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September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_Toc377392526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_Toc377392527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_Toc377392528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Port authorities: establishment and administration</w:t>
      </w:r>
    </w:p>
    <w:p>
      <w:pPr>
        <w:pStyle w:val="TOC4"/>
        <w:tabs>
          <w:tab w:val="right" w:leader="dot" w:pos="7086"/>
        </w:tabs>
        <w:rPr>
          <w:rFonts w:asciiTheme="minorHAnsi" w:eastAsiaTheme="minorEastAsia" w:hAnsiTheme="minorHAnsi" w:cstheme="minorBidi"/>
          <w:b w:val="0"/>
          <w:szCs w:val="22"/>
        </w:rPr>
      </w:pPr>
      <w:r>
        <w:t>Division 1 — Establishment of port authorities</w:t>
      </w:r>
    </w:p>
    <w:p>
      <w:pPr>
        <w:pStyle w:val="TOC8"/>
        <w:rPr>
          <w:rFonts w:asciiTheme="minorHAnsi" w:eastAsiaTheme="minorEastAsia" w:hAnsiTheme="minorHAnsi" w:cstheme="minorBidi"/>
          <w:szCs w:val="22"/>
        </w:rPr>
      </w:pPr>
      <w:r>
        <w:t>4</w:t>
      </w:r>
      <w:r>
        <w:rPr>
          <w:snapToGrid w:val="0"/>
        </w:rPr>
        <w:t>.</w:t>
      </w:r>
      <w:r>
        <w:rPr>
          <w:snapToGrid w:val="0"/>
        </w:rPr>
        <w:tab/>
        <w:t>Port authorities, establishment, nature and trading names of</w:t>
      </w:r>
      <w:r>
        <w:tab/>
      </w:r>
      <w:r>
        <w:fldChar w:fldCharType="begin"/>
      </w:r>
      <w:r>
        <w:instrText xml:space="preserve"> PAGEREF _Toc377392531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 authorities not agents of Crown</w:t>
      </w:r>
      <w:r>
        <w:tab/>
      </w:r>
      <w:r>
        <w:fldChar w:fldCharType="begin"/>
      </w:r>
      <w:r>
        <w:instrText xml:space="preserve"> PAGEREF _Toc377392532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 authorities and officers not part of public sector</w:t>
      </w:r>
      <w:r>
        <w:tab/>
      </w:r>
      <w:r>
        <w:fldChar w:fldCharType="begin"/>
      </w:r>
      <w:r>
        <w:instrText xml:space="preserve"> PAGEREF _Toc377392533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7</w:t>
      </w:r>
      <w:r>
        <w:rPr>
          <w:snapToGrid w:val="0"/>
        </w:rPr>
        <w:t>.</w:t>
      </w:r>
      <w:r>
        <w:rPr>
          <w:snapToGrid w:val="0"/>
        </w:rPr>
        <w:tab/>
        <w:t>Port authorities to have board of directors</w:t>
      </w:r>
      <w:r>
        <w:tab/>
      </w:r>
      <w:r>
        <w:fldChar w:fldCharType="begin"/>
      </w:r>
      <w:r>
        <w:instrText xml:space="preserve"> PAGEREF _Toc377392535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Boards, role of</w:t>
      </w:r>
      <w:r>
        <w:tab/>
      </w:r>
      <w:r>
        <w:fldChar w:fldCharType="begin"/>
      </w:r>
      <w:r>
        <w:instrText xml:space="preserve"> PAGEREF _Toc377392536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of (Sch. 2)</w:t>
      </w:r>
      <w:r>
        <w:tab/>
      </w:r>
      <w:r>
        <w:fldChar w:fldCharType="begin"/>
      </w:r>
      <w:r>
        <w:instrText xml:space="preserve"> PAGEREF _Toc377392537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remuneration of</w:t>
      </w:r>
      <w:r>
        <w:tab/>
      </w:r>
      <w:r>
        <w:fldChar w:fldCharType="begin"/>
      </w:r>
      <w:r>
        <w:instrText xml:space="preserve"> PAGEREF _Toc377392538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_Toc377392539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Notifiable interests, disclosing</w:t>
      </w:r>
      <w:r>
        <w:tab/>
      </w:r>
      <w:r>
        <w:fldChar w:fldCharType="begin"/>
      </w:r>
      <w:r>
        <w:instrText xml:space="preserve"> PAGEREF _Toc377392540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_Toc377392541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Staff</w:t>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_Toc377392543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CEO’s functions</w:t>
      </w:r>
      <w:r>
        <w:tab/>
      </w:r>
      <w:r>
        <w:fldChar w:fldCharType="begin"/>
      </w:r>
      <w:r>
        <w:instrText xml:space="preserve"> PAGEREF _Toc377392544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_Toc377392545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Minimum standards for staff management</w:t>
      </w:r>
      <w:r>
        <w:tab/>
      </w:r>
      <w:r>
        <w:fldChar w:fldCharType="begin"/>
      </w:r>
      <w:r>
        <w:instrText xml:space="preserve"> PAGEREF _Toc377392546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Reports to Public Sector Commissioner as to s. 17 standards</w:t>
      </w:r>
      <w:r>
        <w:tab/>
      </w:r>
      <w:r>
        <w:fldChar w:fldCharType="begin"/>
      </w:r>
      <w:r>
        <w:instrText xml:space="preserve"> PAGEREF _Toc377392547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_Toc377392548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Conduct and integrity of staff</w:t>
      </w:r>
    </w:p>
    <w:p>
      <w:pPr>
        <w:pStyle w:val="TOC8"/>
        <w:rPr>
          <w:rFonts w:asciiTheme="minorHAnsi" w:eastAsiaTheme="minorEastAsia" w:hAnsiTheme="minorHAnsi" w:cstheme="minorBidi"/>
          <w:szCs w:val="22"/>
        </w:rPr>
      </w:pPr>
      <w:r>
        <w:t>20</w:t>
      </w:r>
      <w:r>
        <w:rPr>
          <w:snapToGrid w:val="0"/>
        </w:rPr>
        <w:t>.</w:t>
      </w:r>
      <w:r>
        <w:rPr>
          <w:snapToGrid w:val="0"/>
        </w:rPr>
        <w:tab/>
        <w:t>CEO and staff, duties of (Sch. 3) etc.</w:t>
      </w:r>
      <w:r>
        <w:tab/>
      </w:r>
      <w:r>
        <w:fldChar w:fldCharType="begin"/>
      </w:r>
      <w:r>
        <w:instrText xml:space="preserve"> PAGEREF _Toc377392550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Codes of conduct</w:t>
      </w:r>
      <w:r>
        <w:tab/>
      </w:r>
      <w:r>
        <w:fldChar w:fldCharType="begin"/>
      </w:r>
      <w:r>
        <w:instrText xml:space="preserve"> PAGEREF _Toc377392551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 as to s. 21 codes</w:t>
      </w:r>
      <w:r>
        <w:tab/>
      </w:r>
      <w:r>
        <w:fldChar w:fldCharType="begin"/>
      </w:r>
      <w:r>
        <w:instrText xml:space="preserve"> PAGEREF _Toc377392552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Reports to Minister as to s. 21 codes</w:t>
      </w:r>
      <w:r>
        <w:tab/>
      </w:r>
      <w:r>
        <w:fldChar w:fldCharType="begin"/>
      </w:r>
      <w:r>
        <w:instrText xml:space="preserve"> PAGEREF _Toc377392553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Port areas and property of port authorities</w:t>
      </w:r>
    </w:p>
    <w:p>
      <w:pPr>
        <w:pStyle w:val="TOC8"/>
        <w:rPr>
          <w:rFonts w:asciiTheme="minorHAnsi" w:eastAsiaTheme="minorEastAsia" w:hAnsiTheme="minorHAnsi" w:cstheme="minorBidi"/>
          <w:szCs w:val="22"/>
        </w:rPr>
      </w:pPr>
      <w:r>
        <w:t>24</w:t>
      </w:r>
      <w:r>
        <w:rPr>
          <w:snapToGrid w:val="0"/>
        </w:rPr>
        <w:t>.</w:t>
      </w:r>
      <w:r>
        <w:rPr>
          <w:snapToGrid w:val="0"/>
        </w:rPr>
        <w:tab/>
        <w:t>Port areas defined</w:t>
      </w:r>
      <w:r>
        <w:tab/>
      </w:r>
      <w:r>
        <w:fldChar w:fldCharType="begin"/>
      </w:r>
      <w:r>
        <w:instrText xml:space="preserve"> PAGEREF _Toc377392555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Port authority, property vested in</w:t>
      </w:r>
      <w:r>
        <w:tab/>
      </w:r>
      <w:r>
        <w:fldChar w:fldCharType="begin"/>
      </w:r>
      <w:r>
        <w:instrText xml:space="preserve"> PAGEREF _Toc377392556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Port property may be taken back by Crown</w:t>
      </w:r>
      <w:r>
        <w:tab/>
      </w:r>
      <w:r>
        <w:fldChar w:fldCharType="begin"/>
      </w:r>
      <w:r>
        <w:instrText xml:space="preserve"> PAGEREF _Toc377392557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sell land, restrictions on</w:t>
      </w:r>
      <w:r>
        <w:tab/>
      </w:r>
      <w:r>
        <w:fldChar w:fldCharType="begin"/>
      </w:r>
      <w:r>
        <w:instrText xml:space="preserve"> PAGEREF _Toc377392558 \h </w:instrText>
      </w:r>
      <w:r>
        <w:fldChar w:fldCharType="separate"/>
      </w:r>
      <w:r>
        <w:t>18</w:t>
      </w:r>
      <w:r>
        <w:fldChar w:fldCharType="end"/>
      </w:r>
    </w:p>
    <w:p>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_Toc377392559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Vested land, creating and dealing with interests in</w:t>
      </w:r>
      <w:r>
        <w:tab/>
      </w:r>
      <w:r>
        <w:fldChar w:fldCharType="begin"/>
      </w:r>
      <w:r>
        <w:instrText xml:space="preserve"> PAGEREF _Toc377392560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Crown</w:t>
      </w:r>
      <w:r>
        <w:tab/>
      </w:r>
      <w:r>
        <w:fldChar w:fldCharType="begin"/>
      </w:r>
      <w:r>
        <w:instrText xml:space="preserve"> PAGEREF _Toc377392561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Functions and powers</w:t>
      </w:r>
    </w:p>
    <w:p>
      <w:pPr>
        <w:pStyle w:val="TOC4"/>
        <w:tabs>
          <w:tab w:val="right" w:leader="dot" w:pos="7086"/>
        </w:tabs>
        <w:rPr>
          <w:rFonts w:asciiTheme="minorHAnsi" w:eastAsiaTheme="minorEastAsia" w:hAnsiTheme="minorHAnsi" w:cstheme="minorBidi"/>
          <w:b w:val="0"/>
          <w:szCs w:val="22"/>
        </w:rPr>
      </w:pPr>
      <w:r>
        <w:t>Division 1 — Functions, powers and related provisions</w:t>
      </w:r>
    </w:p>
    <w:p>
      <w:pPr>
        <w:pStyle w:val="TOC8"/>
        <w:rPr>
          <w:rFonts w:asciiTheme="minorHAnsi" w:eastAsiaTheme="minorEastAsia" w:hAnsiTheme="minorHAnsi" w:cstheme="minorBidi"/>
          <w:szCs w:val="22"/>
        </w:rPr>
      </w:pPr>
      <w:r>
        <w:t>30</w:t>
      </w:r>
      <w:r>
        <w:rPr>
          <w:snapToGrid w:val="0"/>
        </w:rPr>
        <w:t>.</w:t>
      </w:r>
      <w:r>
        <w:rPr>
          <w:snapToGrid w:val="0"/>
        </w:rPr>
        <w:tab/>
        <w:t>Functions</w:t>
      </w:r>
      <w:r>
        <w:tab/>
      </w:r>
      <w:r>
        <w:fldChar w:fldCharType="begin"/>
      </w:r>
      <w:r>
        <w:instrText xml:space="preserve"> PAGEREF _Toc377392564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Port authorities can act at their discretion</w:t>
      </w:r>
      <w:r>
        <w:tab/>
      </w:r>
      <w:r>
        <w:fldChar w:fldCharType="begin"/>
      </w:r>
      <w:r>
        <w:instrText xml:space="preserve"> PAGEREF _Toc377392565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port, port authority has</w:t>
      </w:r>
      <w:r>
        <w:tab/>
      </w:r>
      <w:r>
        <w:fldChar w:fldCharType="begin"/>
      </w:r>
      <w:r>
        <w:instrText xml:space="preserve"> PAGEREF _Toc377392566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act in accordance with policy instruments</w:t>
      </w:r>
      <w:r>
        <w:tab/>
      </w:r>
      <w:r>
        <w:fldChar w:fldCharType="begin"/>
      </w:r>
      <w:r>
        <w:instrText xml:space="preserve"> PAGEREF _Toc377392567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to act on commercial principles</w:t>
      </w:r>
      <w:r>
        <w:tab/>
      </w:r>
      <w:r>
        <w:fldChar w:fldCharType="begin"/>
      </w:r>
      <w:r>
        <w:instrText xml:space="preserve"> PAGEREF _Toc377392568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generally</w:t>
      </w:r>
      <w:r>
        <w:tab/>
      </w:r>
      <w:r>
        <w:fldChar w:fldCharType="begin"/>
      </w:r>
      <w:r>
        <w:instrText xml:space="preserve"> PAGEREF _Toc377392569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Port facilities and services, extended powers as to</w:t>
      </w:r>
      <w:r>
        <w:tab/>
      </w:r>
      <w:r>
        <w:fldChar w:fldCharType="begin"/>
      </w:r>
      <w:r>
        <w:instrText xml:space="preserve"> PAGEREF _Toc377392570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and charges, power to levy</w:t>
      </w:r>
      <w:r>
        <w:tab/>
      </w:r>
      <w:r>
        <w:fldChar w:fldCharType="begin"/>
      </w:r>
      <w:r>
        <w:instrText xml:space="preserve"> PAGEREF _Toc377392571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Planning laws, application of to port authorities</w:t>
      </w:r>
      <w:r>
        <w:tab/>
      </w:r>
      <w:r>
        <w:fldChar w:fldCharType="begin"/>
      </w:r>
      <w:r>
        <w:instrText xml:space="preserve"> PAGEREF _Toc377392572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Subsidiaries of port authorities, acquisition of etc.</w:t>
      </w:r>
      <w:r>
        <w:tab/>
      </w:r>
      <w:r>
        <w:fldChar w:fldCharType="begin"/>
      </w:r>
      <w:r>
        <w:instrText xml:space="preserve"> PAGEREF _Toc377392573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 transactions requiring</w:t>
      </w:r>
      <w:r>
        <w:tab/>
      </w:r>
      <w:r>
        <w:fldChar w:fldCharType="begin"/>
      </w:r>
      <w:r>
        <w:instrText xml:space="preserve"> PAGEREF _Toc377392574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Exemptions from s. 40</w:t>
      </w:r>
      <w:r>
        <w:tab/>
      </w:r>
      <w:r>
        <w:fldChar w:fldCharType="begin"/>
      </w:r>
      <w:r>
        <w:instrText xml:space="preserve"> PAGEREF _Toc377392575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Term used: transaction</w:t>
      </w:r>
      <w:r>
        <w:tab/>
      </w:r>
      <w:r>
        <w:fldChar w:fldCharType="begin"/>
      </w:r>
      <w:r>
        <w:instrText xml:space="preserve"> PAGEREF _Toc377392576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Major initiatives etc., Minister to be consulted on</w:t>
      </w:r>
      <w:r>
        <w:tab/>
      </w:r>
      <w:r>
        <w:fldChar w:fldCharType="begin"/>
      </w:r>
      <w:r>
        <w:instrText xml:space="preserve"> PAGEREF _Toc377392577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Delegation by port authority</w:t>
      </w:r>
      <w:r>
        <w:tab/>
      </w:r>
      <w:r>
        <w:fldChar w:fldCharType="begin"/>
      </w:r>
      <w:r>
        <w:instrText xml:space="preserve"> PAGEREF _Toc377392578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Protection of people dealing with port authorities</w:t>
      </w:r>
    </w:p>
    <w:p>
      <w:pPr>
        <w:pStyle w:val="TOC8"/>
        <w:rPr>
          <w:rFonts w:asciiTheme="minorHAnsi" w:eastAsiaTheme="minorEastAsia" w:hAnsiTheme="minorHAnsi" w:cstheme="minorBidi"/>
          <w:szCs w:val="22"/>
        </w:rPr>
      </w:pPr>
      <w:r>
        <w:t>45</w:t>
      </w:r>
      <w:r>
        <w:rPr>
          <w:snapToGrid w:val="0"/>
        </w:rPr>
        <w:t>.</w:t>
      </w:r>
      <w:r>
        <w:rPr>
          <w:snapToGrid w:val="0"/>
        </w:rPr>
        <w:tab/>
        <w:t>People dealing with port authorities may make assumptions</w:t>
      </w:r>
      <w:r>
        <w:tab/>
      </w:r>
      <w:r>
        <w:fldChar w:fldCharType="begin"/>
      </w:r>
      <w:r>
        <w:instrText xml:space="preserve"> PAGEREF _Toc377392580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Third parties may make assumptions</w:t>
      </w:r>
      <w:r>
        <w:tab/>
      </w:r>
      <w:r>
        <w:fldChar w:fldCharType="begin"/>
      </w:r>
      <w:r>
        <w:instrText xml:space="preserve"> PAGEREF _Toc377392581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Assumptions that may be made under s. 45 and 46</w:t>
      </w:r>
      <w:r>
        <w:tab/>
      </w:r>
      <w:r>
        <w:fldChar w:fldCharType="begin"/>
      </w:r>
      <w:r>
        <w:instrText xml:space="preserve"> PAGEREF _Toc377392582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Exception to s. 45 and 46</w:t>
      </w:r>
      <w:r>
        <w:tab/>
      </w:r>
      <w:r>
        <w:fldChar w:fldCharType="begin"/>
      </w:r>
      <w:r>
        <w:instrText xml:space="preserve"> PAGEREF _Toc377392583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about accountability</w:t>
      </w:r>
    </w:p>
    <w:p>
      <w:pPr>
        <w:pStyle w:val="TOC4"/>
        <w:tabs>
          <w:tab w:val="right" w:leader="dot" w:pos="7086"/>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49</w:t>
      </w:r>
      <w:r>
        <w:rPr>
          <w:snapToGrid w:val="0"/>
        </w:rPr>
        <w:t>.</w:t>
      </w:r>
      <w:r>
        <w:rPr>
          <w:snapToGrid w:val="0"/>
        </w:rPr>
        <w:tab/>
        <w:t>Draft strategic development plan to be submitted to Minister</w:t>
      </w:r>
      <w:r>
        <w:tab/>
      </w:r>
      <w:r>
        <w:fldChar w:fldCharType="begin"/>
      </w:r>
      <w:r>
        <w:instrText xml:space="preserve"> PAGEREF _Toc377392586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Period to which strategic development plan relates</w:t>
      </w:r>
      <w:r>
        <w:tab/>
      </w:r>
      <w:r>
        <w:fldChar w:fldCharType="begin"/>
      </w:r>
      <w:r>
        <w:instrText xml:space="preserve"> PAGEREF _Toc377392587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Matters to be included in strategic development plan</w:t>
      </w:r>
      <w:r>
        <w:tab/>
      </w:r>
      <w:r>
        <w:fldChar w:fldCharType="begin"/>
      </w:r>
      <w:r>
        <w:instrText xml:space="preserve"> PAGEREF _Toc377392588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Strategic development plan to be agreed if possible</w:t>
      </w:r>
      <w:r>
        <w:tab/>
      </w:r>
      <w:r>
        <w:fldChar w:fldCharType="begin"/>
      </w:r>
      <w:r>
        <w:instrText xml:space="preserve"> PAGEREF _Toc377392589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Minister’s powers in relation to draft strategic development plan</w:t>
      </w:r>
      <w:r>
        <w:tab/>
      </w:r>
      <w:r>
        <w:fldChar w:fldCharType="begin"/>
      </w:r>
      <w:r>
        <w:instrText xml:space="preserve"> PAGEREF _Toc377392590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Strategic development plan pending agreement</w:t>
      </w:r>
      <w:r>
        <w:tab/>
      </w:r>
      <w:r>
        <w:fldChar w:fldCharType="begin"/>
      </w:r>
      <w:r>
        <w:instrText xml:space="preserve"> PAGEREF _Toc377392591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Agreed draft becomes strategic development plan</w:t>
      </w:r>
      <w:r>
        <w:tab/>
      </w:r>
      <w:r>
        <w:fldChar w:fldCharType="begin"/>
      </w:r>
      <w:r>
        <w:instrText xml:space="preserve"> PAGEREF _Toc377392592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Modifying strategic development plan</w:t>
      </w:r>
      <w:r>
        <w:tab/>
      </w:r>
      <w:r>
        <w:fldChar w:fldCharType="begin"/>
      </w:r>
      <w:r>
        <w:instrText xml:space="preserve"> PAGEREF _Toc377392593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Treasurer’s concurrence needed by Minister for s. 55 or 56</w:t>
      </w:r>
      <w:r>
        <w:tab/>
      </w:r>
      <w:r>
        <w:fldChar w:fldCharType="begin"/>
      </w:r>
      <w:r>
        <w:instrText xml:space="preserve"> PAGEREF _Toc377392594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58</w:t>
      </w:r>
      <w:r>
        <w:rPr>
          <w:snapToGrid w:val="0"/>
        </w:rPr>
        <w:t>.</w:t>
      </w:r>
      <w:r>
        <w:rPr>
          <w:snapToGrid w:val="0"/>
        </w:rPr>
        <w:tab/>
        <w:t>Draft statement of corporate intent to be submitted to Minister</w:t>
      </w:r>
      <w:r>
        <w:tab/>
      </w:r>
      <w:r>
        <w:fldChar w:fldCharType="begin"/>
      </w:r>
      <w:r>
        <w:instrText xml:space="preserve"> PAGEREF _Toc377392596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Period to which statement of corporate intent relates</w:t>
      </w:r>
      <w:r>
        <w:tab/>
      </w:r>
      <w:r>
        <w:fldChar w:fldCharType="begin"/>
      </w:r>
      <w:r>
        <w:instrText xml:space="preserve"> PAGEREF _Toc377392597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Matters to be included in statement of corporate intent</w:t>
      </w:r>
      <w:r>
        <w:tab/>
      </w:r>
      <w:r>
        <w:fldChar w:fldCharType="begin"/>
      </w:r>
      <w:r>
        <w:instrText xml:space="preserve"> PAGEREF _Toc377392598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Statement of corporate intent to be agreed if possible</w:t>
      </w:r>
      <w:r>
        <w:tab/>
      </w:r>
      <w:r>
        <w:fldChar w:fldCharType="begin"/>
      </w:r>
      <w:r>
        <w:instrText xml:space="preserve"> PAGEREF _Toc377392599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Minister’s powers in relation to draft statement of corporate intent</w:t>
      </w:r>
      <w:r>
        <w:tab/>
      </w:r>
      <w:r>
        <w:fldChar w:fldCharType="begin"/>
      </w:r>
      <w:r>
        <w:instrText xml:space="preserve"> PAGEREF _Toc377392600 \h </w:instrText>
      </w:r>
      <w:r>
        <w:fldChar w:fldCharType="separate"/>
      </w:r>
      <w:r>
        <w:t>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Statement of corporate intent pending agreement</w:t>
      </w:r>
      <w:r>
        <w:tab/>
      </w:r>
      <w:r>
        <w:fldChar w:fldCharType="begin"/>
      </w:r>
      <w:r>
        <w:instrText xml:space="preserve"> PAGEREF _Toc377392601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Agreed draft becomes statement of corporate intent</w:t>
      </w:r>
      <w:r>
        <w:tab/>
      </w:r>
      <w:r>
        <w:fldChar w:fldCharType="begin"/>
      </w:r>
      <w:r>
        <w:instrText xml:space="preserve"> PAGEREF _Toc377392602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Modifying statement of corporate intent</w:t>
      </w:r>
      <w:r>
        <w:tab/>
      </w:r>
      <w:r>
        <w:fldChar w:fldCharType="begin"/>
      </w:r>
      <w:r>
        <w:instrText xml:space="preserve"> PAGEREF _Toc377392603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Treasurer’s concurrence needed by Minister for s. 64 and 65</w:t>
      </w:r>
      <w:r>
        <w:tab/>
      </w:r>
      <w:r>
        <w:fldChar w:fldCharType="begin"/>
      </w:r>
      <w:r>
        <w:instrText xml:space="preserve"> PAGEREF _Toc377392604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67</w:t>
      </w:r>
      <w:r>
        <w:rPr>
          <w:snapToGrid w:val="0"/>
        </w:rPr>
        <w:t>.</w:t>
      </w:r>
      <w:r>
        <w:rPr>
          <w:snapToGrid w:val="0"/>
        </w:rPr>
        <w:tab/>
        <w:t>Half</w:t>
      </w:r>
      <w:r>
        <w:rPr>
          <w:snapToGrid w:val="0"/>
        </w:rPr>
        <w:noBreakHyphen/>
        <w:t>yearly reports</w:t>
      </w:r>
      <w:r>
        <w:tab/>
      </w:r>
      <w:r>
        <w:fldChar w:fldCharType="begin"/>
      </w:r>
      <w:r>
        <w:instrText xml:space="preserve"> PAGEREF _Toc377392606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Annual reports</w:t>
      </w:r>
      <w:r>
        <w:tab/>
      </w:r>
      <w:r>
        <w:fldChar w:fldCharType="begin"/>
      </w:r>
      <w:r>
        <w:instrText xml:space="preserve"> PAGEREF _Toc377392607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Annual reports, contents of</w:t>
      </w:r>
      <w:r>
        <w:tab/>
      </w:r>
      <w:r>
        <w:fldChar w:fldCharType="begin"/>
      </w:r>
      <w:r>
        <w:instrText xml:space="preserve"> PAGEREF _Toc377392608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Commercially sensitive matters, deletion of from reports</w:t>
      </w:r>
      <w:r>
        <w:tab/>
      </w:r>
      <w:r>
        <w:fldChar w:fldCharType="begin"/>
      </w:r>
      <w:r>
        <w:instrText xml:space="preserve"> PAGEREF _Toc377392609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Ministerial directions, general provisions</w:t>
      </w:r>
    </w:p>
    <w:p>
      <w:pPr>
        <w:pStyle w:val="TOC8"/>
        <w:rPr>
          <w:rFonts w:asciiTheme="minorHAnsi" w:eastAsiaTheme="minorEastAsia" w:hAnsiTheme="minorHAnsi" w:cstheme="minorBidi"/>
          <w:szCs w:val="22"/>
        </w:rPr>
      </w:pPr>
      <w:r>
        <w:t>71</w:t>
      </w:r>
      <w:r>
        <w:rPr>
          <w:snapToGrid w:val="0"/>
        </w:rPr>
        <w:t>.</w:t>
      </w:r>
      <w:r>
        <w:rPr>
          <w:snapToGrid w:val="0"/>
        </w:rPr>
        <w:tab/>
        <w:t>Which directions port authority obliged to obey</w:t>
      </w:r>
      <w:r>
        <w:tab/>
      </w:r>
      <w:r>
        <w:fldChar w:fldCharType="begin"/>
      </w:r>
      <w:r>
        <w:instrText xml:space="preserve"> PAGEREF _Toc377392611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Minister may give directions</w:t>
      </w:r>
      <w:r>
        <w:tab/>
      </w:r>
      <w:r>
        <w:fldChar w:fldCharType="begin"/>
      </w:r>
      <w:r>
        <w:instrText xml:space="preserve"> PAGEREF _Toc377392612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When s. 72(1) direction takes effect</w:t>
      </w:r>
      <w:r>
        <w:tab/>
      </w:r>
      <w:r>
        <w:fldChar w:fldCharType="begin"/>
      </w:r>
      <w:r>
        <w:instrText xml:space="preserve"> PAGEREF _Toc377392613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Consultation and provision of information</w:t>
      </w:r>
    </w:p>
    <w:p>
      <w:pPr>
        <w:pStyle w:val="TOC8"/>
        <w:rPr>
          <w:rFonts w:asciiTheme="minorHAnsi" w:eastAsiaTheme="minorEastAsia" w:hAnsiTheme="minorHAnsi" w:cstheme="minorBidi"/>
          <w:szCs w:val="22"/>
        </w:rPr>
      </w:pPr>
      <w:r>
        <w:t>74</w:t>
      </w:r>
      <w:r>
        <w:rPr>
          <w:snapToGrid w:val="0"/>
        </w:rPr>
        <w:t>.</w:t>
      </w:r>
      <w:r>
        <w:rPr>
          <w:snapToGrid w:val="0"/>
        </w:rPr>
        <w:tab/>
        <w:t>Consultation between board and Minister</w:t>
      </w:r>
      <w:r>
        <w:tab/>
      </w:r>
      <w:r>
        <w:fldChar w:fldCharType="begin"/>
      </w:r>
      <w:r>
        <w:instrText xml:space="preserve"> PAGEREF _Toc377392615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Minister to have access to information</w:t>
      </w:r>
      <w:r>
        <w:tab/>
      </w:r>
      <w:r>
        <w:fldChar w:fldCharType="begin"/>
      </w:r>
      <w:r>
        <w:instrText xml:space="preserve"> PAGEREF _Toc377392616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Minister to be kept informed</w:t>
      </w:r>
      <w:r>
        <w:tab/>
      </w:r>
      <w:r>
        <w:fldChar w:fldCharType="begin"/>
      </w:r>
      <w:r>
        <w:instrText xml:space="preserve"> PAGEREF _Toc377392617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Financial difficulty, board to notify Minister of etc.</w:t>
      </w:r>
      <w:r>
        <w:tab/>
      </w:r>
      <w:r>
        <w:fldChar w:fldCharType="begin"/>
      </w:r>
      <w:r>
        <w:instrText xml:space="preserve"> PAGEREF _Toc377392618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xml:space="preserve"> — </w:t>
      </w:r>
      <w:r>
        <w:t>Protection from liability</w:t>
      </w:r>
    </w:p>
    <w:p>
      <w:pPr>
        <w:pStyle w:val="TOC8"/>
        <w:rPr>
          <w:rFonts w:asciiTheme="minorHAnsi" w:eastAsiaTheme="minorEastAsia" w:hAnsiTheme="minorHAnsi" w:cstheme="minorBidi"/>
          <w:szCs w:val="22"/>
        </w:rPr>
      </w:pPr>
      <w:r>
        <w:t>78</w:t>
      </w:r>
      <w:r>
        <w:rPr>
          <w:snapToGrid w:val="0"/>
        </w:rPr>
        <w:t>.</w:t>
      </w:r>
      <w:r>
        <w:rPr>
          <w:snapToGrid w:val="0"/>
        </w:rPr>
        <w:tab/>
        <w:t>No liability for things done under this Part</w:t>
      </w:r>
      <w:r>
        <w:tab/>
      </w:r>
      <w:r>
        <w:fldChar w:fldCharType="begin"/>
      </w:r>
      <w:r>
        <w:instrText xml:space="preserve"> PAGEREF _Toc377392620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79</w:t>
      </w:r>
      <w:r>
        <w:rPr>
          <w:snapToGrid w:val="0"/>
        </w:rPr>
        <w:t>.</w:t>
      </w:r>
      <w:r>
        <w:rPr>
          <w:snapToGrid w:val="0"/>
        </w:rPr>
        <w:tab/>
        <w:t>Bank account</w:t>
      </w:r>
      <w:r>
        <w:tab/>
      </w:r>
      <w:r>
        <w:fldChar w:fldCharType="begin"/>
      </w:r>
      <w:r>
        <w:instrText xml:space="preserve"> PAGEREF _Toc377392623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Investing funds</w:t>
      </w:r>
      <w:r>
        <w:tab/>
      </w:r>
      <w:r>
        <w:fldChar w:fldCharType="begin"/>
      </w:r>
      <w:r>
        <w:instrText xml:space="preserve"> PAGEREF _Toc377392624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Exemption from rates</w:t>
      </w:r>
      <w:r>
        <w:tab/>
      </w:r>
      <w:r>
        <w:fldChar w:fldCharType="begin"/>
      </w:r>
      <w:r>
        <w:instrText xml:space="preserve"> PAGEREF _Toc377392625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Payments to State</w:t>
      </w:r>
    </w:p>
    <w:p>
      <w:pPr>
        <w:pStyle w:val="TOC8"/>
        <w:rPr>
          <w:rFonts w:asciiTheme="minorHAnsi" w:eastAsiaTheme="minorEastAsia" w:hAnsiTheme="minorHAnsi" w:cstheme="minorBidi"/>
          <w:szCs w:val="22"/>
        </w:rPr>
      </w:pPr>
      <w:r>
        <w:t>82</w:t>
      </w:r>
      <w:r>
        <w:rPr>
          <w:snapToGrid w:val="0"/>
        </w:rPr>
        <w:t>.</w:t>
      </w:r>
      <w:r>
        <w:rPr>
          <w:snapToGrid w:val="0"/>
        </w:rPr>
        <w:tab/>
        <w:t>Payment of amount in lieu of rates</w:t>
      </w:r>
      <w:r>
        <w:tab/>
      </w:r>
      <w:r>
        <w:fldChar w:fldCharType="begin"/>
      </w:r>
      <w:r>
        <w:instrText xml:space="preserve"> PAGEREF _Toc377392627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Determining amounts under s. 82</w:t>
      </w:r>
      <w:r>
        <w:tab/>
      </w:r>
      <w:r>
        <w:fldChar w:fldCharType="begin"/>
      </w:r>
      <w:r>
        <w:instrText xml:space="preserve"> PAGEREF _Toc377392628 \h </w:instrText>
      </w:r>
      <w:r>
        <w:fldChar w:fldCharType="separate"/>
      </w:r>
      <w:r>
        <w:t>49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Dividends</w:t>
      </w:r>
      <w:r>
        <w:tab/>
      </w:r>
      <w:r>
        <w:fldChar w:fldCharType="begin"/>
      </w:r>
      <w:r>
        <w:instrText xml:space="preserve"> PAGEREF _Toc377392629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Borrowing</w:t>
      </w:r>
    </w:p>
    <w:p>
      <w:pPr>
        <w:pStyle w:val="TOC8"/>
        <w:rPr>
          <w:rFonts w:asciiTheme="minorHAnsi" w:eastAsiaTheme="minorEastAsia" w:hAnsiTheme="minorHAnsi" w:cstheme="minorBidi"/>
          <w:szCs w:val="22"/>
        </w:rPr>
      </w:pPr>
      <w:r>
        <w:t>85</w:t>
      </w:r>
      <w:r>
        <w:rPr>
          <w:snapToGrid w:val="0"/>
        </w:rPr>
        <w:t>.</w:t>
      </w:r>
      <w:r>
        <w:rPr>
          <w:snapToGrid w:val="0"/>
        </w:rPr>
        <w:tab/>
        <w:t>Borrowing powers</w:t>
      </w:r>
      <w:r>
        <w:tab/>
      </w:r>
      <w:r>
        <w:fldChar w:fldCharType="begin"/>
      </w:r>
      <w:r>
        <w:instrText xml:space="preserve"> PAGEREF _Toc377392631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Borrowing limits</w:t>
      </w:r>
      <w:r>
        <w:tab/>
      </w:r>
      <w:r>
        <w:fldChar w:fldCharType="begin"/>
      </w:r>
      <w:r>
        <w:instrText xml:space="preserve"> PAGEREF _Toc377392632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Hedging transactions</w:t>
      </w:r>
      <w:r>
        <w:tab/>
      </w:r>
      <w:r>
        <w:fldChar w:fldCharType="begin"/>
      </w:r>
      <w:r>
        <w:instrText xml:space="preserve"> PAGEREF _Toc377392633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88</w:t>
      </w:r>
      <w:r>
        <w:rPr>
          <w:snapToGrid w:val="0"/>
        </w:rPr>
        <w:t>.</w:t>
      </w:r>
      <w:r>
        <w:rPr>
          <w:snapToGrid w:val="0"/>
        </w:rPr>
        <w:tab/>
        <w:t>Guarantees by Treasurer</w:t>
      </w:r>
      <w:r>
        <w:tab/>
      </w:r>
      <w:r>
        <w:fldChar w:fldCharType="begin"/>
      </w:r>
      <w:r>
        <w:instrText xml:space="preserve"> PAGEREF _Toc377392635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Charges for Treasurer’s guarantee</w:t>
      </w:r>
      <w:r>
        <w:tab/>
      </w:r>
      <w:r>
        <w:fldChar w:fldCharType="begin"/>
      </w:r>
      <w:r>
        <w:instrText xml:space="preserve"> PAGEREF _Toc377392636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Financial administration and audit</w:t>
      </w:r>
    </w:p>
    <w:p>
      <w:pPr>
        <w:pStyle w:val="TOC8"/>
        <w:rPr>
          <w:rFonts w:asciiTheme="minorHAnsi" w:eastAsiaTheme="minorEastAsia" w:hAnsiTheme="minorHAnsi" w:cstheme="minorBidi"/>
          <w:szCs w:val="22"/>
        </w:rPr>
      </w:pPr>
      <w:r>
        <w:t>90</w:t>
      </w:r>
      <w:r>
        <w:rPr>
          <w:snapToGrid w:val="0"/>
        </w:rPr>
        <w:t>.</w:t>
      </w:r>
      <w:r>
        <w:rPr>
          <w:snapToGrid w:val="0"/>
        </w:rPr>
        <w:tab/>
      </w:r>
      <w:r>
        <w:rPr>
          <w:i/>
        </w:rPr>
        <w:t>Financial Management Act 2006</w:t>
      </w:r>
      <w:r>
        <w:t xml:space="preserve"> and </w:t>
      </w:r>
      <w:r>
        <w:rPr>
          <w:i/>
        </w:rPr>
        <w:t>Auditor General Act 2006</w:t>
      </w:r>
      <w:r>
        <w:t>, limited application of</w:t>
      </w:r>
      <w:r>
        <w:tab/>
      </w:r>
      <w:r>
        <w:fldChar w:fldCharType="begin"/>
      </w:r>
      <w:r>
        <w:instrText xml:space="preserve"> PAGEREF _Toc377392638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Financial administration and audit (Sch. 5)</w:t>
      </w:r>
      <w:r>
        <w:tab/>
      </w:r>
      <w:r>
        <w:fldChar w:fldCharType="begin"/>
      </w:r>
      <w:r>
        <w:instrText xml:space="preserve"> PAGEREF _Toc377392639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xml:space="preserve"> — </w:t>
      </w:r>
      <w:r>
        <w:t>Financial targets</w:t>
      </w:r>
    </w:p>
    <w:p>
      <w:pPr>
        <w:pStyle w:val="TOC8"/>
        <w:rPr>
          <w:rFonts w:asciiTheme="minorHAnsi" w:eastAsiaTheme="minorEastAsia" w:hAnsiTheme="minorHAnsi" w:cstheme="minorBidi"/>
          <w:szCs w:val="22"/>
        </w:rPr>
      </w:pPr>
      <w:r>
        <w:t>92</w:t>
      </w:r>
      <w:r>
        <w:rPr>
          <w:snapToGrid w:val="0"/>
        </w:rPr>
        <w:t>.</w:t>
      </w:r>
      <w:r>
        <w:rPr>
          <w:snapToGrid w:val="0"/>
        </w:rPr>
        <w:tab/>
        <w:t>Annual financial targets, Minister may set</w:t>
      </w:r>
      <w:r>
        <w:tab/>
      </w:r>
      <w:r>
        <w:fldChar w:fldCharType="begin"/>
      </w:r>
      <w:r>
        <w:instrText xml:space="preserve"> PAGEREF _Toc377392641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Navigation and port matters</w:t>
      </w:r>
    </w:p>
    <w:p>
      <w:pPr>
        <w:pStyle w:val="TOC4"/>
        <w:tabs>
          <w:tab w:val="right" w:leader="dot" w:pos="7086"/>
        </w:tabs>
        <w:rPr>
          <w:rFonts w:asciiTheme="minorHAnsi" w:eastAsiaTheme="minorEastAsia" w:hAnsiTheme="minorHAnsi" w:cstheme="minorBidi"/>
          <w:b w:val="0"/>
          <w:szCs w:val="22"/>
        </w:rPr>
      </w:pPr>
      <w:r>
        <w:t>Division 1 — Navigational aids</w:t>
      </w:r>
    </w:p>
    <w:p>
      <w:pPr>
        <w:pStyle w:val="TOC8"/>
        <w:rPr>
          <w:rFonts w:asciiTheme="minorHAnsi" w:eastAsiaTheme="minorEastAsia" w:hAnsiTheme="minorHAnsi" w:cstheme="minorBidi"/>
          <w:szCs w:val="22"/>
        </w:rPr>
      </w:pPr>
      <w:r>
        <w:t>93</w:t>
      </w:r>
      <w:r>
        <w:rPr>
          <w:snapToGrid w:val="0"/>
        </w:rPr>
        <w:t>.</w:t>
      </w:r>
      <w:r>
        <w:rPr>
          <w:snapToGrid w:val="0"/>
        </w:rPr>
        <w:tab/>
        <w:t>Port authority may provide etc. navigational aids etc.</w:t>
      </w:r>
      <w:r>
        <w:tab/>
      </w:r>
      <w:r>
        <w:fldChar w:fldCharType="begin"/>
      </w:r>
      <w:r>
        <w:instrText xml:space="preserve"> PAGEREF _Toc377392644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Interference with navigational aids, offence</w:t>
      </w:r>
      <w:r>
        <w:tab/>
      </w:r>
      <w:r>
        <w:fldChar w:fldCharType="begin"/>
      </w:r>
      <w:r>
        <w:instrText xml:space="preserve"> PAGEREF _Toc377392645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Pilotage</w:t>
      </w:r>
    </w:p>
    <w:p>
      <w:pPr>
        <w:pStyle w:val="TOC8"/>
        <w:rPr>
          <w:rFonts w:asciiTheme="minorHAnsi" w:eastAsiaTheme="minorEastAsia" w:hAnsiTheme="minorHAnsi" w:cstheme="minorBidi"/>
          <w:szCs w:val="22"/>
        </w:rPr>
      </w:pPr>
      <w:r>
        <w:t>95</w:t>
      </w:r>
      <w:r>
        <w:rPr>
          <w:snapToGrid w:val="0"/>
        </w:rPr>
        <w:t>.</w:t>
      </w:r>
      <w:r>
        <w:rPr>
          <w:snapToGrid w:val="0"/>
        </w:rPr>
        <w:tab/>
        <w:t>Terms used in, and application of, this Division</w:t>
      </w:r>
      <w:r>
        <w:tab/>
      </w:r>
      <w:r>
        <w:fldChar w:fldCharType="begin"/>
      </w:r>
      <w:r>
        <w:instrText xml:space="preserve"> PAGEREF _Toc377392647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Port authority to approve pilots and ensure pilotage services are provided</w:t>
      </w:r>
      <w:r>
        <w:tab/>
      </w:r>
      <w:r>
        <w:fldChar w:fldCharType="begin"/>
      </w:r>
      <w:r>
        <w:instrText xml:space="preserve"> PAGEREF _Toc377392648 \h </w:instrText>
      </w:r>
      <w:r>
        <w:fldChar w:fldCharType="separate"/>
      </w:r>
      <w:r>
        <w:t>60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Pilotage compulsory in ports</w:t>
      </w:r>
      <w:r>
        <w:tab/>
      </w:r>
      <w:r>
        <w:fldChar w:fldCharType="begin"/>
      </w:r>
      <w:r>
        <w:instrText xml:space="preserve"> PAGEREF _Toc377392649 \h </w:instrText>
      </w:r>
      <w:r>
        <w:fldChar w:fldCharType="separate"/>
      </w:r>
      <w:r>
        <w:t>61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Pilot under authority of master</w:t>
      </w:r>
      <w:r>
        <w:tab/>
      </w:r>
      <w:r>
        <w:fldChar w:fldCharType="begin"/>
      </w:r>
      <w:r>
        <w:instrText xml:space="preserve"> PAGEREF _Toc377392650 \h </w:instrText>
      </w:r>
      <w:r>
        <w:fldChar w:fldCharType="separate"/>
      </w:r>
      <w:r>
        <w:t>62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owner or master of piloted vessel</w:t>
      </w:r>
      <w:r>
        <w:tab/>
      </w:r>
      <w:r>
        <w:fldChar w:fldCharType="begin"/>
      </w:r>
      <w:r>
        <w:instrText xml:space="preserve"> PAGEREF _Toc377392651 \h </w:instrText>
      </w:r>
      <w:r>
        <w:fldChar w:fldCharType="separate"/>
      </w:r>
      <w:r>
        <w:t>62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Immunity from liability for pilot’s negligence</w:t>
      </w:r>
      <w:r>
        <w:tab/>
      </w:r>
      <w:r>
        <w:fldChar w:fldCharType="begin"/>
      </w:r>
      <w:r>
        <w:instrText xml:space="preserve"> PAGEREF _Toc377392652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Harbour masters</w:t>
      </w:r>
    </w:p>
    <w:p>
      <w:pPr>
        <w:pStyle w:val="TOC8"/>
        <w:rPr>
          <w:rFonts w:asciiTheme="minorHAnsi" w:eastAsiaTheme="minorEastAsia" w:hAnsiTheme="minorHAnsi" w:cstheme="minorBidi"/>
          <w:szCs w:val="22"/>
        </w:rPr>
      </w:pPr>
      <w:r>
        <w:t>101</w:t>
      </w:r>
      <w:r>
        <w:rPr>
          <w:snapToGrid w:val="0"/>
        </w:rPr>
        <w:t>.</w:t>
      </w:r>
      <w:r>
        <w:rPr>
          <w:snapToGrid w:val="0"/>
        </w:rPr>
        <w:tab/>
        <w:t>Port includes other declared areas</w:t>
      </w:r>
      <w:r>
        <w:tab/>
      </w:r>
      <w:r>
        <w:fldChar w:fldCharType="begin"/>
      </w:r>
      <w:r>
        <w:instrText xml:space="preserve"> PAGEREF _Toc377392654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Appointment of harbour master and deputy harbour master etc.</w:t>
      </w:r>
      <w:r>
        <w:tab/>
      </w:r>
      <w:r>
        <w:fldChar w:fldCharType="begin"/>
      </w:r>
      <w:r>
        <w:instrText xml:space="preserve"> PAGEREF _Toc377392655 \h </w:instrText>
      </w:r>
      <w:r>
        <w:fldChar w:fldCharType="separate"/>
      </w:r>
      <w:r>
        <w:t>63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Functions of harbour master</w:t>
      </w:r>
      <w:r>
        <w:tab/>
      </w:r>
      <w:r>
        <w:fldChar w:fldCharType="begin"/>
      </w:r>
      <w:r>
        <w:instrText xml:space="preserve"> PAGEREF _Toc377392656 \h </w:instrText>
      </w:r>
      <w:r>
        <w:fldChar w:fldCharType="separate"/>
      </w:r>
      <w:r>
        <w:t>64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Directions to masters etc.</w:t>
      </w:r>
      <w:r>
        <w:tab/>
      </w:r>
      <w:r>
        <w:fldChar w:fldCharType="begin"/>
      </w:r>
      <w:r>
        <w:instrText xml:space="preserve"> PAGEREF _Toc377392657 \h </w:instrText>
      </w:r>
      <w:r>
        <w:fldChar w:fldCharType="separate"/>
      </w:r>
      <w:r>
        <w:t>64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Directions as to dangerous things</w:t>
      </w:r>
      <w:r>
        <w:tab/>
      </w:r>
      <w:r>
        <w:fldChar w:fldCharType="begin"/>
      </w:r>
      <w:r>
        <w:instrText xml:space="preserve"> PAGEREF _Toc377392658 \h </w:instrText>
      </w:r>
      <w:r>
        <w:fldChar w:fldCharType="separate"/>
      </w:r>
      <w:r>
        <w:t>65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Limit on power to order removal of vessels or dangerous things</w:t>
      </w:r>
      <w:r>
        <w:tab/>
      </w:r>
      <w:r>
        <w:fldChar w:fldCharType="begin"/>
      </w:r>
      <w:r>
        <w:instrText xml:space="preserve"> PAGEREF _Toc377392659 \h </w:instrText>
      </w:r>
      <w:r>
        <w:fldChar w:fldCharType="separate"/>
      </w:r>
      <w:r>
        <w:t>65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Ownerless vessels and dangerous things, removal of</w:t>
      </w:r>
      <w:r>
        <w:tab/>
      </w:r>
      <w:r>
        <w:fldChar w:fldCharType="begin"/>
      </w:r>
      <w:r>
        <w:instrText xml:space="preserve"> PAGEREF _Toc377392660 \h </w:instrText>
      </w:r>
      <w:r>
        <w:fldChar w:fldCharType="separate"/>
      </w:r>
      <w:r>
        <w:t>66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Not obeying s. 104 or 106 direction, offence</w:t>
      </w:r>
      <w:r>
        <w:tab/>
      </w:r>
      <w:r>
        <w:fldChar w:fldCharType="begin"/>
      </w:r>
      <w:r>
        <w:instrText xml:space="preserve"> PAGEREF _Toc377392661 \h </w:instrText>
      </w:r>
      <w:r>
        <w:fldChar w:fldCharType="separate"/>
      </w:r>
      <w:r>
        <w:t>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Powers if direction not obeyed</w:t>
      </w:r>
      <w:r>
        <w:tab/>
      </w:r>
      <w:r>
        <w:fldChar w:fldCharType="begin"/>
      </w:r>
      <w:r>
        <w:instrText xml:space="preserve"> PAGEREF _Toc377392662 \h </w:instrText>
      </w:r>
      <w:r>
        <w:fldChar w:fldCharType="separate"/>
      </w:r>
      <w:r>
        <w:t>66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Recovering port authority’s s. 107 costs</w:t>
      </w:r>
      <w:r>
        <w:tab/>
      </w:r>
      <w:r>
        <w:fldChar w:fldCharType="begin"/>
      </w:r>
      <w:r>
        <w:instrText xml:space="preserve"> PAGEREF _Toc377392663 \h </w:instrText>
      </w:r>
      <w:r>
        <w:fldChar w:fldCharType="separate"/>
      </w:r>
      <w:r>
        <w:t>66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Immunity from liability for acts under this Division</w:t>
      </w:r>
      <w:r>
        <w:tab/>
      </w:r>
      <w:r>
        <w:fldChar w:fldCharType="begin"/>
      </w:r>
      <w:r>
        <w:instrText xml:space="preserve"> PAGEREF _Toc377392664 \h </w:instrText>
      </w:r>
      <w:r>
        <w:fldChar w:fldCharType="separate"/>
      </w:r>
      <w:r>
        <w:t>67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Hindering harbour master etc., offence</w:t>
      </w:r>
      <w:r>
        <w:tab/>
      </w:r>
      <w:r>
        <w:fldChar w:fldCharType="begin"/>
      </w:r>
      <w:r>
        <w:instrText xml:space="preserve"> PAGEREF _Toc377392665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Damage in a port caused by vessels etc.</w:t>
      </w:r>
    </w:p>
    <w:p>
      <w:pPr>
        <w:pStyle w:val="TOC8"/>
        <w:rPr>
          <w:rFonts w:asciiTheme="minorHAnsi" w:eastAsiaTheme="minorEastAsia" w:hAnsiTheme="minorHAnsi" w:cstheme="minorBidi"/>
          <w:szCs w:val="22"/>
        </w:rPr>
      </w:pPr>
      <w:r>
        <w:t>113</w:t>
      </w:r>
      <w:r>
        <w:rPr>
          <w:snapToGrid w:val="0"/>
        </w:rPr>
        <w:t>.</w:t>
      </w:r>
      <w:r>
        <w:rPr>
          <w:snapToGrid w:val="0"/>
        </w:rPr>
        <w:tab/>
        <w:t>Responsibility for damage to port facilities or property</w:t>
      </w:r>
      <w:r>
        <w:tab/>
      </w:r>
      <w:r>
        <w:fldChar w:fldCharType="begin"/>
      </w:r>
      <w:r>
        <w:instrText xml:space="preserve"> PAGEREF _Toc377392667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Port safety</w:t>
      </w:r>
    </w:p>
    <w:p>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_Toc377392669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6 — Powers of police officers and others</w:t>
      </w:r>
    </w:p>
    <w:p>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_Toc377392671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_Toc377392673 \h </w:instrText>
      </w:r>
      <w:r>
        <w:fldChar w:fldCharType="separate"/>
      </w:r>
      <w:r>
        <w:t>70</w:t>
      </w:r>
      <w:r>
        <w:fldChar w:fldCharType="end"/>
      </w:r>
    </w:p>
    <w:p>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_Toc377392674 \h </w:instrText>
      </w:r>
      <w:r>
        <w:fldChar w:fldCharType="separate"/>
      </w:r>
      <w:r>
        <w:t>71</w:t>
      </w:r>
      <w:r>
        <w:fldChar w:fldCharType="end"/>
      </w:r>
    </w:p>
    <w:p>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_Toc377392675 \h </w:instrText>
      </w:r>
      <w:r>
        <w:fldChar w:fldCharType="separate"/>
      </w:r>
      <w:r>
        <w:t>71</w:t>
      </w:r>
      <w:r>
        <w:fldChar w:fldCharType="end"/>
      </w:r>
    </w:p>
    <w:p>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_Toc377392676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8 — Port charges</w:t>
      </w:r>
    </w:p>
    <w:p>
      <w:pPr>
        <w:pStyle w:val="TOC8"/>
        <w:rPr>
          <w:rFonts w:asciiTheme="minorHAnsi" w:eastAsiaTheme="minorEastAsia" w:hAnsiTheme="minorHAnsi" w:cstheme="minorBidi"/>
          <w:szCs w:val="22"/>
        </w:rPr>
      </w:pPr>
      <w:r>
        <w:t>115</w:t>
      </w:r>
      <w:r>
        <w:rPr>
          <w:snapToGrid w:val="0"/>
        </w:rPr>
        <w:t>.</w:t>
      </w:r>
      <w:r>
        <w:rPr>
          <w:snapToGrid w:val="0"/>
        </w:rPr>
        <w:tab/>
        <w:t>Term used: port charges; application of this Part</w:t>
      </w:r>
      <w:r>
        <w:tab/>
      </w:r>
      <w:r>
        <w:fldChar w:fldCharType="begin"/>
      </w:r>
      <w:r>
        <w:instrText xml:space="preserve"> PAGEREF _Toc377392678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Liability to pay port charges in respect of vessels</w:t>
      </w:r>
      <w:r>
        <w:tab/>
      </w:r>
      <w:r>
        <w:fldChar w:fldCharType="begin"/>
      </w:r>
      <w:r>
        <w:instrText xml:space="preserve"> PAGEREF _Toc377392679 \h </w:instrText>
      </w:r>
      <w:r>
        <w:fldChar w:fldCharType="separate"/>
      </w:r>
      <w:r>
        <w:t>73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to pay port charges in respect of goods</w:t>
      </w:r>
      <w:r>
        <w:tab/>
      </w:r>
      <w:r>
        <w:fldChar w:fldCharType="begin"/>
      </w:r>
      <w:r>
        <w:instrText xml:space="preserve"> PAGEREF _Toc377392680 \h </w:instrText>
      </w:r>
      <w:r>
        <w:fldChar w:fldCharType="separate"/>
      </w:r>
      <w:r>
        <w:t>73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Recovery of port charges by port authority</w:t>
      </w:r>
      <w:r>
        <w:tab/>
      </w:r>
      <w:r>
        <w:fldChar w:fldCharType="begin"/>
      </w:r>
      <w:r>
        <w:instrText xml:space="preserve"> PAGEREF _Toc377392681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Collectors of port charges</w:t>
      </w:r>
      <w:r>
        <w:tab/>
      </w:r>
      <w:r>
        <w:fldChar w:fldCharType="begin"/>
      </w:r>
      <w:r>
        <w:instrText xml:space="preserve"> PAGEREF _Toc377392682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9 — Proceedings for offences</w:t>
      </w:r>
    </w:p>
    <w:p>
      <w:pPr>
        <w:pStyle w:val="TOC4"/>
        <w:tabs>
          <w:tab w:val="right" w:leader="dot" w:pos="7086"/>
        </w:tabs>
        <w:rPr>
          <w:rFonts w:asciiTheme="minorHAnsi" w:eastAsiaTheme="minorEastAsia" w:hAnsiTheme="minorHAnsi" w:cstheme="minorBidi"/>
          <w:b w:val="0"/>
          <w:szCs w:val="22"/>
        </w:rPr>
      </w:pPr>
      <w:r>
        <w:t xml:space="preserve">Division 1 </w:t>
      </w:r>
      <w:r>
        <w:rPr>
          <w:snapToGrid w:val="0"/>
        </w:rPr>
        <w:t>— </w:t>
      </w:r>
      <w:r>
        <w:t>General</w:t>
      </w:r>
    </w:p>
    <w:p>
      <w:pPr>
        <w:pStyle w:val="TOC8"/>
        <w:rPr>
          <w:rFonts w:asciiTheme="minorHAnsi" w:eastAsiaTheme="minorEastAsia" w:hAnsiTheme="minorHAnsi" w:cstheme="minorBidi"/>
          <w:szCs w:val="22"/>
        </w:rPr>
      </w:pPr>
      <w:r>
        <w:t>120</w:t>
      </w:r>
      <w:r>
        <w:rPr>
          <w:snapToGrid w:val="0"/>
        </w:rPr>
        <w:t>.</w:t>
      </w:r>
      <w:r>
        <w:rPr>
          <w:snapToGrid w:val="0"/>
        </w:rPr>
        <w:tab/>
        <w:t>Who can commence prosecutions</w:t>
      </w:r>
      <w:r>
        <w:tab/>
      </w:r>
      <w:r>
        <w:fldChar w:fldCharType="begin"/>
      </w:r>
      <w:r>
        <w:instrText xml:space="preserve"> PAGEREF _Toc377392685 \h </w:instrText>
      </w:r>
      <w:r>
        <w:fldChar w:fldCharType="separate"/>
      </w:r>
      <w:r>
        <w:t>75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Time limit for prosecutions</w:t>
      </w:r>
      <w:r>
        <w:tab/>
      </w:r>
      <w:r>
        <w:fldChar w:fldCharType="begin"/>
      </w:r>
      <w:r>
        <w:instrText xml:space="preserve"> PAGEREF _Toc377392686 \h </w:instrText>
      </w:r>
      <w:r>
        <w:fldChar w:fldCharType="separate"/>
      </w:r>
      <w:r>
        <w:t>75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Averment as to place of offence</w:t>
      </w:r>
      <w:r>
        <w:tab/>
      </w:r>
      <w:r>
        <w:fldChar w:fldCharType="begin"/>
      </w:r>
      <w:r>
        <w:instrText xml:space="preserve"> PAGEREF _Toc377392687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Infringement notices</w:t>
      </w:r>
    </w:p>
    <w:p>
      <w:pPr>
        <w:pStyle w:val="TOC8"/>
        <w:rPr>
          <w:rFonts w:asciiTheme="minorHAnsi" w:eastAsiaTheme="minorEastAsia" w:hAnsiTheme="minorHAnsi" w:cstheme="minorBidi"/>
          <w:szCs w:val="22"/>
        </w:rPr>
      </w:pPr>
      <w:r>
        <w:t>123</w:t>
      </w:r>
      <w:r>
        <w:rPr>
          <w:snapToGrid w:val="0"/>
        </w:rPr>
        <w:t>.</w:t>
      </w:r>
      <w:r>
        <w:rPr>
          <w:snapToGrid w:val="0"/>
        </w:rPr>
        <w:tab/>
        <w:t>Terms used</w:t>
      </w:r>
      <w:r>
        <w:tab/>
      </w:r>
      <w:r>
        <w:fldChar w:fldCharType="begin"/>
      </w:r>
      <w:r>
        <w:instrText xml:space="preserve"> PAGEREF _Toc377392689 \h </w:instrText>
      </w:r>
      <w:r>
        <w:fldChar w:fldCharType="separate"/>
      </w:r>
      <w:r>
        <w:t>76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Giving of notice</w:t>
      </w:r>
      <w:r>
        <w:tab/>
      </w:r>
      <w:r>
        <w:fldChar w:fldCharType="begin"/>
      </w:r>
      <w:r>
        <w:instrText xml:space="preserve"> PAGEREF _Toc377392690 \h </w:instrText>
      </w:r>
      <w:r>
        <w:fldChar w:fldCharType="separate"/>
      </w:r>
      <w:r>
        <w:t>76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Content of notice</w:t>
      </w:r>
      <w:r>
        <w:tab/>
      </w:r>
      <w:r>
        <w:fldChar w:fldCharType="begin"/>
      </w:r>
      <w:r>
        <w:instrText xml:space="preserve"> PAGEREF _Toc377392691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Extending time for paying modified penalty</w:t>
      </w:r>
      <w:r>
        <w:tab/>
      </w:r>
      <w:r>
        <w:fldChar w:fldCharType="begin"/>
      </w:r>
      <w:r>
        <w:instrText xml:space="preserve"> PAGEREF _Toc377392692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Withdrawing notice</w:t>
      </w:r>
      <w:r>
        <w:tab/>
      </w:r>
      <w:r>
        <w:fldChar w:fldCharType="begin"/>
      </w:r>
      <w:r>
        <w:instrText xml:space="preserve"> PAGEREF _Toc377392693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Benefit of paying modified penalty</w:t>
      </w:r>
      <w:r>
        <w:tab/>
      </w:r>
      <w:r>
        <w:fldChar w:fldCharType="begin"/>
      </w:r>
      <w:r>
        <w:instrText xml:space="preserve"> PAGEREF _Toc377392694 \h </w:instrText>
      </w:r>
      <w:r>
        <w:fldChar w:fldCharType="separate"/>
      </w:r>
      <w:r>
        <w:t>77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Application of penalties collected</w:t>
      </w:r>
      <w:r>
        <w:tab/>
      </w:r>
      <w:r>
        <w:fldChar w:fldCharType="begin"/>
      </w:r>
      <w:r>
        <w:instrText xml:space="preserve"> PAGEREF _Toc377392695 \h </w:instrText>
      </w:r>
      <w:r>
        <w:fldChar w:fldCharType="separate"/>
      </w:r>
      <w:r>
        <w:t>78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Authorised persons, appointment of</w:t>
      </w:r>
      <w:r>
        <w:tab/>
      </w:r>
      <w:r>
        <w:fldChar w:fldCharType="begin"/>
      </w:r>
      <w:r>
        <w:instrText xml:space="preserve"> PAGEREF _Toc377392696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131</w:t>
      </w:r>
      <w:r>
        <w:rPr>
          <w:snapToGrid w:val="0"/>
        </w:rPr>
        <w:t>.</w:t>
      </w:r>
      <w:r>
        <w:rPr>
          <w:snapToGrid w:val="0"/>
        </w:rPr>
        <w:tab/>
        <w:t>Hindering, offence</w:t>
      </w:r>
      <w:r>
        <w:tab/>
      </w:r>
      <w:r>
        <w:fldChar w:fldCharType="begin"/>
      </w:r>
      <w:r>
        <w:instrText xml:space="preserve"> PAGEREF _Toc377392698 \h </w:instrText>
      </w:r>
      <w:r>
        <w:fldChar w:fldCharType="separate"/>
      </w:r>
      <w:r>
        <w:t>79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Individual port authorities, provisions for (Sch. 6)</w:t>
      </w:r>
      <w:r>
        <w:tab/>
      </w:r>
      <w:r>
        <w:fldChar w:fldCharType="begin"/>
      </w:r>
      <w:r>
        <w:instrText xml:space="preserve"> PAGEREF _Toc377392699 \h </w:instrText>
      </w:r>
      <w:r>
        <w:fldChar w:fldCharType="separate"/>
      </w:r>
      <w:r>
        <w:t>79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Supplementary provision about laying documents before Parliament</w:t>
      </w:r>
      <w:r>
        <w:tab/>
      </w:r>
      <w:r>
        <w:fldChar w:fldCharType="begin"/>
      </w:r>
      <w:r>
        <w:instrText xml:space="preserve"> PAGEREF _Toc377392700 \h </w:instrText>
      </w:r>
      <w:r>
        <w:fldChar w:fldCharType="separate"/>
      </w:r>
      <w:r>
        <w:t>80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Execution of documents by port authority</w:t>
      </w:r>
      <w:r>
        <w:tab/>
      </w:r>
      <w:r>
        <w:fldChar w:fldCharType="begin"/>
      </w:r>
      <w:r>
        <w:instrText xml:space="preserve"> PAGEREF _Toc377392701 \h </w:instrText>
      </w:r>
      <w:r>
        <w:fldChar w:fldCharType="separate"/>
      </w:r>
      <w:r>
        <w:t>80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Contracts with port authority, formalities of</w:t>
      </w:r>
      <w:r>
        <w:tab/>
      </w:r>
      <w:r>
        <w:fldChar w:fldCharType="begin"/>
      </w:r>
      <w:r>
        <w:instrText xml:space="preserve"> PAGEREF _Toc377392702 \h </w:instrText>
      </w:r>
      <w:r>
        <w:fldChar w:fldCharType="separate"/>
      </w:r>
      <w:r>
        <w:t>81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Overdue amounts, interest on</w:t>
      </w:r>
      <w:r>
        <w:tab/>
      </w:r>
      <w:r>
        <w:fldChar w:fldCharType="begin"/>
      </w:r>
      <w:r>
        <w:instrText xml:space="preserve"> PAGEREF _Toc377392703 \h </w:instrText>
      </w:r>
      <w:r>
        <w:fldChar w:fldCharType="separate"/>
      </w:r>
      <w:r>
        <w:t>82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Recovery of expenses due to offence</w:t>
      </w:r>
      <w:r>
        <w:tab/>
      </w:r>
      <w:r>
        <w:fldChar w:fldCharType="begin"/>
      </w:r>
      <w:r>
        <w:instrText xml:space="preserve"> PAGEREF _Toc377392704 \h </w:instrText>
      </w:r>
      <w:r>
        <w:fldChar w:fldCharType="separate"/>
      </w:r>
      <w:r>
        <w:t>82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r>
      <w:r>
        <w:rPr>
          <w:i/>
          <w:snapToGrid w:val="0"/>
        </w:rPr>
        <w:t>Government Agreements Act 1979</w:t>
      </w:r>
      <w:r>
        <w:rPr>
          <w:snapToGrid w:val="0"/>
        </w:rPr>
        <w:t xml:space="preserve"> not affected</w:t>
      </w:r>
      <w:r>
        <w:tab/>
      </w:r>
      <w:r>
        <w:fldChar w:fldCharType="begin"/>
      </w:r>
      <w:r>
        <w:instrText xml:space="preserve"> PAGEREF _Toc377392705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11 — Regulations</w:t>
      </w:r>
    </w:p>
    <w:p>
      <w:pPr>
        <w:pStyle w:val="TOC8"/>
        <w:rPr>
          <w:rFonts w:asciiTheme="minorHAnsi" w:eastAsiaTheme="minorEastAsia" w:hAnsiTheme="minorHAnsi" w:cstheme="minorBidi"/>
          <w:szCs w:val="22"/>
        </w:rPr>
      </w:pPr>
      <w:r>
        <w:t>139</w:t>
      </w:r>
      <w:r>
        <w:rPr>
          <w:snapToGrid w:val="0"/>
        </w:rPr>
        <w:t>.</w:t>
      </w:r>
      <w:r>
        <w:rPr>
          <w:snapToGrid w:val="0"/>
        </w:rPr>
        <w:tab/>
        <w:t>General power to make regulations</w:t>
      </w:r>
      <w:r>
        <w:tab/>
      </w:r>
      <w:r>
        <w:fldChar w:fldCharType="begin"/>
      </w:r>
      <w:r>
        <w:instrText xml:space="preserve"> PAGEREF _Toc377392707 \h </w:instrText>
      </w:r>
      <w:r>
        <w:fldChar w:fldCharType="separate"/>
      </w:r>
      <w:r>
        <w:t>83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Offences against regulations</w:t>
      </w:r>
      <w:r>
        <w:tab/>
      </w:r>
      <w:r>
        <w:fldChar w:fldCharType="begin"/>
      </w:r>
      <w:r>
        <w:instrText xml:space="preserve"> PAGEREF _Toc377392708 \h </w:instrText>
      </w:r>
      <w:r>
        <w:fldChar w:fldCharType="separate"/>
      </w:r>
      <w:r>
        <w:t>83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Adoption of other laws, codes etc.</w:t>
      </w:r>
      <w:r>
        <w:tab/>
      </w:r>
      <w:r>
        <w:fldChar w:fldCharType="begin"/>
      </w:r>
      <w:r>
        <w:instrText xml:space="preserve"> PAGEREF _Toc377392709 \h </w:instrText>
      </w:r>
      <w:r>
        <w:fldChar w:fldCharType="separate"/>
      </w:r>
      <w:r>
        <w:t>83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References to other approvals or decisions</w:t>
      </w:r>
      <w:r>
        <w:tab/>
      </w:r>
      <w:r>
        <w:fldChar w:fldCharType="begin"/>
      </w:r>
      <w:r>
        <w:instrText xml:space="preserve"> PAGEREF _Toc377392710 \h </w:instrText>
      </w:r>
      <w:r>
        <w:fldChar w:fldCharType="separate"/>
      </w:r>
      <w:r>
        <w:t>84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Licensing, provisions as to</w:t>
      </w:r>
      <w:r>
        <w:tab/>
      </w:r>
      <w:r>
        <w:fldChar w:fldCharType="begin"/>
      </w:r>
      <w:r>
        <w:instrText xml:space="preserve"> PAGEREF _Toc377392711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Review of Act</w:t>
      </w:r>
    </w:p>
    <w:p>
      <w:pPr>
        <w:pStyle w:val="TOC8"/>
        <w:rPr>
          <w:rFonts w:asciiTheme="minorHAnsi" w:eastAsiaTheme="minorEastAsia" w:hAnsiTheme="minorHAnsi" w:cstheme="minorBidi"/>
          <w:szCs w:val="22"/>
        </w:rPr>
      </w:pPr>
      <w:r>
        <w:t>144.</w:t>
      </w:r>
      <w:r>
        <w:tab/>
        <w:t>Minister to review and report on Act</w:t>
      </w:r>
      <w:r>
        <w:tab/>
      </w:r>
      <w:r>
        <w:fldChar w:fldCharType="begin"/>
      </w:r>
      <w:r>
        <w:instrText xml:space="preserve"> PAGEREF _Toc377392713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Schedule 1 — Ports and port authorities</w:t>
      </w:r>
    </w:p>
    <w:p>
      <w:pPr>
        <w:pStyle w:val="TOC2"/>
        <w:tabs>
          <w:tab w:val="right" w:leader="dot" w:pos="7086"/>
        </w:tabs>
        <w:rPr>
          <w:rFonts w:asciiTheme="minorHAnsi" w:eastAsiaTheme="minorEastAsia" w:hAnsiTheme="minorHAnsi" w:cstheme="minorBidi"/>
          <w:b w:val="0"/>
          <w:sz w:val="22"/>
          <w:szCs w:val="22"/>
        </w:rPr>
      </w:pPr>
      <w:r>
        <w:t>Schedule 2 — Provisions about the constitution and proceedings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_Toc377392716 \h </w:instrText>
      </w:r>
      <w:r>
        <w:fldChar w:fldCharType="separate"/>
      </w:r>
      <w:r>
        <w:t>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and removal</w:t>
      </w:r>
      <w:r>
        <w:tab/>
      </w:r>
      <w:r>
        <w:fldChar w:fldCharType="begin"/>
      </w:r>
      <w:r>
        <w:instrText xml:space="preserve"> PAGEREF _Toc377392717 \h </w:instrText>
      </w:r>
      <w:r>
        <w:fldChar w:fldCharType="separate"/>
      </w:r>
      <w:r>
        <w:t>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_Toc377392718 \h </w:instrText>
      </w:r>
      <w:r>
        <w:fldChar w:fldCharType="separate"/>
      </w:r>
      <w:r>
        <w:t>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Alternate directors</w:t>
      </w:r>
      <w:r>
        <w:tab/>
      </w:r>
      <w:r>
        <w:fldChar w:fldCharType="begin"/>
      </w:r>
      <w:r>
        <w:instrText xml:space="preserve"> PAGEREF _Toc377392719 \h </w:instrText>
      </w:r>
      <w:r>
        <w:fldChar w:fldCharType="separate"/>
      </w:r>
      <w:r>
        <w:t>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_Toc377392720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Telephone and video meetings</w:t>
      </w:r>
      <w:r>
        <w:tab/>
      </w:r>
      <w:r>
        <w:fldChar w:fldCharType="begin"/>
      </w:r>
      <w:r>
        <w:instrText xml:space="preserve"> PAGEREF _Toc377392721 \h </w:instrText>
      </w:r>
      <w:r>
        <w:fldChar w:fldCharType="separate"/>
      </w:r>
      <w:r>
        <w:t>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_Toc377392722 \h </w:instrText>
      </w:r>
      <w:r>
        <w:fldChar w:fldCharType="separate"/>
      </w:r>
      <w:r>
        <w:t>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Directors with material personal interests, voting by etc.</w:t>
      </w:r>
      <w:r>
        <w:tab/>
      </w:r>
      <w:r>
        <w:fldChar w:fldCharType="begin"/>
      </w:r>
      <w:r>
        <w:instrText xml:space="preserve"> PAGEREF _Toc377392723 \h </w:instrText>
      </w:r>
      <w:r>
        <w:fldChar w:fldCharType="separate"/>
      </w:r>
      <w:r>
        <w:t>90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_Toc377392724 \h </w:instrText>
      </w:r>
      <w:r>
        <w:fldChar w:fldCharType="separate"/>
      </w:r>
      <w:r>
        <w:t>91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_Toc377392725 \h </w:instrText>
      </w:r>
      <w:r>
        <w:fldChar w:fldCharType="separate"/>
      </w:r>
      <w:r>
        <w:t>91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_Toc377392726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Schedule 3 — Provisions about duties of CEO and staff</w:t>
      </w:r>
    </w:p>
    <w:p>
      <w:pPr>
        <w:pStyle w:val="TOC4"/>
        <w:tabs>
          <w:tab w:val="right" w:leader="dot" w:pos="7086"/>
        </w:tabs>
        <w:rPr>
          <w:rFonts w:asciiTheme="minorHAnsi" w:eastAsiaTheme="minorEastAsia" w:hAnsiTheme="minorHAnsi" w:cstheme="minorBidi"/>
          <w:b w:val="0"/>
          <w:szCs w:val="22"/>
        </w:rPr>
      </w:pPr>
      <w:r>
        <w:t>Division 1 — General duties of CEO</w:t>
      </w:r>
    </w:p>
    <w:p>
      <w:pPr>
        <w:pStyle w:val="TOC8"/>
        <w:rPr>
          <w:rFonts w:asciiTheme="minorHAnsi" w:eastAsiaTheme="minorEastAsia" w:hAnsiTheme="minorHAnsi" w:cstheme="minorBidi"/>
          <w:szCs w:val="22"/>
        </w:rPr>
      </w:pPr>
      <w:r>
        <w:t>1</w:t>
      </w:r>
      <w:r>
        <w:rPr>
          <w:snapToGrid w:val="0"/>
        </w:rPr>
        <w:t>.</w:t>
      </w:r>
      <w:r>
        <w:rPr>
          <w:snapToGrid w:val="0"/>
        </w:rPr>
        <w:tab/>
        <w:t>Duties of CEO</w:t>
      </w:r>
      <w:r>
        <w:tab/>
      </w:r>
      <w:r>
        <w:fldChar w:fldCharType="begin"/>
      </w:r>
      <w:r>
        <w:instrText xml:space="preserve"> PAGEREF _Toc377392729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2 — Particular duties stated</w:t>
      </w:r>
    </w:p>
    <w:p>
      <w:pPr>
        <w:pStyle w:val="TOC8"/>
        <w:rPr>
          <w:rFonts w:asciiTheme="minorHAnsi" w:eastAsiaTheme="minorEastAsia" w:hAnsiTheme="minorHAnsi" w:cstheme="minorBidi"/>
          <w:szCs w:val="22"/>
        </w:rPr>
      </w:pPr>
      <w:r>
        <w:t>2</w:t>
      </w:r>
      <w:r>
        <w:rPr>
          <w:snapToGrid w:val="0"/>
        </w:rPr>
        <w:t>.</w:t>
      </w:r>
      <w:r>
        <w:rPr>
          <w:snapToGrid w:val="0"/>
        </w:rPr>
        <w:tab/>
        <w:t>Term used: officer and interpretation</w:t>
      </w:r>
      <w:r>
        <w:tab/>
      </w:r>
      <w:r>
        <w:fldChar w:fldCharType="begin"/>
      </w:r>
      <w:r>
        <w:instrText xml:space="preserve"> PAGEREF _Toc377392731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act honestly</w:t>
      </w:r>
      <w:r>
        <w:tab/>
      </w:r>
      <w:r>
        <w:fldChar w:fldCharType="begin"/>
      </w:r>
      <w:r>
        <w:instrText xml:space="preserve"> PAGEREF _Toc377392732 \h </w:instrText>
      </w:r>
      <w:r>
        <w:fldChar w:fldCharType="separate"/>
      </w:r>
      <w:r>
        <w:t>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to exercise reasonable care and diligence</w:t>
      </w:r>
      <w:r>
        <w:tab/>
      </w:r>
      <w:r>
        <w:fldChar w:fldCharType="begin"/>
      </w:r>
      <w:r>
        <w:instrText xml:space="preserve"> PAGEREF _Toc377392733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information</w:t>
      </w:r>
      <w:r>
        <w:tab/>
      </w:r>
      <w:r>
        <w:fldChar w:fldCharType="begin"/>
      </w:r>
      <w:r>
        <w:instrText xml:space="preserve"> PAGEREF _Toc377392734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Duty not to make improper use of position</w:t>
      </w:r>
      <w:r>
        <w:tab/>
      </w:r>
      <w:r>
        <w:fldChar w:fldCharType="begin"/>
      </w:r>
      <w:r>
        <w:instrText xml:space="preserve"> PAGEREF _Toc377392735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3 — Compensation</w:t>
      </w:r>
    </w:p>
    <w:p>
      <w:pPr>
        <w:pStyle w:val="TOC8"/>
        <w:rPr>
          <w:rFonts w:asciiTheme="minorHAnsi" w:eastAsiaTheme="minorEastAsia" w:hAnsiTheme="minorHAnsi" w:cstheme="minorBidi"/>
          <w:szCs w:val="22"/>
        </w:rPr>
      </w:pPr>
      <w:r>
        <w:t>7</w:t>
      </w:r>
      <w:r>
        <w:rPr>
          <w:snapToGrid w:val="0"/>
        </w:rPr>
        <w:t>.</w:t>
      </w:r>
      <w:r>
        <w:rPr>
          <w:snapToGrid w:val="0"/>
        </w:rPr>
        <w:tab/>
        <w:t>Compensation may be ordered if cl. 3, 4, 5 or 6 offence</w:t>
      </w:r>
      <w:r>
        <w:tab/>
      </w:r>
      <w:r>
        <w:fldChar w:fldCharType="begin"/>
      </w:r>
      <w:r>
        <w:instrText xml:space="preserve"> PAGEREF _Toc377392737 \h </w:instrText>
      </w:r>
      <w:r>
        <w:fldChar w:fldCharType="separate"/>
      </w:r>
      <w:r>
        <w:t>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recovery if cl. 3, 4, 5 or 6 offence</w:t>
      </w:r>
      <w:r>
        <w:tab/>
      </w:r>
      <w:r>
        <w:fldChar w:fldCharType="begin"/>
      </w:r>
      <w:r>
        <w:instrText xml:space="preserve"> PAGEREF _Toc377392738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rPr>
          <w:snapToGrid w:val="0"/>
        </w:rPr>
        <w:t>.</w:t>
      </w:r>
      <w:r>
        <w:rPr>
          <w:snapToGrid w:val="0"/>
        </w:rPr>
        <w:tab/>
        <w:t>Relief from liability under cl. 1, 7 and 8</w:t>
      </w:r>
      <w:r>
        <w:tab/>
      </w:r>
      <w:r>
        <w:fldChar w:fldCharType="begin"/>
      </w:r>
      <w:r>
        <w:instrText xml:space="preserve"> PAGEREF _Toc377392740 \h </w:instrText>
      </w:r>
      <w:r>
        <w:fldChar w:fldCharType="separate"/>
      </w:r>
      <w:r>
        <w:t>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relief from liability under cl. 1, 7 or 8</w:t>
      </w:r>
      <w:r>
        <w:tab/>
      </w:r>
      <w:r>
        <w:fldChar w:fldCharType="begin"/>
      </w:r>
      <w:r>
        <w:instrText xml:space="preserve"> PAGEREF _Toc377392741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as to cl. 9 may be withdrawn from jury</w:t>
      </w:r>
      <w:r>
        <w:tab/>
      </w:r>
      <w:r>
        <w:fldChar w:fldCharType="begin"/>
      </w:r>
      <w:r>
        <w:instrText xml:space="preserve"> PAGEREF _Toc377392742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Compliance with directions is not contravention of cl. 1, 3 or 4</w:t>
      </w:r>
      <w:r>
        <w:tab/>
      </w:r>
      <w:r>
        <w:fldChar w:fldCharType="begin"/>
      </w:r>
      <w:r>
        <w:instrText xml:space="preserve"> PAGEREF _Toc377392743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indemnities and exemptions</w:t>
      </w:r>
    </w:p>
    <w:p>
      <w:pPr>
        <w:pStyle w:val="TOC8"/>
        <w:rPr>
          <w:rFonts w:asciiTheme="minorHAnsi" w:eastAsiaTheme="minorEastAsia" w:hAnsiTheme="minorHAnsi" w:cstheme="minorBidi"/>
          <w:szCs w:val="22"/>
        </w:rPr>
      </w:pPr>
      <w:r>
        <w:t>13.</w:t>
      </w:r>
      <w:r>
        <w:tab/>
        <w:t>CEO and executive officers not to be exempted or indemnified for some liability</w:t>
      </w:r>
      <w:r>
        <w:tab/>
      </w:r>
      <w:r>
        <w:fldChar w:fldCharType="begin"/>
      </w:r>
      <w:r>
        <w:instrText xml:space="preserve"> PAGEREF _Toc377392745 \h </w:instrText>
      </w:r>
      <w:r>
        <w:fldChar w:fldCharType="separate"/>
      </w:r>
      <w:r>
        <w:t>96</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_Toc377392746 \h </w:instrText>
      </w:r>
      <w:r>
        <w:fldChar w:fldCharType="separate"/>
      </w:r>
      <w:r>
        <w:t>97</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_Toc377392747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_Toc377392749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_Toc377392750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_Toc377392751 \h </w:instrText>
      </w:r>
      <w:r>
        <w:fldChar w:fldCharType="separate"/>
      </w:r>
      <w:r>
        <w:t>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_Toc377392752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5 — Financial administration and audit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_Toc377392755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_Toc377392757 \h </w:instrText>
      </w:r>
      <w:r>
        <w:fldChar w:fldCharType="separate"/>
      </w:r>
      <w:r>
        <w:t>100</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_Toc377392758 \h </w:instrText>
      </w:r>
      <w:r>
        <w:fldChar w:fldCharType="separate"/>
      </w:r>
      <w:r>
        <w:t>101</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_Toc377392759 \h </w:instrText>
      </w:r>
      <w:r>
        <w:fldChar w:fldCharType="separate"/>
      </w:r>
      <w:r>
        <w:t>101</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_Toc377392760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3 — Financial reporting</w:t>
      </w:r>
    </w:p>
    <w:p>
      <w:pPr>
        <w:pStyle w:val="TOC6"/>
        <w:tabs>
          <w:tab w:val="right" w:leader="dot" w:pos="7086"/>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 and directors’ report </w:t>
      </w:r>
      <w:r>
        <w:rPr>
          <w:i/>
        </w:rPr>
        <w:t>(cf. Corporations Act s. 292)</w:t>
      </w:r>
      <w:r>
        <w:tab/>
      </w:r>
      <w:r>
        <w:fldChar w:fldCharType="begin"/>
      </w:r>
      <w:r>
        <w:instrText xml:space="preserve"> PAGEREF _Toc377392763 \h </w:instrText>
      </w:r>
      <w:r>
        <w:fldChar w:fldCharType="separate"/>
      </w:r>
      <w:r>
        <w:t>102</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_Toc377392764 \h </w:instrText>
      </w:r>
      <w:r>
        <w:fldChar w:fldCharType="separate"/>
      </w:r>
      <w:r>
        <w:t>102</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_Toc377392765 \h </w:instrText>
      </w:r>
      <w:r>
        <w:fldChar w:fldCharType="separate"/>
      </w:r>
      <w:r>
        <w:t>103</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_Toc377392766 \h </w:instrText>
      </w:r>
      <w:r>
        <w:fldChar w:fldCharType="separate"/>
      </w:r>
      <w:r>
        <w:t>104</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_Toc377392767 \h </w:instrText>
      </w:r>
      <w:r>
        <w:fldChar w:fldCharType="separate"/>
      </w:r>
      <w:r>
        <w:t>104</w:t>
      </w:r>
      <w:r>
        <w:fldChar w:fldCharType="end"/>
      </w:r>
    </w:p>
    <w:p>
      <w:pPr>
        <w:pStyle w:val="TOC8"/>
        <w:rPr>
          <w:rFonts w:asciiTheme="minorHAnsi" w:eastAsiaTheme="minorEastAsia" w:hAnsiTheme="minorHAnsi" w:cstheme="minorBidi"/>
          <w:szCs w:val="22"/>
        </w:rPr>
      </w:pPr>
      <w:r>
        <w:t>11.</w:t>
      </w:r>
      <w:r>
        <w:tab/>
        <w:t xml:space="preserve">Annual directors’ report, general information in </w:t>
      </w:r>
      <w:r>
        <w:rPr>
          <w:i/>
        </w:rPr>
        <w:t>(cf. Corporations Act s. 299)</w:t>
      </w:r>
      <w:r>
        <w:tab/>
      </w:r>
      <w:r>
        <w:fldChar w:fldCharType="begin"/>
      </w:r>
      <w:r>
        <w:instrText xml:space="preserve"> PAGEREF _Toc377392768 \h </w:instrText>
      </w:r>
      <w:r>
        <w:fldChar w:fldCharType="separate"/>
      </w:r>
      <w:r>
        <w:t>104</w:t>
      </w:r>
      <w:r>
        <w:fldChar w:fldCharType="end"/>
      </w:r>
    </w:p>
    <w:p>
      <w:pPr>
        <w:pStyle w:val="TOC8"/>
        <w:rPr>
          <w:rFonts w:asciiTheme="minorHAnsi" w:eastAsiaTheme="minorEastAsia" w:hAnsiTheme="minorHAnsi" w:cstheme="minorBidi"/>
          <w:szCs w:val="22"/>
        </w:rPr>
      </w:pPr>
      <w:r>
        <w:t>12.</w:t>
      </w:r>
      <w:r>
        <w:tab/>
        <w:t xml:space="preserve">Annual directors’ report, specific information in </w:t>
      </w:r>
      <w:r>
        <w:rPr>
          <w:i/>
        </w:rPr>
        <w:t>(cf. Corporations Act s. 300)</w:t>
      </w:r>
      <w:r>
        <w:tab/>
      </w:r>
      <w:r>
        <w:fldChar w:fldCharType="begin"/>
      </w:r>
      <w:r>
        <w:instrText xml:space="preserve"> PAGEREF _Toc377392769 \h </w:instrText>
      </w:r>
      <w:r>
        <w:fldChar w:fldCharType="separate"/>
      </w:r>
      <w:r>
        <w:t>106</w:t>
      </w:r>
      <w:r>
        <w:fldChar w:fldCharType="end"/>
      </w:r>
    </w:p>
    <w:p>
      <w:pPr>
        <w:pStyle w:val="TOC8"/>
        <w:rPr>
          <w:rFonts w:asciiTheme="minorHAnsi" w:eastAsiaTheme="minorEastAsia" w:hAnsiTheme="minorHAnsi" w:cstheme="minorBidi"/>
          <w:szCs w:val="22"/>
        </w:rPr>
      </w:pPr>
      <w:r>
        <w:t>13.</w:t>
      </w:r>
      <w:r>
        <w:tab/>
        <w:t xml:space="preserve">Annual directors’ report, other specific information in </w:t>
      </w:r>
      <w:r>
        <w:rPr>
          <w:i/>
        </w:rPr>
        <w:t>(cf. Corporations Act s. 300A)</w:t>
      </w:r>
      <w:r>
        <w:tab/>
      </w:r>
      <w:r>
        <w:fldChar w:fldCharType="begin"/>
      </w:r>
      <w:r>
        <w:instrText xml:space="preserve"> PAGEREF _Toc377392770 \h </w:instrText>
      </w:r>
      <w:r>
        <w:fldChar w:fldCharType="separate"/>
      </w:r>
      <w:r>
        <w:t>106</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_Toc377392771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_Toc377392773 \h </w:instrText>
      </w:r>
      <w:r>
        <w:fldChar w:fldCharType="separate"/>
      </w:r>
      <w:r>
        <w:t>107</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_Toc377392774 \h </w:instrText>
      </w:r>
      <w:r>
        <w:fldChar w:fldCharType="separate"/>
      </w:r>
      <w:r>
        <w:t>107</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_Toc377392775 \h </w:instrText>
      </w:r>
      <w:r>
        <w:fldChar w:fldCharType="separate"/>
      </w:r>
      <w:r>
        <w:t>108</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_Toc377392776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_Toc377392778 \h </w:instrText>
      </w:r>
      <w:r>
        <w:fldChar w:fldCharType="separate"/>
      </w:r>
      <w:r>
        <w:t>109</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_Toc377392779 \h </w:instrText>
      </w:r>
      <w:r>
        <w:fldChar w:fldCharType="separate"/>
      </w:r>
      <w:r>
        <w:t>109</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_Toc377392780 \h </w:instrText>
      </w:r>
      <w:r>
        <w:fldChar w:fldCharType="separate"/>
      </w:r>
      <w:r>
        <w:t>109</w:t>
      </w:r>
      <w:r>
        <w:fldChar w:fldCharType="end"/>
      </w:r>
    </w:p>
    <w:p>
      <w:pPr>
        <w:pStyle w:val="TOC8"/>
        <w:rPr>
          <w:rFonts w:asciiTheme="minorHAnsi" w:eastAsiaTheme="minorEastAsia" w:hAnsiTheme="minorHAnsi" w:cstheme="minorBidi"/>
          <w:szCs w:val="22"/>
        </w:rPr>
      </w:pPr>
      <w:r>
        <w:t>22.</w:t>
      </w:r>
      <w:r>
        <w:tab/>
        <w:t xml:space="preserve">Application of cl. 19 to 21 to entity that has ceased to be controlled </w:t>
      </w:r>
      <w:r>
        <w:rPr>
          <w:i/>
        </w:rPr>
        <w:t>(cf. Corporations Act s. 323C)</w:t>
      </w:r>
      <w:r>
        <w:tab/>
      </w:r>
      <w:r>
        <w:fldChar w:fldCharType="begin"/>
      </w:r>
      <w:r>
        <w:instrText xml:space="preserve"> PAGEREF _Toc377392781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a port authority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_Toc377392783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_Toc377392785 \h </w:instrText>
      </w:r>
      <w:r>
        <w:fldChar w:fldCharType="separate"/>
      </w:r>
      <w:r>
        <w:t>110</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_Toc377392786 \h </w:instrText>
      </w:r>
      <w:r>
        <w:fldChar w:fldCharType="separate"/>
      </w:r>
      <w:r>
        <w:t>111</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_Toc377392787 \h </w:instrText>
      </w:r>
      <w:r>
        <w:fldChar w:fldCharType="separate"/>
      </w:r>
      <w:r>
        <w:t>111</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_Toc377392788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5 — Extension of time</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_Toc377392790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29.</w:t>
      </w:r>
      <w:r>
        <w:tab/>
        <w:t xml:space="preserve">Contravention of Div. 2 and 3 </w:t>
      </w:r>
      <w:r>
        <w:rPr>
          <w:i/>
        </w:rPr>
        <w:t>(cf. Corporations Act s. 344)</w:t>
      </w:r>
      <w:r>
        <w:tab/>
      </w:r>
      <w:r>
        <w:fldChar w:fldCharType="begin"/>
      </w:r>
      <w:r>
        <w:instrText xml:space="preserve"> PAGEREF _Toc377392792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w:t>
      </w:r>
      <w:r>
        <w:tab/>
        <w:t xml:space="preserve">Treasurer’s power to make specific exemption orders </w:t>
      </w:r>
      <w:r>
        <w:rPr>
          <w:i/>
        </w:rPr>
        <w:t>(cf. Corporations Act s. 340)</w:t>
      </w:r>
      <w:r>
        <w:tab/>
      </w:r>
      <w:r>
        <w:fldChar w:fldCharType="begin"/>
      </w:r>
      <w:r>
        <w:instrText xml:space="preserve"> PAGEREF _Toc377392794 \h </w:instrText>
      </w:r>
      <w:r>
        <w:fldChar w:fldCharType="separate"/>
      </w:r>
      <w:r>
        <w:t>113</w:t>
      </w:r>
      <w:r>
        <w:fldChar w:fldCharType="end"/>
      </w:r>
    </w:p>
    <w:p>
      <w:pPr>
        <w:pStyle w:val="TOC8"/>
        <w:rPr>
          <w:rFonts w:asciiTheme="minorHAnsi" w:eastAsiaTheme="minorEastAsia" w:hAnsiTheme="minorHAnsi" w:cstheme="minorBidi"/>
          <w:szCs w:val="22"/>
        </w:rPr>
      </w:pPr>
      <w:r>
        <w:t>33A.</w:t>
      </w:r>
      <w:r>
        <w:tab/>
        <w:t xml:space="preserve">Criteria for specific exemption orders and class orders   </w:t>
      </w:r>
      <w:r>
        <w:rPr>
          <w:i/>
        </w:rPr>
        <w:t>(cf. Corporations Act s. 342)</w:t>
      </w:r>
      <w:r>
        <w:tab/>
      </w:r>
      <w:r>
        <w:fldChar w:fldCharType="begin"/>
      </w:r>
      <w:r>
        <w:instrText xml:space="preserve"> PAGEREF _Toc377392795 \h </w:instrText>
      </w:r>
      <w:r>
        <w:fldChar w:fldCharType="separate"/>
      </w:r>
      <w:r>
        <w:t>114</w:t>
      </w:r>
      <w:r>
        <w:fldChar w:fldCharType="end"/>
      </w:r>
    </w:p>
    <w:p>
      <w:pPr>
        <w:pStyle w:val="TOC8"/>
        <w:rPr>
          <w:rFonts w:asciiTheme="minorHAnsi" w:eastAsiaTheme="minorEastAsia" w:hAnsiTheme="minorHAnsi" w:cstheme="minorBidi"/>
          <w:szCs w:val="22"/>
        </w:rPr>
      </w:pPr>
      <w:r>
        <w:t>34.</w:t>
      </w:r>
      <w:r>
        <w:tab/>
        <w:t xml:space="preserve">Deadline for reporting to Minister </w:t>
      </w:r>
      <w:r>
        <w:rPr>
          <w:i/>
        </w:rPr>
        <w:t>(cf. Corporations Act s. 315)</w:t>
      </w:r>
      <w:r>
        <w:tab/>
      </w:r>
      <w:r>
        <w:fldChar w:fldCharType="begin"/>
      </w:r>
      <w:r>
        <w:instrText xml:space="preserve"> PAGEREF _Toc377392796 \h </w:instrText>
      </w:r>
      <w:r>
        <w:fldChar w:fldCharType="separate"/>
      </w:r>
      <w:r>
        <w:t>114</w:t>
      </w:r>
      <w:r>
        <w:fldChar w:fldCharType="end"/>
      </w:r>
    </w:p>
    <w:p>
      <w:pPr>
        <w:pStyle w:val="TOC8"/>
        <w:rPr>
          <w:rFonts w:asciiTheme="minorHAnsi" w:eastAsiaTheme="minorEastAsia" w:hAnsiTheme="minorHAnsi" w:cstheme="minorBidi"/>
          <w:szCs w:val="22"/>
        </w:rPr>
      </w:pPr>
      <w:r>
        <w:t>35.</w:t>
      </w:r>
      <w:r>
        <w:tab/>
        <w:t xml:space="preserve">Annual report to Minister, content of </w:t>
      </w:r>
      <w:r>
        <w:rPr>
          <w:i/>
        </w:rPr>
        <w:t>(cf. Corporations Act s. 314)</w:t>
      </w:r>
      <w:r>
        <w:tab/>
      </w:r>
      <w:r>
        <w:fldChar w:fldCharType="begin"/>
      </w:r>
      <w:r>
        <w:instrText xml:space="preserve"> PAGEREF _Toc377392797 \h </w:instrText>
      </w:r>
      <w:r>
        <w:fldChar w:fldCharType="separate"/>
      </w:r>
      <w:r>
        <w:t>114</w:t>
      </w:r>
      <w:r>
        <w:fldChar w:fldCharType="end"/>
      </w:r>
    </w:p>
    <w:p>
      <w:pPr>
        <w:pStyle w:val="TOC8"/>
        <w:rPr>
          <w:rFonts w:asciiTheme="minorHAnsi" w:eastAsiaTheme="minorEastAsia" w:hAnsiTheme="minorHAnsi" w:cstheme="minorBidi"/>
          <w:szCs w:val="22"/>
        </w:rPr>
      </w:pPr>
      <w:r>
        <w:t>37.</w:t>
      </w:r>
      <w:r>
        <w:tab/>
        <w:t>Audit, deadline for; interim report</w:t>
      </w:r>
      <w:r>
        <w:tab/>
      </w:r>
      <w:r>
        <w:fldChar w:fldCharType="begin"/>
      </w:r>
      <w:r>
        <w:instrText xml:space="preserve"> PAGEREF _Toc377392798 \h </w:instrText>
      </w:r>
      <w:r>
        <w:fldChar w:fldCharType="separate"/>
      </w:r>
      <w:r>
        <w:t>114</w:t>
      </w:r>
      <w:r>
        <w:fldChar w:fldCharType="end"/>
      </w:r>
    </w:p>
    <w:p>
      <w:pPr>
        <w:pStyle w:val="TOC8"/>
        <w:rPr>
          <w:rFonts w:asciiTheme="minorHAnsi" w:eastAsiaTheme="minorEastAsia" w:hAnsiTheme="minorHAnsi" w:cstheme="minorBidi"/>
          <w:szCs w:val="22"/>
        </w:rPr>
      </w:pPr>
      <w:r>
        <w:t>44.</w:t>
      </w:r>
      <w:r>
        <w:tab/>
        <w:t>Auditor General, duties and powers of</w:t>
      </w:r>
      <w:r>
        <w:tab/>
      </w:r>
      <w:r>
        <w:fldChar w:fldCharType="begin"/>
      </w:r>
      <w:r>
        <w:instrText xml:space="preserve"> PAGEREF _Toc377392799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rPr>
      </w:pPr>
      <w:r>
        <w:t>Schedule 6 — Provisions for particular port authorities</w:t>
      </w:r>
    </w:p>
    <w:p>
      <w:pPr>
        <w:pStyle w:val="TOC4"/>
        <w:tabs>
          <w:tab w:val="right" w:leader="dot" w:pos="7086"/>
        </w:tabs>
        <w:rPr>
          <w:rFonts w:asciiTheme="minorHAnsi" w:eastAsiaTheme="minorEastAsia" w:hAnsiTheme="minorHAnsi" w:cstheme="minorBidi"/>
          <w:b w:val="0"/>
          <w:szCs w:val="22"/>
        </w:rPr>
      </w:pPr>
      <w:r>
        <w:t>Division 1 — Dampier Port Authority</w:t>
      </w:r>
    </w:p>
    <w:p>
      <w:pPr>
        <w:pStyle w:val="TOC8"/>
        <w:rPr>
          <w:rFonts w:asciiTheme="minorHAnsi" w:eastAsiaTheme="minorEastAsia" w:hAnsiTheme="minorHAnsi" w:cstheme="minorBidi"/>
          <w:szCs w:val="22"/>
        </w:rPr>
      </w:pPr>
      <w:r>
        <w:t>1.1</w:t>
      </w:r>
      <w:r>
        <w:rPr>
          <w:snapToGrid w:val="0"/>
        </w:rPr>
        <w:t>.</w:t>
      </w:r>
      <w:r>
        <w:rPr>
          <w:snapToGrid w:val="0"/>
        </w:rPr>
        <w:tab/>
        <w:t>Application of Division</w:t>
      </w:r>
      <w:r>
        <w:tab/>
      </w:r>
      <w:r>
        <w:fldChar w:fldCharType="begin"/>
      </w:r>
      <w:r>
        <w:instrText xml:space="preserve"> PAGEREF _Toc377392802 \h </w:instrText>
      </w:r>
      <w:r>
        <w:fldChar w:fldCharType="separate"/>
      </w:r>
      <w:r>
        <w:t>116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w:t>
      </w:r>
      <w:r>
        <w:tab/>
      </w:r>
      <w:r>
        <w:fldChar w:fldCharType="begin"/>
      </w:r>
      <w:r>
        <w:instrText xml:space="preserve"> PAGEREF _Toc377392803 \h </w:instrText>
      </w:r>
      <w:r>
        <w:fldChar w:fldCharType="separate"/>
      </w:r>
      <w:r>
        <w:t>116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does not affect State agreements</w:t>
      </w:r>
      <w:r>
        <w:tab/>
      </w:r>
      <w:r>
        <w:fldChar w:fldCharType="begin"/>
      </w:r>
      <w:r>
        <w:instrText xml:space="preserve"> PAGEREF _Toc377392804 \h </w:instrText>
      </w:r>
      <w:r>
        <w:fldChar w:fldCharType="separate"/>
      </w:r>
      <w:r>
        <w:t>117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Directors of board</w:t>
      </w:r>
      <w:r>
        <w:tab/>
      </w:r>
      <w:r>
        <w:fldChar w:fldCharType="begin"/>
      </w:r>
      <w:r>
        <w:instrText xml:space="preserve"> PAGEREF _Toc377392805 \h </w:instrText>
      </w:r>
      <w:r>
        <w:fldChar w:fldCharType="separate"/>
      </w:r>
      <w:r>
        <w:t>117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Alternate directors</w:t>
      </w:r>
      <w:r>
        <w:tab/>
      </w:r>
      <w:r>
        <w:fldChar w:fldCharType="begin"/>
      </w:r>
      <w:r>
        <w:instrText xml:space="preserve"> PAGEREF _Toc377392806 \h </w:instrText>
      </w:r>
      <w:r>
        <w:fldChar w:fldCharType="separate"/>
      </w:r>
      <w:r>
        <w:t>118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Some material personal interests excluded from s. 2 and Sch. 2 cl. 8</w:t>
      </w:r>
      <w:r>
        <w:tab/>
      </w:r>
      <w:r>
        <w:fldChar w:fldCharType="begin"/>
      </w:r>
      <w:r>
        <w:instrText xml:space="preserve"> PAGEREF _Toc377392807 \h </w:instrText>
      </w:r>
      <w:r>
        <w:fldChar w:fldCharType="separate"/>
      </w:r>
      <w:r>
        <w:t>119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Quorum</w:t>
      </w:r>
      <w:r>
        <w:tab/>
      </w:r>
      <w:r>
        <w:fldChar w:fldCharType="begin"/>
      </w:r>
      <w:r>
        <w:instrText xml:space="preserve"> PAGEREF _Toc377392808 \h </w:instrText>
      </w:r>
      <w:r>
        <w:fldChar w:fldCharType="separate"/>
      </w:r>
      <w:r>
        <w:t>119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Some property excepted from s. 26(1)</w:t>
      </w:r>
      <w:r>
        <w:tab/>
      </w:r>
      <w:r>
        <w:fldChar w:fldCharType="begin"/>
      </w:r>
      <w:r>
        <w:instrText xml:space="preserve"> PAGEREF _Toc377392809 \h </w:instrText>
      </w:r>
      <w:r>
        <w:fldChar w:fldCharType="separate"/>
      </w:r>
      <w:r>
        <w:t>119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Recovery of costs from users, functions include</w:t>
      </w:r>
      <w:r>
        <w:tab/>
      </w:r>
      <w:r>
        <w:fldChar w:fldCharType="begin"/>
      </w:r>
      <w:r>
        <w:instrText xml:space="preserve"> PAGEREF _Toc377392810 \h </w:instrText>
      </w:r>
      <w:r>
        <w:fldChar w:fldCharType="separate"/>
      </w:r>
      <w:r>
        <w:t>119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Companies, Joint Venturers and Salt Company, duties of</w:t>
      </w:r>
      <w:r>
        <w:tab/>
      </w:r>
      <w:r>
        <w:fldChar w:fldCharType="begin"/>
      </w:r>
      <w:r>
        <w:instrText xml:space="preserve"> PAGEREF _Toc377392811 \h </w:instrText>
      </w:r>
      <w:r>
        <w:fldChar w:fldCharType="separate"/>
      </w:r>
      <w:r>
        <w:t>120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Pilotage services, agreements with Companies etc. as to</w:t>
      </w:r>
      <w:r>
        <w:tab/>
      </w:r>
      <w:r>
        <w:fldChar w:fldCharType="begin"/>
      </w:r>
      <w:r>
        <w:instrText xml:space="preserve"> PAGEREF _Toc377392812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2 — Port Hedland Port Authority</w:t>
      </w:r>
    </w:p>
    <w:p>
      <w:pPr>
        <w:pStyle w:val="TOC8"/>
        <w:rPr>
          <w:rFonts w:asciiTheme="minorHAnsi" w:eastAsiaTheme="minorEastAsia" w:hAnsiTheme="minorHAnsi" w:cstheme="minorBidi"/>
          <w:szCs w:val="22"/>
        </w:rPr>
      </w:pPr>
      <w:r>
        <w:t>2.1</w:t>
      </w:r>
      <w:r>
        <w:rPr>
          <w:snapToGrid w:val="0"/>
        </w:rPr>
        <w:t>.</w:t>
      </w:r>
      <w:r>
        <w:rPr>
          <w:snapToGrid w:val="0"/>
        </w:rPr>
        <w:tab/>
        <w:t>Application of Division</w:t>
      </w:r>
      <w:r>
        <w:tab/>
      </w:r>
      <w:r>
        <w:fldChar w:fldCharType="begin"/>
      </w:r>
      <w:r>
        <w:instrText xml:space="preserve"> PAGEREF _Toc377392814 \h </w:instrText>
      </w:r>
      <w:r>
        <w:fldChar w:fldCharType="separate"/>
      </w:r>
      <w:r>
        <w:t>121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Terms used</w:t>
      </w:r>
      <w:r>
        <w:tab/>
      </w:r>
      <w:r>
        <w:fldChar w:fldCharType="begin"/>
      </w:r>
      <w:r>
        <w:instrText xml:space="preserve"> PAGEREF _Toc377392815 \h </w:instrText>
      </w:r>
      <w:r>
        <w:fldChar w:fldCharType="separate"/>
      </w:r>
      <w:r>
        <w:t>121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Act does not affect State agreements</w:t>
      </w:r>
      <w:r>
        <w:tab/>
      </w:r>
      <w:r>
        <w:fldChar w:fldCharType="begin"/>
      </w:r>
      <w:r>
        <w:instrText xml:space="preserve"> PAGEREF _Toc377392816 \h </w:instrText>
      </w:r>
      <w:r>
        <w:fldChar w:fldCharType="separate"/>
      </w:r>
      <w:r>
        <w:t>122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Directors of board</w:t>
      </w:r>
      <w:r>
        <w:tab/>
      </w:r>
      <w:r>
        <w:fldChar w:fldCharType="begin"/>
      </w:r>
      <w:r>
        <w:instrText xml:space="preserve"> PAGEREF _Toc377392817 \h </w:instrText>
      </w:r>
      <w:r>
        <w:fldChar w:fldCharType="separate"/>
      </w:r>
      <w:r>
        <w:t>122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Alternate directors</w:t>
      </w:r>
      <w:r>
        <w:tab/>
      </w:r>
      <w:r>
        <w:fldChar w:fldCharType="begin"/>
      </w:r>
      <w:r>
        <w:instrText xml:space="preserve"> PAGEREF _Toc377392818 \h </w:instrText>
      </w:r>
      <w:r>
        <w:fldChar w:fldCharType="separate"/>
      </w:r>
      <w:r>
        <w:t>124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Some material personal interests excluded from s. 12 and Sch. 2 cl. 8</w:t>
      </w:r>
      <w:r>
        <w:tab/>
      </w:r>
      <w:r>
        <w:fldChar w:fldCharType="begin"/>
      </w:r>
      <w:r>
        <w:instrText xml:space="preserve"> PAGEREF _Toc377392819 \h </w:instrText>
      </w:r>
      <w:r>
        <w:fldChar w:fldCharType="separate"/>
      </w:r>
      <w:r>
        <w:t>124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Quorum</w:t>
      </w:r>
      <w:r>
        <w:tab/>
      </w:r>
      <w:r>
        <w:fldChar w:fldCharType="begin"/>
      </w:r>
      <w:r>
        <w:instrText xml:space="preserve"> PAGEREF _Toc377392820 \h </w:instrText>
      </w:r>
      <w:r>
        <w:fldChar w:fldCharType="separate"/>
      </w:r>
      <w:r>
        <w:t>124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Port includes pilotage area for some purposes</w:t>
      </w:r>
      <w:r>
        <w:tab/>
      </w:r>
      <w:r>
        <w:fldChar w:fldCharType="begin"/>
      </w:r>
      <w:r>
        <w:instrText xml:space="preserve"> PAGEREF _Toc377392821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rPr>
      </w:pPr>
      <w:r>
        <w:t>Schedule 7 — Purposes for which, or matters about which, regulations may be made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_Toc377392824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September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37739252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7392526"/>
      <w:r>
        <w:rPr>
          <w:rStyle w:val="CharSectno"/>
        </w:rPr>
        <w:t>1</w:t>
      </w:r>
      <w:r>
        <w:rPr>
          <w:snapToGrid w:val="0"/>
        </w:rPr>
        <w:t>.</w:t>
      </w:r>
      <w:r>
        <w:rPr>
          <w:snapToGrid w:val="0"/>
        </w:rPr>
        <w:tab/>
        <w:t>Short title</w:t>
      </w:r>
      <w:bookmarkEnd w:id="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3" w:name="_Toc37739252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377392528"/>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and the</w:t>
      </w:r>
      <w:r>
        <w:rPr>
          <w:rStyle w:val="CharDefText"/>
        </w:rPr>
        <w:t xml:space="preserve"> port</w:t>
      </w:r>
      <w:r>
        <w:rPr>
          <w:b/>
        </w:rPr>
        <w:t xml:space="preserve"> </w:t>
      </w:r>
      <w:r>
        <w:t xml:space="preserve">or </w:t>
      </w:r>
      <w:r>
        <w:rPr>
          <w:b/>
          <w:i/>
        </w:rPr>
        <w:t>its</w:t>
      </w:r>
      <w:r>
        <w:t xml:space="preserve"> </w:t>
      </w:r>
      <w:r>
        <w:rPr>
          <w:rStyle w:val="CharDefText"/>
        </w:rPr>
        <w:t>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 or</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5" w:name="_Toc377392529"/>
      <w:r>
        <w:rPr>
          <w:rStyle w:val="CharPartNo"/>
        </w:rPr>
        <w:t>Part 2</w:t>
      </w:r>
      <w:r>
        <w:t xml:space="preserve"> — </w:t>
      </w:r>
      <w:r>
        <w:rPr>
          <w:rStyle w:val="CharPartText"/>
        </w:rPr>
        <w:t>Port authorities: establishment and administration</w:t>
      </w:r>
      <w:bookmarkEnd w:id="5"/>
      <w:r>
        <w:rPr>
          <w:rStyle w:val="CharPartText"/>
        </w:rPr>
        <w:t xml:space="preserve"> </w:t>
      </w:r>
    </w:p>
    <w:p>
      <w:pPr>
        <w:pStyle w:val="Heading3"/>
      </w:pPr>
      <w:bookmarkStart w:id="6" w:name="_Toc377392530"/>
      <w:r>
        <w:rPr>
          <w:rStyle w:val="CharDivNo"/>
        </w:rPr>
        <w:t>Division 1</w:t>
      </w:r>
      <w:r>
        <w:t xml:space="preserve"> — </w:t>
      </w:r>
      <w:r>
        <w:rPr>
          <w:rStyle w:val="CharDivText"/>
        </w:rPr>
        <w:t>Establishment of port authorities</w:t>
      </w:r>
      <w:bookmarkEnd w:id="6"/>
      <w:r>
        <w:rPr>
          <w:rStyle w:val="CharDivText"/>
        </w:rPr>
        <w:t xml:space="preserve"> </w:t>
      </w:r>
    </w:p>
    <w:p>
      <w:pPr>
        <w:pStyle w:val="Heading5"/>
        <w:rPr>
          <w:snapToGrid w:val="0"/>
        </w:rPr>
      </w:pPr>
      <w:bookmarkStart w:id="7" w:name="_Toc377392531"/>
      <w:r>
        <w:rPr>
          <w:rStyle w:val="CharSectno"/>
        </w:rPr>
        <w:t>4</w:t>
      </w:r>
      <w:r>
        <w:rPr>
          <w:snapToGrid w:val="0"/>
        </w:rPr>
        <w:t>.</w:t>
      </w:r>
      <w:r>
        <w:rPr>
          <w:snapToGrid w:val="0"/>
        </w:rPr>
        <w:tab/>
        <w:t>Port authorities, establishment, nature and trading names of</w:t>
      </w:r>
      <w:bookmarkEnd w:id="7"/>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8" w:name="_Toc377392532"/>
      <w:r>
        <w:rPr>
          <w:rStyle w:val="CharSectno"/>
        </w:rPr>
        <w:t>5</w:t>
      </w:r>
      <w:r>
        <w:rPr>
          <w:snapToGrid w:val="0"/>
        </w:rPr>
        <w:t>.</w:t>
      </w:r>
      <w:r>
        <w:rPr>
          <w:snapToGrid w:val="0"/>
        </w:rPr>
        <w:tab/>
        <w:t>Port authorities not agents of Crown</w:t>
      </w:r>
      <w:bookmarkEnd w:id="8"/>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9" w:name="_Toc377392533"/>
      <w:r>
        <w:rPr>
          <w:rStyle w:val="CharSectno"/>
        </w:rPr>
        <w:t>6</w:t>
      </w:r>
      <w:r>
        <w:rPr>
          <w:snapToGrid w:val="0"/>
        </w:rPr>
        <w:t>.</w:t>
      </w:r>
      <w:r>
        <w:rPr>
          <w:snapToGrid w:val="0"/>
        </w:rPr>
        <w:tab/>
        <w:t>Port authorities and officers not part of public sector</w:t>
      </w:r>
      <w:bookmarkEnd w:id="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10" w:name="_Toc377392534"/>
      <w:r>
        <w:rPr>
          <w:rStyle w:val="CharDivNo"/>
        </w:rPr>
        <w:t>Division 2</w:t>
      </w:r>
      <w:r>
        <w:t xml:space="preserve"> — </w:t>
      </w:r>
      <w:r>
        <w:rPr>
          <w:rStyle w:val="CharDivText"/>
        </w:rPr>
        <w:t>Boards of directors</w:t>
      </w:r>
      <w:bookmarkEnd w:id="10"/>
      <w:r>
        <w:rPr>
          <w:rStyle w:val="CharDivText"/>
        </w:rPr>
        <w:t xml:space="preserve"> </w:t>
      </w:r>
    </w:p>
    <w:p>
      <w:pPr>
        <w:pStyle w:val="Heading5"/>
        <w:rPr>
          <w:snapToGrid w:val="0"/>
        </w:rPr>
      </w:pPr>
      <w:bookmarkStart w:id="11" w:name="_Toc377392535"/>
      <w:r>
        <w:rPr>
          <w:rStyle w:val="CharSectno"/>
        </w:rPr>
        <w:t>7</w:t>
      </w:r>
      <w:r>
        <w:rPr>
          <w:snapToGrid w:val="0"/>
        </w:rPr>
        <w:t>.</w:t>
      </w:r>
      <w:r>
        <w:rPr>
          <w:snapToGrid w:val="0"/>
        </w:rPr>
        <w:tab/>
        <w:t>Port authorities to have board of directors</w:t>
      </w:r>
      <w:bookmarkEnd w:id="1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12" w:name="_Toc377392536"/>
      <w:r>
        <w:rPr>
          <w:rStyle w:val="CharSectno"/>
        </w:rPr>
        <w:t>8</w:t>
      </w:r>
      <w:r>
        <w:rPr>
          <w:snapToGrid w:val="0"/>
        </w:rPr>
        <w:t>.</w:t>
      </w:r>
      <w:r>
        <w:rPr>
          <w:snapToGrid w:val="0"/>
        </w:rPr>
        <w:tab/>
        <w:t>Boards, role of</w:t>
      </w:r>
      <w:bookmarkEnd w:id="1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13" w:name="_Toc377392537"/>
      <w:r>
        <w:rPr>
          <w:rStyle w:val="CharSectno"/>
        </w:rPr>
        <w:t>9</w:t>
      </w:r>
      <w:r>
        <w:rPr>
          <w:snapToGrid w:val="0"/>
        </w:rPr>
        <w:t>.</w:t>
      </w:r>
      <w:r>
        <w:rPr>
          <w:snapToGrid w:val="0"/>
        </w:rPr>
        <w:tab/>
        <w:t>Boards, constitution and proceedings of (Sch. 2)</w:t>
      </w:r>
      <w:bookmarkEnd w:id="1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14" w:name="_Toc377392538"/>
      <w:r>
        <w:rPr>
          <w:rStyle w:val="CharSectno"/>
        </w:rPr>
        <w:t>10</w:t>
      </w:r>
      <w:r>
        <w:rPr>
          <w:snapToGrid w:val="0"/>
        </w:rPr>
        <w:t>.</w:t>
      </w:r>
      <w:r>
        <w:rPr>
          <w:snapToGrid w:val="0"/>
        </w:rPr>
        <w:tab/>
        <w:t>Directors, remuneration of</w:t>
      </w:r>
      <w:bookmarkEnd w:id="1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5" w:name="_Toc377392539"/>
      <w:r>
        <w:rPr>
          <w:rStyle w:val="CharSectno"/>
        </w:rPr>
        <w:t>11</w:t>
      </w:r>
      <w:r>
        <w:rPr>
          <w:snapToGrid w:val="0"/>
        </w:rPr>
        <w:t>.</w:t>
      </w:r>
      <w:r>
        <w:rPr>
          <w:snapToGrid w:val="0"/>
        </w:rPr>
        <w:tab/>
        <w:t>Conflict of duties</w:t>
      </w:r>
      <w:bookmarkEnd w:id="1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16" w:name="_Toc377392540"/>
      <w:r>
        <w:rPr>
          <w:rStyle w:val="CharSectno"/>
        </w:rPr>
        <w:t>12</w:t>
      </w:r>
      <w:r>
        <w:rPr>
          <w:snapToGrid w:val="0"/>
        </w:rPr>
        <w:t>.</w:t>
      </w:r>
      <w:r>
        <w:rPr>
          <w:snapToGrid w:val="0"/>
        </w:rPr>
        <w:tab/>
        <w:t>Notifiable interests, disclosing</w:t>
      </w:r>
      <w:bookmarkEnd w:id="16"/>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7" w:name="_Toc377392541"/>
      <w:r>
        <w:rPr>
          <w:rStyle w:val="CharSectno"/>
        </w:rPr>
        <w:t>13</w:t>
      </w:r>
      <w:r>
        <w:rPr>
          <w:snapToGrid w:val="0"/>
        </w:rPr>
        <w:t>.</w:t>
      </w:r>
      <w:r>
        <w:rPr>
          <w:snapToGrid w:val="0"/>
        </w:rPr>
        <w:tab/>
        <w:t>Committees</w:t>
      </w:r>
      <w:bookmarkEnd w:id="17"/>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8" w:name="_Toc377392542"/>
      <w:r>
        <w:rPr>
          <w:rStyle w:val="CharDivNo"/>
        </w:rPr>
        <w:t>Division 3</w:t>
      </w:r>
      <w:r>
        <w:rPr>
          <w:snapToGrid w:val="0"/>
        </w:rPr>
        <w:t xml:space="preserve"> — </w:t>
      </w:r>
      <w:r>
        <w:rPr>
          <w:rStyle w:val="CharDivText"/>
        </w:rPr>
        <w:t>Staff</w:t>
      </w:r>
      <w:bookmarkEnd w:id="18"/>
      <w:r>
        <w:rPr>
          <w:rStyle w:val="CharDivText"/>
        </w:rPr>
        <w:t xml:space="preserve"> </w:t>
      </w:r>
    </w:p>
    <w:p>
      <w:pPr>
        <w:pStyle w:val="Heading5"/>
        <w:rPr>
          <w:snapToGrid w:val="0"/>
        </w:rPr>
      </w:pPr>
      <w:bookmarkStart w:id="19" w:name="_Toc377392543"/>
      <w:r>
        <w:rPr>
          <w:rStyle w:val="CharSectno"/>
        </w:rPr>
        <w:t>14</w:t>
      </w:r>
      <w:r>
        <w:rPr>
          <w:snapToGrid w:val="0"/>
        </w:rPr>
        <w:t>.</w:t>
      </w:r>
      <w:r>
        <w:rPr>
          <w:snapToGrid w:val="0"/>
        </w:rPr>
        <w:tab/>
        <w:t>Chief executive officer</w:t>
      </w:r>
      <w:bookmarkEnd w:id="19"/>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20" w:name="_Toc377392544"/>
      <w:r>
        <w:rPr>
          <w:rStyle w:val="CharSectno"/>
        </w:rPr>
        <w:t>15</w:t>
      </w:r>
      <w:r>
        <w:rPr>
          <w:snapToGrid w:val="0"/>
        </w:rPr>
        <w:t>.</w:t>
      </w:r>
      <w:r>
        <w:rPr>
          <w:snapToGrid w:val="0"/>
        </w:rPr>
        <w:tab/>
        <w:t>CEO’s functions</w:t>
      </w:r>
      <w:bookmarkEnd w:id="20"/>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21" w:name="_Toc377392545"/>
      <w:r>
        <w:rPr>
          <w:rStyle w:val="CharSectno"/>
        </w:rPr>
        <w:t>16</w:t>
      </w:r>
      <w:r>
        <w:rPr>
          <w:snapToGrid w:val="0"/>
        </w:rPr>
        <w:t>.</w:t>
      </w:r>
      <w:r>
        <w:rPr>
          <w:snapToGrid w:val="0"/>
        </w:rPr>
        <w:tab/>
        <w:t>Staff</w:t>
      </w:r>
      <w:bookmarkEnd w:id="2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22" w:name="_Toc377392546"/>
      <w:r>
        <w:rPr>
          <w:rStyle w:val="CharSectno"/>
        </w:rPr>
        <w:t>17</w:t>
      </w:r>
      <w:r>
        <w:rPr>
          <w:snapToGrid w:val="0"/>
        </w:rPr>
        <w:t>.</w:t>
      </w:r>
      <w:r>
        <w:rPr>
          <w:snapToGrid w:val="0"/>
        </w:rPr>
        <w:tab/>
        <w:t>Minimum standards for staff management</w:t>
      </w:r>
      <w:bookmarkEnd w:id="22"/>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23" w:name="_Toc377392547"/>
      <w:r>
        <w:rPr>
          <w:rStyle w:val="CharSectno"/>
        </w:rPr>
        <w:t>18</w:t>
      </w:r>
      <w:r>
        <w:rPr>
          <w:snapToGrid w:val="0"/>
        </w:rPr>
        <w:t>.</w:t>
      </w:r>
      <w:r>
        <w:rPr>
          <w:snapToGrid w:val="0"/>
        </w:rPr>
        <w:tab/>
        <w:t>Reports to Public Sector Commissioner as to s. 17 standards</w:t>
      </w:r>
      <w:bookmarkEnd w:id="2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24" w:name="_Toc377392548"/>
      <w:r>
        <w:rPr>
          <w:rStyle w:val="CharSectno"/>
        </w:rPr>
        <w:t>19</w:t>
      </w:r>
      <w:r>
        <w:rPr>
          <w:snapToGrid w:val="0"/>
        </w:rPr>
        <w:t>.</w:t>
      </w:r>
      <w:r>
        <w:rPr>
          <w:snapToGrid w:val="0"/>
        </w:rPr>
        <w:tab/>
        <w:t>Superannuation</w:t>
      </w:r>
      <w:bookmarkEnd w:id="24"/>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5" w:name="_Toc377392549"/>
      <w:r>
        <w:rPr>
          <w:rStyle w:val="CharDivNo"/>
        </w:rPr>
        <w:t>Division 4</w:t>
      </w:r>
      <w:r>
        <w:rPr>
          <w:snapToGrid w:val="0"/>
        </w:rPr>
        <w:t xml:space="preserve"> — </w:t>
      </w:r>
      <w:r>
        <w:rPr>
          <w:rStyle w:val="CharDivText"/>
        </w:rPr>
        <w:t>Conduct and integrity of staff</w:t>
      </w:r>
      <w:bookmarkEnd w:id="25"/>
    </w:p>
    <w:p>
      <w:pPr>
        <w:pStyle w:val="Heading5"/>
        <w:rPr>
          <w:snapToGrid w:val="0"/>
        </w:rPr>
      </w:pPr>
      <w:bookmarkStart w:id="26" w:name="_Toc377392550"/>
      <w:r>
        <w:rPr>
          <w:rStyle w:val="CharSectno"/>
        </w:rPr>
        <w:t>20</w:t>
      </w:r>
      <w:r>
        <w:rPr>
          <w:snapToGrid w:val="0"/>
        </w:rPr>
        <w:t>.</w:t>
      </w:r>
      <w:r>
        <w:rPr>
          <w:snapToGrid w:val="0"/>
        </w:rPr>
        <w:tab/>
        <w:t>CEO and staff, duties of (Sch. 3) etc.</w:t>
      </w:r>
      <w:bookmarkEnd w:id="26"/>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27" w:name="_Toc377392551"/>
      <w:r>
        <w:rPr>
          <w:rStyle w:val="CharSectno"/>
        </w:rPr>
        <w:t>21</w:t>
      </w:r>
      <w:r>
        <w:rPr>
          <w:snapToGrid w:val="0"/>
        </w:rPr>
        <w:t>.</w:t>
      </w:r>
      <w:r>
        <w:rPr>
          <w:snapToGrid w:val="0"/>
        </w:rPr>
        <w:tab/>
        <w:t>Codes of conduct</w:t>
      </w:r>
      <w:bookmarkEnd w:id="27"/>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28" w:name="_Toc377392552"/>
      <w:r>
        <w:rPr>
          <w:rStyle w:val="CharSectno"/>
        </w:rPr>
        <w:t>22</w:t>
      </w:r>
      <w:r>
        <w:rPr>
          <w:snapToGrid w:val="0"/>
        </w:rPr>
        <w:t>.</w:t>
      </w:r>
      <w:r>
        <w:rPr>
          <w:snapToGrid w:val="0"/>
        </w:rPr>
        <w:tab/>
        <w:t>Reports to Public Sector Commissioner as to s. 21 codes</w:t>
      </w:r>
      <w:bookmarkEnd w:id="28"/>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29" w:name="_Toc377392553"/>
      <w:r>
        <w:rPr>
          <w:rStyle w:val="CharSectno"/>
        </w:rPr>
        <w:t>23</w:t>
      </w:r>
      <w:r>
        <w:rPr>
          <w:snapToGrid w:val="0"/>
        </w:rPr>
        <w:t>.</w:t>
      </w:r>
      <w:r>
        <w:rPr>
          <w:snapToGrid w:val="0"/>
        </w:rPr>
        <w:tab/>
        <w:t>Reports to Minister as to s. 21 codes</w:t>
      </w:r>
      <w:bookmarkEnd w:id="29"/>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30" w:name="_Toc37739255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30"/>
      <w:r>
        <w:rPr>
          <w:rStyle w:val="CharPartText"/>
        </w:rPr>
        <w:t xml:space="preserve"> </w:t>
      </w:r>
    </w:p>
    <w:p>
      <w:pPr>
        <w:pStyle w:val="Heading5"/>
        <w:rPr>
          <w:snapToGrid w:val="0"/>
        </w:rPr>
      </w:pPr>
      <w:bookmarkStart w:id="31" w:name="_Toc377392555"/>
      <w:r>
        <w:rPr>
          <w:rStyle w:val="CharSectno"/>
        </w:rPr>
        <w:t>24</w:t>
      </w:r>
      <w:r>
        <w:rPr>
          <w:snapToGrid w:val="0"/>
        </w:rPr>
        <w:t>.</w:t>
      </w:r>
      <w:r>
        <w:rPr>
          <w:snapToGrid w:val="0"/>
        </w:rPr>
        <w:tab/>
        <w:t>Port areas defined</w:t>
      </w:r>
      <w:bookmarkEnd w:id="31"/>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32" w:name="_Toc377392556"/>
      <w:r>
        <w:rPr>
          <w:rStyle w:val="CharSectno"/>
        </w:rPr>
        <w:t>25</w:t>
      </w:r>
      <w:r>
        <w:rPr>
          <w:snapToGrid w:val="0"/>
        </w:rPr>
        <w:t>.</w:t>
      </w:r>
      <w:r>
        <w:rPr>
          <w:snapToGrid w:val="0"/>
        </w:rPr>
        <w:tab/>
        <w:t>Port authority, property vested in</w:t>
      </w:r>
      <w:bookmarkEnd w:id="32"/>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33" w:name="_Toc377392557"/>
      <w:r>
        <w:rPr>
          <w:rStyle w:val="CharSectno"/>
        </w:rPr>
        <w:t>26</w:t>
      </w:r>
      <w:r>
        <w:rPr>
          <w:snapToGrid w:val="0"/>
        </w:rPr>
        <w:t>.</w:t>
      </w:r>
      <w:r>
        <w:rPr>
          <w:snapToGrid w:val="0"/>
        </w:rPr>
        <w:tab/>
        <w:t>Port property may be taken back by Crown</w:t>
      </w:r>
      <w:bookmarkEnd w:id="33"/>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34" w:name="_Toc377392558"/>
      <w:r>
        <w:rPr>
          <w:rStyle w:val="CharSectno"/>
        </w:rPr>
        <w:t>27</w:t>
      </w:r>
      <w:r>
        <w:rPr>
          <w:snapToGrid w:val="0"/>
        </w:rPr>
        <w:t>.</w:t>
      </w:r>
      <w:r>
        <w:rPr>
          <w:snapToGrid w:val="0"/>
        </w:rPr>
        <w:tab/>
        <w:t>Power to sell land, restrictions on</w:t>
      </w:r>
      <w:bookmarkEnd w:id="34"/>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35" w:name="_Toc377392559"/>
      <w:r>
        <w:rPr>
          <w:rStyle w:val="CharSectno"/>
        </w:rPr>
        <w:t>27A</w:t>
      </w:r>
      <w:r>
        <w:t>.</w:t>
      </w:r>
      <w:r>
        <w:tab/>
        <w:t>Land, creating interests in</w:t>
      </w:r>
      <w:bookmarkEnd w:id="3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6" w:name="_Toc377392560"/>
      <w:r>
        <w:rPr>
          <w:rStyle w:val="CharSectno"/>
        </w:rPr>
        <w:t>28</w:t>
      </w:r>
      <w:r>
        <w:rPr>
          <w:snapToGrid w:val="0"/>
        </w:rPr>
        <w:t>.</w:t>
      </w:r>
      <w:r>
        <w:rPr>
          <w:snapToGrid w:val="0"/>
        </w:rPr>
        <w:tab/>
        <w:t>Vested land, creating and dealing with interests in</w:t>
      </w:r>
      <w:bookmarkEnd w:id="3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7" w:name="_Toc377392561"/>
      <w:r>
        <w:rPr>
          <w:rStyle w:val="CharSectno"/>
        </w:rPr>
        <w:t>29</w:t>
      </w:r>
      <w:r>
        <w:rPr>
          <w:snapToGrid w:val="0"/>
        </w:rPr>
        <w:t>.</w:t>
      </w:r>
      <w:r>
        <w:rPr>
          <w:snapToGrid w:val="0"/>
        </w:rPr>
        <w:tab/>
        <w:t>Disputes between port authority and Crown</w:t>
      </w:r>
      <w:bookmarkEnd w:id="37"/>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8" w:name="_Toc377392562"/>
      <w:r>
        <w:rPr>
          <w:rStyle w:val="CharPartNo"/>
        </w:rPr>
        <w:t>Part 4</w:t>
      </w:r>
      <w:r>
        <w:t xml:space="preserve"> — </w:t>
      </w:r>
      <w:r>
        <w:rPr>
          <w:rStyle w:val="CharPartText"/>
        </w:rPr>
        <w:t>Functions and powers</w:t>
      </w:r>
      <w:bookmarkEnd w:id="38"/>
      <w:r>
        <w:t xml:space="preserve"> </w:t>
      </w:r>
    </w:p>
    <w:p>
      <w:pPr>
        <w:pStyle w:val="Heading3"/>
      </w:pPr>
      <w:bookmarkStart w:id="39" w:name="_Toc377392563"/>
      <w:r>
        <w:rPr>
          <w:rStyle w:val="CharDivNo"/>
        </w:rPr>
        <w:t>Division 1</w:t>
      </w:r>
      <w:r>
        <w:t xml:space="preserve"> — </w:t>
      </w:r>
      <w:r>
        <w:rPr>
          <w:rStyle w:val="CharDivText"/>
        </w:rPr>
        <w:t>Functions, powers and related provisions</w:t>
      </w:r>
      <w:bookmarkEnd w:id="39"/>
      <w:r>
        <w:rPr>
          <w:rStyle w:val="CharDivText"/>
        </w:rPr>
        <w:t xml:space="preserve"> </w:t>
      </w:r>
    </w:p>
    <w:p>
      <w:pPr>
        <w:pStyle w:val="Heading5"/>
        <w:rPr>
          <w:snapToGrid w:val="0"/>
        </w:rPr>
      </w:pPr>
      <w:bookmarkStart w:id="40" w:name="_Toc377392564"/>
      <w:r>
        <w:rPr>
          <w:rStyle w:val="CharSectno"/>
        </w:rPr>
        <w:t>30</w:t>
      </w:r>
      <w:r>
        <w:rPr>
          <w:snapToGrid w:val="0"/>
        </w:rPr>
        <w:t>.</w:t>
      </w:r>
      <w:r>
        <w:rPr>
          <w:snapToGrid w:val="0"/>
        </w:rPr>
        <w:tab/>
        <w:t>Functions</w:t>
      </w:r>
      <w:bookmarkEnd w:id="40"/>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41" w:name="_Toc377392565"/>
      <w:r>
        <w:rPr>
          <w:rStyle w:val="CharSectno"/>
        </w:rPr>
        <w:t>31</w:t>
      </w:r>
      <w:r>
        <w:rPr>
          <w:snapToGrid w:val="0"/>
        </w:rPr>
        <w:t>.</w:t>
      </w:r>
      <w:r>
        <w:rPr>
          <w:snapToGrid w:val="0"/>
        </w:rPr>
        <w:tab/>
        <w:t>Port authorities can act at their discretion</w:t>
      </w:r>
      <w:bookmarkEnd w:id="41"/>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42" w:name="_Toc377392566"/>
      <w:r>
        <w:rPr>
          <w:rStyle w:val="CharSectno"/>
        </w:rPr>
        <w:t>32</w:t>
      </w:r>
      <w:r>
        <w:rPr>
          <w:snapToGrid w:val="0"/>
        </w:rPr>
        <w:t>.</w:t>
      </w:r>
      <w:r>
        <w:rPr>
          <w:snapToGrid w:val="0"/>
        </w:rPr>
        <w:tab/>
        <w:t>Control of port, port authority has</w:t>
      </w:r>
      <w:bookmarkEnd w:id="42"/>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43" w:name="_Toc377392567"/>
      <w:r>
        <w:rPr>
          <w:rStyle w:val="CharSectno"/>
        </w:rPr>
        <w:t>33</w:t>
      </w:r>
      <w:r>
        <w:rPr>
          <w:snapToGrid w:val="0"/>
        </w:rPr>
        <w:t>.</w:t>
      </w:r>
      <w:r>
        <w:rPr>
          <w:snapToGrid w:val="0"/>
        </w:rPr>
        <w:tab/>
        <w:t>Duty to act in accordance with policy instruments</w:t>
      </w:r>
      <w:bookmarkEnd w:id="43"/>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44" w:name="_Toc377392568"/>
      <w:r>
        <w:rPr>
          <w:rStyle w:val="CharSectno"/>
        </w:rPr>
        <w:t>34</w:t>
      </w:r>
      <w:r>
        <w:rPr>
          <w:snapToGrid w:val="0"/>
        </w:rPr>
        <w:t>.</w:t>
      </w:r>
      <w:r>
        <w:rPr>
          <w:snapToGrid w:val="0"/>
        </w:rPr>
        <w:tab/>
        <w:t>Duty to act on commercial principles</w:t>
      </w:r>
      <w:bookmarkEnd w:id="44"/>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45" w:name="_Toc377392569"/>
      <w:r>
        <w:rPr>
          <w:rStyle w:val="CharSectno"/>
        </w:rPr>
        <w:t>35</w:t>
      </w:r>
      <w:r>
        <w:rPr>
          <w:snapToGrid w:val="0"/>
        </w:rPr>
        <w:t>.</w:t>
      </w:r>
      <w:r>
        <w:rPr>
          <w:snapToGrid w:val="0"/>
        </w:rPr>
        <w:tab/>
        <w:t>Powers generally</w:t>
      </w:r>
      <w:bookmarkEnd w:id="4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46" w:name="_Toc377392570"/>
      <w:r>
        <w:rPr>
          <w:rStyle w:val="CharSectno"/>
        </w:rPr>
        <w:t>36</w:t>
      </w:r>
      <w:r>
        <w:rPr>
          <w:snapToGrid w:val="0"/>
        </w:rPr>
        <w:t>.</w:t>
      </w:r>
      <w:r>
        <w:rPr>
          <w:snapToGrid w:val="0"/>
        </w:rPr>
        <w:tab/>
        <w:t>Port facilities and services, extended powers as to</w:t>
      </w:r>
      <w:bookmarkEnd w:id="46"/>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47" w:name="_Toc377392571"/>
      <w:r>
        <w:rPr>
          <w:rStyle w:val="CharSectno"/>
        </w:rPr>
        <w:t>37</w:t>
      </w:r>
      <w:r>
        <w:rPr>
          <w:snapToGrid w:val="0"/>
        </w:rPr>
        <w:t>.</w:t>
      </w:r>
      <w:r>
        <w:rPr>
          <w:snapToGrid w:val="0"/>
        </w:rPr>
        <w:tab/>
        <w:t>Fees and charges, power to levy</w:t>
      </w:r>
      <w:bookmarkEnd w:id="47"/>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8" w:name="_Toc377392572"/>
      <w:r>
        <w:rPr>
          <w:rStyle w:val="CharSectno"/>
        </w:rPr>
        <w:t>38</w:t>
      </w:r>
      <w:r>
        <w:rPr>
          <w:snapToGrid w:val="0"/>
        </w:rPr>
        <w:t>.</w:t>
      </w:r>
      <w:r>
        <w:rPr>
          <w:snapToGrid w:val="0"/>
        </w:rPr>
        <w:tab/>
        <w:t>Planning laws, application of to port authorities</w:t>
      </w:r>
      <w:bookmarkEnd w:id="4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49" w:name="_Toc377392573"/>
      <w:r>
        <w:rPr>
          <w:rStyle w:val="CharSectno"/>
        </w:rPr>
        <w:t>39</w:t>
      </w:r>
      <w:r>
        <w:rPr>
          <w:snapToGrid w:val="0"/>
        </w:rPr>
        <w:t>.</w:t>
      </w:r>
      <w:r>
        <w:rPr>
          <w:snapToGrid w:val="0"/>
        </w:rPr>
        <w:tab/>
        <w:t>Subsidiaries of port authorities, acquisition of etc.</w:t>
      </w:r>
      <w:bookmarkEnd w:id="49"/>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50" w:name="_Toc377392574"/>
      <w:r>
        <w:rPr>
          <w:rStyle w:val="CharSectno"/>
        </w:rPr>
        <w:t>40</w:t>
      </w:r>
      <w:r>
        <w:rPr>
          <w:snapToGrid w:val="0"/>
        </w:rPr>
        <w:t>.</w:t>
      </w:r>
      <w:r>
        <w:rPr>
          <w:snapToGrid w:val="0"/>
        </w:rPr>
        <w:tab/>
        <w:t>Ministerial approval, transactions requiring</w:t>
      </w:r>
      <w:bookmarkEnd w:id="50"/>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51" w:name="_Toc377392575"/>
      <w:r>
        <w:rPr>
          <w:rStyle w:val="CharSectno"/>
        </w:rPr>
        <w:t>41</w:t>
      </w:r>
      <w:r>
        <w:rPr>
          <w:snapToGrid w:val="0"/>
        </w:rPr>
        <w:t>.</w:t>
      </w:r>
      <w:r>
        <w:rPr>
          <w:snapToGrid w:val="0"/>
        </w:rPr>
        <w:tab/>
        <w:t>Exemptions from s. 40</w:t>
      </w:r>
      <w:bookmarkEnd w:id="51"/>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52" w:name="_Toc377392576"/>
      <w:r>
        <w:rPr>
          <w:rStyle w:val="CharSectno"/>
        </w:rPr>
        <w:t>42</w:t>
      </w:r>
      <w:r>
        <w:rPr>
          <w:snapToGrid w:val="0"/>
        </w:rPr>
        <w:t>.</w:t>
      </w:r>
      <w:r>
        <w:rPr>
          <w:snapToGrid w:val="0"/>
        </w:rPr>
        <w:tab/>
        <w:t>Term used: transaction</w:t>
      </w:r>
      <w:bookmarkEnd w:id="5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53" w:name="_Toc377392577"/>
      <w:r>
        <w:rPr>
          <w:rStyle w:val="CharSectno"/>
        </w:rPr>
        <w:t>43</w:t>
      </w:r>
      <w:r>
        <w:rPr>
          <w:snapToGrid w:val="0"/>
        </w:rPr>
        <w:t>.</w:t>
      </w:r>
      <w:r>
        <w:rPr>
          <w:snapToGrid w:val="0"/>
        </w:rPr>
        <w:tab/>
        <w:t>Major initiatives etc., Minister to be consulted on</w:t>
      </w:r>
      <w:bookmarkEnd w:id="5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54" w:name="_Toc377392578"/>
      <w:r>
        <w:rPr>
          <w:rStyle w:val="CharSectno"/>
        </w:rPr>
        <w:t>44</w:t>
      </w:r>
      <w:r>
        <w:rPr>
          <w:snapToGrid w:val="0"/>
        </w:rPr>
        <w:t>.</w:t>
      </w:r>
      <w:r>
        <w:rPr>
          <w:snapToGrid w:val="0"/>
        </w:rPr>
        <w:tab/>
        <w:t>Delegation by port authority</w:t>
      </w:r>
      <w:bookmarkEnd w:id="54"/>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55" w:name="_Toc377392579"/>
      <w:r>
        <w:rPr>
          <w:rStyle w:val="CharDivNo"/>
        </w:rPr>
        <w:t>Division 2</w:t>
      </w:r>
      <w:r>
        <w:rPr>
          <w:snapToGrid w:val="0"/>
        </w:rPr>
        <w:t xml:space="preserve"> — </w:t>
      </w:r>
      <w:r>
        <w:rPr>
          <w:rStyle w:val="CharDivText"/>
        </w:rPr>
        <w:t>Protection of people dealing with port authorities</w:t>
      </w:r>
      <w:bookmarkEnd w:id="55"/>
    </w:p>
    <w:p>
      <w:pPr>
        <w:pStyle w:val="Heading5"/>
        <w:rPr>
          <w:snapToGrid w:val="0"/>
        </w:rPr>
      </w:pPr>
      <w:bookmarkStart w:id="56" w:name="_Toc377392580"/>
      <w:r>
        <w:rPr>
          <w:rStyle w:val="CharSectno"/>
        </w:rPr>
        <w:t>45</w:t>
      </w:r>
      <w:r>
        <w:rPr>
          <w:snapToGrid w:val="0"/>
        </w:rPr>
        <w:t>.</w:t>
      </w:r>
      <w:r>
        <w:rPr>
          <w:snapToGrid w:val="0"/>
        </w:rPr>
        <w:tab/>
        <w:t>People dealing with port authorities may make assumptions</w:t>
      </w:r>
      <w:bookmarkEnd w:id="5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57" w:name="_Toc377392581"/>
      <w:r>
        <w:rPr>
          <w:rStyle w:val="CharSectno"/>
        </w:rPr>
        <w:t>46</w:t>
      </w:r>
      <w:r>
        <w:rPr>
          <w:snapToGrid w:val="0"/>
        </w:rPr>
        <w:t>.</w:t>
      </w:r>
      <w:r>
        <w:rPr>
          <w:snapToGrid w:val="0"/>
        </w:rPr>
        <w:tab/>
        <w:t>Third parties may make assumptions</w:t>
      </w:r>
      <w:bookmarkEnd w:id="57"/>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person (the</w:t>
      </w:r>
      <w:r>
        <w:rPr>
          <w:rStyle w:val="CharDefText"/>
          <w:b w:val="0"/>
          <w:i w:val="0"/>
        </w:rPr>
        <w:t xml:space="preserv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58" w:name="_Toc377392582"/>
      <w:r>
        <w:rPr>
          <w:rStyle w:val="CharSectno"/>
        </w:rPr>
        <w:t>47</w:t>
      </w:r>
      <w:r>
        <w:rPr>
          <w:snapToGrid w:val="0"/>
        </w:rPr>
        <w:t>.</w:t>
      </w:r>
      <w:r>
        <w:rPr>
          <w:snapToGrid w:val="0"/>
        </w:rPr>
        <w:tab/>
        <w:t>Assumptions that may be made under s. 45 and 46</w:t>
      </w:r>
      <w:bookmarkEnd w:id="58"/>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59" w:name="_Toc377392583"/>
      <w:r>
        <w:rPr>
          <w:rStyle w:val="CharSectno"/>
        </w:rPr>
        <w:t>48</w:t>
      </w:r>
      <w:r>
        <w:rPr>
          <w:snapToGrid w:val="0"/>
        </w:rPr>
        <w:t>.</w:t>
      </w:r>
      <w:r>
        <w:rPr>
          <w:snapToGrid w:val="0"/>
        </w:rPr>
        <w:tab/>
        <w:t>Exception to s. 45 and 46</w:t>
      </w:r>
      <w:bookmarkEnd w:id="5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60" w:name="_Toc377392584"/>
      <w:r>
        <w:rPr>
          <w:rStyle w:val="CharPartNo"/>
        </w:rPr>
        <w:t>Part 5</w:t>
      </w:r>
      <w:r>
        <w:t xml:space="preserve"> — </w:t>
      </w:r>
      <w:r>
        <w:rPr>
          <w:rStyle w:val="CharPartText"/>
        </w:rPr>
        <w:t>Provisions about accountability</w:t>
      </w:r>
      <w:bookmarkEnd w:id="60"/>
      <w:r>
        <w:rPr>
          <w:rStyle w:val="CharPartText"/>
        </w:rPr>
        <w:t xml:space="preserve"> </w:t>
      </w:r>
    </w:p>
    <w:p>
      <w:pPr>
        <w:pStyle w:val="Heading3"/>
      </w:pPr>
      <w:bookmarkStart w:id="61" w:name="_Toc377392585"/>
      <w:r>
        <w:rPr>
          <w:rStyle w:val="CharDivNo"/>
        </w:rPr>
        <w:t>Division 1</w:t>
      </w:r>
      <w:r>
        <w:t xml:space="preserve"> — </w:t>
      </w:r>
      <w:r>
        <w:rPr>
          <w:rStyle w:val="CharDivText"/>
        </w:rPr>
        <w:t>Strategic development plans</w:t>
      </w:r>
      <w:bookmarkEnd w:id="61"/>
      <w:r>
        <w:rPr>
          <w:rStyle w:val="CharDivText"/>
        </w:rPr>
        <w:t xml:space="preserve"> </w:t>
      </w:r>
    </w:p>
    <w:p>
      <w:pPr>
        <w:pStyle w:val="Heading5"/>
        <w:rPr>
          <w:snapToGrid w:val="0"/>
        </w:rPr>
      </w:pPr>
      <w:bookmarkStart w:id="62" w:name="_Toc377392586"/>
      <w:r>
        <w:rPr>
          <w:rStyle w:val="CharSectno"/>
        </w:rPr>
        <w:t>49</w:t>
      </w:r>
      <w:r>
        <w:rPr>
          <w:snapToGrid w:val="0"/>
        </w:rPr>
        <w:t>.</w:t>
      </w:r>
      <w:r>
        <w:rPr>
          <w:snapToGrid w:val="0"/>
        </w:rPr>
        <w:tab/>
        <w:t>Draft strategic development plan to be submitted to Minister</w:t>
      </w:r>
      <w:bookmarkEnd w:id="6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63" w:name="_Toc377392587"/>
      <w:r>
        <w:rPr>
          <w:rStyle w:val="CharSectno"/>
        </w:rPr>
        <w:t>50</w:t>
      </w:r>
      <w:r>
        <w:rPr>
          <w:snapToGrid w:val="0"/>
        </w:rPr>
        <w:t>.</w:t>
      </w:r>
      <w:r>
        <w:rPr>
          <w:snapToGrid w:val="0"/>
        </w:rPr>
        <w:tab/>
        <w:t>Period to which strategic development plan relates</w:t>
      </w:r>
      <w:bookmarkEnd w:id="6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64" w:name="_Toc377392588"/>
      <w:r>
        <w:rPr>
          <w:rStyle w:val="CharSectno"/>
        </w:rPr>
        <w:t>51</w:t>
      </w:r>
      <w:r>
        <w:rPr>
          <w:snapToGrid w:val="0"/>
        </w:rPr>
        <w:t>.</w:t>
      </w:r>
      <w:r>
        <w:rPr>
          <w:snapToGrid w:val="0"/>
        </w:rPr>
        <w:tab/>
        <w:t>Matters to be included in strategic development plan</w:t>
      </w:r>
      <w:bookmarkEnd w:id="64"/>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65" w:name="_Toc377392589"/>
      <w:r>
        <w:rPr>
          <w:rStyle w:val="CharSectno"/>
        </w:rPr>
        <w:t>52</w:t>
      </w:r>
      <w:r>
        <w:rPr>
          <w:snapToGrid w:val="0"/>
        </w:rPr>
        <w:t>.</w:t>
      </w:r>
      <w:r>
        <w:rPr>
          <w:snapToGrid w:val="0"/>
        </w:rPr>
        <w:tab/>
        <w:t>Strategic development plan to be agreed if possible</w:t>
      </w:r>
      <w:bookmarkEnd w:id="6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66" w:name="_Toc377392590"/>
      <w:r>
        <w:rPr>
          <w:rStyle w:val="CharSectno"/>
        </w:rPr>
        <w:t>53</w:t>
      </w:r>
      <w:r>
        <w:rPr>
          <w:snapToGrid w:val="0"/>
        </w:rPr>
        <w:t>.</w:t>
      </w:r>
      <w:r>
        <w:rPr>
          <w:snapToGrid w:val="0"/>
        </w:rPr>
        <w:tab/>
        <w:t>Minister’s powers in relation to draft strategic development plan</w:t>
      </w:r>
      <w:bookmarkEnd w:id="66"/>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7" w:name="_Toc377392591"/>
      <w:r>
        <w:rPr>
          <w:rStyle w:val="CharSectno"/>
        </w:rPr>
        <w:t>54</w:t>
      </w:r>
      <w:r>
        <w:rPr>
          <w:snapToGrid w:val="0"/>
        </w:rPr>
        <w:t>.</w:t>
      </w:r>
      <w:r>
        <w:rPr>
          <w:snapToGrid w:val="0"/>
        </w:rPr>
        <w:tab/>
        <w:t>Strategic development plan pending agreement</w:t>
      </w:r>
      <w:bookmarkEnd w:id="6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8" w:name="_Toc377392592"/>
      <w:r>
        <w:rPr>
          <w:rStyle w:val="CharSectno"/>
        </w:rPr>
        <w:t>55</w:t>
      </w:r>
      <w:r>
        <w:rPr>
          <w:snapToGrid w:val="0"/>
        </w:rPr>
        <w:t>.</w:t>
      </w:r>
      <w:r>
        <w:rPr>
          <w:snapToGrid w:val="0"/>
        </w:rPr>
        <w:tab/>
        <w:t>Agreed draft becomes strategic development plan</w:t>
      </w:r>
      <w:bookmarkEnd w:id="6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69" w:name="_Toc377392593"/>
      <w:r>
        <w:rPr>
          <w:rStyle w:val="CharSectno"/>
        </w:rPr>
        <w:t>56</w:t>
      </w:r>
      <w:r>
        <w:rPr>
          <w:snapToGrid w:val="0"/>
        </w:rPr>
        <w:t>.</w:t>
      </w:r>
      <w:r>
        <w:rPr>
          <w:snapToGrid w:val="0"/>
        </w:rPr>
        <w:tab/>
        <w:t>Modifying strategic development plan</w:t>
      </w:r>
      <w:bookmarkEnd w:id="69"/>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0" w:name="_Toc377392594"/>
      <w:r>
        <w:rPr>
          <w:rStyle w:val="CharSectno"/>
        </w:rPr>
        <w:t>57</w:t>
      </w:r>
      <w:r>
        <w:rPr>
          <w:snapToGrid w:val="0"/>
        </w:rPr>
        <w:t>.</w:t>
      </w:r>
      <w:r>
        <w:rPr>
          <w:snapToGrid w:val="0"/>
        </w:rPr>
        <w:tab/>
        <w:t>Treasurer’s concurrence needed by Minister for s. 55 or 56</w:t>
      </w:r>
      <w:bookmarkEnd w:id="70"/>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71" w:name="_Toc377392595"/>
      <w:r>
        <w:rPr>
          <w:rStyle w:val="CharDivNo"/>
        </w:rPr>
        <w:t>Division 2</w:t>
      </w:r>
      <w:r>
        <w:t xml:space="preserve"> — </w:t>
      </w:r>
      <w:r>
        <w:rPr>
          <w:rStyle w:val="CharDivText"/>
        </w:rPr>
        <w:t>Statement of corporate intent</w:t>
      </w:r>
      <w:bookmarkEnd w:id="71"/>
      <w:r>
        <w:rPr>
          <w:rStyle w:val="CharDivText"/>
        </w:rPr>
        <w:t xml:space="preserve"> </w:t>
      </w:r>
    </w:p>
    <w:p>
      <w:pPr>
        <w:pStyle w:val="Heading5"/>
        <w:rPr>
          <w:snapToGrid w:val="0"/>
        </w:rPr>
      </w:pPr>
      <w:bookmarkStart w:id="72" w:name="_Toc377392596"/>
      <w:r>
        <w:rPr>
          <w:rStyle w:val="CharSectno"/>
        </w:rPr>
        <w:t>58</w:t>
      </w:r>
      <w:r>
        <w:rPr>
          <w:snapToGrid w:val="0"/>
        </w:rPr>
        <w:t>.</w:t>
      </w:r>
      <w:r>
        <w:rPr>
          <w:snapToGrid w:val="0"/>
        </w:rPr>
        <w:tab/>
        <w:t>Draft statement of corporate intent to be submitted to Minister</w:t>
      </w:r>
      <w:bookmarkEnd w:id="7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73" w:name="_Toc377392597"/>
      <w:r>
        <w:rPr>
          <w:rStyle w:val="CharSectno"/>
        </w:rPr>
        <w:t>59</w:t>
      </w:r>
      <w:r>
        <w:rPr>
          <w:snapToGrid w:val="0"/>
        </w:rPr>
        <w:t>.</w:t>
      </w:r>
      <w:r>
        <w:rPr>
          <w:snapToGrid w:val="0"/>
        </w:rPr>
        <w:tab/>
        <w:t>Period to which statement of corporate intent relates</w:t>
      </w:r>
      <w:bookmarkEnd w:id="73"/>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74" w:name="_Toc377392598"/>
      <w:r>
        <w:rPr>
          <w:rStyle w:val="CharSectno"/>
        </w:rPr>
        <w:t>60</w:t>
      </w:r>
      <w:r>
        <w:rPr>
          <w:snapToGrid w:val="0"/>
        </w:rPr>
        <w:t>.</w:t>
      </w:r>
      <w:r>
        <w:rPr>
          <w:snapToGrid w:val="0"/>
        </w:rPr>
        <w:tab/>
        <w:t>Matters to be included in statement of corporate intent</w:t>
      </w:r>
      <w:bookmarkEnd w:id="74"/>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75" w:name="_Toc377392599"/>
      <w:r>
        <w:rPr>
          <w:rStyle w:val="CharSectno"/>
        </w:rPr>
        <w:t>61</w:t>
      </w:r>
      <w:r>
        <w:rPr>
          <w:snapToGrid w:val="0"/>
        </w:rPr>
        <w:t>.</w:t>
      </w:r>
      <w:r>
        <w:rPr>
          <w:snapToGrid w:val="0"/>
        </w:rPr>
        <w:tab/>
        <w:t>Statement of corporate intent to be agreed if possible</w:t>
      </w:r>
      <w:bookmarkEnd w:id="75"/>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76" w:name="_Toc377392600"/>
      <w:r>
        <w:rPr>
          <w:rStyle w:val="CharSectno"/>
        </w:rPr>
        <w:t>62</w:t>
      </w:r>
      <w:r>
        <w:rPr>
          <w:snapToGrid w:val="0"/>
        </w:rPr>
        <w:t>.</w:t>
      </w:r>
      <w:r>
        <w:rPr>
          <w:snapToGrid w:val="0"/>
        </w:rPr>
        <w:tab/>
        <w:t>Minister’s powers in relation to draft statement of corporate intent</w:t>
      </w:r>
      <w:bookmarkEnd w:id="76"/>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7" w:name="_Toc377392601"/>
      <w:r>
        <w:rPr>
          <w:rStyle w:val="CharSectno"/>
        </w:rPr>
        <w:t>63</w:t>
      </w:r>
      <w:r>
        <w:rPr>
          <w:snapToGrid w:val="0"/>
        </w:rPr>
        <w:t>.</w:t>
      </w:r>
      <w:r>
        <w:rPr>
          <w:snapToGrid w:val="0"/>
        </w:rPr>
        <w:tab/>
        <w:t>Statement of corporate intent pending agreement</w:t>
      </w:r>
      <w:bookmarkEnd w:id="7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78" w:name="_Toc377392602"/>
      <w:r>
        <w:rPr>
          <w:rStyle w:val="CharSectno"/>
        </w:rPr>
        <w:t>64</w:t>
      </w:r>
      <w:r>
        <w:rPr>
          <w:snapToGrid w:val="0"/>
        </w:rPr>
        <w:t>.</w:t>
      </w:r>
      <w:r>
        <w:rPr>
          <w:snapToGrid w:val="0"/>
        </w:rPr>
        <w:tab/>
        <w:t>Agreed draft becomes statement of corporate intent</w:t>
      </w:r>
      <w:bookmarkEnd w:id="78"/>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79" w:name="_Toc377392603"/>
      <w:r>
        <w:rPr>
          <w:rStyle w:val="CharSectno"/>
        </w:rPr>
        <w:t>65</w:t>
      </w:r>
      <w:r>
        <w:rPr>
          <w:snapToGrid w:val="0"/>
        </w:rPr>
        <w:t>.</w:t>
      </w:r>
      <w:r>
        <w:rPr>
          <w:snapToGrid w:val="0"/>
        </w:rPr>
        <w:tab/>
        <w:t>Modifying statement of corporate intent</w:t>
      </w:r>
      <w:bookmarkEnd w:id="7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80" w:name="_Toc377392604"/>
      <w:r>
        <w:rPr>
          <w:rStyle w:val="CharSectno"/>
        </w:rPr>
        <w:t>66</w:t>
      </w:r>
      <w:r>
        <w:rPr>
          <w:snapToGrid w:val="0"/>
        </w:rPr>
        <w:t>.</w:t>
      </w:r>
      <w:r>
        <w:rPr>
          <w:snapToGrid w:val="0"/>
        </w:rPr>
        <w:tab/>
        <w:t>Treasurer’s concurrence needed by Minister for s. 64 and 65</w:t>
      </w:r>
      <w:bookmarkEnd w:id="80"/>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81" w:name="_Toc377392605"/>
      <w:r>
        <w:rPr>
          <w:rStyle w:val="CharDivNo"/>
        </w:rPr>
        <w:t>Division 3</w:t>
      </w:r>
      <w:r>
        <w:t xml:space="preserve"> — </w:t>
      </w:r>
      <w:r>
        <w:rPr>
          <w:rStyle w:val="CharDivText"/>
        </w:rPr>
        <w:t>Reporting requirements</w:t>
      </w:r>
      <w:bookmarkEnd w:id="81"/>
      <w:r>
        <w:rPr>
          <w:rStyle w:val="CharDivText"/>
        </w:rPr>
        <w:t xml:space="preserve"> </w:t>
      </w:r>
    </w:p>
    <w:p>
      <w:pPr>
        <w:pStyle w:val="Heading5"/>
        <w:rPr>
          <w:snapToGrid w:val="0"/>
        </w:rPr>
      </w:pPr>
      <w:bookmarkStart w:id="82" w:name="_Toc377392606"/>
      <w:r>
        <w:rPr>
          <w:rStyle w:val="CharSectno"/>
        </w:rPr>
        <w:t>67</w:t>
      </w:r>
      <w:r>
        <w:rPr>
          <w:snapToGrid w:val="0"/>
        </w:rPr>
        <w:t>.</w:t>
      </w:r>
      <w:r>
        <w:rPr>
          <w:snapToGrid w:val="0"/>
        </w:rPr>
        <w:tab/>
        <w:t>Half</w:t>
      </w:r>
      <w:r>
        <w:rPr>
          <w:snapToGrid w:val="0"/>
        </w:rPr>
        <w:noBreakHyphen/>
        <w:t>yearly reports</w:t>
      </w:r>
      <w:bookmarkEnd w:id="8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83" w:name="_Toc377392607"/>
      <w:r>
        <w:rPr>
          <w:rStyle w:val="CharSectno"/>
        </w:rPr>
        <w:t>68</w:t>
      </w:r>
      <w:r>
        <w:rPr>
          <w:snapToGrid w:val="0"/>
        </w:rPr>
        <w:t>.</w:t>
      </w:r>
      <w:r>
        <w:rPr>
          <w:snapToGrid w:val="0"/>
        </w:rPr>
        <w:tab/>
        <w:t>Annual reports</w:t>
      </w:r>
      <w:bookmarkEnd w:id="8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84" w:name="_Toc377392608"/>
      <w:r>
        <w:rPr>
          <w:rStyle w:val="CharSectno"/>
        </w:rPr>
        <w:t>69</w:t>
      </w:r>
      <w:r>
        <w:rPr>
          <w:snapToGrid w:val="0"/>
        </w:rPr>
        <w:t>.</w:t>
      </w:r>
      <w:r>
        <w:rPr>
          <w:snapToGrid w:val="0"/>
        </w:rPr>
        <w:tab/>
        <w:t>Annual reports, contents of</w:t>
      </w:r>
      <w:bookmarkEnd w:id="84"/>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85" w:name="_Toc377392609"/>
      <w:r>
        <w:rPr>
          <w:rStyle w:val="CharSectno"/>
        </w:rPr>
        <w:t>70</w:t>
      </w:r>
      <w:r>
        <w:rPr>
          <w:snapToGrid w:val="0"/>
        </w:rPr>
        <w:t>.</w:t>
      </w:r>
      <w:r>
        <w:rPr>
          <w:snapToGrid w:val="0"/>
        </w:rPr>
        <w:tab/>
        <w:t>Commercially sensitive matters, deletion of from reports</w:t>
      </w:r>
      <w:bookmarkEnd w:id="8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86" w:name="_Toc377392610"/>
      <w:r>
        <w:rPr>
          <w:rStyle w:val="CharDivNo"/>
        </w:rPr>
        <w:t>Division 4</w:t>
      </w:r>
      <w:r>
        <w:rPr>
          <w:snapToGrid w:val="0"/>
        </w:rPr>
        <w:t xml:space="preserve"> — </w:t>
      </w:r>
      <w:r>
        <w:rPr>
          <w:rStyle w:val="CharDivText"/>
        </w:rPr>
        <w:t>Ministerial directions, general provisions</w:t>
      </w:r>
      <w:bookmarkEnd w:id="86"/>
      <w:r>
        <w:rPr>
          <w:rStyle w:val="CharDivText"/>
        </w:rPr>
        <w:t xml:space="preserve"> </w:t>
      </w:r>
    </w:p>
    <w:p>
      <w:pPr>
        <w:pStyle w:val="Heading5"/>
        <w:rPr>
          <w:snapToGrid w:val="0"/>
        </w:rPr>
      </w:pPr>
      <w:bookmarkStart w:id="87" w:name="_Toc377392611"/>
      <w:r>
        <w:rPr>
          <w:rStyle w:val="CharSectno"/>
        </w:rPr>
        <w:t>71</w:t>
      </w:r>
      <w:r>
        <w:rPr>
          <w:snapToGrid w:val="0"/>
        </w:rPr>
        <w:t>.</w:t>
      </w:r>
      <w:r>
        <w:rPr>
          <w:snapToGrid w:val="0"/>
        </w:rPr>
        <w:tab/>
        <w:t>Which directions port authority obliged to obey</w:t>
      </w:r>
      <w:bookmarkEnd w:id="87"/>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88" w:name="_Toc377392612"/>
      <w:r>
        <w:rPr>
          <w:rStyle w:val="CharSectno"/>
        </w:rPr>
        <w:t>72</w:t>
      </w:r>
      <w:r>
        <w:rPr>
          <w:snapToGrid w:val="0"/>
        </w:rPr>
        <w:t>.</w:t>
      </w:r>
      <w:r>
        <w:rPr>
          <w:snapToGrid w:val="0"/>
        </w:rPr>
        <w:tab/>
        <w:t>Minister may give directions</w:t>
      </w:r>
      <w:bookmarkEnd w:id="8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89" w:name="_Toc377392613"/>
      <w:r>
        <w:rPr>
          <w:rStyle w:val="CharSectno"/>
        </w:rPr>
        <w:t>73</w:t>
      </w:r>
      <w:r>
        <w:rPr>
          <w:snapToGrid w:val="0"/>
        </w:rPr>
        <w:t>.</w:t>
      </w:r>
      <w:r>
        <w:rPr>
          <w:snapToGrid w:val="0"/>
        </w:rPr>
        <w:tab/>
        <w:t>When s. 72(1) direction takes effect</w:t>
      </w:r>
      <w:bookmarkEnd w:id="8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90" w:name="_Toc377392614"/>
      <w:r>
        <w:rPr>
          <w:rStyle w:val="CharDivNo"/>
        </w:rPr>
        <w:t>Division 5</w:t>
      </w:r>
      <w:r>
        <w:rPr>
          <w:snapToGrid w:val="0"/>
        </w:rPr>
        <w:t xml:space="preserve"> — </w:t>
      </w:r>
      <w:r>
        <w:rPr>
          <w:rStyle w:val="CharDivText"/>
        </w:rPr>
        <w:t>Consultation and provision of information</w:t>
      </w:r>
      <w:bookmarkEnd w:id="90"/>
      <w:r>
        <w:rPr>
          <w:rStyle w:val="CharDivText"/>
        </w:rPr>
        <w:t xml:space="preserve"> </w:t>
      </w:r>
    </w:p>
    <w:p>
      <w:pPr>
        <w:pStyle w:val="Heading5"/>
        <w:keepNext w:val="0"/>
        <w:rPr>
          <w:snapToGrid w:val="0"/>
        </w:rPr>
      </w:pPr>
      <w:bookmarkStart w:id="91" w:name="_Toc377392615"/>
      <w:r>
        <w:rPr>
          <w:rStyle w:val="CharSectno"/>
        </w:rPr>
        <w:t>74</w:t>
      </w:r>
      <w:r>
        <w:rPr>
          <w:snapToGrid w:val="0"/>
        </w:rPr>
        <w:t>.</w:t>
      </w:r>
      <w:r>
        <w:rPr>
          <w:snapToGrid w:val="0"/>
        </w:rPr>
        <w:tab/>
        <w:t>Consultation between board and Minister</w:t>
      </w:r>
      <w:bookmarkEnd w:id="91"/>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92" w:name="_Toc377392616"/>
      <w:r>
        <w:rPr>
          <w:rStyle w:val="CharSectno"/>
        </w:rPr>
        <w:t>75</w:t>
      </w:r>
      <w:r>
        <w:rPr>
          <w:snapToGrid w:val="0"/>
        </w:rPr>
        <w:t>.</w:t>
      </w:r>
      <w:r>
        <w:rPr>
          <w:snapToGrid w:val="0"/>
        </w:rPr>
        <w:tab/>
        <w:t>Minister to have access to information</w:t>
      </w:r>
      <w:bookmarkEnd w:id="9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93" w:name="_Toc377392617"/>
      <w:r>
        <w:rPr>
          <w:rStyle w:val="CharSectno"/>
        </w:rPr>
        <w:t>76</w:t>
      </w:r>
      <w:r>
        <w:rPr>
          <w:snapToGrid w:val="0"/>
        </w:rPr>
        <w:t>.</w:t>
      </w:r>
      <w:r>
        <w:rPr>
          <w:snapToGrid w:val="0"/>
        </w:rPr>
        <w:tab/>
        <w:t>Minister to be kept informed</w:t>
      </w:r>
      <w:bookmarkEnd w:id="9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94" w:name="_Toc377392618"/>
      <w:r>
        <w:rPr>
          <w:rStyle w:val="CharSectno"/>
        </w:rPr>
        <w:t>77</w:t>
      </w:r>
      <w:r>
        <w:rPr>
          <w:snapToGrid w:val="0"/>
        </w:rPr>
        <w:t>.</w:t>
      </w:r>
      <w:r>
        <w:rPr>
          <w:snapToGrid w:val="0"/>
        </w:rPr>
        <w:tab/>
        <w:t>Financial difficulty, board to notify Minister of etc.</w:t>
      </w:r>
      <w:bookmarkEnd w:id="94"/>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95" w:name="_Toc377392619"/>
      <w:r>
        <w:rPr>
          <w:rStyle w:val="CharDivNo"/>
        </w:rPr>
        <w:t>Division 6</w:t>
      </w:r>
      <w:r>
        <w:rPr>
          <w:snapToGrid w:val="0"/>
        </w:rPr>
        <w:t xml:space="preserve"> — </w:t>
      </w:r>
      <w:r>
        <w:rPr>
          <w:rStyle w:val="CharDivText"/>
        </w:rPr>
        <w:t>Protection from liability</w:t>
      </w:r>
      <w:bookmarkEnd w:id="95"/>
      <w:r>
        <w:rPr>
          <w:rStyle w:val="CharDivText"/>
        </w:rPr>
        <w:t xml:space="preserve"> </w:t>
      </w:r>
    </w:p>
    <w:p>
      <w:pPr>
        <w:pStyle w:val="Heading5"/>
        <w:rPr>
          <w:snapToGrid w:val="0"/>
        </w:rPr>
      </w:pPr>
      <w:bookmarkStart w:id="96" w:name="_Toc377392620"/>
      <w:r>
        <w:rPr>
          <w:rStyle w:val="CharSectno"/>
        </w:rPr>
        <w:t>78</w:t>
      </w:r>
      <w:r>
        <w:rPr>
          <w:snapToGrid w:val="0"/>
        </w:rPr>
        <w:t>.</w:t>
      </w:r>
      <w:r>
        <w:rPr>
          <w:snapToGrid w:val="0"/>
        </w:rPr>
        <w:tab/>
        <w:t>No liability for things done under this Part</w:t>
      </w:r>
      <w:bookmarkEnd w:id="96"/>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97" w:name="_Toc377392621"/>
      <w:r>
        <w:rPr>
          <w:rStyle w:val="CharPartNo"/>
        </w:rPr>
        <w:t>Part 6</w:t>
      </w:r>
      <w:r>
        <w:t xml:space="preserve"> — </w:t>
      </w:r>
      <w:r>
        <w:rPr>
          <w:rStyle w:val="CharPartText"/>
        </w:rPr>
        <w:t>Financial provisions</w:t>
      </w:r>
      <w:bookmarkEnd w:id="97"/>
      <w:r>
        <w:rPr>
          <w:rStyle w:val="CharPartText"/>
        </w:rPr>
        <w:t xml:space="preserve"> </w:t>
      </w:r>
    </w:p>
    <w:p>
      <w:pPr>
        <w:pStyle w:val="Heading3"/>
      </w:pPr>
      <w:bookmarkStart w:id="98" w:name="_Toc377392622"/>
      <w:r>
        <w:rPr>
          <w:rStyle w:val="CharDivNo"/>
        </w:rPr>
        <w:t>Division 1</w:t>
      </w:r>
      <w:r>
        <w:t xml:space="preserve"> — </w:t>
      </w:r>
      <w:r>
        <w:rPr>
          <w:rStyle w:val="CharDivText"/>
        </w:rPr>
        <w:t>General</w:t>
      </w:r>
      <w:bookmarkEnd w:id="98"/>
      <w:r>
        <w:rPr>
          <w:rStyle w:val="CharDivText"/>
        </w:rPr>
        <w:t xml:space="preserve"> </w:t>
      </w:r>
    </w:p>
    <w:p>
      <w:pPr>
        <w:pStyle w:val="Heading5"/>
        <w:rPr>
          <w:snapToGrid w:val="0"/>
        </w:rPr>
      </w:pPr>
      <w:bookmarkStart w:id="99" w:name="_Toc377392623"/>
      <w:r>
        <w:rPr>
          <w:rStyle w:val="CharSectno"/>
        </w:rPr>
        <w:t>79</w:t>
      </w:r>
      <w:r>
        <w:rPr>
          <w:snapToGrid w:val="0"/>
        </w:rPr>
        <w:t>.</w:t>
      </w:r>
      <w:r>
        <w:rPr>
          <w:snapToGrid w:val="0"/>
        </w:rPr>
        <w:tab/>
        <w:t>Bank account</w:t>
      </w:r>
      <w:bookmarkEnd w:id="99"/>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Sch. 1 cl. 131(1) and (2).]</w:t>
      </w:r>
    </w:p>
    <w:p>
      <w:pPr>
        <w:pStyle w:val="Heading5"/>
        <w:rPr>
          <w:snapToGrid w:val="0"/>
        </w:rPr>
      </w:pPr>
      <w:bookmarkStart w:id="100" w:name="_Toc377392624"/>
      <w:r>
        <w:rPr>
          <w:rStyle w:val="CharSectno"/>
        </w:rPr>
        <w:t>80</w:t>
      </w:r>
      <w:r>
        <w:rPr>
          <w:snapToGrid w:val="0"/>
        </w:rPr>
        <w:t>.</w:t>
      </w:r>
      <w:r>
        <w:rPr>
          <w:snapToGrid w:val="0"/>
        </w:rPr>
        <w:tab/>
        <w:t>Investing funds</w:t>
      </w:r>
      <w:bookmarkEnd w:id="10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101" w:name="_Toc377392625"/>
      <w:r>
        <w:rPr>
          <w:rStyle w:val="CharSectno"/>
        </w:rPr>
        <w:t>81</w:t>
      </w:r>
      <w:r>
        <w:rPr>
          <w:snapToGrid w:val="0"/>
        </w:rPr>
        <w:t>.</w:t>
      </w:r>
      <w:r>
        <w:rPr>
          <w:snapToGrid w:val="0"/>
        </w:rPr>
        <w:tab/>
        <w:t>Exemption from rates</w:t>
      </w:r>
      <w:bookmarkEnd w:id="101"/>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102" w:name="_Toc377392626"/>
      <w:r>
        <w:rPr>
          <w:rStyle w:val="CharDivNo"/>
        </w:rPr>
        <w:t>Division 2</w:t>
      </w:r>
      <w:r>
        <w:rPr>
          <w:snapToGrid w:val="0"/>
        </w:rPr>
        <w:t xml:space="preserve"> — </w:t>
      </w:r>
      <w:r>
        <w:rPr>
          <w:rStyle w:val="CharDivText"/>
        </w:rPr>
        <w:t>Payments to State</w:t>
      </w:r>
      <w:bookmarkEnd w:id="102"/>
      <w:r>
        <w:rPr>
          <w:rStyle w:val="CharDivText"/>
        </w:rPr>
        <w:t xml:space="preserve"> </w:t>
      </w:r>
    </w:p>
    <w:p>
      <w:pPr>
        <w:pStyle w:val="Heading5"/>
        <w:rPr>
          <w:snapToGrid w:val="0"/>
        </w:rPr>
      </w:pPr>
      <w:bookmarkStart w:id="103" w:name="_Toc377392627"/>
      <w:r>
        <w:rPr>
          <w:rStyle w:val="CharSectno"/>
        </w:rPr>
        <w:t>82</w:t>
      </w:r>
      <w:r>
        <w:rPr>
          <w:snapToGrid w:val="0"/>
        </w:rPr>
        <w:t>.</w:t>
      </w:r>
      <w:r>
        <w:rPr>
          <w:snapToGrid w:val="0"/>
        </w:rPr>
        <w:tab/>
        <w:t>Payment of amount in lieu of rates</w:t>
      </w:r>
      <w:bookmarkEnd w:id="1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104" w:name="_Toc377392628"/>
      <w:r>
        <w:rPr>
          <w:rStyle w:val="CharSectno"/>
        </w:rPr>
        <w:t>83</w:t>
      </w:r>
      <w:r>
        <w:rPr>
          <w:snapToGrid w:val="0"/>
        </w:rPr>
        <w:t>.</w:t>
      </w:r>
      <w:r>
        <w:rPr>
          <w:snapToGrid w:val="0"/>
        </w:rPr>
        <w:tab/>
        <w:t>Determining amounts under s. 82</w:t>
      </w:r>
      <w:bookmarkEnd w:id="10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105" w:name="_Toc377392629"/>
      <w:r>
        <w:rPr>
          <w:rStyle w:val="CharSectno"/>
        </w:rPr>
        <w:t>84</w:t>
      </w:r>
      <w:r>
        <w:rPr>
          <w:snapToGrid w:val="0"/>
        </w:rPr>
        <w:t>.</w:t>
      </w:r>
      <w:r>
        <w:rPr>
          <w:snapToGrid w:val="0"/>
        </w:rPr>
        <w:tab/>
        <w:t>Dividends</w:t>
      </w:r>
      <w:bookmarkEnd w:id="10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106" w:name="_Toc377392630"/>
      <w:r>
        <w:rPr>
          <w:rStyle w:val="CharDivNo"/>
        </w:rPr>
        <w:t>Division 3</w:t>
      </w:r>
      <w:r>
        <w:rPr>
          <w:snapToGrid w:val="0"/>
        </w:rPr>
        <w:t xml:space="preserve"> — </w:t>
      </w:r>
      <w:r>
        <w:rPr>
          <w:rStyle w:val="CharDivText"/>
        </w:rPr>
        <w:t>Borrowing</w:t>
      </w:r>
      <w:bookmarkEnd w:id="106"/>
      <w:r>
        <w:rPr>
          <w:rStyle w:val="CharDivText"/>
        </w:rPr>
        <w:t xml:space="preserve"> </w:t>
      </w:r>
    </w:p>
    <w:p>
      <w:pPr>
        <w:pStyle w:val="Heading5"/>
        <w:rPr>
          <w:snapToGrid w:val="0"/>
        </w:rPr>
      </w:pPr>
      <w:bookmarkStart w:id="107" w:name="_Toc377392631"/>
      <w:r>
        <w:rPr>
          <w:rStyle w:val="CharSectno"/>
        </w:rPr>
        <w:t>85</w:t>
      </w:r>
      <w:r>
        <w:rPr>
          <w:snapToGrid w:val="0"/>
        </w:rPr>
        <w:t>.</w:t>
      </w:r>
      <w:r>
        <w:rPr>
          <w:snapToGrid w:val="0"/>
        </w:rPr>
        <w:tab/>
        <w:t>Borrowing powers</w:t>
      </w:r>
      <w:bookmarkEnd w:id="107"/>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08" w:name="_Toc377392632"/>
      <w:r>
        <w:rPr>
          <w:rStyle w:val="CharSectno"/>
        </w:rPr>
        <w:t>86</w:t>
      </w:r>
      <w:r>
        <w:rPr>
          <w:snapToGrid w:val="0"/>
        </w:rPr>
        <w:t>.</w:t>
      </w:r>
      <w:r>
        <w:rPr>
          <w:snapToGrid w:val="0"/>
        </w:rPr>
        <w:tab/>
        <w:t>Borrowing limits</w:t>
      </w:r>
      <w:bookmarkEnd w:id="10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09" w:name="_Toc377392633"/>
      <w:r>
        <w:rPr>
          <w:rStyle w:val="CharSectno"/>
        </w:rPr>
        <w:t>87</w:t>
      </w:r>
      <w:r>
        <w:rPr>
          <w:snapToGrid w:val="0"/>
        </w:rPr>
        <w:t>.</w:t>
      </w:r>
      <w:r>
        <w:rPr>
          <w:snapToGrid w:val="0"/>
        </w:rPr>
        <w:tab/>
        <w:t>Hedging transactions</w:t>
      </w:r>
      <w:bookmarkEnd w:id="10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110" w:name="_Toc377392634"/>
      <w:r>
        <w:rPr>
          <w:rStyle w:val="CharDivNo"/>
        </w:rPr>
        <w:t>Division 4</w:t>
      </w:r>
      <w:r>
        <w:t xml:space="preserve"> — </w:t>
      </w:r>
      <w:r>
        <w:rPr>
          <w:rStyle w:val="CharDivText"/>
        </w:rPr>
        <w:t>Guarantees</w:t>
      </w:r>
      <w:bookmarkEnd w:id="110"/>
      <w:r>
        <w:rPr>
          <w:rStyle w:val="CharDivText"/>
        </w:rPr>
        <w:t xml:space="preserve"> </w:t>
      </w:r>
    </w:p>
    <w:p>
      <w:pPr>
        <w:pStyle w:val="Heading5"/>
        <w:rPr>
          <w:snapToGrid w:val="0"/>
        </w:rPr>
      </w:pPr>
      <w:bookmarkStart w:id="111" w:name="_Toc377392635"/>
      <w:r>
        <w:rPr>
          <w:rStyle w:val="CharSectno"/>
        </w:rPr>
        <w:t>88</w:t>
      </w:r>
      <w:r>
        <w:rPr>
          <w:snapToGrid w:val="0"/>
        </w:rPr>
        <w:t>.</w:t>
      </w:r>
      <w:r>
        <w:rPr>
          <w:snapToGrid w:val="0"/>
        </w:rPr>
        <w:tab/>
        <w:t>Guarantees by Treasurer</w:t>
      </w:r>
      <w:bookmarkEnd w:id="111"/>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112" w:name="_Toc377392636"/>
      <w:r>
        <w:rPr>
          <w:rStyle w:val="CharSectno"/>
        </w:rPr>
        <w:t>89</w:t>
      </w:r>
      <w:r>
        <w:rPr>
          <w:snapToGrid w:val="0"/>
        </w:rPr>
        <w:t>.</w:t>
      </w:r>
      <w:r>
        <w:rPr>
          <w:snapToGrid w:val="0"/>
        </w:rPr>
        <w:tab/>
        <w:t>Charges for Treasurer’s guarantee</w:t>
      </w:r>
      <w:bookmarkEnd w:id="11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113" w:name="_Toc377392637"/>
      <w:r>
        <w:rPr>
          <w:rStyle w:val="CharDivNo"/>
        </w:rPr>
        <w:t>Division 5</w:t>
      </w:r>
      <w:r>
        <w:rPr>
          <w:snapToGrid w:val="0"/>
        </w:rPr>
        <w:t xml:space="preserve"> — </w:t>
      </w:r>
      <w:r>
        <w:rPr>
          <w:rStyle w:val="CharDivText"/>
        </w:rPr>
        <w:t>Financial administration and audit</w:t>
      </w:r>
      <w:bookmarkEnd w:id="113"/>
      <w:r>
        <w:rPr>
          <w:rStyle w:val="CharDivText"/>
        </w:rPr>
        <w:t xml:space="preserve"> </w:t>
      </w:r>
    </w:p>
    <w:p>
      <w:pPr>
        <w:pStyle w:val="Heading5"/>
        <w:rPr>
          <w:snapToGrid w:val="0"/>
        </w:rPr>
      </w:pPr>
      <w:bookmarkStart w:id="114" w:name="_Toc377392638"/>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114"/>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Sch. 1 cl. 131(3) and (4).]</w:t>
      </w:r>
    </w:p>
    <w:p>
      <w:pPr>
        <w:pStyle w:val="Heading5"/>
        <w:rPr>
          <w:snapToGrid w:val="0"/>
        </w:rPr>
      </w:pPr>
      <w:bookmarkStart w:id="115" w:name="_Toc377392639"/>
      <w:r>
        <w:rPr>
          <w:rStyle w:val="CharSectno"/>
        </w:rPr>
        <w:t>91</w:t>
      </w:r>
      <w:r>
        <w:rPr>
          <w:snapToGrid w:val="0"/>
        </w:rPr>
        <w:t>.</w:t>
      </w:r>
      <w:r>
        <w:rPr>
          <w:snapToGrid w:val="0"/>
        </w:rPr>
        <w:tab/>
        <w:t>Financial administration and audit (Sch. 5)</w:t>
      </w:r>
      <w:bookmarkEnd w:id="115"/>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116" w:name="_Toc377392640"/>
      <w:r>
        <w:rPr>
          <w:rStyle w:val="CharDivNo"/>
        </w:rPr>
        <w:t>Division 6</w:t>
      </w:r>
      <w:r>
        <w:rPr>
          <w:snapToGrid w:val="0"/>
        </w:rPr>
        <w:t xml:space="preserve"> — </w:t>
      </w:r>
      <w:r>
        <w:rPr>
          <w:rStyle w:val="CharDivText"/>
        </w:rPr>
        <w:t>Financial targets</w:t>
      </w:r>
      <w:bookmarkEnd w:id="116"/>
    </w:p>
    <w:p>
      <w:pPr>
        <w:pStyle w:val="Heading5"/>
        <w:spacing w:before="240"/>
        <w:rPr>
          <w:snapToGrid w:val="0"/>
        </w:rPr>
      </w:pPr>
      <w:bookmarkStart w:id="117" w:name="_Toc377392641"/>
      <w:r>
        <w:rPr>
          <w:rStyle w:val="CharSectno"/>
        </w:rPr>
        <w:t>92</w:t>
      </w:r>
      <w:r>
        <w:rPr>
          <w:snapToGrid w:val="0"/>
        </w:rPr>
        <w:t>.</w:t>
      </w:r>
      <w:r>
        <w:rPr>
          <w:snapToGrid w:val="0"/>
        </w:rPr>
        <w:tab/>
        <w:t>Annual financial targets, Minister may set</w:t>
      </w:r>
      <w:bookmarkEnd w:id="117"/>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18" w:name="_Toc377392642"/>
      <w:r>
        <w:rPr>
          <w:rStyle w:val="CharPartNo"/>
        </w:rPr>
        <w:t>Part 7</w:t>
      </w:r>
      <w:r>
        <w:t xml:space="preserve"> — </w:t>
      </w:r>
      <w:r>
        <w:rPr>
          <w:rStyle w:val="CharPartText"/>
        </w:rPr>
        <w:t>Navigation and port matters</w:t>
      </w:r>
      <w:bookmarkEnd w:id="118"/>
      <w:r>
        <w:rPr>
          <w:rStyle w:val="CharPartText"/>
        </w:rPr>
        <w:t xml:space="preserve"> </w:t>
      </w:r>
    </w:p>
    <w:p>
      <w:pPr>
        <w:pStyle w:val="Heading3"/>
        <w:spacing w:before="180"/>
      </w:pPr>
      <w:bookmarkStart w:id="119" w:name="_Toc377392643"/>
      <w:r>
        <w:rPr>
          <w:rStyle w:val="CharDivNo"/>
        </w:rPr>
        <w:t>Division 1</w:t>
      </w:r>
      <w:r>
        <w:t xml:space="preserve"> — </w:t>
      </w:r>
      <w:r>
        <w:rPr>
          <w:rStyle w:val="CharDivText"/>
        </w:rPr>
        <w:t>Navigational aids</w:t>
      </w:r>
      <w:bookmarkEnd w:id="119"/>
    </w:p>
    <w:p>
      <w:pPr>
        <w:pStyle w:val="Heading5"/>
        <w:rPr>
          <w:snapToGrid w:val="0"/>
        </w:rPr>
      </w:pPr>
      <w:bookmarkStart w:id="120" w:name="_Toc377392644"/>
      <w:r>
        <w:rPr>
          <w:rStyle w:val="CharSectno"/>
        </w:rPr>
        <w:t>93</w:t>
      </w:r>
      <w:r>
        <w:rPr>
          <w:snapToGrid w:val="0"/>
        </w:rPr>
        <w:t>.</w:t>
      </w:r>
      <w:r>
        <w:rPr>
          <w:snapToGrid w:val="0"/>
        </w:rPr>
        <w:tab/>
        <w:t>Port authority may provide etc. navigational aids etc.</w:t>
      </w:r>
      <w:bookmarkEnd w:id="120"/>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21" w:name="_Toc377392645"/>
      <w:r>
        <w:rPr>
          <w:rStyle w:val="CharSectno"/>
        </w:rPr>
        <w:t>94</w:t>
      </w:r>
      <w:r>
        <w:rPr>
          <w:snapToGrid w:val="0"/>
        </w:rPr>
        <w:t>.</w:t>
      </w:r>
      <w:r>
        <w:rPr>
          <w:snapToGrid w:val="0"/>
        </w:rPr>
        <w:tab/>
        <w:t>Interference with navigational aids, offence</w:t>
      </w:r>
      <w:bookmarkEnd w:id="121"/>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22" w:name="_Toc377392646"/>
      <w:r>
        <w:rPr>
          <w:rStyle w:val="CharDivNo"/>
        </w:rPr>
        <w:t>Division 2</w:t>
      </w:r>
      <w:r>
        <w:rPr>
          <w:snapToGrid w:val="0"/>
        </w:rPr>
        <w:t xml:space="preserve"> — </w:t>
      </w:r>
      <w:r>
        <w:rPr>
          <w:rStyle w:val="CharDivText"/>
        </w:rPr>
        <w:t>Pilotage</w:t>
      </w:r>
      <w:bookmarkEnd w:id="122"/>
      <w:r>
        <w:rPr>
          <w:rStyle w:val="CharDivText"/>
        </w:rPr>
        <w:t xml:space="preserve"> </w:t>
      </w:r>
    </w:p>
    <w:p>
      <w:pPr>
        <w:pStyle w:val="Heading5"/>
        <w:rPr>
          <w:snapToGrid w:val="0"/>
        </w:rPr>
      </w:pPr>
      <w:bookmarkStart w:id="123" w:name="_Toc377392647"/>
      <w:r>
        <w:rPr>
          <w:rStyle w:val="CharSectno"/>
        </w:rPr>
        <w:t>95</w:t>
      </w:r>
      <w:r>
        <w:rPr>
          <w:snapToGrid w:val="0"/>
        </w:rPr>
        <w:t>.</w:t>
      </w:r>
      <w:r>
        <w:rPr>
          <w:snapToGrid w:val="0"/>
        </w:rPr>
        <w:tab/>
        <w:t>Terms used in, and application of, this Division</w:t>
      </w:r>
      <w:bookmarkEnd w:id="12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24" w:name="_Toc377392648"/>
      <w:r>
        <w:rPr>
          <w:rStyle w:val="CharSectno"/>
        </w:rPr>
        <w:t>96</w:t>
      </w:r>
      <w:r>
        <w:rPr>
          <w:snapToGrid w:val="0"/>
        </w:rPr>
        <w:t>.</w:t>
      </w:r>
      <w:r>
        <w:rPr>
          <w:snapToGrid w:val="0"/>
        </w:rPr>
        <w:tab/>
        <w:t>Port authority to approve pilots and ensure pilotage services are provided</w:t>
      </w:r>
      <w:bookmarkEnd w:id="124"/>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25" w:name="_Toc377392649"/>
      <w:r>
        <w:rPr>
          <w:rStyle w:val="CharSectno"/>
        </w:rPr>
        <w:t>97</w:t>
      </w:r>
      <w:r>
        <w:rPr>
          <w:snapToGrid w:val="0"/>
        </w:rPr>
        <w:t>.</w:t>
      </w:r>
      <w:r>
        <w:rPr>
          <w:snapToGrid w:val="0"/>
        </w:rPr>
        <w:tab/>
        <w:t>Pilotage compulsory in ports</w:t>
      </w:r>
      <w:bookmarkEnd w:id="12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26" w:name="_Toc377392650"/>
      <w:r>
        <w:rPr>
          <w:rStyle w:val="CharSectno"/>
        </w:rPr>
        <w:t>98</w:t>
      </w:r>
      <w:r>
        <w:rPr>
          <w:snapToGrid w:val="0"/>
        </w:rPr>
        <w:t>.</w:t>
      </w:r>
      <w:r>
        <w:rPr>
          <w:snapToGrid w:val="0"/>
        </w:rPr>
        <w:tab/>
        <w:t>Pilot under authority of master</w:t>
      </w:r>
      <w:bookmarkEnd w:id="126"/>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27" w:name="_Toc377392651"/>
      <w:r>
        <w:rPr>
          <w:rStyle w:val="CharSectno"/>
        </w:rPr>
        <w:t>99</w:t>
      </w:r>
      <w:r>
        <w:rPr>
          <w:snapToGrid w:val="0"/>
        </w:rPr>
        <w:t>.</w:t>
      </w:r>
      <w:r>
        <w:rPr>
          <w:snapToGrid w:val="0"/>
        </w:rPr>
        <w:tab/>
        <w:t>Liability of owner or master of piloted vessel</w:t>
      </w:r>
      <w:bookmarkEnd w:id="12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28" w:name="_Toc377392652"/>
      <w:r>
        <w:rPr>
          <w:rStyle w:val="CharSectno"/>
        </w:rPr>
        <w:t>100</w:t>
      </w:r>
      <w:r>
        <w:rPr>
          <w:snapToGrid w:val="0"/>
        </w:rPr>
        <w:t>.</w:t>
      </w:r>
      <w:r>
        <w:rPr>
          <w:snapToGrid w:val="0"/>
        </w:rPr>
        <w:tab/>
        <w:t>Immunity from liability for pilot’s negligence</w:t>
      </w:r>
      <w:bookmarkEnd w:id="128"/>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29" w:name="_Toc377392653"/>
      <w:r>
        <w:rPr>
          <w:rStyle w:val="CharDivNo"/>
        </w:rPr>
        <w:t>Division 3</w:t>
      </w:r>
      <w:r>
        <w:rPr>
          <w:snapToGrid w:val="0"/>
        </w:rPr>
        <w:t> — </w:t>
      </w:r>
      <w:r>
        <w:rPr>
          <w:rStyle w:val="CharDivText"/>
        </w:rPr>
        <w:t>Harbour masters</w:t>
      </w:r>
      <w:bookmarkEnd w:id="129"/>
      <w:r>
        <w:rPr>
          <w:rStyle w:val="CharDivText"/>
        </w:rPr>
        <w:t xml:space="preserve"> </w:t>
      </w:r>
    </w:p>
    <w:p>
      <w:pPr>
        <w:pStyle w:val="Heading5"/>
        <w:rPr>
          <w:snapToGrid w:val="0"/>
        </w:rPr>
      </w:pPr>
      <w:bookmarkStart w:id="130" w:name="_Toc377392654"/>
      <w:r>
        <w:rPr>
          <w:rStyle w:val="CharSectno"/>
        </w:rPr>
        <w:t>101</w:t>
      </w:r>
      <w:r>
        <w:rPr>
          <w:snapToGrid w:val="0"/>
        </w:rPr>
        <w:t>.</w:t>
      </w:r>
      <w:r>
        <w:rPr>
          <w:snapToGrid w:val="0"/>
        </w:rPr>
        <w:tab/>
        <w:t>Port includes other declared areas</w:t>
      </w:r>
      <w:bookmarkEnd w:id="130"/>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31" w:name="_Toc377392655"/>
      <w:r>
        <w:rPr>
          <w:rStyle w:val="CharSectno"/>
        </w:rPr>
        <w:t>102</w:t>
      </w:r>
      <w:r>
        <w:rPr>
          <w:snapToGrid w:val="0"/>
        </w:rPr>
        <w:t>.</w:t>
      </w:r>
      <w:r>
        <w:rPr>
          <w:snapToGrid w:val="0"/>
        </w:rPr>
        <w:tab/>
        <w:t>Appointment of harbour master and deputy harbour master etc.</w:t>
      </w:r>
      <w:bookmarkEnd w:id="131"/>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32" w:name="_Toc377392656"/>
      <w:r>
        <w:rPr>
          <w:rStyle w:val="CharSectno"/>
        </w:rPr>
        <w:t>103</w:t>
      </w:r>
      <w:r>
        <w:rPr>
          <w:snapToGrid w:val="0"/>
        </w:rPr>
        <w:t>.</w:t>
      </w:r>
      <w:r>
        <w:rPr>
          <w:snapToGrid w:val="0"/>
        </w:rPr>
        <w:tab/>
        <w:t>Functions of harbour master</w:t>
      </w:r>
      <w:bookmarkEnd w:id="132"/>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33" w:name="_Toc377392657"/>
      <w:r>
        <w:rPr>
          <w:rStyle w:val="CharSectno"/>
        </w:rPr>
        <w:t>104</w:t>
      </w:r>
      <w:r>
        <w:rPr>
          <w:snapToGrid w:val="0"/>
        </w:rPr>
        <w:t>.</w:t>
      </w:r>
      <w:r>
        <w:rPr>
          <w:snapToGrid w:val="0"/>
        </w:rPr>
        <w:tab/>
        <w:t>Directions to masters etc.</w:t>
      </w:r>
      <w:bookmarkEnd w:id="13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34" w:name="_Toc377392658"/>
      <w:r>
        <w:rPr>
          <w:rStyle w:val="CharSectno"/>
        </w:rPr>
        <w:t>105</w:t>
      </w:r>
      <w:r>
        <w:rPr>
          <w:snapToGrid w:val="0"/>
        </w:rPr>
        <w:t>.</w:t>
      </w:r>
      <w:r>
        <w:rPr>
          <w:snapToGrid w:val="0"/>
        </w:rPr>
        <w:tab/>
        <w:t>Directions as to dangerous things</w:t>
      </w:r>
      <w:bookmarkEnd w:id="1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35" w:name="_Toc377392659"/>
      <w:r>
        <w:rPr>
          <w:rStyle w:val="CharSectno"/>
        </w:rPr>
        <w:t>106</w:t>
      </w:r>
      <w:r>
        <w:rPr>
          <w:snapToGrid w:val="0"/>
        </w:rPr>
        <w:t>.</w:t>
      </w:r>
      <w:r>
        <w:rPr>
          <w:snapToGrid w:val="0"/>
        </w:rPr>
        <w:tab/>
        <w:t>Limit on power to order removal of vessels or dangerous things</w:t>
      </w:r>
      <w:bookmarkEnd w:id="135"/>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36" w:name="_Toc377392660"/>
      <w:r>
        <w:rPr>
          <w:rStyle w:val="CharSectno"/>
        </w:rPr>
        <w:t>107</w:t>
      </w:r>
      <w:r>
        <w:rPr>
          <w:snapToGrid w:val="0"/>
        </w:rPr>
        <w:t>.</w:t>
      </w:r>
      <w:r>
        <w:rPr>
          <w:snapToGrid w:val="0"/>
        </w:rPr>
        <w:tab/>
        <w:t>Ownerless vessels and dangerous things, removal of</w:t>
      </w:r>
      <w:bookmarkEnd w:id="136"/>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37" w:name="_Toc377392661"/>
      <w:r>
        <w:rPr>
          <w:rStyle w:val="CharSectno"/>
        </w:rPr>
        <w:t>108</w:t>
      </w:r>
      <w:r>
        <w:rPr>
          <w:snapToGrid w:val="0"/>
        </w:rPr>
        <w:t>.</w:t>
      </w:r>
      <w:r>
        <w:rPr>
          <w:snapToGrid w:val="0"/>
        </w:rPr>
        <w:tab/>
        <w:t>Not obeying s. 104 or 106 direction, offence</w:t>
      </w:r>
      <w:bookmarkEnd w:id="137"/>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38" w:name="_Toc377392662"/>
      <w:r>
        <w:rPr>
          <w:rStyle w:val="CharSectno"/>
        </w:rPr>
        <w:t>109</w:t>
      </w:r>
      <w:r>
        <w:rPr>
          <w:snapToGrid w:val="0"/>
        </w:rPr>
        <w:t>.</w:t>
      </w:r>
      <w:r>
        <w:rPr>
          <w:snapToGrid w:val="0"/>
        </w:rPr>
        <w:tab/>
        <w:t>Powers if direction not obeyed</w:t>
      </w:r>
      <w:bookmarkEnd w:id="13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39" w:name="_Toc377392663"/>
      <w:r>
        <w:rPr>
          <w:rStyle w:val="CharSectno"/>
        </w:rPr>
        <w:t>110</w:t>
      </w:r>
      <w:r>
        <w:rPr>
          <w:snapToGrid w:val="0"/>
        </w:rPr>
        <w:t>.</w:t>
      </w:r>
      <w:r>
        <w:rPr>
          <w:snapToGrid w:val="0"/>
        </w:rPr>
        <w:tab/>
        <w:t>Recovering port authority’s s. 107 costs</w:t>
      </w:r>
      <w:bookmarkEnd w:id="139"/>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40" w:name="_Toc377392664"/>
      <w:r>
        <w:rPr>
          <w:rStyle w:val="CharSectno"/>
        </w:rPr>
        <w:t>111</w:t>
      </w:r>
      <w:r>
        <w:rPr>
          <w:snapToGrid w:val="0"/>
        </w:rPr>
        <w:t>.</w:t>
      </w:r>
      <w:r>
        <w:rPr>
          <w:snapToGrid w:val="0"/>
        </w:rPr>
        <w:tab/>
        <w:t>Immunity from liability for acts under this Division</w:t>
      </w:r>
      <w:bookmarkEnd w:id="140"/>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41" w:name="_Toc377392665"/>
      <w:r>
        <w:rPr>
          <w:rStyle w:val="CharSectno"/>
        </w:rPr>
        <w:t>112</w:t>
      </w:r>
      <w:r>
        <w:rPr>
          <w:snapToGrid w:val="0"/>
        </w:rPr>
        <w:t>.</w:t>
      </w:r>
      <w:r>
        <w:rPr>
          <w:snapToGrid w:val="0"/>
        </w:rPr>
        <w:tab/>
        <w:t>Hindering harbour master etc., offence</w:t>
      </w:r>
      <w:bookmarkEnd w:id="14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42" w:name="_Toc377392666"/>
      <w:r>
        <w:rPr>
          <w:rStyle w:val="CharDivNo"/>
        </w:rPr>
        <w:t>Division 4</w:t>
      </w:r>
      <w:r>
        <w:rPr>
          <w:snapToGrid w:val="0"/>
        </w:rPr>
        <w:t> — </w:t>
      </w:r>
      <w:r>
        <w:rPr>
          <w:rStyle w:val="CharDivText"/>
        </w:rPr>
        <w:t>Damage in a port caused by vessels etc.</w:t>
      </w:r>
      <w:bookmarkEnd w:id="142"/>
      <w:r>
        <w:rPr>
          <w:rStyle w:val="CharDivText"/>
        </w:rPr>
        <w:t xml:space="preserve"> </w:t>
      </w:r>
    </w:p>
    <w:p>
      <w:pPr>
        <w:pStyle w:val="Heading5"/>
        <w:rPr>
          <w:snapToGrid w:val="0"/>
        </w:rPr>
      </w:pPr>
      <w:bookmarkStart w:id="143" w:name="_Toc377392667"/>
      <w:r>
        <w:rPr>
          <w:rStyle w:val="CharSectno"/>
        </w:rPr>
        <w:t>113</w:t>
      </w:r>
      <w:r>
        <w:rPr>
          <w:snapToGrid w:val="0"/>
        </w:rPr>
        <w:t>.</w:t>
      </w:r>
      <w:r>
        <w:rPr>
          <w:snapToGrid w:val="0"/>
        </w:rPr>
        <w:tab/>
        <w:t>Responsibility for damage to port facilities or property</w:t>
      </w:r>
      <w:bookmarkEnd w:id="143"/>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rPr>
          <w:snapToGrid w:val="0"/>
        </w:rPr>
      </w:pPr>
      <w:r>
        <w:rPr>
          <w:snapToGrid w:val="0"/>
        </w:rPr>
        <w:tab/>
        <w:t>(b)</w:t>
      </w:r>
      <w:r>
        <w:rPr>
          <w:snapToGrid w:val="0"/>
        </w:rPr>
        <w:tab/>
        <w:t>any floating object; or</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44" w:name="_Toc377392668"/>
      <w:r>
        <w:rPr>
          <w:rStyle w:val="CharDivNo"/>
        </w:rPr>
        <w:t>Division 5</w:t>
      </w:r>
      <w:r>
        <w:rPr>
          <w:snapToGrid w:val="0"/>
        </w:rPr>
        <w:t xml:space="preserve"> — </w:t>
      </w:r>
      <w:r>
        <w:rPr>
          <w:rStyle w:val="CharDivText"/>
        </w:rPr>
        <w:t>Port safety</w:t>
      </w:r>
      <w:bookmarkEnd w:id="144"/>
    </w:p>
    <w:p>
      <w:pPr>
        <w:pStyle w:val="Heading5"/>
      </w:pPr>
      <w:bookmarkStart w:id="145" w:name="_Toc377392669"/>
      <w:r>
        <w:rPr>
          <w:rStyle w:val="CharSectno"/>
        </w:rPr>
        <w:t>114</w:t>
      </w:r>
      <w:r>
        <w:t>.</w:t>
      </w:r>
      <w:r>
        <w:tab/>
        <w:t>Marine safety plan, port authority to have</w:t>
      </w:r>
      <w:bookmarkEnd w:id="14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146" w:name="_Toc377392670"/>
      <w:r>
        <w:rPr>
          <w:rStyle w:val="CharDivNo"/>
        </w:rPr>
        <w:t>Division 6</w:t>
      </w:r>
      <w:r>
        <w:t xml:space="preserve"> — </w:t>
      </w:r>
      <w:r>
        <w:rPr>
          <w:rStyle w:val="CharDivText"/>
        </w:rPr>
        <w:t>Powers of police officers and others</w:t>
      </w:r>
      <w:bookmarkEnd w:id="146"/>
      <w:r>
        <w:t xml:space="preserve"> </w:t>
      </w:r>
    </w:p>
    <w:p>
      <w:pPr>
        <w:pStyle w:val="Footnoteheading"/>
        <w:keepNext/>
        <w:keepLines/>
        <w:tabs>
          <w:tab w:val="left" w:pos="851"/>
        </w:tabs>
      </w:pPr>
      <w:r>
        <w:tab/>
        <w:t>[Heading inserted by No. 71 of 2003 s. 7.]</w:t>
      </w:r>
    </w:p>
    <w:p>
      <w:pPr>
        <w:pStyle w:val="Heading5"/>
      </w:pPr>
      <w:bookmarkStart w:id="147" w:name="_Toc377392671"/>
      <w:r>
        <w:rPr>
          <w:rStyle w:val="CharSectno"/>
        </w:rPr>
        <w:t>114A</w:t>
      </w:r>
      <w:r>
        <w:t>.</w:t>
      </w:r>
      <w:r>
        <w:tab/>
        <w:t>Police officers and others may enter vessels and conduct examinations and enquiries</w:t>
      </w:r>
      <w:bookmarkEnd w:id="147"/>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148" w:name="_Toc377392672"/>
      <w:r>
        <w:rPr>
          <w:rStyle w:val="CharDivNo"/>
        </w:rPr>
        <w:t>Division 7</w:t>
      </w:r>
      <w:r>
        <w:t xml:space="preserve"> — </w:t>
      </w:r>
      <w:r>
        <w:rPr>
          <w:rStyle w:val="CharDivText"/>
        </w:rPr>
        <w:t>Protection from liability</w:t>
      </w:r>
      <w:bookmarkEnd w:id="148"/>
    </w:p>
    <w:p>
      <w:pPr>
        <w:pStyle w:val="Footnoteheading"/>
        <w:tabs>
          <w:tab w:val="left" w:pos="851"/>
        </w:tabs>
      </w:pPr>
      <w:r>
        <w:tab/>
        <w:t>[Heading inserted by No. 71 of 2003 s. 7.]</w:t>
      </w:r>
    </w:p>
    <w:p>
      <w:pPr>
        <w:pStyle w:val="Heading5"/>
      </w:pPr>
      <w:bookmarkStart w:id="149" w:name="_Toc377392673"/>
      <w:r>
        <w:rPr>
          <w:rStyle w:val="CharSectno"/>
        </w:rPr>
        <w:t>114B</w:t>
      </w:r>
      <w:r>
        <w:t>.</w:t>
      </w:r>
      <w:r>
        <w:tab/>
        <w:t>Immunity from liability for damage to vessels</w:t>
      </w:r>
      <w:bookmarkEnd w:id="149"/>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150" w:name="_Toc377392674"/>
      <w:r>
        <w:rPr>
          <w:rStyle w:val="CharSectno"/>
        </w:rPr>
        <w:t>114C</w:t>
      </w:r>
      <w:r>
        <w:t>.</w:t>
      </w:r>
      <w:r>
        <w:tab/>
        <w:t>Immunity from liability for damaged goods</w:t>
      </w:r>
      <w:bookmarkEnd w:id="15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51" w:name="_Toc377392675"/>
      <w:r>
        <w:rPr>
          <w:rStyle w:val="CharSectno"/>
        </w:rPr>
        <w:t>114D</w:t>
      </w:r>
      <w:r>
        <w:t>.</w:t>
      </w:r>
      <w:r>
        <w:tab/>
        <w:t>Immunity from liability for delay in delivery of goods</w:t>
      </w:r>
      <w:bookmarkEnd w:id="151"/>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52" w:name="_Toc377392676"/>
      <w:r>
        <w:rPr>
          <w:rStyle w:val="CharSectno"/>
        </w:rPr>
        <w:t>114E</w:t>
      </w:r>
      <w:r>
        <w:t>.</w:t>
      </w:r>
      <w:r>
        <w:tab/>
        <w:t>Immunity from liability for certain events and actions</w:t>
      </w:r>
      <w:bookmarkEnd w:id="152"/>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53" w:name="_Toc377392677"/>
      <w:r>
        <w:rPr>
          <w:rStyle w:val="CharPartNo"/>
        </w:rPr>
        <w:t>Part 8</w:t>
      </w:r>
      <w:r>
        <w:rPr>
          <w:rStyle w:val="CharDivNo"/>
        </w:rPr>
        <w:t xml:space="preserve"> </w:t>
      </w:r>
      <w:r>
        <w:t>—</w:t>
      </w:r>
      <w:r>
        <w:rPr>
          <w:rStyle w:val="CharDivText"/>
        </w:rPr>
        <w:t xml:space="preserve"> </w:t>
      </w:r>
      <w:r>
        <w:rPr>
          <w:rStyle w:val="CharPartText"/>
        </w:rPr>
        <w:t>Port charges</w:t>
      </w:r>
      <w:bookmarkEnd w:id="153"/>
      <w:r>
        <w:rPr>
          <w:rStyle w:val="CharPartText"/>
        </w:rPr>
        <w:t xml:space="preserve"> </w:t>
      </w:r>
    </w:p>
    <w:p>
      <w:pPr>
        <w:pStyle w:val="Heading5"/>
        <w:rPr>
          <w:snapToGrid w:val="0"/>
        </w:rPr>
      </w:pPr>
      <w:bookmarkStart w:id="154" w:name="_Toc377392678"/>
      <w:r>
        <w:rPr>
          <w:rStyle w:val="CharSectno"/>
        </w:rPr>
        <w:t>115</w:t>
      </w:r>
      <w:r>
        <w:rPr>
          <w:snapToGrid w:val="0"/>
        </w:rPr>
        <w:t>.</w:t>
      </w:r>
      <w:r>
        <w:rPr>
          <w:snapToGrid w:val="0"/>
        </w:rPr>
        <w:tab/>
        <w:t>Term used: port charges; application of this Part</w:t>
      </w:r>
      <w:bookmarkEnd w:id="154"/>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55" w:name="_Toc377392679"/>
      <w:r>
        <w:rPr>
          <w:rStyle w:val="CharSectno"/>
        </w:rPr>
        <w:t>116</w:t>
      </w:r>
      <w:r>
        <w:rPr>
          <w:snapToGrid w:val="0"/>
        </w:rPr>
        <w:t>.</w:t>
      </w:r>
      <w:r>
        <w:rPr>
          <w:snapToGrid w:val="0"/>
        </w:rPr>
        <w:tab/>
        <w:t>Liability to pay port charges in respect of vessels</w:t>
      </w:r>
      <w:bookmarkEnd w:id="15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56" w:name="_Toc377392680"/>
      <w:r>
        <w:rPr>
          <w:rStyle w:val="CharSectno"/>
        </w:rPr>
        <w:t>117</w:t>
      </w:r>
      <w:r>
        <w:rPr>
          <w:snapToGrid w:val="0"/>
        </w:rPr>
        <w:t>.</w:t>
      </w:r>
      <w:r>
        <w:rPr>
          <w:snapToGrid w:val="0"/>
        </w:rPr>
        <w:tab/>
        <w:t>Liability to pay port charges in respect of goods</w:t>
      </w:r>
      <w:bookmarkEnd w:id="156"/>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57" w:name="_Toc377392681"/>
      <w:r>
        <w:rPr>
          <w:rStyle w:val="CharSectno"/>
        </w:rPr>
        <w:t>118</w:t>
      </w:r>
      <w:r>
        <w:rPr>
          <w:snapToGrid w:val="0"/>
        </w:rPr>
        <w:t>.</w:t>
      </w:r>
      <w:r>
        <w:rPr>
          <w:snapToGrid w:val="0"/>
        </w:rPr>
        <w:tab/>
        <w:t>Recovery of port charges by port authority</w:t>
      </w:r>
      <w:bookmarkEnd w:id="157"/>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58" w:name="_Toc377392682"/>
      <w:r>
        <w:rPr>
          <w:rStyle w:val="CharSectno"/>
        </w:rPr>
        <w:t>119</w:t>
      </w:r>
      <w:r>
        <w:rPr>
          <w:snapToGrid w:val="0"/>
        </w:rPr>
        <w:t>.</w:t>
      </w:r>
      <w:r>
        <w:rPr>
          <w:snapToGrid w:val="0"/>
        </w:rPr>
        <w:tab/>
        <w:t>Collectors of port charges</w:t>
      </w:r>
      <w:bookmarkEnd w:id="158"/>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59" w:name="_Toc377392683"/>
      <w:r>
        <w:rPr>
          <w:rStyle w:val="CharPartNo"/>
        </w:rPr>
        <w:t>Part 9</w:t>
      </w:r>
      <w:r>
        <w:t xml:space="preserve"> — </w:t>
      </w:r>
      <w:r>
        <w:rPr>
          <w:rStyle w:val="CharPartText"/>
        </w:rPr>
        <w:t>Proceedings for offences</w:t>
      </w:r>
      <w:bookmarkEnd w:id="159"/>
      <w:r>
        <w:rPr>
          <w:rStyle w:val="CharPartText"/>
        </w:rPr>
        <w:t xml:space="preserve"> </w:t>
      </w:r>
    </w:p>
    <w:p>
      <w:pPr>
        <w:pStyle w:val="Heading3"/>
        <w:rPr>
          <w:snapToGrid w:val="0"/>
        </w:rPr>
      </w:pPr>
      <w:bookmarkStart w:id="160" w:name="_Toc377392684"/>
      <w:r>
        <w:rPr>
          <w:rStyle w:val="CharDivNo"/>
        </w:rPr>
        <w:t xml:space="preserve">Division 1 </w:t>
      </w:r>
      <w:r>
        <w:rPr>
          <w:snapToGrid w:val="0"/>
        </w:rPr>
        <w:t>— </w:t>
      </w:r>
      <w:r>
        <w:rPr>
          <w:rStyle w:val="CharDivText"/>
        </w:rPr>
        <w:t>General</w:t>
      </w:r>
      <w:bookmarkEnd w:id="160"/>
      <w:r>
        <w:rPr>
          <w:rStyle w:val="CharDivText"/>
        </w:rPr>
        <w:t xml:space="preserve"> </w:t>
      </w:r>
    </w:p>
    <w:p>
      <w:pPr>
        <w:pStyle w:val="Heading5"/>
        <w:rPr>
          <w:snapToGrid w:val="0"/>
        </w:rPr>
      </w:pPr>
      <w:bookmarkStart w:id="161" w:name="_Toc377392685"/>
      <w:r>
        <w:rPr>
          <w:rStyle w:val="CharSectno"/>
        </w:rPr>
        <w:t>120</w:t>
      </w:r>
      <w:r>
        <w:rPr>
          <w:snapToGrid w:val="0"/>
        </w:rPr>
        <w:t>.</w:t>
      </w:r>
      <w:r>
        <w:rPr>
          <w:snapToGrid w:val="0"/>
        </w:rPr>
        <w:tab/>
        <w:t>Who can commence prosecutions</w:t>
      </w:r>
      <w:bookmarkEnd w:id="161"/>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62" w:name="_Toc377392686"/>
      <w:r>
        <w:rPr>
          <w:rStyle w:val="CharSectno"/>
        </w:rPr>
        <w:t>121</w:t>
      </w:r>
      <w:r>
        <w:rPr>
          <w:snapToGrid w:val="0"/>
        </w:rPr>
        <w:t>.</w:t>
      </w:r>
      <w:r>
        <w:rPr>
          <w:snapToGrid w:val="0"/>
        </w:rPr>
        <w:tab/>
        <w:t>Time limit for prosecutions</w:t>
      </w:r>
      <w:bookmarkEnd w:id="16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63" w:name="_Toc377392687"/>
      <w:r>
        <w:rPr>
          <w:rStyle w:val="CharSectno"/>
        </w:rPr>
        <w:t>122</w:t>
      </w:r>
      <w:r>
        <w:rPr>
          <w:snapToGrid w:val="0"/>
        </w:rPr>
        <w:t>.</w:t>
      </w:r>
      <w:r>
        <w:rPr>
          <w:snapToGrid w:val="0"/>
        </w:rPr>
        <w:tab/>
        <w:t>Averment as to place of offence</w:t>
      </w:r>
      <w:bookmarkEnd w:id="163"/>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64" w:name="_Toc377392688"/>
      <w:r>
        <w:rPr>
          <w:rStyle w:val="CharDivNo"/>
        </w:rPr>
        <w:t>Division 2</w:t>
      </w:r>
      <w:r>
        <w:rPr>
          <w:snapToGrid w:val="0"/>
        </w:rPr>
        <w:t> — </w:t>
      </w:r>
      <w:r>
        <w:rPr>
          <w:rStyle w:val="CharDivText"/>
        </w:rPr>
        <w:t>Infringement notices</w:t>
      </w:r>
      <w:bookmarkEnd w:id="164"/>
      <w:r>
        <w:rPr>
          <w:rStyle w:val="CharDivText"/>
        </w:rPr>
        <w:t xml:space="preserve"> </w:t>
      </w:r>
    </w:p>
    <w:p>
      <w:pPr>
        <w:pStyle w:val="Heading5"/>
        <w:rPr>
          <w:snapToGrid w:val="0"/>
        </w:rPr>
      </w:pPr>
      <w:bookmarkStart w:id="165" w:name="_Toc377392689"/>
      <w:r>
        <w:rPr>
          <w:rStyle w:val="CharSectno"/>
        </w:rPr>
        <w:t>123</w:t>
      </w:r>
      <w:r>
        <w:rPr>
          <w:snapToGrid w:val="0"/>
        </w:rPr>
        <w:t>.</w:t>
      </w:r>
      <w:r>
        <w:rPr>
          <w:snapToGrid w:val="0"/>
        </w:rPr>
        <w:tab/>
        <w:t>Terms used</w:t>
      </w:r>
      <w:bookmarkEnd w:id="1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166" w:name="_Toc377392690"/>
      <w:r>
        <w:rPr>
          <w:rStyle w:val="CharSectno"/>
        </w:rPr>
        <w:t>124</w:t>
      </w:r>
      <w:r>
        <w:rPr>
          <w:snapToGrid w:val="0"/>
        </w:rPr>
        <w:t>.</w:t>
      </w:r>
      <w:r>
        <w:rPr>
          <w:snapToGrid w:val="0"/>
        </w:rPr>
        <w:tab/>
        <w:t>Giving of notice</w:t>
      </w:r>
      <w:bookmarkEnd w:id="16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67" w:name="_Toc377392691"/>
      <w:r>
        <w:rPr>
          <w:rStyle w:val="CharSectno"/>
        </w:rPr>
        <w:t>125</w:t>
      </w:r>
      <w:r>
        <w:rPr>
          <w:snapToGrid w:val="0"/>
        </w:rPr>
        <w:t>.</w:t>
      </w:r>
      <w:r>
        <w:rPr>
          <w:snapToGrid w:val="0"/>
        </w:rPr>
        <w:tab/>
        <w:t>Content of notice</w:t>
      </w:r>
      <w:bookmarkEnd w:id="167"/>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68" w:name="_Toc377392692"/>
      <w:r>
        <w:rPr>
          <w:rStyle w:val="CharSectno"/>
        </w:rPr>
        <w:t>126</w:t>
      </w:r>
      <w:r>
        <w:rPr>
          <w:snapToGrid w:val="0"/>
        </w:rPr>
        <w:t>.</w:t>
      </w:r>
      <w:r>
        <w:rPr>
          <w:snapToGrid w:val="0"/>
        </w:rPr>
        <w:tab/>
        <w:t>Extending time for paying modified penalty</w:t>
      </w:r>
      <w:bookmarkEnd w:id="16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69" w:name="_Toc377392693"/>
      <w:r>
        <w:rPr>
          <w:rStyle w:val="CharSectno"/>
        </w:rPr>
        <w:t>127</w:t>
      </w:r>
      <w:r>
        <w:rPr>
          <w:snapToGrid w:val="0"/>
        </w:rPr>
        <w:t>.</w:t>
      </w:r>
      <w:r>
        <w:rPr>
          <w:snapToGrid w:val="0"/>
        </w:rPr>
        <w:tab/>
        <w:t>Withdrawing notice</w:t>
      </w:r>
      <w:bookmarkEnd w:id="169"/>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70" w:name="_Toc377392694"/>
      <w:r>
        <w:rPr>
          <w:rStyle w:val="CharSectno"/>
        </w:rPr>
        <w:t>128</w:t>
      </w:r>
      <w:r>
        <w:rPr>
          <w:snapToGrid w:val="0"/>
        </w:rPr>
        <w:t>.</w:t>
      </w:r>
      <w:r>
        <w:rPr>
          <w:snapToGrid w:val="0"/>
        </w:rPr>
        <w:tab/>
        <w:t>Benefit of paying modified penalty</w:t>
      </w:r>
      <w:bookmarkEnd w:id="170"/>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171" w:name="_Toc377392695"/>
      <w:r>
        <w:rPr>
          <w:rStyle w:val="CharSectno"/>
        </w:rPr>
        <w:t>129</w:t>
      </w:r>
      <w:r>
        <w:rPr>
          <w:snapToGrid w:val="0"/>
        </w:rPr>
        <w:t>.</w:t>
      </w:r>
      <w:r>
        <w:rPr>
          <w:snapToGrid w:val="0"/>
        </w:rPr>
        <w:tab/>
        <w:t>Application of penalties collected</w:t>
      </w:r>
      <w:bookmarkEnd w:id="171"/>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72" w:name="_Toc377392696"/>
      <w:r>
        <w:rPr>
          <w:rStyle w:val="CharSectno"/>
        </w:rPr>
        <w:t>130</w:t>
      </w:r>
      <w:r>
        <w:rPr>
          <w:snapToGrid w:val="0"/>
        </w:rPr>
        <w:t>.</w:t>
      </w:r>
      <w:r>
        <w:rPr>
          <w:snapToGrid w:val="0"/>
        </w:rPr>
        <w:tab/>
        <w:t>Authorised persons, appointment of</w:t>
      </w:r>
      <w:bookmarkEnd w:id="172"/>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73" w:name="_Toc377392697"/>
      <w:r>
        <w:rPr>
          <w:rStyle w:val="CharPartNo"/>
        </w:rPr>
        <w:t>Part 10</w:t>
      </w:r>
      <w:r>
        <w:rPr>
          <w:rStyle w:val="CharDivNo"/>
        </w:rPr>
        <w:t xml:space="preserve"> </w:t>
      </w:r>
      <w:r>
        <w:t>—</w:t>
      </w:r>
      <w:r>
        <w:rPr>
          <w:rStyle w:val="CharDivText"/>
        </w:rPr>
        <w:t xml:space="preserve"> </w:t>
      </w:r>
      <w:r>
        <w:rPr>
          <w:rStyle w:val="CharPartText"/>
        </w:rPr>
        <w:t>Miscellaneous</w:t>
      </w:r>
      <w:bookmarkEnd w:id="173"/>
    </w:p>
    <w:p>
      <w:pPr>
        <w:pStyle w:val="Heading5"/>
        <w:rPr>
          <w:snapToGrid w:val="0"/>
        </w:rPr>
      </w:pPr>
      <w:bookmarkStart w:id="174" w:name="_Toc377392698"/>
      <w:r>
        <w:rPr>
          <w:rStyle w:val="CharSectno"/>
        </w:rPr>
        <w:t>131</w:t>
      </w:r>
      <w:r>
        <w:rPr>
          <w:snapToGrid w:val="0"/>
        </w:rPr>
        <w:t>.</w:t>
      </w:r>
      <w:r>
        <w:rPr>
          <w:snapToGrid w:val="0"/>
        </w:rPr>
        <w:tab/>
        <w:t>Hindering, offence</w:t>
      </w:r>
      <w:bookmarkEnd w:id="174"/>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75" w:name="_Toc377392699"/>
      <w:r>
        <w:rPr>
          <w:rStyle w:val="CharSectno"/>
        </w:rPr>
        <w:t>132</w:t>
      </w:r>
      <w:r>
        <w:rPr>
          <w:snapToGrid w:val="0"/>
        </w:rPr>
        <w:t>.</w:t>
      </w:r>
      <w:r>
        <w:rPr>
          <w:snapToGrid w:val="0"/>
        </w:rPr>
        <w:tab/>
        <w:t>Individual port authorities, provisions for (Sch. 6)</w:t>
      </w:r>
      <w:bookmarkEnd w:id="175"/>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76" w:name="_Toc377392700"/>
      <w:r>
        <w:rPr>
          <w:rStyle w:val="CharSectno"/>
        </w:rPr>
        <w:t>133</w:t>
      </w:r>
      <w:r>
        <w:rPr>
          <w:snapToGrid w:val="0"/>
        </w:rPr>
        <w:t>.</w:t>
      </w:r>
      <w:r>
        <w:rPr>
          <w:snapToGrid w:val="0"/>
        </w:rPr>
        <w:tab/>
        <w:t>Supplementary provision about laying documents before Parliament</w:t>
      </w:r>
      <w:bookmarkEnd w:id="1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177" w:name="_Toc377392701"/>
      <w:r>
        <w:rPr>
          <w:rStyle w:val="CharSectno"/>
        </w:rPr>
        <w:t>134</w:t>
      </w:r>
      <w:r>
        <w:rPr>
          <w:snapToGrid w:val="0"/>
        </w:rPr>
        <w:t>.</w:t>
      </w:r>
      <w:r>
        <w:rPr>
          <w:snapToGrid w:val="0"/>
        </w:rPr>
        <w:tab/>
        <w:t>Execution of documents by port authority</w:t>
      </w:r>
      <w:bookmarkEnd w:id="177"/>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78" w:name="_Toc377392702"/>
      <w:r>
        <w:rPr>
          <w:rStyle w:val="CharSectno"/>
        </w:rPr>
        <w:t>135</w:t>
      </w:r>
      <w:r>
        <w:rPr>
          <w:snapToGrid w:val="0"/>
        </w:rPr>
        <w:t>.</w:t>
      </w:r>
      <w:r>
        <w:rPr>
          <w:snapToGrid w:val="0"/>
        </w:rPr>
        <w:tab/>
        <w:t>Contracts with port authority, formalities of</w:t>
      </w:r>
      <w:bookmarkEnd w:id="178"/>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79" w:name="_Toc377392703"/>
      <w:r>
        <w:rPr>
          <w:rStyle w:val="CharSectno"/>
        </w:rPr>
        <w:t>136</w:t>
      </w:r>
      <w:r>
        <w:rPr>
          <w:snapToGrid w:val="0"/>
        </w:rPr>
        <w:t>.</w:t>
      </w:r>
      <w:r>
        <w:rPr>
          <w:snapToGrid w:val="0"/>
        </w:rPr>
        <w:tab/>
        <w:t>Overdue amounts, interest on</w:t>
      </w:r>
      <w:bookmarkEnd w:id="179"/>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80" w:name="_Toc377392704"/>
      <w:r>
        <w:rPr>
          <w:rStyle w:val="CharSectno"/>
        </w:rPr>
        <w:t>137</w:t>
      </w:r>
      <w:r>
        <w:rPr>
          <w:snapToGrid w:val="0"/>
        </w:rPr>
        <w:t>.</w:t>
      </w:r>
      <w:r>
        <w:rPr>
          <w:snapToGrid w:val="0"/>
        </w:rPr>
        <w:tab/>
        <w:t>Recovery of expenses due to offence</w:t>
      </w:r>
      <w:bookmarkEnd w:id="180"/>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81" w:name="_Toc377392705"/>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81"/>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82" w:name="_Toc377392706"/>
      <w:r>
        <w:rPr>
          <w:rStyle w:val="CharPartNo"/>
        </w:rPr>
        <w:t>Part 11</w:t>
      </w:r>
      <w:r>
        <w:rPr>
          <w:rStyle w:val="CharDivNo"/>
        </w:rPr>
        <w:t xml:space="preserve"> </w:t>
      </w:r>
      <w:r>
        <w:t>—</w:t>
      </w:r>
      <w:r>
        <w:rPr>
          <w:rStyle w:val="CharDivText"/>
        </w:rPr>
        <w:t xml:space="preserve"> </w:t>
      </w:r>
      <w:r>
        <w:rPr>
          <w:rStyle w:val="CharPartText"/>
        </w:rPr>
        <w:t>Regulations</w:t>
      </w:r>
      <w:bookmarkEnd w:id="182"/>
    </w:p>
    <w:p>
      <w:pPr>
        <w:pStyle w:val="Heading5"/>
        <w:rPr>
          <w:snapToGrid w:val="0"/>
        </w:rPr>
      </w:pPr>
      <w:bookmarkStart w:id="183" w:name="_Toc377392707"/>
      <w:r>
        <w:rPr>
          <w:rStyle w:val="CharSectno"/>
        </w:rPr>
        <w:t>139</w:t>
      </w:r>
      <w:r>
        <w:rPr>
          <w:snapToGrid w:val="0"/>
        </w:rPr>
        <w:t>.</w:t>
      </w:r>
      <w:r>
        <w:rPr>
          <w:snapToGrid w:val="0"/>
        </w:rPr>
        <w:tab/>
        <w:t>General power to make regulations</w:t>
      </w:r>
      <w:bookmarkEnd w:id="1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84" w:name="_Toc377392708"/>
      <w:r>
        <w:rPr>
          <w:rStyle w:val="CharSectno"/>
        </w:rPr>
        <w:t>140</w:t>
      </w:r>
      <w:r>
        <w:rPr>
          <w:snapToGrid w:val="0"/>
        </w:rPr>
        <w:t>.</w:t>
      </w:r>
      <w:r>
        <w:rPr>
          <w:snapToGrid w:val="0"/>
        </w:rPr>
        <w:tab/>
        <w:t>Offences against regulations</w:t>
      </w:r>
      <w:bookmarkEnd w:id="18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85" w:name="_Toc377392709"/>
      <w:r>
        <w:rPr>
          <w:rStyle w:val="CharSectno"/>
        </w:rPr>
        <w:t>141</w:t>
      </w:r>
      <w:r>
        <w:rPr>
          <w:snapToGrid w:val="0"/>
        </w:rPr>
        <w:t>.</w:t>
      </w:r>
      <w:r>
        <w:rPr>
          <w:snapToGrid w:val="0"/>
        </w:rPr>
        <w:tab/>
        <w:t>Adoption of other laws, codes etc.</w:t>
      </w:r>
      <w:bookmarkEnd w:id="18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86" w:name="_Toc377392710"/>
      <w:r>
        <w:rPr>
          <w:rStyle w:val="CharSectno"/>
        </w:rPr>
        <w:t>142</w:t>
      </w:r>
      <w:r>
        <w:rPr>
          <w:snapToGrid w:val="0"/>
        </w:rPr>
        <w:t>.</w:t>
      </w:r>
      <w:r>
        <w:rPr>
          <w:snapToGrid w:val="0"/>
        </w:rPr>
        <w:tab/>
        <w:t>References to other approvals or decisions</w:t>
      </w:r>
      <w:bookmarkEnd w:id="186"/>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87" w:name="_Toc377392711"/>
      <w:r>
        <w:rPr>
          <w:rStyle w:val="CharSectno"/>
        </w:rPr>
        <w:t>143</w:t>
      </w:r>
      <w:r>
        <w:rPr>
          <w:snapToGrid w:val="0"/>
        </w:rPr>
        <w:t>.</w:t>
      </w:r>
      <w:r>
        <w:rPr>
          <w:snapToGrid w:val="0"/>
        </w:rPr>
        <w:tab/>
        <w:t>Licensing, provisions as to</w:t>
      </w:r>
      <w:bookmarkEnd w:id="187"/>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88" w:name="_Toc377392712"/>
      <w:r>
        <w:rPr>
          <w:rStyle w:val="CharPartNo"/>
        </w:rPr>
        <w:t>Part 12</w:t>
      </w:r>
      <w:r>
        <w:rPr>
          <w:rStyle w:val="CharDivNo"/>
        </w:rPr>
        <w:t xml:space="preserve"> </w:t>
      </w:r>
      <w:r>
        <w:t>—</w:t>
      </w:r>
      <w:r>
        <w:rPr>
          <w:rStyle w:val="CharDivText"/>
        </w:rPr>
        <w:t xml:space="preserve"> </w:t>
      </w:r>
      <w:r>
        <w:rPr>
          <w:rStyle w:val="CharPartText"/>
        </w:rPr>
        <w:t>Review of Act</w:t>
      </w:r>
      <w:bookmarkEnd w:id="188"/>
    </w:p>
    <w:p>
      <w:pPr>
        <w:pStyle w:val="Heading5"/>
      </w:pPr>
      <w:bookmarkStart w:id="189" w:name="_Toc377392713"/>
      <w:r>
        <w:rPr>
          <w:rStyle w:val="CharSectno"/>
        </w:rPr>
        <w:t>144</w:t>
      </w:r>
      <w:r>
        <w:t>.</w:t>
      </w:r>
      <w:r>
        <w:tab/>
        <w:t>Minister to review and report on Act</w:t>
      </w:r>
      <w:bookmarkEnd w:id="18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0" w:name="_Toc377392714"/>
      <w:r>
        <w:rPr>
          <w:rStyle w:val="CharSchNo"/>
        </w:rPr>
        <w:t xml:space="preserve">Schedule 1 </w:t>
      </w:r>
      <w:r>
        <w:t xml:space="preserve">— </w:t>
      </w:r>
      <w:r>
        <w:rPr>
          <w:rStyle w:val="CharSchText"/>
        </w:rPr>
        <w:t>Ports and port authorities</w:t>
      </w:r>
      <w:bookmarkEnd w:id="19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ind w:left="31"/>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ind w:left="31"/>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Borders>
              <w:bottom w:val="single" w:sz="4" w:space="0" w:color="auto"/>
            </w:tcBorders>
          </w:tcPr>
          <w:p>
            <w:pPr>
              <w:pStyle w:val="yTable"/>
              <w:spacing w:after="40"/>
              <w:ind w:left="31"/>
            </w:pPr>
            <w:r>
              <w:t>8</w:t>
            </w:r>
          </w:p>
        </w:tc>
        <w:tc>
          <w:tcPr>
            <w:tcW w:w="2268" w:type="dxa"/>
            <w:tcBorders>
              <w:bottom w:val="single" w:sz="4" w:space="0" w:color="auto"/>
            </w:tcBorders>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Borders>
              <w:bottom w:val="single" w:sz="4" w:space="0" w:color="auto"/>
            </w:tcBorders>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91" w:name="_Toc377392715"/>
      <w:r>
        <w:rPr>
          <w:rStyle w:val="CharSchNo"/>
        </w:rPr>
        <w:t>Schedule 2</w:t>
      </w:r>
      <w:r>
        <w:t xml:space="preserve"> — </w:t>
      </w:r>
      <w:r>
        <w:rPr>
          <w:rStyle w:val="CharSchText"/>
        </w:rPr>
        <w:t>Provisions about the constitution and proceedings of boards</w:t>
      </w:r>
      <w:bookmarkEnd w:id="191"/>
      <w:r>
        <w:rPr>
          <w:rStyle w:val="CharSchText"/>
        </w:rPr>
        <w:t xml:space="preserve"> </w:t>
      </w:r>
    </w:p>
    <w:p>
      <w:pPr>
        <w:pStyle w:val="yShoulderClause"/>
      </w:pPr>
      <w:r>
        <w:t>[s. 9]</w:t>
      </w:r>
    </w:p>
    <w:p>
      <w:pPr>
        <w:pStyle w:val="yHeading5"/>
        <w:outlineLvl w:val="9"/>
        <w:rPr>
          <w:snapToGrid w:val="0"/>
        </w:rPr>
      </w:pPr>
      <w:bookmarkStart w:id="192" w:name="_Toc377392716"/>
      <w:r>
        <w:rPr>
          <w:rStyle w:val="CharSClsNo"/>
        </w:rPr>
        <w:t>1</w:t>
      </w:r>
      <w:r>
        <w:rPr>
          <w:snapToGrid w:val="0"/>
        </w:rPr>
        <w:t>.</w:t>
      </w:r>
      <w:r>
        <w:rPr>
          <w:snapToGrid w:val="0"/>
        </w:rPr>
        <w:tab/>
        <w:t>Term of office</w:t>
      </w:r>
      <w:bookmarkEnd w:id="19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93" w:name="_Toc377392717"/>
      <w:r>
        <w:rPr>
          <w:rStyle w:val="CharSClsNo"/>
        </w:rPr>
        <w:t>2</w:t>
      </w:r>
      <w:r>
        <w:rPr>
          <w:snapToGrid w:val="0"/>
        </w:rPr>
        <w:t>.</w:t>
      </w:r>
      <w:r>
        <w:rPr>
          <w:snapToGrid w:val="0"/>
        </w:rPr>
        <w:tab/>
        <w:t>Resignation and removal</w:t>
      </w:r>
      <w:bookmarkEnd w:id="193"/>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94" w:name="_Toc377392718"/>
      <w:r>
        <w:rPr>
          <w:rStyle w:val="CharSClsNo"/>
        </w:rPr>
        <w:t>3</w:t>
      </w:r>
      <w:r>
        <w:rPr>
          <w:snapToGrid w:val="0"/>
        </w:rPr>
        <w:t>.</w:t>
      </w:r>
      <w:r>
        <w:rPr>
          <w:snapToGrid w:val="0"/>
        </w:rPr>
        <w:tab/>
        <w:t>Chairperson and deputy chairperson</w:t>
      </w:r>
      <w:bookmarkEnd w:id="19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95" w:name="_Toc377392719"/>
      <w:r>
        <w:rPr>
          <w:rStyle w:val="CharSClsNo"/>
        </w:rPr>
        <w:t>4</w:t>
      </w:r>
      <w:r>
        <w:rPr>
          <w:snapToGrid w:val="0"/>
        </w:rPr>
        <w:t>.</w:t>
      </w:r>
      <w:r>
        <w:rPr>
          <w:snapToGrid w:val="0"/>
        </w:rPr>
        <w:tab/>
        <w:t>Alternate directors</w:t>
      </w:r>
      <w:bookmarkEnd w:id="19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96" w:name="_Toc377392720"/>
      <w:r>
        <w:rPr>
          <w:rStyle w:val="CharSClsNo"/>
        </w:rPr>
        <w:t>5</w:t>
      </w:r>
      <w:r>
        <w:rPr>
          <w:snapToGrid w:val="0"/>
        </w:rPr>
        <w:t>.</w:t>
      </w:r>
      <w:r>
        <w:rPr>
          <w:snapToGrid w:val="0"/>
        </w:rPr>
        <w:tab/>
        <w:t>Meetings</w:t>
      </w:r>
      <w:bookmarkEnd w:id="196"/>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97" w:name="_Toc377392721"/>
      <w:r>
        <w:rPr>
          <w:rStyle w:val="CharSClsNo"/>
        </w:rPr>
        <w:t>6</w:t>
      </w:r>
      <w:r>
        <w:rPr>
          <w:snapToGrid w:val="0"/>
        </w:rPr>
        <w:t>.</w:t>
      </w:r>
      <w:r>
        <w:rPr>
          <w:snapToGrid w:val="0"/>
        </w:rPr>
        <w:tab/>
        <w:t>Telephone and video meetings</w:t>
      </w:r>
      <w:bookmarkEnd w:id="19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98" w:name="_Toc377392722"/>
      <w:r>
        <w:rPr>
          <w:rStyle w:val="CharSClsNo"/>
        </w:rPr>
        <w:t>7</w:t>
      </w:r>
      <w:r>
        <w:rPr>
          <w:snapToGrid w:val="0"/>
        </w:rPr>
        <w:t>.</w:t>
      </w:r>
      <w:r>
        <w:rPr>
          <w:snapToGrid w:val="0"/>
        </w:rPr>
        <w:tab/>
        <w:t>Resolution may be passed without meeting</w:t>
      </w:r>
      <w:bookmarkEnd w:id="19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99" w:name="_Toc377392723"/>
      <w:r>
        <w:rPr>
          <w:rStyle w:val="CharSClsNo"/>
        </w:rPr>
        <w:t>8</w:t>
      </w:r>
      <w:r>
        <w:rPr>
          <w:snapToGrid w:val="0"/>
        </w:rPr>
        <w:t>.</w:t>
      </w:r>
      <w:r>
        <w:rPr>
          <w:snapToGrid w:val="0"/>
        </w:rPr>
        <w:tab/>
        <w:t>Directors with material personal interests, voting by etc.</w:t>
      </w:r>
      <w:bookmarkEnd w:id="199"/>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200" w:name="_Toc377392724"/>
      <w:r>
        <w:rPr>
          <w:rStyle w:val="CharSClsNo"/>
        </w:rPr>
        <w:t>9</w:t>
      </w:r>
      <w:r>
        <w:rPr>
          <w:snapToGrid w:val="0"/>
        </w:rPr>
        <w:t>.</w:t>
      </w:r>
      <w:r>
        <w:rPr>
          <w:snapToGrid w:val="0"/>
        </w:rPr>
        <w:tab/>
        <w:t>Minutes of meetings etc.</w:t>
      </w:r>
      <w:bookmarkEnd w:id="20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201" w:name="_Toc377392725"/>
      <w:r>
        <w:rPr>
          <w:rStyle w:val="CharSClsNo"/>
        </w:rPr>
        <w:t>10</w:t>
      </w:r>
      <w:r>
        <w:rPr>
          <w:snapToGrid w:val="0"/>
        </w:rPr>
        <w:t>.</w:t>
      </w:r>
      <w:r>
        <w:rPr>
          <w:snapToGrid w:val="0"/>
        </w:rPr>
        <w:tab/>
        <w:t>Leave of absence</w:t>
      </w:r>
      <w:bookmarkEnd w:id="201"/>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02" w:name="_Toc377392726"/>
      <w:r>
        <w:rPr>
          <w:rStyle w:val="CharSClsNo"/>
        </w:rPr>
        <w:t>11</w:t>
      </w:r>
      <w:r>
        <w:rPr>
          <w:snapToGrid w:val="0"/>
        </w:rPr>
        <w:t>.</w:t>
      </w:r>
      <w:r>
        <w:rPr>
          <w:snapToGrid w:val="0"/>
        </w:rPr>
        <w:tab/>
        <w:t>Board to determine own procedures</w:t>
      </w:r>
      <w:bookmarkEnd w:id="20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203" w:name="_Toc377392727"/>
      <w:r>
        <w:rPr>
          <w:rStyle w:val="CharSchNo"/>
        </w:rPr>
        <w:t>Schedule 3</w:t>
      </w:r>
      <w:r>
        <w:t xml:space="preserve"> — </w:t>
      </w:r>
      <w:r>
        <w:rPr>
          <w:rStyle w:val="CharSchText"/>
        </w:rPr>
        <w:t>Provisions about duties of CEO and staff</w:t>
      </w:r>
      <w:bookmarkEnd w:id="203"/>
      <w:r>
        <w:rPr>
          <w:rStyle w:val="CharSchText"/>
        </w:rPr>
        <w:t xml:space="preserve"> </w:t>
      </w:r>
    </w:p>
    <w:p>
      <w:pPr>
        <w:pStyle w:val="yShoulderClause"/>
      </w:pPr>
      <w:r>
        <w:t>[s. 20]</w:t>
      </w:r>
    </w:p>
    <w:p>
      <w:pPr>
        <w:pStyle w:val="yHeading3"/>
        <w:outlineLvl w:val="0"/>
      </w:pPr>
      <w:bookmarkStart w:id="204" w:name="_Toc377392728"/>
      <w:r>
        <w:rPr>
          <w:rStyle w:val="CharSDivNo"/>
        </w:rPr>
        <w:t>Division 1</w:t>
      </w:r>
      <w:r>
        <w:t xml:space="preserve"> — </w:t>
      </w:r>
      <w:r>
        <w:rPr>
          <w:rStyle w:val="CharSDivText"/>
        </w:rPr>
        <w:t>General duties of CEO</w:t>
      </w:r>
      <w:bookmarkEnd w:id="204"/>
    </w:p>
    <w:p>
      <w:pPr>
        <w:pStyle w:val="yHeading5"/>
        <w:outlineLvl w:val="0"/>
        <w:rPr>
          <w:snapToGrid w:val="0"/>
        </w:rPr>
      </w:pPr>
      <w:bookmarkStart w:id="205" w:name="_Toc377392729"/>
      <w:r>
        <w:rPr>
          <w:rStyle w:val="CharSClsNo"/>
        </w:rPr>
        <w:t>1</w:t>
      </w:r>
      <w:r>
        <w:rPr>
          <w:snapToGrid w:val="0"/>
        </w:rPr>
        <w:t>.</w:t>
      </w:r>
      <w:r>
        <w:rPr>
          <w:snapToGrid w:val="0"/>
        </w:rPr>
        <w:tab/>
        <w:t>Duties of CEO</w:t>
      </w:r>
      <w:bookmarkEnd w:id="205"/>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206" w:name="_Toc377392730"/>
      <w:r>
        <w:rPr>
          <w:rStyle w:val="CharSDivNo"/>
        </w:rPr>
        <w:t>Division 2</w:t>
      </w:r>
      <w:r>
        <w:rPr>
          <w:rStyle w:val="CharDivNo"/>
        </w:rPr>
        <w:t xml:space="preserve"> — </w:t>
      </w:r>
      <w:r>
        <w:rPr>
          <w:rStyle w:val="CharSDivText"/>
        </w:rPr>
        <w:t>Particular duties stated</w:t>
      </w:r>
      <w:bookmarkEnd w:id="206"/>
    </w:p>
    <w:p>
      <w:pPr>
        <w:pStyle w:val="yHeading5"/>
        <w:outlineLvl w:val="0"/>
        <w:rPr>
          <w:snapToGrid w:val="0"/>
        </w:rPr>
      </w:pPr>
      <w:bookmarkStart w:id="207" w:name="_Toc377392731"/>
      <w:r>
        <w:rPr>
          <w:rStyle w:val="CharSClsNo"/>
        </w:rPr>
        <w:t>2</w:t>
      </w:r>
      <w:r>
        <w:rPr>
          <w:snapToGrid w:val="0"/>
        </w:rPr>
        <w:t>.</w:t>
      </w:r>
      <w:r>
        <w:rPr>
          <w:snapToGrid w:val="0"/>
        </w:rPr>
        <w:tab/>
        <w:t>Term used: officer and interpretation</w:t>
      </w:r>
      <w:bookmarkEnd w:id="207"/>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208" w:name="_Toc377392732"/>
      <w:r>
        <w:rPr>
          <w:rStyle w:val="CharSClsNo"/>
        </w:rPr>
        <w:t>3</w:t>
      </w:r>
      <w:r>
        <w:rPr>
          <w:snapToGrid w:val="0"/>
        </w:rPr>
        <w:t>.</w:t>
      </w:r>
      <w:r>
        <w:rPr>
          <w:snapToGrid w:val="0"/>
        </w:rPr>
        <w:tab/>
        <w:t>Duty to act honestly</w:t>
      </w:r>
      <w:bookmarkEnd w:id="208"/>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209" w:name="_Toc377392733"/>
      <w:r>
        <w:rPr>
          <w:rStyle w:val="CharSClsNo"/>
        </w:rPr>
        <w:t>4</w:t>
      </w:r>
      <w:r>
        <w:rPr>
          <w:snapToGrid w:val="0"/>
        </w:rPr>
        <w:t>.</w:t>
      </w:r>
      <w:r>
        <w:rPr>
          <w:snapToGrid w:val="0"/>
        </w:rPr>
        <w:tab/>
        <w:t>Duty to exercise reasonable care and diligence</w:t>
      </w:r>
      <w:bookmarkEnd w:id="209"/>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210" w:name="_Toc377392734"/>
      <w:r>
        <w:rPr>
          <w:rStyle w:val="CharSClsNo"/>
        </w:rPr>
        <w:t>5</w:t>
      </w:r>
      <w:r>
        <w:rPr>
          <w:snapToGrid w:val="0"/>
        </w:rPr>
        <w:t>.</w:t>
      </w:r>
      <w:r>
        <w:rPr>
          <w:snapToGrid w:val="0"/>
        </w:rPr>
        <w:tab/>
        <w:t>Duty not to make improper use of information</w:t>
      </w:r>
      <w:bookmarkEnd w:id="210"/>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211" w:name="_Toc377392735"/>
      <w:r>
        <w:rPr>
          <w:rStyle w:val="CharSClsNo"/>
        </w:rPr>
        <w:t>6</w:t>
      </w:r>
      <w:r>
        <w:rPr>
          <w:snapToGrid w:val="0"/>
        </w:rPr>
        <w:t>.</w:t>
      </w:r>
      <w:r>
        <w:rPr>
          <w:snapToGrid w:val="0"/>
        </w:rPr>
        <w:tab/>
        <w:t>Duty not to make improper use of position</w:t>
      </w:r>
      <w:bookmarkEnd w:id="21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212" w:name="_Toc377392736"/>
      <w:r>
        <w:rPr>
          <w:rStyle w:val="CharSDivNo"/>
        </w:rPr>
        <w:t>Division 3</w:t>
      </w:r>
      <w:r>
        <w:rPr>
          <w:rStyle w:val="CharDivNo"/>
        </w:rPr>
        <w:t xml:space="preserve"> — </w:t>
      </w:r>
      <w:r>
        <w:rPr>
          <w:rStyle w:val="CharSDivText"/>
        </w:rPr>
        <w:t>Compensation</w:t>
      </w:r>
      <w:bookmarkEnd w:id="212"/>
    </w:p>
    <w:p>
      <w:pPr>
        <w:pStyle w:val="yHeading5"/>
        <w:spacing w:before="180"/>
        <w:outlineLvl w:val="0"/>
        <w:rPr>
          <w:snapToGrid w:val="0"/>
        </w:rPr>
      </w:pPr>
      <w:bookmarkStart w:id="213" w:name="_Toc377392737"/>
      <w:r>
        <w:rPr>
          <w:rStyle w:val="CharSClsNo"/>
        </w:rPr>
        <w:t>7</w:t>
      </w:r>
      <w:r>
        <w:rPr>
          <w:snapToGrid w:val="0"/>
        </w:rPr>
        <w:t>.</w:t>
      </w:r>
      <w:r>
        <w:rPr>
          <w:snapToGrid w:val="0"/>
        </w:rPr>
        <w:tab/>
        <w:t>Compensation may be ordered if cl. 3, 4, 5 or 6 offence</w:t>
      </w:r>
      <w:bookmarkEnd w:id="213"/>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214" w:name="_Toc377392738"/>
      <w:r>
        <w:rPr>
          <w:rStyle w:val="CharSClsNo"/>
        </w:rPr>
        <w:t>8</w:t>
      </w:r>
      <w:r>
        <w:rPr>
          <w:snapToGrid w:val="0"/>
        </w:rPr>
        <w:t>.</w:t>
      </w:r>
      <w:r>
        <w:rPr>
          <w:snapToGrid w:val="0"/>
        </w:rPr>
        <w:tab/>
        <w:t>Civil recovery if cl. 3, 4, 5 or 6 offence</w:t>
      </w:r>
      <w:bookmarkEnd w:id="214"/>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215" w:name="_Toc377392739"/>
      <w:r>
        <w:rPr>
          <w:rStyle w:val="CharSDivNo"/>
        </w:rPr>
        <w:t>Division 4</w:t>
      </w:r>
      <w:r>
        <w:rPr>
          <w:rStyle w:val="CharDivNo"/>
        </w:rPr>
        <w:t> — </w:t>
      </w:r>
      <w:r>
        <w:rPr>
          <w:rStyle w:val="CharSDivText"/>
        </w:rPr>
        <w:t>Relief from liability</w:t>
      </w:r>
      <w:bookmarkEnd w:id="215"/>
      <w:r>
        <w:rPr>
          <w:rStyle w:val="CharDivNo"/>
        </w:rPr>
        <w:t xml:space="preserve"> </w:t>
      </w:r>
    </w:p>
    <w:p>
      <w:pPr>
        <w:pStyle w:val="yHeading5"/>
        <w:outlineLvl w:val="0"/>
        <w:rPr>
          <w:snapToGrid w:val="0"/>
        </w:rPr>
      </w:pPr>
      <w:bookmarkStart w:id="216" w:name="_Toc377392740"/>
      <w:r>
        <w:rPr>
          <w:rStyle w:val="CharSClsNo"/>
        </w:rPr>
        <w:t>9</w:t>
      </w:r>
      <w:r>
        <w:rPr>
          <w:snapToGrid w:val="0"/>
        </w:rPr>
        <w:t>.</w:t>
      </w:r>
      <w:r>
        <w:rPr>
          <w:snapToGrid w:val="0"/>
        </w:rPr>
        <w:tab/>
        <w:t>Relief from liability under cl. 1, 7 and 8</w:t>
      </w:r>
      <w:bookmarkEnd w:id="21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217" w:name="_Toc377392741"/>
      <w:r>
        <w:rPr>
          <w:rStyle w:val="CharSClsNo"/>
        </w:rPr>
        <w:t>10</w:t>
      </w:r>
      <w:r>
        <w:rPr>
          <w:snapToGrid w:val="0"/>
        </w:rPr>
        <w:t>.</w:t>
      </w:r>
      <w:r>
        <w:rPr>
          <w:snapToGrid w:val="0"/>
        </w:rPr>
        <w:tab/>
        <w:t>Application for relief from liability under cl. 1, 7 or 8</w:t>
      </w:r>
      <w:bookmarkEnd w:id="217"/>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218" w:name="_Toc377392742"/>
      <w:r>
        <w:rPr>
          <w:rStyle w:val="CharSClsNo"/>
        </w:rPr>
        <w:t>11</w:t>
      </w:r>
      <w:r>
        <w:rPr>
          <w:snapToGrid w:val="0"/>
        </w:rPr>
        <w:t>.</w:t>
      </w:r>
      <w:r>
        <w:rPr>
          <w:snapToGrid w:val="0"/>
        </w:rPr>
        <w:tab/>
        <w:t>Case as to cl. 9 may be withdrawn from jury</w:t>
      </w:r>
      <w:bookmarkEnd w:id="218"/>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219" w:name="_Toc377392743"/>
      <w:r>
        <w:rPr>
          <w:rStyle w:val="CharSClsNo"/>
        </w:rPr>
        <w:t>12</w:t>
      </w:r>
      <w:r>
        <w:rPr>
          <w:snapToGrid w:val="0"/>
        </w:rPr>
        <w:t>.</w:t>
      </w:r>
      <w:r>
        <w:rPr>
          <w:snapToGrid w:val="0"/>
        </w:rPr>
        <w:tab/>
        <w:t>Compliance with directions is not contravention of cl. 1, 3 or 4</w:t>
      </w:r>
      <w:bookmarkEnd w:id="21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220" w:name="_Toc377392744"/>
      <w:r>
        <w:rPr>
          <w:rStyle w:val="CharSDivNo"/>
        </w:rPr>
        <w:t>Division 5</w:t>
      </w:r>
      <w:r>
        <w:rPr>
          <w:rStyle w:val="CharDivNo"/>
        </w:rPr>
        <w:t xml:space="preserve"> — </w:t>
      </w:r>
      <w:r>
        <w:rPr>
          <w:rStyle w:val="CharSDivText"/>
        </w:rPr>
        <w:t>Restrictions on indemnities and exemptions</w:t>
      </w:r>
      <w:bookmarkEnd w:id="220"/>
    </w:p>
    <w:p>
      <w:pPr>
        <w:pStyle w:val="yHeading5"/>
        <w:outlineLvl w:val="0"/>
      </w:pPr>
      <w:bookmarkStart w:id="221" w:name="_Toc377392745"/>
      <w:r>
        <w:rPr>
          <w:rStyle w:val="CharSClsNo"/>
        </w:rPr>
        <w:t>13</w:t>
      </w:r>
      <w:r>
        <w:t>.</w:t>
      </w:r>
      <w:r>
        <w:tab/>
        <w:t>CEO and executive officers not to be exempted or indemnified for some liability</w:t>
      </w:r>
      <w:bookmarkEnd w:id="221"/>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222" w:name="_Toc377392746"/>
      <w:r>
        <w:rPr>
          <w:rStyle w:val="CharSClsNo"/>
        </w:rPr>
        <w:t>14</w:t>
      </w:r>
      <w:r>
        <w:t>.</w:t>
      </w:r>
      <w:r>
        <w:tab/>
        <w:t>Insurance premiums for certain liabilities of CEO and executive officers</w:t>
      </w:r>
      <w:bookmarkEnd w:id="222"/>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223" w:name="_Toc377392747"/>
      <w:r>
        <w:rPr>
          <w:rStyle w:val="CharSClsNo"/>
        </w:rPr>
        <w:t>15</w:t>
      </w:r>
      <w:r>
        <w:t>.</w:t>
      </w:r>
      <w:r>
        <w:tab/>
        <w:t>Certain indemnities, exemptions, payments and agreements not authorised and certain documents void</w:t>
      </w:r>
      <w:bookmarkEnd w:id="22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224" w:name="_Toc377392748"/>
      <w:r>
        <w:rPr>
          <w:rStyle w:val="CharSchNo"/>
        </w:rPr>
        <w:t>Schedule 4</w:t>
      </w:r>
      <w:r>
        <w:t xml:space="preserve"> — </w:t>
      </w:r>
      <w:r>
        <w:rPr>
          <w:rStyle w:val="CharSchText"/>
        </w:rPr>
        <w:t>Provisions to be included in articles of association of subsidiaries</w:t>
      </w:r>
      <w:bookmarkEnd w:id="224"/>
      <w:r>
        <w:rPr>
          <w:rStyle w:val="CharSchText"/>
        </w:rPr>
        <w:t xml:space="preserve"> </w:t>
      </w:r>
    </w:p>
    <w:p>
      <w:pPr>
        <w:pStyle w:val="yShoulderClause"/>
      </w:pPr>
      <w:r>
        <w:t>[s. 39]</w:t>
      </w:r>
    </w:p>
    <w:p>
      <w:pPr>
        <w:pStyle w:val="yHeading5"/>
        <w:outlineLvl w:val="0"/>
        <w:rPr>
          <w:snapToGrid w:val="0"/>
        </w:rPr>
      </w:pPr>
      <w:bookmarkStart w:id="225" w:name="_Toc377392749"/>
      <w:r>
        <w:rPr>
          <w:rStyle w:val="CharSClsNo"/>
        </w:rPr>
        <w:t>1</w:t>
      </w:r>
      <w:r>
        <w:rPr>
          <w:snapToGrid w:val="0"/>
        </w:rPr>
        <w:t>.</w:t>
      </w:r>
      <w:r>
        <w:rPr>
          <w:snapToGrid w:val="0"/>
        </w:rPr>
        <w:tab/>
        <w:t>Disposal of shares</w:t>
      </w:r>
      <w:bookmarkEnd w:id="225"/>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226" w:name="_Toc377392750"/>
      <w:r>
        <w:rPr>
          <w:rStyle w:val="CharSClsNo"/>
        </w:rPr>
        <w:t>2</w:t>
      </w:r>
      <w:r>
        <w:rPr>
          <w:snapToGrid w:val="0"/>
        </w:rPr>
        <w:t>.</w:t>
      </w:r>
      <w:r>
        <w:rPr>
          <w:snapToGrid w:val="0"/>
        </w:rPr>
        <w:tab/>
        <w:t>Directors</w:t>
      </w:r>
      <w:bookmarkEnd w:id="226"/>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227" w:name="_Toc377392751"/>
      <w:r>
        <w:rPr>
          <w:rStyle w:val="CharSClsNo"/>
        </w:rPr>
        <w:t>3</w:t>
      </w:r>
      <w:r>
        <w:rPr>
          <w:snapToGrid w:val="0"/>
        </w:rPr>
        <w:t>.</w:t>
      </w:r>
      <w:r>
        <w:rPr>
          <w:snapToGrid w:val="0"/>
        </w:rPr>
        <w:tab/>
        <w:t>Further shares</w:t>
      </w:r>
      <w:bookmarkEnd w:id="22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228" w:name="_Toc377392752"/>
      <w:r>
        <w:rPr>
          <w:rStyle w:val="CharSClsNo"/>
        </w:rPr>
        <w:t>4</w:t>
      </w:r>
      <w:r>
        <w:rPr>
          <w:snapToGrid w:val="0"/>
        </w:rPr>
        <w:t>.</w:t>
      </w:r>
      <w:r>
        <w:rPr>
          <w:snapToGrid w:val="0"/>
        </w:rPr>
        <w:tab/>
        <w:t>Subsidiaries of subsidiary</w:t>
      </w:r>
      <w:bookmarkEnd w:id="22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outlineLvl w:val="0"/>
      </w:pPr>
      <w:bookmarkStart w:id="229" w:name="_Toc377392753"/>
      <w:r>
        <w:rPr>
          <w:rStyle w:val="CharSchNo"/>
        </w:rPr>
        <w:t>Schedule 5</w:t>
      </w:r>
      <w:r>
        <w:t xml:space="preserve"> — </w:t>
      </w:r>
      <w:r>
        <w:rPr>
          <w:rStyle w:val="CharSchText"/>
        </w:rPr>
        <w:t>Financial administration and audit</w:t>
      </w:r>
      <w:bookmarkEnd w:id="229"/>
    </w:p>
    <w:p>
      <w:pPr>
        <w:pStyle w:val="yShoulderClause"/>
      </w:pPr>
      <w:r>
        <w:t>[s. 91(1)]</w:t>
      </w:r>
    </w:p>
    <w:p>
      <w:pPr>
        <w:pStyle w:val="yFootnoteheading"/>
      </w:pPr>
      <w:r>
        <w:tab/>
        <w:t>[Heading inserted in Gazette 4 Mar 2003 p. 711.]</w:t>
      </w:r>
    </w:p>
    <w:p>
      <w:pPr>
        <w:pStyle w:val="yHeading3"/>
        <w:outlineLvl w:val="0"/>
      </w:pPr>
      <w:bookmarkStart w:id="230" w:name="_Toc377392754"/>
      <w:r>
        <w:rPr>
          <w:rStyle w:val="CharSDivNo"/>
        </w:rPr>
        <w:t>Division 1</w:t>
      </w:r>
      <w:r>
        <w:t xml:space="preserve"> — </w:t>
      </w:r>
      <w:r>
        <w:rPr>
          <w:rStyle w:val="CharSDivText"/>
        </w:rPr>
        <w:t>Preliminary</w:t>
      </w:r>
      <w:bookmarkEnd w:id="230"/>
    </w:p>
    <w:p>
      <w:pPr>
        <w:pStyle w:val="yFootnoteheading"/>
      </w:pPr>
      <w:r>
        <w:tab/>
        <w:t>[Heading inserted in Gazette 4 Mar 2003 p. 711.]</w:t>
      </w:r>
    </w:p>
    <w:p>
      <w:pPr>
        <w:pStyle w:val="yHeading5"/>
      </w:pPr>
      <w:bookmarkStart w:id="231" w:name="_Toc377392755"/>
      <w:r>
        <w:rPr>
          <w:rStyle w:val="CharSClsNo"/>
        </w:rPr>
        <w:t>1</w:t>
      </w:r>
      <w:r>
        <w:t>.</w:t>
      </w:r>
      <w:r>
        <w:tab/>
        <w:t>Terms used</w:t>
      </w:r>
      <w:bookmarkEnd w:id="23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232" w:name="_Toc377392756"/>
      <w:r>
        <w:rPr>
          <w:rStyle w:val="CharSDivNo"/>
        </w:rPr>
        <w:t>Division 2</w:t>
      </w:r>
      <w:r>
        <w:t xml:space="preserve"> — </w:t>
      </w:r>
      <w:r>
        <w:rPr>
          <w:rStyle w:val="CharSDivText"/>
        </w:rPr>
        <w:t>Financial records</w:t>
      </w:r>
      <w:bookmarkEnd w:id="232"/>
    </w:p>
    <w:p>
      <w:pPr>
        <w:pStyle w:val="yFootnoteheading"/>
      </w:pPr>
      <w:r>
        <w:tab/>
        <w:t>[Heading inserted in Gazette 4 Mar 2003 p. 712.]</w:t>
      </w:r>
    </w:p>
    <w:p>
      <w:pPr>
        <w:pStyle w:val="yHeading5"/>
      </w:pPr>
      <w:bookmarkStart w:id="233" w:name="_Toc377392757"/>
      <w:r>
        <w:rPr>
          <w:rStyle w:val="CharSClsNo"/>
        </w:rPr>
        <w:t>2</w:t>
      </w:r>
      <w:r>
        <w:t>.</w:t>
      </w:r>
      <w:r>
        <w:tab/>
        <w:t>Obligation to keep financial records</w:t>
      </w:r>
      <w:r>
        <w:br/>
      </w:r>
      <w:r>
        <w:rPr>
          <w:i/>
        </w:rPr>
        <w:t>(cf. Corporations Act s. 286)</w:t>
      </w:r>
      <w:bookmarkEnd w:id="233"/>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234" w:name="_Toc377392758"/>
      <w:r>
        <w:rPr>
          <w:rStyle w:val="CharSClsNo"/>
        </w:rPr>
        <w:t>3</w:t>
      </w:r>
      <w:r>
        <w:t>.</w:t>
      </w:r>
      <w:r>
        <w:tab/>
        <w:t>Physical format</w:t>
      </w:r>
      <w:r>
        <w:br/>
      </w:r>
      <w:r>
        <w:rPr>
          <w:i/>
        </w:rPr>
        <w:t>(cf. Corporations Act s. 288)</w:t>
      </w:r>
      <w:bookmarkEnd w:id="23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235" w:name="_Toc377392759"/>
      <w:r>
        <w:rPr>
          <w:rStyle w:val="CharSClsNo"/>
        </w:rPr>
        <w:t>4</w:t>
      </w:r>
      <w:r>
        <w:t>.</w:t>
      </w:r>
      <w:r>
        <w:tab/>
        <w:t>Place where records are kept</w:t>
      </w:r>
      <w:r>
        <w:br/>
      </w:r>
      <w:r>
        <w:rPr>
          <w:i/>
        </w:rPr>
        <w:t>(cf. Corporations Act s. 289)</w:t>
      </w:r>
      <w:bookmarkEnd w:id="235"/>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236" w:name="_Toc377392760"/>
      <w:r>
        <w:rPr>
          <w:rStyle w:val="CharSClsNo"/>
        </w:rPr>
        <w:t>5</w:t>
      </w:r>
      <w:r>
        <w:t>.</w:t>
      </w:r>
      <w:r>
        <w:tab/>
        <w:t>Director access</w:t>
      </w:r>
      <w:r>
        <w:br/>
      </w:r>
      <w:r>
        <w:rPr>
          <w:i/>
        </w:rPr>
        <w:t>(cf. Corporations Act s. 290)</w:t>
      </w:r>
      <w:bookmarkEnd w:id="23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237" w:name="_Toc377392761"/>
      <w:r>
        <w:rPr>
          <w:rStyle w:val="CharSDivNo"/>
        </w:rPr>
        <w:t>Division 3</w:t>
      </w:r>
      <w:r>
        <w:t xml:space="preserve"> — </w:t>
      </w:r>
      <w:r>
        <w:rPr>
          <w:rStyle w:val="CharSDivText"/>
        </w:rPr>
        <w:t>Financial reporting</w:t>
      </w:r>
      <w:bookmarkEnd w:id="237"/>
    </w:p>
    <w:p>
      <w:pPr>
        <w:pStyle w:val="yFootnoteheading"/>
      </w:pPr>
      <w:r>
        <w:tab/>
        <w:t>[Heading inserted in Gazette 4 Mar 2003 p. 713.]</w:t>
      </w:r>
    </w:p>
    <w:p>
      <w:pPr>
        <w:pStyle w:val="yHeading4"/>
        <w:outlineLvl w:val="0"/>
      </w:pPr>
      <w:bookmarkStart w:id="238" w:name="_Toc377392762"/>
      <w:r>
        <w:t>Subdivision 1 — Annual financial reports and directors’ reports</w:t>
      </w:r>
      <w:bookmarkEnd w:id="238"/>
    </w:p>
    <w:p>
      <w:pPr>
        <w:pStyle w:val="yFootnoteheading"/>
      </w:pPr>
      <w:r>
        <w:tab/>
        <w:t>[Heading inserted in Gazette 4 Mar 2003 p. 713.]</w:t>
      </w:r>
    </w:p>
    <w:p>
      <w:pPr>
        <w:pStyle w:val="yHeading5"/>
      </w:pPr>
      <w:bookmarkStart w:id="239" w:name="_Toc377392763"/>
      <w:r>
        <w:rPr>
          <w:rStyle w:val="CharSClsNo"/>
        </w:rPr>
        <w:t>6</w:t>
      </w:r>
      <w:r>
        <w:t>.</w:t>
      </w:r>
      <w:r>
        <w:tab/>
        <w:t>Preparation of annual financial report and directors’ report</w:t>
      </w:r>
      <w:r>
        <w:br/>
      </w:r>
      <w:r>
        <w:rPr>
          <w:i/>
        </w:rPr>
        <w:t>(cf. Corporations Act s. 292)</w:t>
      </w:r>
      <w:bookmarkEnd w:id="239"/>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240" w:name="_Toc377392764"/>
      <w:r>
        <w:rPr>
          <w:rStyle w:val="CharSClsNo"/>
        </w:rPr>
        <w:t>7</w:t>
      </w:r>
      <w:r>
        <w:t>.</w:t>
      </w:r>
      <w:r>
        <w:tab/>
        <w:t>Contents of annual financial report</w:t>
      </w:r>
      <w:r>
        <w:br/>
      </w:r>
      <w:r>
        <w:rPr>
          <w:i/>
        </w:rPr>
        <w:t>(cf. Corporations Act s. 295)</w:t>
      </w:r>
      <w:bookmarkEnd w:id="240"/>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241" w:name="_Toc377392765"/>
      <w:r>
        <w:rPr>
          <w:rStyle w:val="CharSClsNo"/>
        </w:rPr>
        <w:t>8</w:t>
      </w:r>
      <w:r>
        <w:t>.</w:t>
      </w:r>
      <w:r>
        <w:tab/>
        <w:t>Compliance with accounting standards and regulations</w:t>
      </w:r>
      <w:r>
        <w:br/>
      </w:r>
      <w:r>
        <w:rPr>
          <w:i/>
        </w:rPr>
        <w:t>(cf. Corporations Act s. 296)</w:t>
      </w:r>
      <w:bookmarkEnd w:id="24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242" w:name="_Toc377392766"/>
      <w:r>
        <w:rPr>
          <w:rStyle w:val="CharSClsNo"/>
        </w:rPr>
        <w:t>9</w:t>
      </w:r>
      <w:r>
        <w:t>.</w:t>
      </w:r>
      <w:r>
        <w:tab/>
        <w:t>True and fair view</w:t>
      </w:r>
      <w:r>
        <w:br/>
      </w:r>
      <w:r>
        <w:rPr>
          <w:i/>
        </w:rPr>
        <w:t>(cf. Corporations Act s. 297)</w:t>
      </w:r>
      <w:bookmarkEnd w:id="24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243" w:name="_Toc377392767"/>
      <w:r>
        <w:rPr>
          <w:rStyle w:val="CharSClsNo"/>
        </w:rPr>
        <w:t>10</w:t>
      </w:r>
      <w:r>
        <w:t>.</w:t>
      </w:r>
      <w:r>
        <w:tab/>
        <w:t>Annual directors’ report</w:t>
      </w:r>
      <w:r>
        <w:br/>
      </w:r>
      <w:r>
        <w:rPr>
          <w:i/>
        </w:rPr>
        <w:t>(cf. Corporations Act s. 298)</w:t>
      </w:r>
      <w:bookmarkEnd w:id="243"/>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244" w:name="_Toc377392768"/>
      <w:r>
        <w:rPr>
          <w:rStyle w:val="CharSClsNo"/>
        </w:rPr>
        <w:t>11</w:t>
      </w:r>
      <w:r>
        <w:t>.</w:t>
      </w:r>
      <w:r>
        <w:tab/>
        <w:t>Annual directors’ report, general information in</w:t>
      </w:r>
      <w:r>
        <w:br/>
      </w:r>
      <w:r>
        <w:rPr>
          <w:i/>
        </w:rPr>
        <w:t>(cf. Corporations Act s. 299)</w:t>
      </w:r>
      <w:bookmarkEnd w:id="244"/>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245" w:name="_Toc377392769"/>
      <w:r>
        <w:rPr>
          <w:rStyle w:val="CharSClsNo"/>
        </w:rPr>
        <w:t>12</w:t>
      </w:r>
      <w:r>
        <w:t>.</w:t>
      </w:r>
      <w:r>
        <w:tab/>
        <w:t>Annual directors’ report, specific information in</w:t>
      </w:r>
      <w:r>
        <w:br/>
      </w:r>
      <w:r>
        <w:rPr>
          <w:i/>
        </w:rPr>
        <w:t>(cf. Corporations Act s. 300)</w:t>
      </w:r>
      <w:bookmarkEnd w:id="245"/>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246" w:name="_Toc377392770"/>
      <w:r>
        <w:rPr>
          <w:rStyle w:val="CharSClsNo"/>
        </w:rPr>
        <w:t>13</w:t>
      </w:r>
      <w:r>
        <w:t>.</w:t>
      </w:r>
      <w:r>
        <w:tab/>
        <w:t>Annual directors’ report, other specific information in</w:t>
      </w:r>
      <w:r>
        <w:br/>
      </w:r>
      <w:r>
        <w:rPr>
          <w:i/>
        </w:rPr>
        <w:t>(cf. Corporations Act s. 300A)</w:t>
      </w:r>
      <w:bookmarkEnd w:id="24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247" w:name="_Toc377392771"/>
      <w:r>
        <w:rPr>
          <w:rStyle w:val="CharSClsNo"/>
        </w:rPr>
        <w:t>14</w:t>
      </w:r>
      <w:r>
        <w:t>.</w:t>
      </w:r>
      <w:r>
        <w:tab/>
        <w:t>Audit of annual financial report</w:t>
      </w:r>
      <w:r>
        <w:br/>
      </w:r>
      <w:r>
        <w:rPr>
          <w:i/>
        </w:rPr>
        <w:t>(cf. Corporations Act s. 301)</w:t>
      </w:r>
      <w:bookmarkEnd w:id="247"/>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248" w:name="_Toc377392772"/>
      <w:r>
        <w:t>Subdivision 2 — Audit and auditor’s report</w:t>
      </w:r>
      <w:bookmarkEnd w:id="248"/>
    </w:p>
    <w:p>
      <w:pPr>
        <w:pStyle w:val="yFootnoteheading"/>
      </w:pPr>
      <w:r>
        <w:tab/>
        <w:t>[</w:t>
      </w:r>
      <w:r>
        <w:rPr>
          <w:snapToGrid w:val="0"/>
        </w:rPr>
        <w:t>Heading</w:t>
      </w:r>
      <w:r>
        <w:t xml:space="preserve"> inserted in Gazette 4 Mar 2003 p. 716.]</w:t>
      </w:r>
    </w:p>
    <w:p>
      <w:pPr>
        <w:pStyle w:val="yHeading5"/>
      </w:pPr>
      <w:bookmarkStart w:id="249" w:name="_Toc377392773"/>
      <w:r>
        <w:rPr>
          <w:rStyle w:val="CharSClsNo"/>
        </w:rPr>
        <w:t>15</w:t>
      </w:r>
      <w:r>
        <w:t>.</w:t>
      </w:r>
      <w:r>
        <w:tab/>
        <w:t>Audit opinion</w:t>
      </w:r>
      <w:r>
        <w:br/>
      </w:r>
      <w:r>
        <w:rPr>
          <w:i/>
        </w:rPr>
        <w:t>(cf. Corporations Act s. 307)</w:t>
      </w:r>
      <w:bookmarkEnd w:id="24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250" w:name="_Toc377392774"/>
      <w:r>
        <w:rPr>
          <w:rStyle w:val="CharSClsNo"/>
        </w:rPr>
        <w:t>16</w:t>
      </w:r>
      <w:r>
        <w:t>.</w:t>
      </w:r>
      <w:r>
        <w:tab/>
        <w:t>Auditor General’s report on annual financial report</w:t>
      </w:r>
      <w:r>
        <w:br/>
      </w:r>
      <w:r>
        <w:rPr>
          <w:i/>
        </w:rPr>
        <w:t>(cf. Corporations Act s. 308)</w:t>
      </w:r>
      <w:bookmarkEnd w:id="25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251" w:name="_Toc377392775"/>
      <w:r>
        <w:rPr>
          <w:rStyle w:val="CharSClsNo"/>
        </w:rPr>
        <w:t>17</w:t>
      </w:r>
      <w:r>
        <w:t>.</w:t>
      </w:r>
      <w:r>
        <w:tab/>
        <w:t>Auditor General’s power to obtain information</w:t>
      </w:r>
      <w:r>
        <w:br/>
      </w:r>
      <w:r>
        <w:rPr>
          <w:i/>
        </w:rPr>
        <w:t>(cf. Corporations Act s. 310)</w:t>
      </w:r>
      <w:bookmarkEnd w:id="25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252" w:name="_Toc377392776"/>
      <w:r>
        <w:rPr>
          <w:rStyle w:val="CharSClsNo"/>
        </w:rPr>
        <w:t>18</w:t>
      </w:r>
      <w:r>
        <w:t>.</w:t>
      </w:r>
      <w:r>
        <w:tab/>
        <w:t>Assisting Auditor General</w:t>
      </w:r>
      <w:r>
        <w:br/>
      </w:r>
      <w:r>
        <w:rPr>
          <w:i/>
        </w:rPr>
        <w:t>(cf. Corporations Act s. 312)</w:t>
      </w:r>
      <w:bookmarkEnd w:id="25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253" w:name="_Toc377392777"/>
      <w:r>
        <w:t>Subdivision 3 — Special provisions about consolidated financial statements</w:t>
      </w:r>
      <w:bookmarkEnd w:id="253"/>
    </w:p>
    <w:p>
      <w:pPr>
        <w:pStyle w:val="yFootnoteheading"/>
      </w:pPr>
      <w:r>
        <w:tab/>
        <w:t>[Heading inserted in Gazette 4 Mar 2003 p. 717.]</w:t>
      </w:r>
    </w:p>
    <w:p>
      <w:pPr>
        <w:pStyle w:val="yHeading5"/>
      </w:pPr>
      <w:bookmarkStart w:id="254" w:name="_Toc377392778"/>
      <w:r>
        <w:rPr>
          <w:rStyle w:val="CharSClsNo"/>
        </w:rPr>
        <w:t>19</w:t>
      </w:r>
      <w:r>
        <w:t>.</w:t>
      </w:r>
      <w:r>
        <w:tab/>
        <w:t>Directors and officers of controlled entity to give information</w:t>
      </w:r>
      <w:r>
        <w:br/>
      </w:r>
      <w:r>
        <w:rPr>
          <w:i/>
        </w:rPr>
        <w:t>(cf. Corporations Act s. 323)</w:t>
      </w:r>
      <w:bookmarkEnd w:id="25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255" w:name="_Toc377392779"/>
      <w:r>
        <w:rPr>
          <w:rStyle w:val="CharSClsNo"/>
        </w:rPr>
        <w:t>20</w:t>
      </w:r>
      <w:r>
        <w:t>.</w:t>
      </w:r>
      <w:r>
        <w:tab/>
        <w:t>Auditor General’s power to obtain information from controlled entity</w:t>
      </w:r>
      <w:r>
        <w:br/>
      </w:r>
      <w:r>
        <w:rPr>
          <w:i/>
        </w:rPr>
        <w:t>(cf. Corporations Act s. 323A)</w:t>
      </w:r>
      <w:bookmarkEnd w:id="25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256" w:name="_Toc377392780"/>
      <w:r>
        <w:rPr>
          <w:rStyle w:val="CharSClsNo"/>
        </w:rPr>
        <w:t>21</w:t>
      </w:r>
      <w:r>
        <w:t>.</w:t>
      </w:r>
      <w:r>
        <w:tab/>
        <w:t>Controlled entity to assist the Auditor General</w:t>
      </w:r>
      <w:r>
        <w:br/>
      </w:r>
      <w:r>
        <w:rPr>
          <w:i/>
        </w:rPr>
        <w:t>(cf. Corporations Act s. 323B)</w:t>
      </w:r>
      <w:bookmarkEnd w:id="25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257" w:name="_Toc377392781"/>
      <w:r>
        <w:rPr>
          <w:rStyle w:val="CharSClsNo"/>
        </w:rPr>
        <w:t>22</w:t>
      </w:r>
      <w:r>
        <w:t>.</w:t>
      </w:r>
      <w:r>
        <w:tab/>
        <w:t>Application of cl. 19 to 21 to entity that has ceased to be controlled</w:t>
      </w:r>
      <w:r>
        <w:br/>
      </w:r>
      <w:r>
        <w:rPr>
          <w:i/>
        </w:rPr>
        <w:t>(cf. Corporations Act s. 323C)</w:t>
      </w:r>
      <w:bookmarkEnd w:id="25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258" w:name="_Toc377392782"/>
      <w:r>
        <w:t>Subdivision 4 — Financial years of a port authority and the entities it controls</w:t>
      </w:r>
      <w:bookmarkEnd w:id="258"/>
    </w:p>
    <w:p>
      <w:pPr>
        <w:pStyle w:val="yFootnoteheading"/>
        <w:ind w:firstLine="879"/>
      </w:pPr>
      <w:r>
        <w:rPr>
          <w:snapToGrid w:val="0"/>
        </w:rPr>
        <w:t>[</w:t>
      </w:r>
      <w:r>
        <w:t>Heading inserted in Gazette 4 Mar 2003 p. 718.]</w:t>
      </w:r>
    </w:p>
    <w:p>
      <w:pPr>
        <w:pStyle w:val="yHeading5"/>
        <w:spacing w:before="180"/>
      </w:pPr>
      <w:bookmarkStart w:id="259" w:name="_Toc377392783"/>
      <w:r>
        <w:rPr>
          <w:rStyle w:val="CharSClsNo"/>
        </w:rPr>
        <w:t>23</w:t>
      </w:r>
      <w:r>
        <w:t>.</w:t>
      </w:r>
      <w:r>
        <w:tab/>
        <w:t>Financial years</w:t>
      </w:r>
      <w:r>
        <w:br/>
      </w:r>
      <w:r>
        <w:rPr>
          <w:i/>
        </w:rPr>
        <w:t>(cf. Corporations Act s. 323D)</w:t>
      </w:r>
      <w:bookmarkEnd w:id="259"/>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260" w:name="_Toc377392784"/>
      <w:r>
        <w:rPr>
          <w:rStyle w:val="CharSDivNo"/>
        </w:rPr>
        <w:t>Division 4</w:t>
      </w:r>
      <w:r>
        <w:t xml:space="preserve"> — </w:t>
      </w:r>
      <w:r>
        <w:rPr>
          <w:rStyle w:val="CharSDivText"/>
        </w:rPr>
        <w:t>Accounting standards</w:t>
      </w:r>
      <w:bookmarkEnd w:id="260"/>
    </w:p>
    <w:p>
      <w:pPr>
        <w:pStyle w:val="yFootnoteheading"/>
      </w:pPr>
      <w:r>
        <w:tab/>
        <w:t>[Heading inserted in Gazette 4 Mar 2003 p. 719.]</w:t>
      </w:r>
    </w:p>
    <w:p>
      <w:pPr>
        <w:pStyle w:val="yHeading5"/>
        <w:spacing w:before="180"/>
      </w:pPr>
      <w:bookmarkStart w:id="261" w:name="_Toc377392785"/>
      <w:r>
        <w:rPr>
          <w:rStyle w:val="CharSClsNo"/>
        </w:rPr>
        <w:t>24</w:t>
      </w:r>
      <w:r>
        <w:t>.</w:t>
      </w:r>
      <w:r>
        <w:tab/>
        <w:t>Accounting standards</w:t>
      </w:r>
      <w:r>
        <w:br/>
      </w:r>
      <w:r>
        <w:rPr>
          <w:i/>
        </w:rPr>
        <w:t>(cf. Corporations Act s. 334)</w:t>
      </w:r>
      <w:bookmarkEnd w:id="26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262" w:name="_Toc377392786"/>
      <w:r>
        <w:rPr>
          <w:rStyle w:val="CharSClsNo"/>
        </w:rPr>
        <w:t>25</w:t>
      </w:r>
      <w:r>
        <w:t>.</w:t>
      </w:r>
      <w:r>
        <w:tab/>
        <w:t>Equity accounting</w:t>
      </w:r>
      <w:r>
        <w:br/>
      </w:r>
      <w:r>
        <w:rPr>
          <w:i/>
        </w:rPr>
        <w:t>(cf. Corporations Act s. 335)</w:t>
      </w:r>
      <w:bookmarkEnd w:id="26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263" w:name="_Toc377392787"/>
      <w:r>
        <w:rPr>
          <w:rStyle w:val="CharSClsNo"/>
        </w:rPr>
        <w:t>26</w:t>
      </w:r>
      <w:r>
        <w:t>.</w:t>
      </w:r>
      <w:r>
        <w:tab/>
        <w:t>Interpretation of accounting standards</w:t>
      </w:r>
      <w:r>
        <w:br/>
      </w:r>
      <w:r>
        <w:rPr>
          <w:i/>
        </w:rPr>
        <w:t>(cf. Corporations Act s. 337)</w:t>
      </w:r>
      <w:bookmarkEnd w:id="26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264" w:name="_Toc377392788"/>
      <w:r>
        <w:rPr>
          <w:rStyle w:val="CharSClsNo"/>
        </w:rPr>
        <w:t>27</w:t>
      </w:r>
      <w:r>
        <w:t>.</w:t>
      </w:r>
      <w:r>
        <w:tab/>
        <w:t>Evidence of text of accounting standard</w:t>
      </w:r>
      <w:bookmarkEnd w:id="26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265" w:name="_Toc377392789"/>
      <w:r>
        <w:rPr>
          <w:rStyle w:val="CharSDivNo"/>
        </w:rPr>
        <w:t>Division 5</w:t>
      </w:r>
      <w:r>
        <w:t xml:space="preserve"> — </w:t>
      </w:r>
      <w:r>
        <w:rPr>
          <w:rStyle w:val="CharSDivText"/>
        </w:rPr>
        <w:t>Extension of time</w:t>
      </w:r>
      <w:bookmarkEnd w:id="265"/>
    </w:p>
    <w:p>
      <w:pPr>
        <w:pStyle w:val="yFootnotesection"/>
      </w:pPr>
      <w:r>
        <w:tab/>
        <w:t>[Heading</w:t>
      </w:r>
      <w:r>
        <w:rPr>
          <w:snapToGrid/>
        </w:rPr>
        <w:t> inserted in Gazette 4 Mar 2003 p. 7</w:t>
      </w:r>
      <w:r>
        <w:t>20</w:t>
      </w:r>
      <w:r>
        <w:rPr>
          <w:snapToGrid/>
        </w:rPr>
        <w:t>.]</w:t>
      </w:r>
    </w:p>
    <w:p>
      <w:pPr>
        <w:pStyle w:val="yHeading5"/>
        <w:spacing w:before="180"/>
      </w:pPr>
      <w:bookmarkStart w:id="266" w:name="_Toc377392790"/>
      <w:r>
        <w:rPr>
          <w:rStyle w:val="CharSClsNo"/>
        </w:rPr>
        <w:t>28</w:t>
      </w:r>
      <w:r>
        <w:t>.</w:t>
      </w:r>
      <w:r>
        <w:tab/>
        <w:t>Extension of time</w:t>
      </w:r>
      <w:bookmarkEnd w:id="266"/>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267" w:name="_Toc377392791"/>
      <w:r>
        <w:rPr>
          <w:rStyle w:val="CharSDivNo"/>
        </w:rPr>
        <w:t>Division 6</w:t>
      </w:r>
      <w:r>
        <w:t xml:space="preserve"> — </w:t>
      </w:r>
      <w:r>
        <w:rPr>
          <w:rStyle w:val="CharSDivText"/>
        </w:rPr>
        <w:t>Sanctions for contraventions of this Schedule</w:t>
      </w:r>
      <w:bookmarkEnd w:id="267"/>
    </w:p>
    <w:p>
      <w:pPr>
        <w:pStyle w:val="yFootnoteheading"/>
        <w:keepNext/>
        <w:keepLines/>
      </w:pPr>
      <w:r>
        <w:tab/>
        <w:t>[Heading inserted in Gazette 4 Mar 2003 p. 720.]</w:t>
      </w:r>
    </w:p>
    <w:p>
      <w:pPr>
        <w:pStyle w:val="yHeading5"/>
      </w:pPr>
      <w:bookmarkStart w:id="268" w:name="_Toc377392792"/>
      <w:r>
        <w:rPr>
          <w:rStyle w:val="CharSClsNo"/>
        </w:rPr>
        <w:t>29</w:t>
      </w:r>
      <w:r>
        <w:t>.</w:t>
      </w:r>
      <w:r>
        <w:tab/>
        <w:t>Contravention of Div. 2 and 3</w:t>
      </w:r>
      <w:r>
        <w:br/>
      </w:r>
      <w:r>
        <w:rPr>
          <w:i/>
        </w:rPr>
        <w:t>(cf. Corporations Act s. 344)</w:t>
      </w:r>
      <w:bookmarkEnd w:id="26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269" w:name="_Toc377392793"/>
      <w:r>
        <w:rPr>
          <w:rStyle w:val="CharSDivNo"/>
        </w:rPr>
        <w:t>Division 7</w:t>
      </w:r>
      <w:r>
        <w:t xml:space="preserve"> — </w:t>
      </w:r>
      <w:r>
        <w:rPr>
          <w:rStyle w:val="CharSDivText"/>
        </w:rPr>
        <w:t>Miscellaneous</w:t>
      </w:r>
      <w:bookmarkEnd w:id="269"/>
    </w:p>
    <w:p>
      <w:pPr>
        <w:pStyle w:val="yFootnoteheading"/>
      </w:pPr>
      <w:r>
        <w:tab/>
        <w:t>[Heading inserted in Gazette 4 Mar 2003 p. 720.]</w:t>
      </w:r>
    </w:p>
    <w:p>
      <w:pPr>
        <w:pStyle w:val="yHeading5"/>
        <w:outlineLvl w:val="0"/>
      </w:pPr>
      <w:bookmarkStart w:id="270" w:name="_Toc377392794"/>
      <w:r>
        <w:rPr>
          <w:rStyle w:val="CharSClsNo"/>
        </w:rPr>
        <w:t>33</w:t>
      </w:r>
      <w:r>
        <w:t>.</w:t>
      </w:r>
      <w:r>
        <w:tab/>
        <w:t>Treasurer’s power to make specific exemption orders</w:t>
      </w:r>
      <w:r>
        <w:br/>
      </w:r>
      <w:r>
        <w:rPr>
          <w:i/>
        </w:rPr>
        <w:t>(cf. Corporations Act s. 340)</w:t>
      </w:r>
      <w:bookmarkEnd w:id="27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271" w:name="_Toc377392795"/>
      <w:r>
        <w:rPr>
          <w:rStyle w:val="CharSClsNo"/>
        </w:rPr>
        <w:t>33A</w:t>
      </w:r>
      <w:r>
        <w:t>.</w:t>
      </w:r>
      <w:r>
        <w:tab/>
        <w:t xml:space="preserve">Criteria for specific exemption orders and class orders  </w:t>
      </w:r>
      <w:r>
        <w:br/>
      </w:r>
      <w:r>
        <w:rPr>
          <w:i/>
        </w:rPr>
        <w:t>(cf. Corporations Act s. 342)</w:t>
      </w:r>
      <w:bookmarkEnd w:id="27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272" w:name="_Toc377392796"/>
      <w:r>
        <w:rPr>
          <w:rStyle w:val="CharSClsNo"/>
        </w:rPr>
        <w:t>34</w:t>
      </w:r>
      <w:r>
        <w:t>.</w:t>
      </w:r>
      <w:r>
        <w:tab/>
        <w:t>Deadline for reporting to Minister</w:t>
      </w:r>
      <w:r>
        <w:br/>
      </w:r>
      <w:r>
        <w:rPr>
          <w:i/>
        </w:rPr>
        <w:t>(cf. Corporations Act s. 315)</w:t>
      </w:r>
      <w:bookmarkEnd w:id="272"/>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273" w:name="_Toc377392797"/>
      <w:r>
        <w:rPr>
          <w:rStyle w:val="CharSClsNo"/>
        </w:rPr>
        <w:t>35</w:t>
      </w:r>
      <w:r>
        <w:t>.</w:t>
      </w:r>
      <w:r>
        <w:tab/>
        <w:t>Annual report to Minister, content of</w:t>
      </w:r>
      <w:r>
        <w:br/>
      </w:r>
      <w:r>
        <w:rPr>
          <w:i/>
        </w:rPr>
        <w:t>(cf. Corporations Act s. 314)</w:t>
      </w:r>
      <w:bookmarkEnd w:id="27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274" w:name="_Toc377392798"/>
      <w:r>
        <w:rPr>
          <w:rStyle w:val="CharSClsNo"/>
        </w:rPr>
        <w:t>37</w:t>
      </w:r>
      <w:r>
        <w:t>.</w:t>
      </w:r>
      <w:r>
        <w:tab/>
        <w:t>Audit, deadline for; interim report</w:t>
      </w:r>
      <w:bookmarkEnd w:id="27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Sch. 1 cl. 131(5)</w:t>
      </w:r>
      <w:r>
        <w:rPr>
          <w:snapToGrid/>
        </w:rPr>
        <w:t>.]</w:t>
      </w:r>
    </w:p>
    <w:p>
      <w:pPr>
        <w:pStyle w:val="yHeading5"/>
        <w:outlineLvl w:val="0"/>
      </w:pPr>
      <w:bookmarkStart w:id="275" w:name="_Toc377392799"/>
      <w:r>
        <w:rPr>
          <w:rStyle w:val="CharSClsNo"/>
        </w:rPr>
        <w:t>44</w:t>
      </w:r>
      <w:r>
        <w:t>.</w:t>
      </w:r>
      <w:r>
        <w:tab/>
        <w:t>Auditor General, duties and powers of</w:t>
      </w:r>
      <w:bookmarkEnd w:id="27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Sch. 1 cl. 131(6).]</w:t>
      </w:r>
    </w:p>
    <w:p>
      <w:pPr>
        <w:pStyle w:val="yScheduleHeading"/>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outlineLvl w:val="0"/>
      </w:pPr>
      <w:bookmarkStart w:id="276" w:name="_Toc377392800"/>
      <w:r>
        <w:rPr>
          <w:rStyle w:val="CharSchNo"/>
        </w:rPr>
        <w:t>Schedule 6</w:t>
      </w:r>
      <w:r>
        <w:t xml:space="preserve"> — </w:t>
      </w:r>
      <w:r>
        <w:rPr>
          <w:rStyle w:val="CharSchText"/>
        </w:rPr>
        <w:t>Provisions for particular port authorities</w:t>
      </w:r>
      <w:bookmarkEnd w:id="276"/>
      <w:r>
        <w:t xml:space="preserve"> </w:t>
      </w:r>
    </w:p>
    <w:p>
      <w:pPr>
        <w:pStyle w:val="yShoulderClause"/>
      </w:pPr>
      <w:r>
        <w:t>[s. 132]</w:t>
      </w:r>
    </w:p>
    <w:p>
      <w:pPr>
        <w:pStyle w:val="yHeading3"/>
        <w:outlineLvl w:val="0"/>
      </w:pPr>
      <w:bookmarkStart w:id="277" w:name="_Toc377392801"/>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7"/>
    </w:p>
    <w:p>
      <w:pPr>
        <w:pStyle w:val="yHeading5"/>
        <w:outlineLvl w:val="0"/>
        <w:rPr>
          <w:snapToGrid w:val="0"/>
        </w:rPr>
      </w:pPr>
      <w:bookmarkStart w:id="278" w:name="_Toc377392802"/>
      <w:r>
        <w:rPr>
          <w:rStyle w:val="CharSClsNo"/>
        </w:rPr>
        <w:t>1.1</w:t>
      </w:r>
      <w:r>
        <w:rPr>
          <w:snapToGrid w:val="0"/>
        </w:rPr>
        <w:t>.</w:t>
      </w:r>
      <w:r>
        <w:rPr>
          <w:snapToGrid w:val="0"/>
        </w:rPr>
        <w:tab/>
        <w:t>Application of Division</w:t>
      </w:r>
      <w:bookmarkEnd w:id="278"/>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279" w:name="_Toc377392803"/>
      <w:r>
        <w:rPr>
          <w:rStyle w:val="CharSClsNo"/>
        </w:rPr>
        <w:t>1.2</w:t>
      </w:r>
      <w:r>
        <w:rPr>
          <w:snapToGrid w:val="0"/>
        </w:rPr>
        <w:t>.</w:t>
      </w:r>
      <w:r>
        <w:rPr>
          <w:snapToGrid w:val="0"/>
        </w:rPr>
        <w:tab/>
        <w:t>Terms used</w:t>
      </w:r>
      <w:bookmarkEnd w:id="279"/>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Heading5"/>
        <w:outlineLvl w:val="0"/>
        <w:rPr>
          <w:snapToGrid w:val="0"/>
        </w:rPr>
      </w:pPr>
      <w:bookmarkStart w:id="280" w:name="_Toc377392804"/>
      <w:r>
        <w:rPr>
          <w:rStyle w:val="CharSClsNo"/>
        </w:rPr>
        <w:t>1.3</w:t>
      </w:r>
      <w:r>
        <w:rPr>
          <w:snapToGrid w:val="0"/>
        </w:rPr>
        <w:t>.</w:t>
      </w:r>
      <w:r>
        <w:rPr>
          <w:snapToGrid w:val="0"/>
        </w:rPr>
        <w:tab/>
        <w:t>Act does not affect State agreements</w:t>
      </w:r>
      <w:bookmarkEnd w:id="28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281" w:name="_Toc377392805"/>
      <w:r>
        <w:rPr>
          <w:rStyle w:val="CharSClsNo"/>
        </w:rPr>
        <w:t>1.4</w:t>
      </w:r>
      <w:r>
        <w:rPr>
          <w:snapToGrid w:val="0"/>
        </w:rPr>
        <w:t>.</w:t>
      </w:r>
      <w:r>
        <w:rPr>
          <w:snapToGrid w:val="0"/>
        </w:rPr>
        <w:tab/>
        <w:t>Directors of board</w:t>
      </w:r>
      <w:bookmarkEnd w:id="281"/>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 and</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282" w:name="_Toc377392806"/>
      <w:r>
        <w:rPr>
          <w:rStyle w:val="CharSClsNo"/>
        </w:rPr>
        <w:t>1.5</w:t>
      </w:r>
      <w:r>
        <w:rPr>
          <w:snapToGrid w:val="0"/>
        </w:rPr>
        <w:t>.</w:t>
      </w:r>
      <w:r>
        <w:rPr>
          <w:snapToGrid w:val="0"/>
        </w:rPr>
        <w:tab/>
        <w:t>Alternate directors</w:t>
      </w:r>
      <w:bookmarkEnd w:id="282"/>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283" w:name="_Toc377392807"/>
      <w:r>
        <w:rPr>
          <w:rStyle w:val="CharSClsNo"/>
        </w:rPr>
        <w:t>1.6</w:t>
      </w:r>
      <w:r>
        <w:rPr>
          <w:snapToGrid w:val="0"/>
        </w:rPr>
        <w:t>.</w:t>
      </w:r>
      <w:r>
        <w:rPr>
          <w:snapToGrid w:val="0"/>
        </w:rPr>
        <w:tab/>
        <w:t>Some material personal interests excluded from s. 2 and Sch. 2 cl. 8</w:t>
      </w:r>
      <w:bookmarkEnd w:id="283"/>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284" w:name="_Toc377392808"/>
      <w:r>
        <w:rPr>
          <w:rStyle w:val="CharSClsNo"/>
        </w:rPr>
        <w:t>1.7</w:t>
      </w:r>
      <w:r>
        <w:rPr>
          <w:snapToGrid w:val="0"/>
        </w:rPr>
        <w:t>.</w:t>
      </w:r>
      <w:r>
        <w:rPr>
          <w:snapToGrid w:val="0"/>
        </w:rPr>
        <w:tab/>
        <w:t>Quorum</w:t>
      </w:r>
      <w:bookmarkEnd w:id="284"/>
      <w:r>
        <w:rPr>
          <w:snapToGrid w:val="0"/>
        </w:rPr>
        <w:t xml:space="preserve"> </w:t>
      </w:r>
    </w:p>
    <w:p>
      <w:pPr>
        <w:pStyle w:val="ySubsection"/>
        <w:keepNext/>
        <w:keepLines/>
        <w:spacing w:before="100"/>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285" w:name="_Toc377392809"/>
      <w:r>
        <w:rPr>
          <w:rStyle w:val="CharSClsNo"/>
        </w:rPr>
        <w:t>1.8</w:t>
      </w:r>
      <w:r>
        <w:rPr>
          <w:snapToGrid w:val="0"/>
        </w:rPr>
        <w:t>.</w:t>
      </w:r>
      <w:r>
        <w:rPr>
          <w:snapToGrid w:val="0"/>
        </w:rPr>
        <w:tab/>
        <w:t>Some property excepted from s. 26(1)</w:t>
      </w:r>
      <w:bookmarkEnd w:id="285"/>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286" w:name="_Toc377392810"/>
      <w:r>
        <w:rPr>
          <w:rStyle w:val="CharSClsNo"/>
        </w:rPr>
        <w:t>1.9</w:t>
      </w:r>
      <w:r>
        <w:rPr>
          <w:snapToGrid w:val="0"/>
        </w:rPr>
        <w:t>.</w:t>
      </w:r>
      <w:r>
        <w:rPr>
          <w:snapToGrid w:val="0"/>
        </w:rPr>
        <w:tab/>
        <w:t>Recovery of costs from users, functions include</w:t>
      </w:r>
      <w:bookmarkEnd w:id="286"/>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287" w:name="_Toc377392811"/>
      <w:r>
        <w:rPr>
          <w:rStyle w:val="CharSClsNo"/>
        </w:rPr>
        <w:t>1.10</w:t>
      </w:r>
      <w:r>
        <w:rPr>
          <w:snapToGrid w:val="0"/>
        </w:rPr>
        <w:t>.</w:t>
      </w:r>
      <w:r>
        <w:rPr>
          <w:snapToGrid w:val="0"/>
        </w:rPr>
        <w:tab/>
        <w:t>Companies, Joint Venturers and Salt Company, duties of</w:t>
      </w:r>
      <w:bookmarkEnd w:id="287"/>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288" w:name="_Toc377392812"/>
      <w:r>
        <w:rPr>
          <w:rStyle w:val="CharSClsNo"/>
        </w:rPr>
        <w:t>1.11</w:t>
      </w:r>
      <w:r>
        <w:rPr>
          <w:snapToGrid w:val="0"/>
        </w:rPr>
        <w:t>.</w:t>
      </w:r>
      <w:r>
        <w:rPr>
          <w:snapToGrid w:val="0"/>
        </w:rPr>
        <w:tab/>
        <w:t>Pilotage services, agreements with Companies etc. as to</w:t>
      </w:r>
      <w:bookmarkEnd w:id="288"/>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289" w:name="_Toc377392813"/>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89"/>
    </w:p>
    <w:p>
      <w:pPr>
        <w:pStyle w:val="yHeading5"/>
        <w:outlineLvl w:val="0"/>
        <w:rPr>
          <w:snapToGrid w:val="0"/>
        </w:rPr>
      </w:pPr>
      <w:bookmarkStart w:id="290" w:name="_Toc377392814"/>
      <w:r>
        <w:rPr>
          <w:rStyle w:val="CharSClsNo"/>
        </w:rPr>
        <w:t>2.1</w:t>
      </w:r>
      <w:r>
        <w:rPr>
          <w:snapToGrid w:val="0"/>
        </w:rPr>
        <w:t>.</w:t>
      </w:r>
      <w:r>
        <w:rPr>
          <w:snapToGrid w:val="0"/>
        </w:rPr>
        <w:tab/>
        <w:t>Application of Division</w:t>
      </w:r>
      <w:bookmarkEnd w:id="290"/>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291" w:name="_Toc377392815"/>
      <w:r>
        <w:rPr>
          <w:rStyle w:val="CharSClsNo"/>
        </w:rPr>
        <w:t>2.2</w:t>
      </w:r>
      <w:r>
        <w:rPr>
          <w:snapToGrid w:val="0"/>
        </w:rPr>
        <w:t>.</w:t>
      </w:r>
      <w:r>
        <w:rPr>
          <w:snapToGrid w:val="0"/>
        </w:rPr>
        <w:tab/>
        <w:t>Terms used</w:t>
      </w:r>
      <w:bookmarkEnd w:id="291"/>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292" w:name="_Toc377392816"/>
      <w:r>
        <w:rPr>
          <w:rStyle w:val="CharSClsNo"/>
        </w:rPr>
        <w:t>2.3</w:t>
      </w:r>
      <w:r>
        <w:rPr>
          <w:snapToGrid w:val="0"/>
        </w:rPr>
        <w:t>.</w:t>
      </w:r>
      <w:r>
        <w:rPr>
          <w:snapToGrid w:val="0"/>
        </w:rPr>
        <w:tab/>
        <w:t>Act does not affect State agreements</w:t>
      </w:r>
      <w:bookmarkEnd w:id="29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293" w:name="_Toc377392817"/>
      <w:r>
        <w:rPr>
          <w:rStyle w:val="CharSClsNo"/>
        </w:rPr>
        <w:t>2.4</w:t>
      </w:r>
      <w:r>
        <w:rPr>
          <w:snapToGrid w:val="0"/>
        </w:rPr>
        <w:t>.</w:t>
      </w:r>
      <w:r>
        <w:rPr>
          <w:snapToGrid w:val="0"/>
        </w:rPr>
        <w:tab/>
        <w:t>Directors of board</w:t>
      </w:r>
      <w:bookmarkEnd w:id="293"/>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 and</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r>
        <w:rPr>
          <w:b/>
          <w:i/>
          <w:snapToGrid w:val="0"/>
        </w:rPr>
        <w:t>first lessee</w:t>
      </w:r>
      <w:r>
        <w:rPr>
          <w:snapToGrid w:val="0"/>
        </w:rPr>
        <w:t xml:space="preserv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r>
        <w:rPr>
          <w:b/>
          <w:i/>
          <w:snapToGrid w:val="0"/>
        </w:rPr>
        <w:t>second lessee</w:t>
      </w:r>
      <w:r>
        <w:rPr>
          <w:snapToGrid w:val="0"/>
        </w:rPr>
        <w:t xml:space="preserv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294" w:name="_Toc377392818"/>
      <w:r>
        <w:rPr>
          <w:rStyle w:val="CharSClsNo"/>
        </w:rPr>
        <w:t>`2.5</w:t>
      </w:r>
      <w:r>
        <w:rPr>
          <w:snapToGrid w:val="0"/>
        </w:rPr>
        <w:t>.</w:t>
      </w:r>
      <w:r>
        <w:rPr>
          <w:snapToGrid w:val="0"/>
        </w:rPr>
        <w:tab/>
        <w:t>Alternate directors</w:t>
      </w:r>
      <w:bookmarkEnd w:id="294"/>
    </w:p>
    <w:p>
      <w:pPr>
        <w:pStyle w:val="ySubsection"/>
        <w:keepNext/>
        <w:keepLines/>
        <w:spacing w:before="100"/>
        <w:rPr>
          <w:snapToGrid w:val="0"/>
        </w:rPr>
      </w:pPr>
      <w:r>
        <w:rPr>
          <w:snapToGrid w:val="0"/>
        </w:rPr>
        <w:tab/>
        <w:t>(1)</w:t>
      </w:r>
      <w:r>
        <w:rPr>
          <w:snapToGrid w:val="0"/>
        </w:rPr>
        <w:tab/>
        <w:t>Schedule 2, clause 4 does not apply to the port authority.</w:t>
      </w:r>
    </w:p>
    <w:p>
      <w:pPr>
        <w:pStyle w:val="ySubsection"/>
        <w:keepNext/>
        <w:keepLines/>
        <w:spacing w:before="100"/>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295" w:name="_Toc377392819"/>
      <w:r>
        <w:rPr>
          <w:rStyle w:val="CharSClsNo"/>
        </w:rPr>
        <w:t>2.6</w:t>
      </w:r>
      <w:r>
        <w:rPr>
          <w:snapToGrid w:val="0"/>
        </w:rPr>
        <w:t>.</w:t>
      </w:r>
      <w:r>
        <w:rPr>
          <w:snapToGrid w:val="0"/>
        </w:rPr>
        <w:tab/>
        <w:t>Some material personal interests excluded from s. 12 and Sch. 2 cl. 8</w:t>
      </w:r>
      <w:bookmarkEnd w:id="295"/>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296" w:name="_Toc377392820"/>
      <w:r>
        <w:rPr>
          <w:rStyle w:val="CharSClsNo"/>
        </w:rPr>
        <w:t>2.7</w:t>
      </w:r>
      <w:r>
        <w:rPr>
          <w:snapToGrid w:val="0"/>
        </w:rPr>
        <w:t>.</w:t>
      </w:r>
      <w:r>
        <w:rPr>
          <w:snapToGrid w:val="0"/>
        </w:rPr>
        <w:tab/>
        <w:t>Quorum</w:t>
      </w:r>
      <w:bookmarkEnd w:id="296"/>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297" w:name="_Toc377392821"/>
      <w:r>
        <w:rPr>
          <w:rStyle w:val="CharSClsNo"/>
        </w:rPr>
        <w:t>2.8</w:t>
      </w:r>
      <w:r>
        <w:rPr>
          <w:snapToGrid w:val="0"/>
        </w:rPr>
        <w:t>.</w:t>
      </w:r>
      <w:r>
        <w:rPr>
          <w:snapToGrid w:val="0"/>
        </w:rPr>
        <w:tab/>
        <w:t>Port includes pilotage area for some purposes</w:t>
      </w:r>
      <w:bookmarkEnd w:id="297"/>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w:t>
      </w:r>
      <w:r>
        <w:t>to the</w:t>
      </w:r>
      <w:r>
        <w:rPr>
          <w:rStyle w:val="CharDefText"/>
        </w:rPr>
        <w:t xml:space="preserve"> 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298" w:name="_Toc377392822"/>
      <w:r>
        <w:rPr>
          <w:rStyle w:val="CharSchNo"/>
        </w:rPr>
        <w:t>Schedule 7</w:t>
      </w:r>
      <w:r>
        <w:t xml:space="preserve"> — </w:t>
      </w:r>
      <w:r>
        <w:rPr>
          <w:rStyle w:val="CharSchText"/>
        </w:rPr>
        <w:t>Purposes for which, or matters about which, regulations may be made</w:t>
      </w:r>
      <w:bookmarkEnd w:id="298"/>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299" w:name="_Toc377392823"/>
      <w:r>
        <w:t>Notes</w:t>
      </w:r>
      <w:bookmarkEnd w:id="299"/>
    </w:p>
    <w:p>
      <w:pPr>
        <w:pStyle w:val="nSubsection"/>
        <w:rPr>
          <w:snapToGrid w:val="0"/>
        </w:rPr>
      </w:pPr>
      <w:r>
        <w:rPr>
          <w:snapToGrid w:val="0"/>
          <w:vertAlign w:val="superscript"/>
        </w:rPr>
        <w:t>1</w:t>
      </w:r>
      <w:r>
        <w:rPr>
          <w:snapToGrid w:val="0"/>
        </w:rPr>
        <w:tab/>
        <w:t xml:space="preserve">This reprint is a compilation as at 7 September 2012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4, 6</w:t>
      </w:r>
      <w:r>
        <w:rPr>
          <w:snapToGrid w:val="0"/>
        </w:rPr>
        <w:t>.  The table also contains information about any reprint.</w:t>
      </w:r>
    </w:p>
    <w:p>
      <w:pPr>
        <w:pStyle w:val="nHeading3"/>
        <w:rPr>
          <w:snapToGrid w:val="0"/>
        </w:rPr>
      </w:pPr>
      <w:bookmarkStart w:id="300" w:name="_Toc377392824"/>
      <w:r>
        <w:rPr>
          <w:snapToGrid w:val="0"/>
        </w:rPr>
        <w:t>Compilation table</w:t>
      </w:r>
      <w:bookmarkEnd w:id="30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7</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rPr>
              <w:t>Dangerous Goods Safety Act 2004</w:t>
            </w:r>
            <w:r>
              <w:rPr>
                <w:bCs/>
                <w:i/>
                <w:snapToGrid w:val="0"/>
                <w:sz w:val="19"/>
              </w:rPr>
              <w:t xml:space="preserve"> </w:t>
            </w:r>
            <w:r>
              <w:rPr>
                <w:bCs/>
                <w:iCs/>
                <w:snapToGrid w:val="0"/>
                <w:sz w:val="19"/>
              </w:rPr>
              <w:t>s. 70</w:t>
            </w:r>
          </w:p>
        </w:tc>
        <w:tc>
          <w:tcPr>
            <w:tcW w:w="1134" w:type="dxa"/>
            <w:tcBorders>
              <w:top w:val="nil"/>
              <w:bottom w:val="nil"/>
            </w:tcBorders>
          </w:tcPr>
          <w:p>
            <w:pPr>
              <w:pStyle w:val="nTable"/>
              <w:spacing w:after="40"/>
              <w:rPr>
                <w:sz w:val="19"/>
              </w:rPr>
            </w:pPr>
            <w:r>
              <w:rPr>
                <w:bCs/>
                <w:snapToGrid w:val="0"/>
                <w:sz w:val="19"/>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rPr>
              <w:t xml:space="preserve">1 Mar 2008 (see s. 2 and </w:t>
            </w:r>
            <w:r>
              <w:rPr>
                <w:bCs/>
                <w:i/>
                <w:iCs/>
                <w:snapToGrid w:val="0"/>
                <w:sz w:val="19"/>
              </w:rPr>
              <w:t>Gazette</w:t>
            </w:r>
            <w:r>
              <w:rPr>
                <w:bCs/>
                <w:snapToGrid w:val="0"/>
                <w:sz w:val="19"/>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Borders>
              <w:top w:val="nil"/>
              <w:bottom w:val="nil"/>
            </w:tcBorders>
          </w:tcPr>
          <w:p>
            <w:pPr>
              <w:pStyle w:val="nTable"/>
              <w:spacing w:after="40"/>
              <w:rPr>
                <w:snapToGrid w:val="0"/>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snapToGrid w:val="0"/>
                <w:sz w:val="19"/>
              </w:rPr>
              <w:t>s. 4, 5(1), 11 and Sch. 1 cl. 131</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90" w:type="dxa"/>
            <w:gridSpan w:val="4"/>
            <w:tcBorders>
              <w:top w:val="nil"/>
              <w:bottom w:val="nil"/>
            </w:tcBorders>
          </w:tcPr>
          <w:p>
            <w:pPr>
              <w:pStyle w:val="nTable"/>
              <w:spacing w:after="40"/>
              <w:rPr>
                <w:snapToGrid w:val="0"/>
                <w:sz w:val="19"/>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Public Sector Reform Act 2010</w:t>
            </w:r>
            <w:r>
              <w:rPr>
                <w:i/>
                <w:iCs/>
                <w:snapToGrid w:val="0"/>
                <w:sz w:val="19"/>
              </w:rPr>
              <w:t xml:space="preserve"> </w:t>
            </w:r>
            <w:r>
              <w:rPr>
                <w:snapToGrid w:val="0"/>
                <w:sz w:val="19"/>
              </w:rPr>
              <w:t>s. 81 and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4"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169</w:t>
            </w:r>
          </w:p>
        </w:tc>
        <w:tc>
          <w:tcPr>
            <w:tcW w:w="1134" w:type="dxa"/>
            <w:shd w:val="clear" w:color="auto" w:fill="auto"/>
          </w:tcPr>
          <w:p>
            <w:pPr>
              <w:pStyle w:val="nTable"/>
              <w:spacing w:after="40"/>
              <w:rPr>
                <w:snapToGrid w:val="0"/>
                <w:sz w:val="19"/>
              </w:rPr>
            </w:pPr>
            <w:r>
              <w:rPr>
                <w:snapToGrid w:val="0"/>
                <w:sz w:val="19"/>
              </w:rPr>
              <w:t>24 of 2011</w:t>
            </w:r>
          </w:p>
        </w:tc>
        <w:tc>
          <w:tcPr>
            <w:tcW w:w="1134" w:type="dxa"/>
            <w:shd w:val="clear" w:color="auto" w:fill="auto"/>
          </w:tcPr>
          <w:p>
            <w:pPr>
              <w:pStyle w:val="nTable"/>
              <w:spacing w:after="40"/>
              <w:rPr>
                <w:snapToGrid w:val="0"/>
                <w:sz w:val="19"/>
              </w:rPr>
            </w:pPr>
            <w:r>
              <w:rPr>
                <w:snapToGrid w:val="0"/>
                <w:sz w:val="19"/>
              </w:rPr>
              <w:t>11 Jul 2011</w:t>
            </w:r>
          </w:p>
        </w:tc>
        <w:tc>
          <w:tcPr>
            <w:tcW w:w="2554" w:type="dxa"/>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blPrEx>
          <w:tblBorders>
            <w:top w:val="none" w:sz="0" w:space="0" w:color="auto"/>
            <w:bottom w:val="none" w:sz="0" w:space="0" w:color="auto"/>
            <w:insideH w:val="none" w:sz="0" w:space="0" w:color="auto"/>
          </w:tblBorders>
        </w:tblPrEx>
        <w:trPr>
          <w:cantSplit/>
        </w:trPr>
        <w:tc>
          <w:tcPr>
            <w:tcW w:w="7090" w:type="dxa"/>
            <w:gridSpan w:val="4"/>
            <w:tcBorders>
              <w:bottom w:val="single" w:sz="8" w:space="0" w:color="auto"/>
            </w:tcBorders>
            <w:shd w:val="clear" w:color="auto" w:fill="auto"/>
          </w:tcPr>
          <w:p>
            <w:pPr>
              <w:pStyle w:val="nTable"/>
              <w:spacing w:after="40"/>
              <w:rPr>
                <w:snapToGrid w:val="0"/>
                <w:sz w:val="19"/>
              </w:rPr>
            </w:pPr>
            <w:r>
              <w:rPr>
                <w:b/>
                <w:spacing w:val="-2"/>
                <w:sz w:val="19"/>
              </w:rPr>
              <w:t xml:space="preserve">Reprint 3: The </w:t>
            </w:r>
            <w:r>
              <w:rPr>
                <w:b/>
                <w:i/>
                <w:spacing w:val="-2"/>
                <w:sz w:val="19"/>
              </w:rPr>
              <w:t>Port Authorities Act 1999</w:t>
            </w:r>
            <w:r>
              <w:rPr>
                <w:b/>
                <w:spacing w:val="-2"/>
                <w:sz w:val="19"/>
              </w:rPr>
              <w:t xml:space="preserve"> as at 7 Sep 2012</w:t>
            </w:r>
            <w:r>
              <w:rPr>
                <w:spacing w:val="-2"/>
                <w:sz w:val="19"/>
              </w:rPr>
              <w:t xml:space="preserve"> (includes amendments listed above)</w:t>
            </w:r>
          </w:p>
        </w:tc>
      </w:tr>
    </w:tbl>
    <w:p>
      <w:pPr>
        <w:pStyle w:val="BlankClose"/>
      </w:pPr>
    </w:p>
    <w:p>
      <w:pPr>
        <w:pStyle w:val="nSubsection"/>
        <w:keepNext/>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rPr>
          <w:sz w:val="20"/>
        </w:rPr>
      </w:pPr>
    </w:p>
    <w:p>
      <w:pPr>
        <w:rPr>
          <w:sz w:val="20"/>
        </w:r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outlineLvl w:val="0"/>
        <w:rPr>
          <w:sz w:val="28"/>
        </w:rPr>
      </w:pPr>
      <w:bookmarkStart w:id="301" w:name="_Toc377392825"/>
      <w:r>
        <w:rPr>
          <w:sz w:val="28"/>
        </w:rPr>
        <w:t>Defined Terms</w:t>
      </w:r>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2" w:name="DefinedTerms"/>
      <w:bookmarkEnd w:id="302"/>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company</w:t>
      </w:r>
      <w:r>
        <w:tab/>
        <w:t>Sch. 5 cl. 1(2)</w:t>
      </w:r>
    </w:p>
    <w:p>
      <w:pPr>
        <w:pStyle w:val="DefinedTerms"/>
      </w:pPr>
      <w:r>
        <w:t>Company</w:t>
      </w:r>
      <w:r>
        <w:tab/>
        <w:t>Sch. 6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records</w:t>
      </w:r>
      <w:r>
        <w:tab/>
        <w:t>Sch. 5 cl. 1(2)</w:t>
      </w:r>
    </w:p>
    <w:p>
      <w:pPr>
        <w:pStyle w:val="DefinedTerms"/>
      </w:pPr>
      <w:r>
        <w:t>financial year</w:t>
      </w:r>
      <w:r>
        <w:tab/>
        <w:t>Sch. 5 cl. 1(1)</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6 cl. 1.2</w:t>
      </w:r>
    </w:p>
    <w:p>
      <w:pPr>
        <w:pStyle w:val="DefinedTerms"/>
      </w:pPr>
      <w:r>
        <w:t>its port</w:t>
      </w:r>
      <w:r>
        <w:tab/>
        <w:t>3(1)</w:t>
      </w:r>
    </w:p>
    <w:p>
      <w:pPr>
        <w:pStyle w:val="DefinedTerms"/>
      </w:pPr>
      <w:r>
        <w:t>jetty</w:t>
      </w:r>
      <w:r>
        <w:tab/>
        <w:t>3(1)</w:t>
      </w:r>
    </w:p>
    <w:p>
      <w:pPr>
        <w:pStyle w:val="DefinedTerms"/>
      </w:pPr>
      <w:r>
        <w:t>Joint Venturers</w:t>
      </w:r>
      <w:r>
        <w:tab/>
        <w:t>Sch. 6 cl. 1.2</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r>
        <w:t>new owner</w:t>
      </w:r>
      <w:r>
        <w:tab/>
        <w:t>46(1)</w:t>
      </w:r>
    </w:p>
    <w:p>
      <w:pPr>
        <w:pStyle w:val="DefinedTerms"/>
      </w:pPr>
      <w:smartTag w:uri="urn:schemas-microsoft-com:office:smarttags" w:element="place">
        <w:smartTag w:uri="urn:schemas-microsoft-com:office:smarttags" w:element="State">
          <w:r>
            <w:t>North West</w:t>
          </w:r>
        </w:smartTag>
      </w:smartTag>
      <w:r>
        <w:t xml:space="preserve">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port</w:t>
      </w:r>
      <w:r>
        <w:tab/>
        <w:t>3(1), Sch. 6 cl. 2.8</w:t>
      </w:r>
    </w:p>
    <w:p>
      <w:pPr>
        <w:pStyle w:val="DefinedTerms"/>
      </w:pPr>
      <w:r>
        <w:t>port activities</w:t>
      </w:r>
      <w:r>
        <w:tab/>
        <w:t>3(1), 35(9)</w:t>
      </w:r>
    </w:p>
    <w:p>
      <w:pPr>
        <w:pStyle w:val="DefinedTerms"/>
      </w:pPr>
      <w:r>
        <w:t>port authority</w:t>
      </w:r>
      <w:r>
        <w:tab/>
        <w:t>3(1), 38(1), 123</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prescribed day</w:t>
      </w:r>
      <w:r>
        <w:tab/>
        <w:t>Sch. 5 cl. 34(1)</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Salt Company</w:t>
      </w:r>
      <w:r>
        <w:tab/>
        <w:t>Sch. 6 cl. 1.2</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vAlign w:val="bottom"/>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c>
        <w:tcPr>
          <w:tcW w:w="7160" w:type="dxa"/>
          <w:gridSpan w:val="2"/>
        </w:tcPr>
        <w:p>
          <w:pPr>
            <w:pStyle w:val="HeaderNumberRight"/>
          </w:pPr>
        </w:p>
      </w:tc>
    </w:tr>
  </w:tbl>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Right"/>
            <w:ind w:right="17"/>
            <w:jc w:val="left"/>
          </w:pPr>
          <w:r>
            <w:t>Defined Terms</w:t>
          </w:r>
        </w:p>
      </w:tc>
    </w:tr>
  </w:tbl>
  <w:p>
    <w:pPr>
      <w:pStyle w:val="HeaderText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gridCol w:w="152"/>
    </w:tblGrid>
    <w:tr>
      <w:trPr>
        <w:gridAfter w:val="1"/>
        <w:wAfter w:w="152" w:type="dxa"/>
        <w:cantSplit/>
      </w:trPr>
      <w:tc>
        <w:tcPr>
          <w:tcW w:w="7160" w:type="dxa"/>
          <w:gridSpan w:val="2"/>
        </w:tcPr>
        <w:p>
          <w:pPr>
            <w:pStyle w:val="HeaderActNameRight"/>
          </w:pPr>
          <w:fldSimple w:instr=" Styleref &quot;Name of Act/Reg&quot; ">
            <w:r>
              <w:rPr>
                <w:noProof/>
              </w:rPr>
              <w:t>Port Authorities Act 1999</w:t>
            </w:r>
          </w:fldSimple>
        </w:p>
      </w:tc>
    </w:tr>
    <w:tr>
      <w:trPr>
        <w:gridAfter w:val="1"/>
        <w:wAfter w:w="152" w:type="dxa"/>
      </w:trPr>
      <w:tc>
        <w:tcPr>
          <w:tcW w:w="5760" w:type="dxa"/>
        </w:tcPr>
        <w:p>
          <w:pPr>
            <w:pStyle w:val="HeaderTextRight"/>
          </w:pPr>
        </w:p>
      </w:tc>
      <w:tc>
        <w:tcPr>
          <w:tcW w:w="1400" w:type="dxa"/>
        </w:tcPr>
        <w:p>
          <w:pPr>
            <w:pStyle w:val="HeaderNumberRight"/>
          </w:pPr>
        </w:p>
      </w:tc>
    </w:tr>
    <w:tr>
      <w:trPr>
        <w:gridAfter w:val="1"/>
        <w:wAfter w:w="152" w:type="dxa"/>
      </w:trPr>
      <w:tc>
        <w:tcPr>
          <w:tcW w:w="5760" w:type="dxa"/>
        </w:tcPr>
        <w:p>
          <w:pPr>
            <w:pStyle w:val="HeaderTextRight"/>
          </w:pPr>
        </w:p>
      </w:tc>
      <w:tc>
        <w:tcPr>
          <w:tcW w:w="1400" w:type="dxa"/>
        </w:tcPr>
        <w:p>
          <w:pPr>
            <w:pStyle w:val="HeaderNumberRight"/>
          </w:pPr>
        </w:p>
      </w:tc>
    </w:tr>
    <w:tr>
      <w:trPr>
        <w:cantSplit/>
      </w:trPr>
      <w:tc>
        <w:tcPr>
          <w:tcW w:w="7312" w:type="dxa"/>
          <w:gridSpan w:val="3"/>
        </w:tcPr>
        <w:p>
          <w:pPr>
            <w:pStyle w:val="HeaderSectionRight"/>
          </w:pPr>
          <w:r>
            <w:t>Defined Terms</w:t>
          </w: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55455"/>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image" Target="media/image3.png"/><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35998</Words>
  <Characters>170276</Characters>
  <Application>Microsoft Office Word</Application>
  <DocSecurity>0</DocSecurity>
  <Lines>4602</Lines>
  <Paragraphs>2905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Port Authorities Act 1999</vt:lpstr>
      <vt:lpstr>Western Australia</vt:lpstr>
      <vt:lpstr>Port Authorities Act 1999</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203369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1999 - 03-a0-02</dc:title>
  <dc:subject/>
  <dc:creator/>
  <cp:keywords/>
  <dc:description/>
  <cp:lastModifiedBy>svcMRProcess</cp:lastModifiedBy>
  <cp:revision>4</cp:revision>
  <cp:lastPrinted>2012-09-11T05:57:00Z</cp:lastPrinted>
  <dcterms:created xsi:type="dcterms:W3CDTF">2018-09-06T21:06:00Z</dcterms:created>
  <dcterms:modified xsi:type="dcterms:W3CDTF">2018-09-06T21:06:00Z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20120907</vt:lpwstr>
  </property>
  <property fmtid="{D5CDD505-2E9C-101B-9397-08002B2CF9AE}" pid="4" name="DocumentType">
    <vt:lpwstr>Act</vt:lpwstr>
  </property>
  <property fmtid="{D5CDD505-2E9C-101B-9397-08002B2CF9AE}" pid="5" name="OwlsUID">
    <vt:i4>1946</vt:i4>
  </property>
  <property fmtid="{D5CDD505-2E9C-101B-9397-08002B2CF9AE}" pid="6" name="AsAtDate">
    <vt:lpwstr>07 Sep 2012</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2012-09-06T16:00:00Z</vt:filetime>
  </property>
</Properties>
</file>