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Fair Trading (Retirement Villages Interim Code) Regulations 2012</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_Toc336426148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_Toc336426149 \h </w:instrText>
      </w:r>
      <w:r>
        <w:fldChar w:fldCharType="separate"/>
      </w:r>
      <w:r>
        <w:t>1</w:t>
      </w:r>
      <w:r>
        <w:fldChar w:fldCharType="end"/>
      </w:r>
    </w:p>
    <w:p>
      <w:pPr>
        <w:pStyle w:val="TOC8"/>
        <w:rPr>
          <w:sz w:val="24"/>
          <w:szCs w:val="24"/>
          <w:lang w:val="en-US"/>
        </w:rPr>
      </w:pPr>
      <w:r>
        <w:t>3</w:t>
      </w:r>
      <w:r>
        <w:rPr>
          <w:snapToGrid w:val="0"/>
        </w:rPr>
        <w:t>.</w:t>
      </w:r>
      <w:r>
        <w:rPr>
          <w:snapToGrid w:val="0"/>
        </w:rPr>
        <w:tab/>
        <w:t>Code of practice prescribed</w:t>
      </w:r>
      <w:r>
        <w:tab/>
      </w:r>
      <w:r>
        <w:fldChar w:fldCharType="begin"/>
      </w:r>
      <w:r>
        <w:instrText xml:space="preserve"> PAGEREF _Toc336426150 \h </w:instrText>
      </w:r>
      <w:r>
        <w:fldChar w:fldCharType="separate"/>
      </w:r>
      <w:r>
        <w:t>1</w:t>
      </w:r>
      <w:r>
        <w:fldChar w:fldCharType="end"/>
      </w:r>
    </w:p>
    <w:p>
      <w:pPr>
        <w:pStyle w:val="TOC8"/>
        <w:rPr>
          <w:sz w:val="24"/>
          <w:szCs w:val="24"/>
          <w:lang w:val="en-US"/>
        </w:rPr>
      </w:pPr>
      <w:r>
        <w:t>4.</w:t>
      </w:r>
      <w:r>
        <w:tab/>
        <w:t>Terms used in the code of practice</w:t>
      </w:r>
      <w:r>
        <w:tab/>
      </w:r>
      <w:r>
        <w:fldChar w:fldCharType="begin"/>
      </w:r>
      <w:r>
        <w:instrText xml:space="preserve"> PAGEREF _Toc336426151 \h </w:instrText>
      </w:r>
      <w:r>
        <w:fldChar w:fldCharType="separate"/>
      </w:r>
      <w:r>
        <w:t>1</w:t>
      </w:r>
      <w:r>
        <w:fldChar w:fldCharType="end"/>
      </w:r>
    </w:p>
    <w:p>
      <w:pPr>
        <w:pStyle w:val="TOC8"/>
        <w:rPr>
          <w:sz w:val="24"/>
          <w:szCs w:val="24"/>
          <w:lang w:val="en-US"/>
        </w:rPr>
      </w:pPr>
      <w:r>
        <w:t>5.</w:t>
      </w:r>
      <w:r>
        <w:tab/>
      </w:r>
      <w:r>
        <w:rPr>
          <w:i/>
        </w:rPr>
        <w:t>Fair Trading (Retirement Villages Code) Regulations 2009</w:t>
      </w:r>
      <w:r>
        <w:t> repealed</w:t>
      </w:r>
      <w:r>
        <w:tab/>
      </w:r>
      <w:r>
        <w:fldChar w:fldCharType="begin"/>
      </w:r>
      <w:r>
        <w:instrText xml:space="preserve"> PAGEREF _Toc336426152 \h </w:instrText>
      </w:r>
      <w:r>
        <w:fldChar w:fldCharType="separate"/>
      </w:r>
      <w:r>
        <w:t>2</w:t>
      </w:r>
      <w:r>
        <w:fldChar w:fldCharType="end"/>
      </w:r>
    </w:p>
    <w:p>
      <w:pPr>
        <w:pStyle w:val="TOC2"/>
        <w:tabs>
          <w:tab w:val="right" w:leader="dot" w:pos="7086"/>
        </w:tabs>
        <w:rPr>
          <w:b w:val="0"/>
          <w:sz w:val="24"/>
          <w:szCs w:val="24"/>
          <w:lang w:val="en-US"/>
        </w:rPr>
      </w:pPr>
      <w:r>
        <w:t xml:space="preserve">Schedule 1 — Interim </w:t>
      </w:r>
      <w:r>
        <w:rPr>
          <w:i/>
        </w:rPr>
        <w:t>Code of Fair Practice for Retirement Villages 2012</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Citation</w:t>
      </w:r>
      <w:r>
        <w:tab/>
      </w:r>
      <w:r>
        <w:fldChar w:fldCharType="begin"/>
      </w:r>
      <w:r>
        <w:instrText xml:space="preserve"> PAGEREF _Toc336426155 \h </w:instrText>
      </w:r>
      <w:r>
        <w:fldChar w:fldCharType="separate"/>
      </w:r>
      <w:r>
        <w:t>6</w:t>
      </w:r>
      <w:r>
        <w:fldChar w:fldCharType="end"/>
      </w:r>
    </w:p>
    <w:p>
      <w:pPr>
        <w:pStyle w:val="TOC8"/>
        <w:rPr>
          <w:sz w:val="24"/>
          <w:szCs w:val="24"/>
          <w:lang w:val="en-US"/>
        </w:rPr>
      </w:pPr>
      <w:r>
        <w:t>1.2</w:t>
      </w:r>
      <w:r>
        <w:tab/>
        <w:t>Application</w:t>
      </w:r>
      <w:r>
        <w:tab/>
      </w:r>
      <w:r>
        <w:fldChar w:fldCharType="begin"/>
      </w:r>
      <w:r>
        <w:instrText xml:space="preserve"> PAGEREF _Toc336426156 \h </w:instrText>
      </w:r>
      <w:r>
        <w:fldChar w:fldCharType="separate"/>
      </w:r>
      <w:r>
        <w:t>9</w:t>
      </w:r>
      <w:r>
        <w:fldChar w:fldCharType="end"/>
      </w:r>
    </w:p>
    <w:p>
      <w:pPr>
        <w:pStyle w:val="TOC8"/>
        <w:rPr>
          <w:sz w:val="24"/>
          <w:szCs w:val="24"/>
          <w:lang w:val="en-US"/>
        </w:rPr>
      </w:pPr>
      <w:r>
        <w:t>1.3</w:t>
      </w:r>
      <w:r>
        <w:tab/>
        <w:t>General principles</w:t>
      </w:r>
      <w:r>
        <w:tab/>
      </w:r>
      <w:r>
        <w:fldChar w:fldCharType="begin"/>
      </w:r>
      <w:r>
        <w:instrText xml:space="preserve"> PAGEREF _Toc336426157 \h </w:instrText>
      </w:r>
      <w:r>
        <w:fldChar w:fldCharType="separate"/>
      </w:r>
      <w:r>
        <w:t>10</w:t>
      </w:r>
      <w:r>
        <w:fldChar w:fldCharType="end"/>
      </w:r>
    </w:p>
    <w:p>
      <w:pPr>
        <w:pStyle w:val="TOC8"/>
        <w:rPr>
          <w:sz w:val="24"/>
          <w:szCs w:val="24"/>
          <w:lang w:val="en-US"/>
        </w:rPr>
      </w:pPr>
      <w:r>
        <w:t>1.4</w:t>
      </w:r>
      <w:r>
        <w:tab/>
        <w:t>Objectives of the Code</w:t>
      </w:r>
      <w:r>
        <w:tab/>
      </w:r>
      <w:r>
        <w:fldChar w:fldCharType="begin"/>
      </w:r>
      <w:r>
        <w:instrText xml:space="preserve"> PAGEREF _Toc336426158 \h </w:instrText>
      </w:r>
      <w:r>
        <w:fldChar w:fldCharType="separate"/>
      </w:r>
      <w:r>
        <w:t>10</w:t>
      </w:r>
      <w:r>
        <w:fldChar w:fldCharType="end"/>
      </w:r>
    </w:p>
    <w:p>
      <w:pPr>
        <w:pStyle w:val="TOC8"/>
        <w:rPr>
          <w:sz w:val="24"/>
          <w:szCs w:val="24"/>
          <w:lang w:val="en-US"/>
        </w:rPr>
      </w:pPr>
      <w:r>
        <w:t>1.5</w:t>
      </w:r>
      <w:r>
        <w:tab/>
        <w:t>Resident’s basic rights</w:t>
      </w:r>
      <w:r>
        <w:tab/>
      </w:r>
      <w:r>
        <w:fldChar w:fldCharType="begin"/>
      </w:r>
      <w:r>
        <w:instrText xml:space="preserve"> PAGEREF _Toc336426159 \h </w:instrText>
      </w:r>
      <w:r>
        <w:fldChar w:fldCharType="separate"/>
      </w:r>
      <w:r>
        <w:t>11</w:t>
      </w:r>
      <w:r>
        <w:fldChar w:fldCharType="end"/>
      </w:r>
    </w:p>
    <w:p>
      <w:pPr>
        <w:pStyle w:val="TOC4"/>
        <w:tabs>
          <w:tab w:val="right" w:leader="dot" w:pos="7086"/>
        </w:tabs>
        <w:rPr>
          <w:b w:val="0"/>
          <w:sz w:val="24"/>
          <w:szCs w:val="24"/>
          <w:lang w:val="en-US"/>
        </w:rPr>
      </w:pPr>
      <w:r>
        <w:t>Division 2 — Advertising and promotion of retirement villages</w:t>
      </w:r>
    </w:p>
    <w:p>
      <w:pPr>
        <w:pStyle w:val="TOC8"/>
        <w:rPr>
          <w:sz w:val="24"/>
          <w:szCs w:val="24"/>
          <w:lang w:val="en-US"/>
        </w:rPr>
      </w:pPr>
      <w:r>
        <w:t>2.1</w:t>
      </w:r>
      <w:r>
        <w:tab/>
        <w:t>General</w:t>
      </w:r>
      <w:r>
        <w:tab/>
      </w:r>
      <w:r>
        <w:fldChar w:fldCharType="begin"/>
      </w:r>
      <w:r>
        <w:instrText xml:space="preserve"> PAGEREF _Toc336426161 \h </w:instrText>
      </w:r>
      <w:r>
        <w:fldChar w:fldCharType="separate"/>
      </w:r>
      <w:r>
        <w:t>12</w:t>
      </w:r>
      <w:r>
        <w:fldChar w:fldCharType="end"/>
      </w:r>
    </w:p>
    <w:p>
      <w:pPr>
        <w:pStyle w:val="TOC8"/>
        <w:rPr>
          <w:sz w:val="24"/>
          <w:szCs w:val="24"/>
          <w:lang w:val="en-US"/>
        </w:rPr>
      </w:pPr>
      <w:r>
        <w:t>2.2</w:t>
      </w:r>
      <w:r>
        <w:tab/>
        <w:t>Retirement village developments</w:t>
      </w:r>
      <w:r>
        <w:tab/>
      </w:r>
      <w:r>
        <w:fldChar w:fldCharType="begin"/>
      </w:r>
      <w:r>
        <w:instrText xml:space="preserve"> PAGEREF _Toc336426162 \h </w:instrText>
      </w:r>
      <w:r>
        <w:fldChar w:fldCharType="separate"/>
      </w:r>
      <w:r>
        <w:t>12</w:t>
      </w:r>
      <w:r>
        <w:fldChar w:fldCharType="end"/>
      </w:r>
    </w:p>
    <w:p>
      <w:pPr>
        <w:pStyle w:val="TOC8"/>
        <w:rPr>
          <w:sz w:val="24"/>
          <w:szCs w:val="24"/>
          <w:lang w:val="en-US"/>
        </w:rPr>
      </w:pPr>
      <w:r>
        <w:t>2.3</w:t>
      </w:r>
      <w:r>
        <w:tab/>
        <w:t>Proposed amenities and services</w:t>
      </w:r>
      <w:r>
        <w:tab/>
      </w:r>
      <w:r>
        <w:fldChar w:fldCharType="begin"/>
      </w:r>
      <w:r>
        <w:instrText xml:space="preserve"> PAGEREF _Toc336426163 \h </w:instrText>
      </w:r>
      <w:r>
        <w:fldChar w:fldCharType="separate"/>
      </w:r>
      <w:r>
        <w:t>13</w:t>
      </w:r>
      <w:r>
        <w:fldChar w:fldCharType="end"/>
      </w:r>
    </w:p>
    <w:p>
      <w:pPr>
        <w:pStyle w:val="TOC8"/>
        <w:rPr>
          <w:sz w:val="24"/>
          <w:szCs w:val="24"/>
          <w:lang w:val="en-US"/>
        </w:rPr>
      </w:pPr>
      <w:r>
        <w:t>2.4</w:t>
      </w:r>
      <w:r>
        <w:tab/>
        <w:t>Approvals for facilities that provide residential aged care services</w:t>
      </w:r>
      <w:r>
        <w:tab/>
      </w:r>
      <w:r>
        <w:fldChar w:fldCharType="begin"/>
      </w:r>
      <w:r>
        <w:instrText xml:space="preserve"> PAGEREF _Toc336426164 \h </w:instrText>
      </w:r>
      <w:r>
        <w:fldChar w:fldCharType="separate"/>
      </w:r>
      <w:r>
        <w:t>13</w:t>
      </w:r>
      <w:r>
        <w:fldChar w:fldCharType="end"/>
      </w:r>
    </w:p>
    <w:p>
      <w:pPr>
        <w:pStyle w:val="TOC8"/>
        <w:rPr>
          <w:sz w:val="24"/>
          <w:szCs w:val="24"/>
          <w:lang w:val="en-US"/>
        </w:rPr>
      </w:pPr>
      <w:r>
        <w:t>2.5</w:t>
      </w:r>
      <w:r>
        <w:tab/>
        <w:t>Access to residential aged care services</w:t>
      </w:r>
      <w:r>
        <w:tab/>
      </w:r>
      <w:r>
        <w:fldChar w:fldCharType="begin"/>
      </w:r>
      <w:r>
        <w:instrText xml:space="preserve"> PAGEREF _Toc336426165 \h </w:instrText>
      </w:r>
      <w:r>
        <w:fldChar w:fldCharType="separate"/>
      </w:r>
      <w:r>
        <w:t>13</w:t>
      </w:r>
      <w:r>
        <w:fldChar w:fldCharType="end"/>
      </w:r>
    </w:p>
    <w:p>
      <w:pPr>
        <w:pStyle w:val="TOC4"/>
        <w:tabs>
          <w:tab w:val="right" w:leader="dot" w:pos="7086"/>
        </w:tabs>
        <w:rPr>
          <w:b w:val="0"/>
          <w:sz w:val="24"/>
          <w:szCs w:val="24"/>
          <w:lang w:val="en-US"/>
        </w:rPr>
      </w:pPr>
      <w:r>
        <w:t>Division 3 — Prospective resident’s right to information before entering into a residence contract or service contract</w:t>
      </w:r>
    </w:p>
    <w:p>
      <w:pPr>
        <w:pStyle w:val="TOC8"/>
        <w:rPr>
          <w:sz w:val="24"/>
          <w:szCs w:val="24"/>
          <w:lang w:val="en-US"/>
        </w:rPr>
      </w:pPr>
      <w:r>
        <w:t>3.1</w:t>
      </w:r>
      <w:r>
        <w:tab/>
        <w:t>Before entering into a residence contract</w:t>
      </w:r>
      <w:r>
        <w:tab/>
      </w:r>
      <w:r>
        <w:fldChar w:fldCharType="begin"/>
      </w:r>
      <w:r>
        <w:instrText xml:space="preserve"> PAGEREF _Toc336426167 \h </w:instrText>
      </w:r>
      <w:r>
        <w:fldChar w:fldCharType="separate"/>
      </w:r>
      <w:r>
        <w:t>14</w:t>
      </w:r>
      <w:r>
        <w:fldChar w:fldCharType="end"/>
      </w:r>
    </w:p>
    <w:p>
      <w:pPr>
        <w:pStyle w:val="TOC8"/>
        <w:rPr>
          <w:sz w:val="24"/>
          <w:szCs w:val="24"/>
          <w:lang w:val="en-US"/>
        </w:rPr>
      </w:pPr>
      <w:r>
        <w:t>3.2</w:t>
      </w:r>
      <w:r>
        <w:tab/>
        <w:t>Before entering into a service contract</w:t>
      </w:r>
      <w:r>
        <w:tab/>
      </w:r>
      <w:r>
        <w:fldChar w:fldCharType="begin"/>
      </w:r>
      <w:r>
        <w:instrText xml:space="preserve"> PAGEREF _Toc336426168 \h </w:instrText>
      </w:r>
      <w:r>
        <w:fldChar w:fldCharType="separate"/>
      </w:r>
      <w:r>
        <w:t>16</w:t>
      </w:r>
      <w:r>
        <w:fldChar w:fldCharType="end"/>
      </w:r>
    </w:p>
    <w:p>
      <w:pPr>
        <w:pStyle w:val="TOC4"/>
        <w:tabs>
          <w:tab w:val="right" w:leader="dot" w:pos="7086"/>
        </w:tabs>
        <w:rPr>
          <w:b w:val="0"/>
          <w:sz w:val="24"/>
          <w:szCs w:val="24"/>
          <w:lang w:val="en-US"/>
        </w:rPr>
      </w:pPr>
      <w:r>
        <w:t>Division 4 — Residence contract and service contract</w:t>
      </w:r>
    </w:p>
    <w:p>
      <w:pPr>
        <w:pStyle w:val="TOC8"/>
        <w:rPr>
          <w:sz w:val="24"/>
          <w:szCs w:val="24"/>
          <w:lang w:val="en-US"/>
        </w:rPr>
      </w:pPr>
      <w:r>
        <w:t>4.1</w:t>
      </w:r>
      <w:r>
        <w:tab/>
        <w:t>Legibility and presentation requirements</w:t>
      </w:r>
      <w:r>
        <w:tab/>
      </w:r>
      <w:r>
        <w:fldChar w:fldCharType="begin"/>
      </w:r>
      <w:r>
        <w:instrText xml:space="preserve"> PAGEREF _Toc336426170 \h </w:instrText>
      </w:r>
      <w:r>
        <w:fldChar w:fldCharType="separate"/>
      </w:r>
      <w:r>
        <w:t>16</w:t>
      </w:r>
      <w:r>
        <w:fldChar w:fldCharType="end"/>
      </w:r>
    </w:p>
    <w:p>
      <w:pPr>
        <w:pStyle w:val="TOC8"/>
        <w:rPr>
          <w:sz w:val="24"/>
          <w:szCs w:val="24"/>
          <w:lang w:val="en-US"/>
        </w:rPr>
      </w:pPr>
      <w:r>
        <w:t>4.2</w:t>
      </w:r>
      <w:r>
        <w:tab/>
        <w:t>Title and tenure</w:t>
      </w:r>
      <w:r>
        <w:tab/>
      </w:r>
      <w:r>
        <w:fldChar w:fldCharType="begin"/>
      </w:r>
      <w:r>
        <w:instrText xml:space="preserve"> PAGEREF _Toc336426171 \h </w:instrText>
      </w:r>
      <w:r>
        <w:fldChar w:fldCharType="separate"/>
      </w:r>
      <w:r>
        <w:t>18</w:t>
      </w:r>
      <w:r>
        <w:fldChar w:fldCharType="end"/>
      </w:r>
    </w:p>
    <w:p>
      <w:pPr>
        <w:pStyle w:val="TOC8"/>
        <w:rPr>
          <w:sz w:val="24"/>
          <w:szCs w:val="24"/>
          <w:lang w:val="en-US"/>
        </w:rPr>
      </w:pPr>
      <w:r>
        <w:t>4.3</w:t>
      </w:r>
      <w:r>
        <w:tab/>
        <w:t>Residential premises</w:t>
      </w:r>
      <w:r>
        <w:tab/>
      </w:r>
      <w:r>
        <w:fldChar w:fldCharType="begin"/>
      </w:r>
      <w:r>
        <w:instrText xml:space="preserve"> PAGEREF _Toc336426172 \h </w:instrText>
      </w:r>
      <w:r>
        <w:fldChar w:fldCharType="separate"/>
      </w:r>
      <w:r>
        <w:t>18</w:t>
      </w:r>
      <w:r>
        <w:fldChar w:fldCharType="end"/>
      </w:r>
    </w:p>
    <w:p>
      <w:pPr>
        <w:pStyle w:val="TOC8"/>
        <w:rPr>
          <w:sz w:val="24"/>
          <w:szCs w:val="24"/>
          <w:lang w:val="en-US"/>
        </w:rPr>
      </w:pPr>
      <w:r>
        <w:t>4.4</w:t>
      </w:r>
      <w:r>
        <w:tab/>
        <w:t>Amenities</w:t>
      </w:r>
      <w:r>
        <w:tab/>
      </w:r>
      <w:r>
        <w:fldChar w:fldCharType="begin"/>
      </w:r>
      <w:r>
        <w:instrText xml:space="preserve"> PAGEREF _Toc336426173 \h </w:instrText>
      </w:r>
      <w:r>
        <w:fldChar w:fldCharType="separate"/>
      </w:r>
      <w:r>
        <w:t>19</w:t>
      </w:r>
      <w:r>
        <w:fldChar w:fldCharType="end"/>
      </w:r>
    </w:p>
    <w:p>
      <w:pPr>
        <w:pStyle w:val="TOC8"/>
        <w:rPr>
          <w:sz w:val="24"/>
          <w:szCs w:val="24"/>
          <w:lang w:val="en-US"/>
        </w:rPr>
      </w:pPr>
      <w:r>
        <w:t>4.5</w:t>
      </w:r>
      <w:r>
        <w:tab/>
        <w:t>Services</w:t>
      </w:r>
      <w:r>
        <w:tab/>
      </w:r>
      <w:r>
        <w:fldChar w:fldCharType="begin"/>
      </w:r>
      <w:r>
        <w:instrText xml:space="preserve"> PAGEREF _Toc336426174 \h </w:instrText>
      </w:r>
      <w:r>
        <w:fldChar w:fldCharType="separate"/>
      </w:r>
      <w:r>
        <w:t>19</w:t>
      </w:r>
      <w:r>
        <w:fldChar w:fldCharType="end"/>
      </w:r>
    </w:p>
    <w:p>
      <w:pPr>
        <w:pStyle w:val="TOC8"/>
        <w:rPr>
          <w:sz w:val="24"/>
          <w:szCs w:val="24"/>
          <w:lang w:val="en-US"/>
        </w:rPr>
      </w:pPr>
      <w:r>
        <w:t>4.6</w:t>
      </w:r>
      <w:r>
        <w:tab/>
        <w:t>Payment of premium and refund entitlement</w:t>
      </w:r>
      <w:r>
        <w:tab/>
      </w:r>
      <w:r>
        <w:fldChar w:fldCharType="begin"/>
      </w:r>
      <w:r>
        <w:instrText xml:space="preserve"> PAGEREF _Toc336426175 \h </w:instrText>
      </w:r>
      <w:r>
        <w:fldChar w:fldCharType="separate"/>
      </w:r>
      <w:r>
        <w:t>20</w:t>
      </w:r>
      <w:r>
        <w:fldChar w:fldCharType="end"/>
      </w:r>
    </w:p>
    <w:p>
      <w:pPr>
        <w:pStyle w:val="TOC8"/>
        <w:rPr>
          <w:sz w:val="24"/>
          <w:szCs w:val="24"/>
          <w:lang w:val="en-US"/>
        </w:rPr>
      </w:pPr>
      <w:r>
        <w:t>4.7</w:t>
      </w:r>
      <w:r>
        <w:tab/>
        <w:t>Charges for village operating costs</w:t>
      </w:r>
      <w:r>
        <w:tab/>
      </w:r>
      <w:r>
        <w:fldChar w:fldCharType="begin"/>
      </w:r>
      <w:r>
        <w:instrText xml:space="preserve"> PAGEREF _Toc336426176 \h </w:instrText>
      </w:r>
      <w:r>
        <w:fldChar w:fldCharType="separate"/>
      </w:r>
      <w:r>
        <w:t>20</w:t>
      </w:r>
      <w:r>
        <w:fldChar w:fldCharType="end"/>
      </w:r>
    </w:p>
    <w:p>
      <w:pPr>
        <w:pStyle w:val="TOC8"/>
        <w:rPr>
          <w:sz w:val="24"/>
          <w:szCs w:val="24"/>
          <w:lang w:val="en-US"/>
        </w:rPr>
      </w:pPr>
      <w:r>
        <w:t>4.8</w:t>
      </w:r>
      <w:r>
        <w:tab/>
        <w:t>Reserve funds</w:t>
      </w:r>
      <w:r>
        <w:tab/>
      </w:r>
      <w:r>
        <w:fldChar w:fldCharType="begin"/>
      </w:r>
      <w:r>
        <w:instrText xml:space="preserve"> PAGEREF _Toc336426177 \h </w:instrText>
      </w:r>
      <w:r>
        <w:fldChar w:fldCharType="separate"/>
      </w:r>
      <w:r>
        <w:t>21</w:t>
      </w:r>
      <w:r>
        <w:fldChar w:fldCharType="end"/>
      </w:r>
    </w:p>
    <w:p>
      <w:pPr>
        <w:pStyle w:val="TOC8"/>
        <w:rPr>
          <w:sz w:val="24"/>
          <w:szCs w:val="24"/>
          <w:lang w:val="en-US"/>
        </w:rPr>
      </w:pPr>
      <w:r>
        <w:t>4.9</w:t>
      </w:r>
      <w:r>
        <w:tab/>
        <w:t>Relocation</w:t>
      </w:r>
      <w:r>
        <w:tab/>
      </w:r>
      <w:r>
        <w:fldChar w:fldCharType="begin"/>
      </w:r>
      <w:r>
        <w:instrText xml:space="preserve"> PAGEREF _Toc336426178 \h </w:instrText>
      </w:r>
      <w:r>
        <w:fldChar w:fldCharType="separate"/>
      </w:r>
      <w:r>
        <w:t>21</w:t>
      </w:r>
      <w:r>
        <w:fldChar w:fldCharType="end"/>
      </w:r>
    </w:p>
    <w:p>
      <w:pPr>
        <w:pStyle w:val="TOC8"/>
        <w:rPr>
          <w:sz w:val="24"/>
          <w:szCs w:val="24"/>
          <w:lang w:val="en-US"/>
        </w:rPr>
      </w:pPr>
      <w:r>
        <w:t>4.10</w:t>
      </w:r>
      <w:r>
        <w:tab/>
        <w:t>Termination of residence contract and fees payable on termination</w:t>
      </w:r>
      <w:r>
        <w:tab/>
      </w:r>
      <w:r>
        <w:fldChar w:fldCharType="begin"/>
      </w:r>
      <w:r>
        <w:instrText xml:space="preserve"> PAGEREF _Toc336426179 \h </w:instrText>
      </w:r>
      <w:r>
        <w:fldChar w:fldCharType="separate"/>
      </w:r>
      <w:r>
        <w:t>22</w:t>
      </w:r>
      <w:r>
        <w:fldChar w:fldCharType="end"/>
      </w:r>
    </w:p>
    <w:p>
      <w:pPr>
        <w:pStyle w:val="TOC8"/>
        <w:rPr>
          <w:sz w:val="24"/>
          <w:szCs w:val="24"/>
          <w:lang w:val="en-US"/>
        </w:rPr>
      </w:pPr>
      <w:r>
        <w:t>4.11</w:t>
      </w:r>
      <w:r>
        <w:tab/>
        <w:t>Residence contract to refer to this Code and the Retirement Villages Act 1992</w:t>
      </w:r>
      <w:r>
        <w:tab/>
      </w:r>
      <w:r>
        <w:fldChar w:fldCharType="begin"/>
      </w:r>
      <w:r>
        <w:instrText xml:space="preserve"> PAGEREF _Toc336426180 \h </w:instrText>
      </w:r>
      <w:r>
        <w:fldChar w:fldCharType="separate"/>
      </w:r>
      <w:r>
        <w:t>23</w:t>
      </w:r>
      <w:r>
        <w:fldChar w:fldCharType="end"/>
      </w:r>
    </w:p>
    <w:p>
      <w:pPr>
        <w:pStyle w:val="TOC4"/>
        <w:tabs>
          <w:tab w:val="right" w:leader="dot" w:pos="7086"/>
        </w:tabs>
        <w:rPr>
          <w:b w:val="0"/>
          <w:sz w:val="24"/>
          <w:szCs w:val="24"/>
          <w:lang w:val="en-US"/>
        </w:rPr>
      </w:pPr>
      <w:r>
        <w:t>Division 5 — Village management</w:t>
      </w:r>
    </w:p>
    <w:p>
      <w:pPr>
        <w:pStyle w:val="TOC8"/>
        <w:rPr>
          <w:sz w:val="24"/>
          <w:szCs w:val="24"/>
          <w:lang w:val="en-US"/>
        </w:rPr>
      </w:pPr>
      <w:r>
        <w:t>5.1</w:t>
      </w:r>
      <w:r>
        <w:tab/>
        <w:t>Interpretation</w:t>
      </w:r>
      <w:r>
        <w:tab/>
      </w:r>
      <w:r>
        <w:fldChar w:fldCharType="begin"/>
      </w:r>
      <w:r>
        <w:instrText xml:space="preserve"> PAGEREF _Toc336426182 \h </w:instrText>
      </w:r>
      <w:r>
        <w:fldChar w:fldCharType="separate"/>
      </w:r>
      <w:r>
        <w:t>23</w:t>
      </w:r>
      <w:r>
        <w:fldChar w:fldCharType="end"/>
      </w:r>
    </w:p>
    <w:p>
      <w:pPr>
        <w:pStyle w:val="TOC8"/>
        <w:rPr>
          <w:sz w:val="24"/>
          <w:szCs w:val="24"/>
          <w:lang w:val="en-US"/>
        </w:rPr>
      </w:pPr>
      <w:r>
        <w:t>5.2</w:t>
      </w:r>
      <w:r>
        <w:tab/>
        <w:t>Management procedures and resident consultation</w:t>
      </w:r>
      <w:r>
        <w:tab/>
      </w:r>
      <w:r>
        <w:fldChar w:fldCharType="begin"/>
      </w:r>
      <w:r>
        <w:instrText xml:space="preserve"> PAGEREF _Toc336426183 \h </w:instrText>
      </w:r>
      <w:r>
        <w:fldChar w:fldCharType="separate"/>
      </w:r>
      <w:r>
        <w:t>24</w:t>
      </w:r>
      <w:r>
        <w:fldChar w:fldCharType="end"/>
      </w:r>
    </w:p>
    <w:p>
      <w:pPr>
        <w:pStyle w:val="TOC8"/>
        <w:rPr>
          <w:sz w:val="24"/>
          <w:szCs w:val="24"/>
          <w:lang w:val="en-US"/>
        </w:rPr>
      </w:pPr>
      <w:r>
        <w:t>5.3</w:t>
      </w:r>
      <w:r>
        <w:tab/>
        <w:t>Village operating budget</w:t>
      </w:r>
      <w:r>
        <w:tab/>
      </w:r>
      <w:r>
        <w:fldChar w:fldCharType="begin"/>
      </w:r>
      <w:r>
        <w:instrText xml:space="preserve"> PAGEREF _Toc336426184 \h </w:instrText>
      </w:r>
      <w:r>
        <w:fldChar w:fldCharType="separate"/>
      </w:r>
      <w:r>
        <w:t>26</w:t>
      </w:r>
      <w:r>
        <w:fldChar w:fldCharType="end"/>
      </w:r>
    </w:p>
    <w:p>
      <w:pPr>
        <w:pStyle w:val="TOC8"/>
        <w:rPr>
          <w:sz w:val="24"/>
          <w:szCs w:val="24"/>
          <w:lang w:val="en-US"/>
        </w:rPr>
      </w:pPr>
      <w:r>
        <w:t>5.4</w:t>
      </w:r>
      <w:r>
        <w:tab/>
        <w:t>Quarterly operating income and expenditure statements</w:t>
      </w:r>
      <w:r>
        <w:tab/>
      </w:r>
      <w:r>
        <w:fldChar w:fldCharType="begin"/>
      </w:r>
      <w:r>
        <w:instrText xml:space="preserve"> PAGEREF _Toc336426185 \h </w:instrText>
      </w:r>
      <w:r>
        <w:fldChar w:fldCharType="separate"/>
      </w:r>
      <w:r>
        <w:t>27</w:t>
      </w:r>
      <w:r>
        <w:fldChar w:fldCharType="end"/>
      </w:r>
    </w:p>
    <w:p>
      <w:pPr>
        <w:pStyle w:val="TOC8"/>
        <w:rPr>
          <w:sz w:val="24"/>
          <w:szCs w:val="24"/>
          <w:lang w:val="en-US"/>
        </w:rPr>
      </w:pPr>
      <w:r>
        <w:t>5.5</w:t>
      </w:r>
      <w:r>
        <w:tab/>
        <w:t>Annual accounts</w:t>
      </w:r>
      <w:r>
        <w:tab/>
      </w:r>
      <w:r>
        <w:fldChar w:fldCharType="begin"/>
      </w:r>
      <w:r>
        <w:instrText xml:space="preserve"> PAGEREF _Toc336426186 \h </w:instrText>
      </w:r>
      <w:r>
        <w:fldChar w:fldCharType="separate"/>
      </w:r>
      <w:r>
        <w:t>28</w:t>
      </w:r>
      <w:r>
        <w:fldChar w:fldCharType="end"/>
      </w:r>
    </w:p>
    <w:p>
      <w:pPr>
        <w:pStyle w:val="TOC8"/>
        <w:rPr>
          <w:sz w:val="24"/>
          <w:szCs w:val="24"/>
          <w:lang w:val="en-US"/>
        </w:rPr>
      </w:pPr>
      <w:r>
        <w:t>5.6</w:t>
      </w:r>
      <w:r>
        <w:tab/>
        <w:t>Budget surplus</w:t>
      </w:r>
      <w:r>
        <w:tab/>
      </w:r>
      <w:r>
        <w:fldChar w:fldCharType="begin"/>
      </w:r>
      <w:r>
        <w:instrText xml:space="preserve"> PAGEREF _Toc336426187 \h </w:instrText>
      </w:r>
      <w:r>
        <w:fldChar w:fldCharType="separate"/>
      </w:r>
      <w:r>
        <w:t>29</w:t>
      </w:r>
      <w:r>
        <w:fldChar w:fldCharType="end"/>
      </w:r>
    </w:p>
    <w:p>
      <w:pPr>
        <w:pStyle w:val="TOC8"/>
        <w:rPr>
          <w:sz w:val="24"/>
          <w:szCs w:val="24"/>
          <w:lang w:val="en-US"/>
        </w:rPr>
      </w:pPr>
      <w:r>
        <w:t>5.7</w:t>
      </w:r>
      <w:r>
        <w:tab/>
        <w:t>Marketing of residential premises</w:t>
      </w:r>
      <w:r>
        <w:tab/>
      </w:r>
      <w:r>
        <w:fldChar w:fldCharType="begin"/>
      </w:r>
      <w:r>
        <w:instrText xml:space="preserve"> PAGEREF _Toc336426188 \h </w:instrText>
      </w:r>
      <w:r>
        <w:fldChar w:fldCharType="separate"/>
      </w:r>
      <w:r>
        <w:t>29</w:t>
      </w:r>
      <w:r>
        <w:fldChar w:fldCharType="end"/>
      </w:r>
    </w:p>
    <w:p>
      <w:pPr>
        <w:pStyle w:val="TOC8"/>
        <w:rPr>
          <w:sz w:val="24"/>
          <w:szCs w:val="24"/>
          <w:lang w:val="en-US"/>
        </w:rPr>
      </w:pPr>
      <w:r>
        <w:t>5.8</w:t>
      </w:r>
      <w:r>
        <w:tab/>
        <w:t>Repair and refurbishment of residential premises</w:t>
      </w:r>
      <w:r>
        <w:tab/>
      </w:r>
      <w:r>
        <w:fldChar w:fldCharType="begin"/>
      </w:r>
      <w:r>
        <w:instrText xml:space="preserve"> PAGEREF _Toc336426189 \h </w:instrText>
      </w:r>
      <w:r>
        <w:fldChar w:fldCharType="separate"/>
      </w:r>
      <w:r>
        <w:t>29</w:t>
      </w:r>
      <w:r>
        <w:fldChar w:fldCharType="end"/>
      </w:r>
    </w:p>
    <w:p>
      <w:pPr>
        <w:pStyle w:val="TOC8"/>
        <w:rPr>
          <w:sz w:val="24"/>
          <w:szCs w:val="24"/>
          <w:lang w:val="en-US"/>
        </w:rPr>
      </w:pPr>
      <w:r>
        <w:t>5.9</w:t>
      </w:r>
      <w:r>
        <w:tab/>
        <w:t>Residence rules</w:t>
      </w:r>
      <w:r>
        <w:tab/>
      </w:r>
      <w:r>
        <w:fldChar w:fldCharType="begin"/>
      </w:r>
      <w:r>
        <w:instrText xml:space="preserve"> PAGEREF _Toc336426190 \h </w:instrText>
      </w:r>
      <w:r>
        <w:fldChar w:fldCharType="separate"/>
      </w:r>
      <w:r>
        <w:t>30</w:t>
      </w:r>
      <w:r>
        <w:fldChar w:fldCharType="end"/>
      </w:r>
    </w:p>
    <w:p>
      <w:pPr>
        <w:pStyle w:val="TOC8"/>
        <w:rPr>
          <w:sz w:val="24"/>
          <w:szCs w:val="24"/>
          <w:lang w:val="en-US"/>
        </w:rPr>
      </w:pPr>
      <w:r>
        <w:t>5.10</w:t>
      </w:r>
      <w:r>
        <w:tab/>
        <w:t>Residents’ committee</w:t>
      </w:r>
      <w:r>
        <w:tab/>
      </w:r>
      <w:r>
        <w:fldChar w:fldCharType="begin"/>
      </w:r>
      <w:r>
        <w:instrText xml:space="preserve"> PAGEREF _Toc336426191 \h </w:instrText>
      </w:r>
      <w:r>
        <w:fldChar w:fldCharType="separate"/>
      </w:r>
      <w:r>
        <w:t>31</w:t>
      </w:r>
      <w:r>
        <w:fldChar w:fldCharType="end"/>
      </w:r>
    </w:p>
    <w:p>
      <w:pPr>
        <w:pStyle w:val="TOC8"/>
        <w:rPr>
          <w:sz w:val="24"/>
          <w:szCs w:val="24"/>
          <w:lang w:val="en-US"/>
        </w:rPr>
      </w:pPr>
      <w:r>
        <w:t>5.11</w:t>
      </w:r>
      <w:r>
        <w:tab/>
        <w:t>Residents’ meetings</w:t>
      </w:r>
      <w:r>
        <w:tab/>
      </w:r>
      <w:r>
        <w:fldChar w:fldCharType="begin"/>
      </w:r>
      <w:r>
        <w:instrText xml:space="preserve"> PAGEREF _Toc336426192 \h </w:instrText>
      </w:r>
      <w:r>
        <w:fldChar w:fldCharType="separate"/>
      </w:r>
      <w:r>
        <w:t>32</w:t>
      </w:r>
      <w:r>
        <w:fldChar w:fldCharType="end"/>
      </w:r>
    </w:p>
    <w:p>
      <w:pPr>
        <w:pStyle w:val="TOC8"/>
        <w:rPr>
          <w:sz w:val="24"/>
          <w:szCs w:val="24"/>
          <w:lang w:val="en-US"/>
        </w:rPr>
      </w:pPr>
      <w:r>
        <w:t>5.12</w:t>
      </w:r>
      <w:r>
        <w:tab/>
        <w:t>Proxy voting</w:t>
      </w:r>
      <w:r>
        <w:tab/>
      </w:r>
      <w:r>
        <w:fldChar w:fldCharType="begin"/>
      </w:r>
      <w:r>
        <w:instrText xml:space="preserve"> PAGEREF _Toc336426193 \h </w:instrText>
      </w:r>
      <w:r>
        <w:fldChar w:fldCharType="separate"/>
      </w:r>
      <w:r>
        <w:t>33</w:t>
      </w:r>
      <w:r>
        <w:fldChar w:fldCharType="end"/>
      </w:r>
    </w:p>
    <w:p>
      <w:pPr>
        <w:pStyle w:val="TOC4"/>
        <w:tabs>
          <w:tab w:val="right" w:leader="dot" w:pos="7086"/>
        </w:tabs>
        <w:rPr>
          <w:b w:val="0"/>
          <w:sz w:val="24"/>
          <w:szCs w:val="24"/>
          <w:lang w:val="en-US"/>
        </w:rPr>
      </w:pPr>
      <w:r>
        <w:t>Division 6 — Dispute resolution</w:t>
      </w:r>
    </w:p>
    <w:p>
      <w:pPr>
        <w:pStyle w:val="TOC8"/>
        <w:rPr>
          <w:sz w:val="24"/>
          <w:szCs w:val="24"/>
          <w:lang w:val="en-US"/>
        </w:rPr>
      </w:pPr>
      <w:r>
        <w:t>6.1</w:t>
      </w:r>
      <w:r>
        <w:tab/>
        <w:t>Interpretation</w:t>
      </w:r>
      <w:r>
        <w:tab/>
      </w:r>
      <w:r>
        <w:fldChar w:fldCharType="begin"/>
      </w:r>
      <w:r>
        <w:instrText xml:space="preserve"> PAGEREF _Toc336426195 \h </w:instrText>
      </w:r>
      <w:r>
        <w:fldChar w:fldCharType="separate"/>
      </w:r>
      <w:r>
        <w:t>35</w:t>
      </w:r>
      <w:r>
        <w:fldChar w:fldCharType="end"/>
      </w:r>
    </w:p>
    <w:p>
      <w:pPr>
        <w:pStyle w:val="TOC8"/>
        <w:rPr>
          <w:sz w:val="24"/>
          <w:szCs w:val="24"/>
          <w:lang w:val="en-US"/>
        </w:rPr>
      </w:pPr>
      <w:r>
        <w:t>6.2</w:t>
      </w:r>
      <w:r>
        <w:tab/>
        <w:t>Village dispute process</w:t>
      </w:r>
      <w:r>
        <w:tab/>
      </w:r>
      <w:r>
        <w:fldChar w:fldCharType="begin"/>
      </w:r>
      <w:r>
        <w:instrText xml:space="preserve"> PAGEREF _Toc336426196 \h </w:instrText>
      </w:r>
      <w:r>
        <w:fldChar w:fldCharType="separate"/>
      </w:r>
      <w:r>
        <w:t>35</w:t>
      </w:r>
      <w:r>
        <w:fldChar w:fldCharType="end"/>
      </w:r>
    </w:p>
    <w:p>
      <w:pPr>
        <w:pStyle w:val="TOC8"/>
        <w:rPr>
          <w:sz w:val="24"/>
          <w:szCs w:val="24"/>
          <w:lang w:val="en-US"/>
        </w:rPr>
      </w:pPr>
      <w:r>
        <w:t>6.3</w:t>
      </w:r>
      <w:r>
        <w:tab/>
        <w:t>Mediation of dispute</w:t>
      </w:r>
      <w:r>
        <w:tab/>
      </w:r>
      <w:r>
        <w:fldChar w:fldCharType="begin"/>
      </w:r>
      <w:r>
        <w:instrText xml:space="preserve"> PAGEREF _Toc336426197 \h </w:instrText>
      </w:r>
      <w:r>
        <w:fldChar w:fldCharType="separate"/>
      </w:r>
      <w:r>
        <w:t>36</w:t>
      </w:r>
      <w:r>
        <w:fldChar w:fldCharType="end"/>
      </w:r>
    </w:p>
    <w:p>
      <w:pPr>
        <w:pStyle w:val="TOC4"/>
        <w:tabs>
          <w:tab w:val="right" w:leader="dot" w:pos="7086"/>
        </w:tabs>
        <w:rPr>
          <w:b w:val="0"/>
          <w:sz w:val="24"/>
          <w:szCs w:val="24"/>
          <w:lang w:val="en-US"/>
        </w:rPr>
      </w:pPr>
      <w:r>
        <w:t>Division 7 — Termination of residence contracts</w:t>
      </w:r>
    </w:p>
    <w:p>
      <w:pPr>
        <w:pStyle w:val="TOC8"/>
        <w:rPr>
          <w:sz w:val="24"/>
          <w:szCs w:val="24"/>
          <w:lang w:val="en-US"/>
        </w:rPr>
      </w:pPr>
      <w:r>
        <w:t>7.1</w:t>
      </w:r>
      <w:r>
        <w:tab/>
        <w:t>Notice of intention to terminate</w:t>
      </w:r>
      <w:r>
        <w:tab/>
      </w:r>
      <w:r>
        <w:fldChar w:fldCharType="begin"/>
      </w:r>
      <w:r>
        <w:instrText xml:space="preserve"> PAGEREF _Toc336426199 \h </w:instrText>
      </w:r>
      <w:r>
        <w:fldChar w:fldCharType="separate"/>
      </w:r>
      <w:r>
        <w:t>40</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8.1</w:t>
      </w:r>
      <w:r>
        <w:tab/>
        <w:t>Service of documents</w:t>
      </w:r>
      <w:r>
        <w:tab/>
      </w:r>
      <w:r>
        <w:fldChar w:fldCharType="begin"/>
      </w:r>
      <w:r>
        <w:instrText xml:space="preserve"> PAGEREF _Toc336426201 \h </w:instrText>
      </w:r>
      <w:r>
        <w:fldChar w:fldCharType="separate"/>
      </w:r>
      <w:r>
        <w:t>44</w:t>
      </w:r>
      <w:r>
        <w:fldChar w:fldCharType="end"/>
      </w:r>
    </w:p>
    <w:p>
      <w:pPr>
        <w:pStyle w:val="TOC2"/>
        <w:tabs>
          <w:tab w:val="right" w:leader="dot" w:pos="7086"/>
        </w:tabs>
        <w:rPr>
          <w:b w:val="0"/>
          <w:sz w:val="24"/>
          <w:szCs w:val="24"/>
          <w:lang w:val="en-US"/>
        </w:rPr>
      </w:pPr>
      <w:r>
        <w:t>Appendix 1 — Checklist for prospective resident</w:t>
      </w:r>
    </w:p>
    <w:p>
      <w:pPr>
        <w:pStyle w:val="TOC2"/>
        <w:tabs>
          <w:tab w:val="right" w:leader="dot" w:pos="7086"/>
        </w:tabs>
        <w:rPr>
          <w:b w:val="0"/>
          <w:sz w:val="24"/>
          <w:szCs w:val="24"/>
          <w:lang w:val="en-US"/>
        </w:rPr>
      </w:pPr>
      <w:r>
        <w:t>Appendix 2 — Model proposed operating budget form</w:t>
      </w:r>
    </w:p>
    <w:p>
      <w:pPr>
        <w:pStyle w:val="TOC2"/>
        <w:tabs>
          <w:tab w:val="right" w:leader="dot" w:pos="7086"/>
        </w:tabs>
        <w:rPr>
          <w:b w:val="0"/>
          <w:sz w:val="24"/>
          <w:szCs w:val="24"/>
          <w:lang w:val="en-US"/>
        </w:rPr>
      </w:pPr>
      <w:r>
        <w:t>Appendix 3 — Model quarterly income and expenditure statement</w:t>
      </w:r>
    </w:p>
    <w:p>
      <w:pPr>
        <w:pStyle w:val="TOC2"/>
        <w:tabs>
          <w:tab w:val="right" w:leader="dot" w:pos="7086"/>
        </w:tabs>
        <w:rPr>
          <w:b w:val="0"/>
          <w:sz w:val="24"/>
          <w:szCs w:val="24"/>
          <w:lang w:val="en-US"/>
        </w:rPr>
      </w:pPr>
      <w:r>
        <w:t>Appendix 4 — Model reserve fund quarterly income and expenditure statement</w:t>
      </w:r>
    </w:p>
    <w:p>
      <w:pPr>
        <w:pStyle w:val="TOC2"/>
        <w:tabs>
          <w:tab w:val="right" w:leader="dot" w:pos="7086"/>
        </w:tabs>
        <w:rPr>
          <w:b w:val="0"/>
          <w:sz w:val="24"/>
          <w:szCs w:val="24"/>
          <w:lang w:val="en-US"/>
        </w:rPr>
      </w:pPr>
      <w:r>
        <w:t>Appendix 5 — Form of appointment of proxy</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_Toc336426208 \h </w:instrText>
      </w:r>
      <w:r>
        <w:fldChar w:fldCharType="separate"/>
      </w:r>
      <w:r>
        <w:t>57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Fair Trading Act 2010</w:t>
      </w:r>
    </w:p>
    <w:p>
      <w:pPr>
        <w:pStyle w:val="NameofActReg"/>
      </w:pPr>
      <w:r>
        <w:t>Fair Trading (Retirement Villages Interim Code)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4522324"/>
      <w:bookmarkStart w:id="9" w:name="_Toc33642614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Fair Trading (Retirement Villages Interim Code) Regulations 2012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34522325"/>
      <w:bookmarkStart w:id="19" w:name="_Toc33642614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2012.</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334522326"/>
      <w:bookmarkStart w:id="28" w:name="_Toc336426150"/>
      <w:r>
        <w:rPr>
          <w:rStyle w:val="CharSectno"/>
        </w:rPr>
        <w:t>3</w:t>
      </w:r>
      <w:r>
        <w:rPr>
          <w:snapToGrid w:val="0"/>
        </w:rPr>
        <w:t>.</w:t>
      </w:r>
      <w:r>
        <w:rPr>
          <w:snapToGrid w:val="0"/>
        </w:rPr>
        <w:tab/>
        <w:t>Code of practice prescribed</w:t>
      </w:r>
      <w:bookmarkEnd w:id="20"/>
      <w:bookmarkEnd w:id="21"/>
      <w:bookmarkEnd w:id="22"/>
      <w:bookmarkEnd w:id="23"/>
      <w:bookmarkEnd w:id="24"/>
      <w:bookmarkEnd w:id="25"/>
      <w:bookmarkEnd w:id="26"/>
      <w:bookmarkEnd w:id="27"/>
      <w:bookmarkEnd w:id="28"/>
    </w:p>
    <w:p>
      <w:pPr>
        <w:pStyle w:val="Subsection"/>
      </w:pPr>
      <w:r>
        <w:tab/>
        <w:t>(1)</w:t>
      </w:r>
      <w:r>
        <w:tab/>
        <w:t xml:space="preserve">The code of practice set out in Schedule 1 and cited as the </w:t>
      </w:r>
      <w:r>
        <w:rPr>
          <w:i/>
        </w:rPr>
        <w:t>Interim Code of Fair Practice for Retirement Villages 2012</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2012 </w:t>
      </w:r>
      <w:r>
        <w:t>is to remain in force for the period of 6 months beginning on 1 October 2012.</w:t>
      </w:r>
    </w:p>
    <w:p>
      <w:pPr>
        <w:pStyle w:val="Heading5"/>
      </w:pPr>
      <w:bookmarkStart w:id="29" w:name="_Toc334522327"/>
      <w:bookmarkStart w:id="30" w:name="_Toc336426151"/>
      <w:r>
        <w:rPr>
          <w:rStyle w:val="CharSectno"/>
        </w:rPr>
        <w:t>4</w:t>
      </w:r>
      <w:r>
        <w:t>.</w:t>
      </w:r>
      <w:r>
        <w:tab/>
        <w:t>Terms used in the code of practice</w:t>
      </w:r>
      <w:bookmarkEnd w:id="29"/>
      <w:bookmarkEnd w:id="30"/>
    </w:p>
    <w:p>
      <w:pPr>
        <w:pStyle w:val="Subsection"/>
      </w:pPr>
      <w:r>
        <w:tab/>
        <w:t>(1)</w:t>
      </w:r>
      <w:r>
        <w:tab/>
        <w:t xml:space="preserve">Except where the contrary intention appears, words and expressions used in the </w:t>
      </w:r>
      <w:r>
        <w:rPr>
          <w:i/>
        </w:rPr>
        <w:t>Interim Code of Fair Practice for Retirement Villages 2012</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2012</w:t>
      </w:r>
      <w:r>
        <w:t xml:space="preserve"> are not part of the Code and are included only to assist readers of the Code.</w:t>
      </w:r>
    </w:p>
    <w:p>
      <w:pPr>
        <w:pStyle w:val="Heading5"/>
      </w:pPr>
      <w:bookmarkStart w:id="31" w:name="_Toc334522328"/>
      <w:bookmarkStart w:id="32" w:name="_Toc336426152"/>
      <w:r>
        <w:rPr>
          <w:rStyle w:val="CharSectno"/>
        </w:rPr>
        <w:t>5</w:t>
      </w:r>
      <w:r>
        <w:t>.</w:t>
      </w:r>
      <w:r>
        <w:tab/>
      </w:r>
      <w:r>
        <w:rPr>
          <w:i/>
        </w:rPr>
        <w:t>Fair Trading (Retirement Villages Code) Regulations 2009</w:t>
      </w:r>
      <w:r>
        <w:t> repealed</w:t>
      </w:r>
      <w:bookmarkEnd w:id="31"/>
      <w:bookmarkEnd w:id="32"/>
    </w:p>
    <w:p>
      <w:pPr>
        <w:pStyle w:val="Subsection"/>
      </w:pPr>
      <w:r>
        <w:tab/>
      </w:r>
      <w:r>
        <w:tab/>
        <w:t xml:space="preserve">The </w:t>
      </w:r>
      <w:r>
        <w:rPr>
          <w:i/>
        </w:rPr>
        <w:t>Fair Trading (Retirement Villages Code) Regulations 2009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 w:name="_Toc334513764"/>
      <w:bookmarkStart w:id="34" w:name="_Toc334513823"/>
      <w:bookmarkStart w:id="35" w:name="_Toc334514518"/>
      <w:bookmarkStart w:id="36" w:name="_Toc334514577"/>
      <w:bookmarkStart w:id="37" w:name="_Toc334514636"/>
      <w:bookmarkStart w:id="38" w:name="_Toc334515341"/>
      <w:bookmarkStart w:id="39" w:name="_Toc334515400"/>
      <w:bookmarkStart w:id="40" w:name="_Toc334521479"/>
      <w:bookmarkStart w:id="41" w:name="_Toc334522329"/>
      <w:bookmarkStart w:id="42" w:name="_Toc336347980"/>
    </w:p>
    <w:p>
      <w:pPr>
        <w:pStyle w:val="yScheduleHeading"/>
        <w:outlineLvl w:val="0"/>
      </w:pPr>
      <w:bookmarkStart w:id="43" w:name="_Toc336349344"/>
      <w:bookmarkStart w:id="44" w:name="_Toc336425723"/>
      <w:bookmarkStart w:id="45" w:name="_Toc336426153"/>
      <w:r>
        <w:rPr>
          <w:rStyle w:val="CharSchNo"/>
        </w:rPr>
        <w:t>Schedule 1</w:t>
      </w:r>
      <w:r>
        <w:rPr>
          <w:rStyle w:val="CharSDivNo"/>
        </w:rPr>
        <w:t> </w:t>
      </w:r>
      <w:r>
        <w:t>—</w:t>
      </w:r>
      <w:bookmarkStart w:id="46" w:name="AutoSch"/>
      <w:bookmarkEnd w:id="46"/>
      <w:r>
        <w:rPr>
          <w:rStyle w:val="CharSDivText"/>
        </w:rPr>
        <w:t> </w:t>
      </w:r>
      <w:r>
        <w:rPr>
          <w:rStyle w:val="CharSchText"/>
        </w:rPr>
        <w:t xml:space="preserve">Interim </w:t>
      </w:r>
      <w:r>
        <w:rPr>
          <w:rStyle w:val="CharSchText"/>
          <w:i/>
        </w:rPr>
        <w:t>Code of Fair Practice for Retirement Villages 2012</w:t>
      </w:r>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 xml:space="preserve">Code of Fair Practice for Retirement Villages 2009, </w:t>
      </w:r>
      <w:r>
        <w:rPr>
          <w:sz w:val="24"/>
          <w:szCs w:val="24"/>
        </w:rPr>
        <w:t>which</w:t>
      </w:r>
      <w:r>
        <w:rPr>
          <w:i/>
          <w:sz w:val="24"/>
          <w:szCs w:val="24"/>
        </w:rPr>
        <w:t xml:space="preserve"> </w:t>
      </w:r>
      <w:r>
        <w:rPr>
          <w:sz w:val="24"/>
          <w:szCs w:val="24"/>
        </w:rPr>
        <w:t xml:space="preserve">lapsed on 30 September 2012.  The interim Code will remain in force for 6 months from 1 October 2012, pending consideration by Parliament of amendments to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and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request the administering body to give a deed of undertaking to comply with the Code and/or rectify the consequences of its failure to comply; or</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if the administering body does not give the requested undertaking, apply to the State Administrative Tribunal for an order that the administering body act in a manner required by the Code.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If the administering body fails to observe an undertaking to the Commissioner, the Commissioner may apply to the State Administrative Tribunal for an order requiring the administering body to do so.</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$10,000.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47" w:name="_Toc49158007"/>
      <w:bookmarkStart w:id="48" w:name="_Toc49229989"/>
    </w:p>
    <w:p>
      <w:pPr>
        <w:pStyle w:val="yHeading3"/>
      </w:pPr>
      <w:bookmarkStart w:id="49" w:name="_Toc241299833"/>
      <w:bookmarkStart w:id="50" w:name="_Toc241301090"/>
      <w:bookmarkStart w:id="51" w:name="_Toc241463643"/>
      <w:bookmarkStart w:id="52" w:name="_Toc241555907"/>
      <w:bookmarkStart w:id="53" w:name="_Toc297275952"/>
      <w:bookmarkStart w:id="54" w:name="_Toc334513765"/>
      <w:bookmarkStart w:id="55" w:name="_Toc334513824"/>
      <w:bookmarkStart w:id="56" w:name="_Toc334514519"/>
      <w:bookmarkStart w:id="57" w:name="_Toc334514578"/>
      <w:bookmarkStart w:id="58" w:name="_Toc334514637"/>
      <w:bookmarkStart w:id="59" w:name="_Toc334515342"/>
      <w:bookmarkStart w:id="60" w:name="_Toc334515401"/>
      <w:bookmarkStart w:id="61" w:name="_Toc334521480"/>
      <w:bookmarkStart w:id="62" w:name="_Toc334522330"/>
      <w:bookmarkStart w:id="63" w:name="_Toc336347981"/>
      <w:bookmarkStart w:id="64" w:name="_Toc336349345"/>
      <w:bookmarkStart w:id="65" w:name="_Toc336425724"/>
      <w:bookmarkStart w:id="66" w:name="_Toc336426154"/>
      <w:r>
        <w:rPr>
          <w:rStyle w:val="CharSDivNo"/>
        </w:rPr>
        <w:t>Division 1</w:t>
      </w:r>
      <w:r>
        <w:t> — </w:t>
      </w:r>
      <w:r>
        <w:rPr>
          <w:rStyle w:val="CharSDivText"/>
        </w:rPr>
        <w:t>Preliminary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Heading5"/>
        <w:keepLines w:val="0"/>
        <w:spacing w:before="120"/>
        <w:rPr>
          <w:sz w:val="24"/>
        </w:rPr>
      </w:pPr>
      <w:bookmarkStart w:id="67" w:name="_Toc524425319"/>
      <w:bookmarkStart w:id="68" w:name="_Toc524429498"/>
      <w:bookmarkStart w:id="69" w:name="_Toc524484940"/>
      <w:bookmarkStart w:id="70" w:name="_Toc524485124"/>
      <w:bookmarkStart w:id="71" w:name="_Toc524843366"/>
      <w:bookmarkStart w:id="72" w:name="_Toc34798999"/>
      <w:bookmarkStart w:id="73" w:name="_Toc49158008"/>
      <w:bookmarkStart w:id="74" w:name="_Toc49229990"/>
      <w:bookmarkStart w:id="75" w:name="_Toc297275953"/>
      <w:bookmarkStart w:id="76" w:name="_Toc334522331"/>
      <w:bookmarkStart w:id="77" w:name="_Toc336426155"/>
      <w:bookmarkEnd w:id="47"/>
      <w:bookmarkEnd w:id="48"/>
      <w:r>
        <w:rPr>
          <w:rStyle w:val="CharSClsNo"/>
          <w:sz w:val="24"/>
        </w:rPr>
        <w:t>1.1</w:t>
      </w:r>
      <w:r>
        <w:rPr>
          <w:sz w:val="24"/>
        </w:rPr>
        <w:tab/>
        <w:t>Citation</w:t>
      </w:r>
      <w:bookmarkEnd w:id="67"/>
      <w:bookmarkEnd w:id="68"/>
      <w:bookmarkEnd w:id="69"/>
      <w:bookmarkEnd w:id="70"/>
      <w:bookmarkEnd w:id="71"/>
      <w:bookmarkEnd w:id="72"/>
      <w:bookmarkEnd w:id="73"/>
      <w:bookmarkEnd w:id="74"/>
      <w:bookmarkEnd w:id="75"/>
      <w:bookmarkEnd w:id="76"/>
      <w:bookmarkEnd w:id="77"/>
    </w:p>
    <w:p>
      <w:pPr>
        <w:pStyle w:val="ySubsection"/>
      </w:pPr>
      <w:r>
        <w:tab/>
      </w:r>
      <w:r>
        <w:tab/>
        <w:t xml:space="preserve">This Code is the </w:t>
      </w:r>
      <w:r>
        <w:rPr>
          <w:i/>
        </w:rPr>
        <w:t>Interim Code of Fair Practice for Retirement Villages 2012</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78" w:name="endcomma"/>
      <w:bookmarkEnd w:id="78"/>
      <w:r>
        <w:rPr>
          <w:sz w:val="24"/>
          <w:szCs w:val="24"/>
        </w:rPr>
        <w:t xml:space="preserve"> </w:t>
      </w:r>
      <w:bookmarkStart w:id="79" w:name="comma"/>
      <w:bookmarkEnd w:id="79"/>
      <w:r>
        <w:rPr>
          <w:sz w:val="24"/>
          <w:szCs w:val="24"/>
        </w:rPr>
        <w:t>means a day other than a Saturday, a Sunday or a public holiday.</w:t>
      </w:r>
    </w:p>
    <w:p>
      <w:pPr>
        <w:pStyle w:val="yHeading5"/>
        <w:rPr>
          <w:sz w:val="24"/>
        </w:rPr>
      </w:pPr>
      <w:bookmarkStart w:id="80" w:name="_Toc524425320"/>
      <w:bookmarkStart w:id="81" w:name="_Toc524429499"/>
      <w:bookmarkStart w:id="82" w:name="_Toc524484941"/>
      <w:bookmarkStart w:id="83" w:name="_Toc524485125"/>
      <w:bookmarkStart w:id="84" w:name="_Toc524843367"/>
      <w:bookmarkStart w:id="85" w:name="_Toc34799000"/>
      <w:bookmarkStart w:id="86" w:name="_Toc49158009"/>
      <w:bookmarkStart w:id="87" w:name="_Toc49229991"/>
      <w:bookmarkStart w:id="88" w:name="_Toc297275954"/>
      <w:bookmarkStart w:id="89" w:name="_Toc334522332"/>
      <w:bookmarkStart w:id="90" w:name="_Toc336426156"/>
      <w:r>
        <w:rPr>
          <w:rStyle w:val="CharSClsNo"/>
          <w:sz w:val="24"/>
        </w:rPr>
        <w:t>1.2</w:t>
      </w:r>
      <w:r>
        <w:rPr>
          <w:sz w:val="24"/>
        </w:rPr>
        <w:tab/>
        <w:t>Application</w:t>
      </w:r>
      <w:bookmarkEnd w:id="80"/>
      <w:bookmarkEnd w:id="81"/>
      <w:bookmarkEnd w:id="82"/>
      <w:bookmarkEnd w:id="83"/>
      <w:bookmarkEnd w:id="84"/>
      <w:bookmarkEnd w:id="85"/>
      <w:bookmarkEnd w:id="86"/>
      <w:bookmarkEnd w:id="87"/>
      <w:bookmarkEnd w:id="88"/>
      <w:bookmarkEnd w:id="89"/>
      <w:bookmarkEnd w:id="90"/>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does not apply to residential care services provided by an administering body under the </w:t>
      </w:r>
      <w:r>
        <w:rPr>
          <w:i/>
          <w:sz w:val="24"/>
          <w:szCs w:val="24"/>
        </w:rPr>
        <w:t>Aged Care Act 1997</w:t>
      </w:r>
      <w:r>
        <w:rPr>
          <w:sz w:val="24"/>
          <w:szCs w:val="24"/>
        </w:rPr>
        <w:t xml:space="preserve"> (Cwlth). However, the </w:t>
      </w:r>
      <w:r>
        <w:rPr>
          <w:i/>
          <w:sz w:val="24"/>
          <w:szCs w:val="24"/>
        </w:rPr>
        <w:t>Retirement Villages Act 1992</w:t>
      </w:r>
      <w:r>
        <w:rPr>
          <w:sz w:val="24"/>
          <w:szCs w:val="24"/>
        </w:rPr>
        <w:t xml:space="preserve"> will continue to apply to those services until such time as the Act is amended to provide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91" w:name="_Toc524425321"/>
      <w:bookmarkStart w:id="92" w:name="_Toc524429500"/>
      <w:bookmarkStart w:id="93" w:name="_Toc524484942"/>
      <w:bookmarkStart w:id="94" w:name="_Toc524485126"/>
      <w:bookmarkStart w:id="95" w:name="_Toc524843368"/>
      <w:bookmarkStart w:id="96" w:name="_Toc34799001"/>
      <w:bookmarkStart w:id="97" w:name="_Toc49158010"/>
      <w:bookmarkStart w:id="98" w:name="_Toc49229992"/>
      <w:bookmarkStart w:id="99" w:name="_Toc297275955"/>
      <w:bookmarkStart w:id="100" w:name="_Toc334522333"/>
      <w:bookmarkStart w:id="101" w:name="_Toc336426157"/>
      <w:r>
        <w:rPr>
          <w:rStyle w:val="CharSClsNo"/>
          <w:sz w:val="24"/>
        </w:rPr>
        <w:t>1.3</w:t>
      </w:r>
      <w:r>
        <w:rPr>
          <w:sz w:val="24"/>
        </w:rPr>
        <w:tab/>
        <w:t>General principles</w:t>
      </w:r>
      <w:bookmarkEnd w:id="91"/>
      <w:bookmarkEnd w:id="92"/>
      <w:bookmarkEnd w:id="93"/>
      <w:bookmarkEnd w:id="94"/>
      <w:bookmarkEnd w:id="95"/>
      <w:bookmarkEnd w:id="96"/>
      <w:bookmarkEnd w:id="97"/>
      <w:bookmarkEnd w:id="98"/>
      <w:bookmarkEnd w:id="99"/>
      <w:bookmarkEnd w:id="100"/>
      <w:bookmarkEnd w:id="101"/>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102" w:name="_Toc524425322"/>
      <w:bookmarkStart w:id="103" w:name="_Toc524429501"/>
      <w:bookmarkStart w:id="104" w:name="_Toc524484943"/>
      <w:bookmarkStart w:id="105" w:name="_Toc524485127"/>
      <w:bookmarkStart w:id="106" w:name="_Toc524843369"/>
      <w:bookmarkStart w:id="107" w:name="_Toc34799002"/>
      <w:bookmarkStart w:id="108" w:name="_Toc49158011"/>
      <w:bookmarkStart w:id="109" w:name="_Toc49229993"/>
      <w:bookmarkStart w:id="110" w:name="_Toc297275956"/>
      <w:bookmarkStart w:id="111" w:name="_Toc334522334"/>
      <w:bookmarkStart w:id="112" w:name="_Toc336426158"/>
      <w:r>
        <w:rPr>
          <w:rStyle w:val="CharSClsNo"/>
          <w:sz w:val="24"/>
        </w:rPr>
        <w:t>1.4</w:t>
      </w:r>
      <w:r>
        <w:rPr>
          <w:sz w:val="24"/>
        </w:rPr>
        <w:tab/>
        <w:t>Objectives of the Code</w:t>
      </w:r>
      <w:bookmarkEnd w:id="102"/>
      <w:bookmarkEnd w:id="103"/>
      <w:bookmarkEnd w:id="104"/>
      <w:bookmarkEnd w:id="105"/>
      <w:bookmarkEnd w:id="106"/>
      <w:bookmarkEnd w:id="107"/>
      <w:bookmarkEnd w:id="108"/>
      <w:bookmarkEnd w:id="109"/>
      <w:bookmarkEnd w:id="110"/>
      <w:bookmarkEnd w:id="111"/>
      <w:bookmarkEnd w:id="112"/>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113" w:name="_Toc524425323"/>
      <w:bookmarkStart w:id="114" w:name="_Toc524429502"/>
      <w:bookmarkStart w:id="115" w:name="_Toc524484944"/>
      <w:bookmarkStart w:id="116" w:name="_Toc524485128"/>
      <w:bookmarkStart w:id="117" w:name="_Toc524843370"/>
      <w:bookmarkStart w:id="118" w:name="_Toc34799003"/>
      <w:bookmarkStart w:id="119" w:name="_Toc49158012"/>
      <w:bookmarkStart w:id="120" w:name="_Toc49229994"/>
      <w:bookmarkStart w:id="121" w:name="_Toc297275957"/>
      <w:bookmarkStart w:id="122" w:name="_Toc334522335"/>
      <w:bookmarkStart w:id="123" w:name="_Toc336426159"/>
      <w:r>
        <w:rPr>
          <w:rStyle w:val="CharSClsNo"/>
          <w:sz w:val="24"/>
        </w:rPr>
        <w:t>1.5</w:t>
      </w:r>
      <w:r>
        <w:rPr>
          <w:sz w:val="24"/>
        </w:rPr>
        <w:tab/>
        <w:t>Resident’s basic rights</w:t>
      </w:r>
      <w:bookmarkEnd w:id="113"/>
      <w:bookmarkEnd w:id="114"/>
      <w:bookmarkEnd w:id="115"/>
      <w:bookmarkEnd w:id="116"/>
      <w:bookmarkEnd w:id="117"/>
      <w:bookmarkEnd w:id="118"/>
      <w:bookmarkEnd w:id="119"/>
      <w:bookmarkEnd w:id="120"/>
      <w:bookmarkEnd w:id="121"/>
      <w:bookmarkEnd w:id="122"/>
      <w:bookmarkEnd w:id="123"/>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124" w:name="_Toc241299839"/>
      <w:bookmarkStart w:id="125" w:name="_Toc241301096"/>
      <w:bookmarkStart w:id="126" w:name="_Toc241463649"/>
      <w:bookmarkStart w:id="127" w:name="_Toc241555913"/>
      <w:bookmarkStart w:id="128" w:name="_Toc297275958"/>
      <w:bookmarkStart w:id="129" w:name="_Toc334513771"/>
      <w:bookmarkStart w:id="130" w:name="_Toc334513830"/>
      <w:bookmarkStart w:id="131" w:name="_Toc334514525"/>
      <w:bookmarkStart w:id="132" w:name="_Toc334514584"/>
      <w:bookmarkStart w:id="133" w:name="_Toc334514643"/>
      <w:bookmarkStart w:id="134" w:name="_Toc334515348"/>
      <w:bookmarkStart w:id="135" w:name="_Toc334515407"/>
      <w:bookmarkStart w:id="136" w:name="_Toc334521486"/>
      <w:bookmarkStart w:id="137" w:name="_Toc334522336"/>
      <w:bookmarkStart w:id="138" w:name="_Toc336347987"/>
      <w:bookmarkStart w:id="139" w:name="_Toc336349351"/>
      <w:bookmarkStart w:id="140" w:name="_Toc336425730"/>
      <w:bookmarkStart w:id="141" w:name="_Toc336426160"/>
      <w:bookmarkStart w:id="142" w:name="_Toc524429503"/>
      <w:bookmarkStart w:id="143" w:name="_Toc524484945"/>
      <w:bookmarkStart w:id="144" w:name="_Toc524485129"/>
      <w:bookmarkStart w:id="145" w:name="_Toc524843371"/>
      <w:bookmarkStart w:id="146" w:name="_Toc34799004"/>
      <w:bookmarkStart w:id="147" w:name="_Toc49158013"/>
      <w:bookmarkStart w:id="148" w:name="_Toc49229995"/>
      <w:r>
        <w:rPr>
          <w:rStyle w:val="CharSDivNo"/>
        </w:rPr>
        <w:t>Division 2</w:t>
      </w:r>
      <w:r>
        <w:t> — </w:t>
      </w:r>
      <w:r>
        <w:rPr>
          <w:rStyle w:val="CharSDivText"/>
        </w:rPr>
        <w:t xml:space="preserve">Advertising and promotion of retirement </w:t>
      </w:r>
      <w:r>
        <w:t>villages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Heading5"/>
        <w:rPr>
          <w:sz w:val="24"/>
        </w:rPr>
      </w:pPr>
      <w:bookmarkStart w:id="149" w:name="_Toc524425324"/>
      <w:bookmarkStart w:id="150" w:name="_Toc524429504"/>
      <w:bookmarkStart w:id="151" w:name="_Toc524484946"/>
      <w:bookmarkStart w:id="152" w:name="_Toc524485130"/>
      <w:bookmarkStart w:id="153" w:name="_Toc524843372"/>
      <w:bookmarkStart w:id="154" w:name="_Toc34799005"/>
      <w:bookmarkStart w:id="155" w:name="_Toc49158014"/>
      <w:bookmarkStart w:id="156" w:name="_Toc49229996"/>
      <w:bookmarkStart w:id="157" w:name="_Toc297275959"/>
      <w:bookmarkStart w:id="158" w:name="_Toc334522337"/>
      <w:bookmarkStart w:id="159" w:name="_Toc336426161"/>
      <w:bookmarkEnd w:id="142"/>
      <w:bookmarkEnd w:id="143"/>
      <w:bookmarkEnd w:id="144"/>
      <w:bookmarkEnd w:id="145"/>
      <w:bookmarkEnd w:id="146"/>
      <w:bookmarkEnd w:id="147"/>
      <w:bookmarkEnd w:id="148"/>
      <w:r>
        <w:rPr>
          <w:rStyle w:val="CharSClsNo"/>
          <w:sz w:val="24"/>
        </w:rPr>
        <w:t>2.1</w:t>
      </w:r>
      <w:r>
        <w:rPr>
          <w:sz w:val="24"/>
        </w:rPr>
        <w:tab/>
        <w:t>General</w:t>
      </w:r>
      <w:bookmarkEnd w:id="149"/>
      <w:bookmarkEnd w:id="150"/>
      <w:bookmarkEnd w:id="151"/>
      <w:bookmarkEnd w:id="152"/>
      <w:bookmarkEnd w:id="153"/>
      <w:bookmarkEnd w:id="154"/>
      <w:bookmarkEnd w:id="155"/>
      <w:bookmarkEnd w:id="156"/>
      <w:bookmarkEnd w:id="157"/>
      <w:bookmarkEnd w:id="158"/>
      <w:bookmarkEnd w:id="159"/>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160" w:name="_Toc524425325"/>
      <w:bookmarkStart w:id="161" w:name="_Toc524429505"/>
      <w:bookmarkStart w:id="162" w:name="_Toc524484947"/>
      <w:bookmarkStart w:id="163" w:name="_Toc524485131"/>
      <w:bookmarkStart w:id="164" w:name="_Toc524843373"/>
      <w:bookmarkStart w:id="165" w:name="_Toc34799006"/>
      <w:bookmarkStart w:id="166" w:name="_Toc49158015"/>
      <w:bookmarkStart w:id="167" w:name="_Toc49229997"/>
      <w:bookmarkStart w:id="168" w:name="_Toc297275960"/>
      <w:bookmarkStart w:id="169" w:name="_Toc334522338"/>
      <w:bookmarkStart w:id="170" w:name="_Toc336426162"/>
      <w:r>
        <w:rPr>
          <w:rStyle w:val="CharSClsNo"/>
          <w:sz w:val="24"/>
        </w:rPr>
        <w:t>2.2</w:t>
      </w:r>
      <w:r>
        <w:rPr>
          <w:sz w:val="24"/>
        </w:rPr>
        <w:tab/>
        <w:t>Retirement village developments</w:t>
      </w:r>
      <w:bookmarkEnd w:id="160"/>
      <w:bookmarkEnd w:id="161"/>
      <w:bookmarkEnd w:id="162"/>
      <w:bookmarkEnd w:id="163"/>
      <w:bookmarkEnd w:id="164"/>
      <w:bookmarkEnd w:id="165"/>
      <w:bookmarkEnd w:id="166"/>
      <w:bookmarkEnd w:id="167"/>
      <w:bookmarkEnd w:id="168"/>
      <w:bookmarkEnd w:id="169"/>
      <w:bookmarkEnd w:id="170"/>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171" w:name="_Toc524425326"/>
      <w:bookmarkStart w:id="172" w:name="_Toc524429506"/>
      <w:bookmarkStart w:id="173" w:name="_Toc524484948"/>
      <w:bookmarkStart w:id="174" w:name="_Toc524485132"/>
      <w:bookmarkStart w:id="175" w:name="_Toc524843374"/>
      <w:bookmarkStart w:id="176" w:name="_Toc34799007"/>
      <w:bookmarkStart w:id="177" w:name="_Toc49158016"/>
      <w:bookmarkStart w:id="178" w:name="_Toc49229998"/>
      <w:bookmarkStart w:id="179" w:name="_Toc297275961"/>
      <w:bookmarkStart w:id="180" w:name="_Toc334522339"/>
      <w:bookmarkStart w:id="181" w:name="_Toc336426163"/>
      <w:r>
        <w:rPr>
          <w:rStyle w:val="CharSClsNo"/>
          <w:sz w:val="24"/>
        </w:rPr>
        <w:t>2.3</w:t>
      </w:r>
      <w:r>
        <w:rPr>
          <w:sz w:val="24"/>
        </w:rPr>
        <w:tab/>
        <w:t>Proposed amenities and services</w:t>
      </w:r>
      <w:bookmarkEnd w:id="171"/>
      <w:bookmarkEnd w:id="172"/>
      <w:bookmarkEnd w:id="173"/>
      <w:bookmarkEnd w:id="174"/>
      <w:bookmarkEnd w:id="175"/>
      <w:bookmarkEnd w:id="176"/>
      <w:bookmarkEnd w:id="177"/>
      <w:bookmarkEnd w:id="178"/>
      <w:bookmarkEnd w:id="179"/>
      <w:bookmarkEnd w:id="180"/>
      <w:bookmarkEnd w:id="18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182" w:name="_Toc524425327"/>
      <w:bookmarkStart w:id="183" w:name="_Toc524429507"/>
      <w:bookmarkStart w:id="184" w:name="_Toc524484949"/>
      <w:bookmarkStart w:id="185" w:name="_Toc524485133"/>
      <w:bookmarkStart w:id="186" w:name="_Toc524843375"/>
      <w:bookmarkStart w:id="187"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88" w:name="_Toc49158017"/>
      <w:bookmarkStart w:id="189" w:name="_Toc49229999"/>
      <w:bookmarkStart w:id="190" w:name="_Toc297275962"/>
      <w:bookmarkStart w:id="191" w:name="_Toc334522340"/>
      <w:bookmarkStart w:id="192" w:name="_Toc336426164"/>
      <w:r>
        <w:rPr>
          <w:rStyle w:val="CharSClsNo"/>
          <w:sz w:val="24"/>
        </w:rPr>
        <w:t>2.4</w:t>
      </w:r>
      <w:r>
        <w:rPr>
          <w:sz w:val="24"/>
        </w:rPr>
        <w:tab/>
      </w:r>
      <w:bookmarkEnd w:id="182"/>
      <w:bookmarkEnd w:id="183"/>
      <w:bookmarkEnd w:id="184"/>
      <w:bookmarkEnd w:id="185"/>
      <w:bookmarkEnd w:id="186"/>
      <w:bookmarkEnd w:id="187"/>
      <w:r>
        <w:rPr>
          <w:sz w:val="24"/>
        </w:rPr>
        <w:t>Approvals for facilities that provide residential aged care services</w:t>
      </w:r>
      <w:bookmarkEnd w:id="188"/>
      <w:bookmarkEnd w:id="189"/>
      <w:bookmarkEnd w:id="190"/>
      <w:bookmarkEnd w:id="191"/>
      <w:bookmarkEnd w:id="192"/>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193" w:name="_Toc524843376"/>
      <w:bookmarkStart w:id="194" w:name="_Toc34799009"/>
      <w:bookmarkStart w:id="195" w:name="_Toc49158018"/>
      <w:bookmarkStart w:id="196" w:name="_Toc49230000"/>
      <w:bookmarkStart w:id="197" w:name="_Toc297275963"/>
      <w:bookmarkStart w:id="198" w:name="_Toc334522341"/>
      <w:bookmarkStart w:id="199" w:name="_Toc336426165"/>
      <w:r>
        <w:rPr>
          <w:rStyle w:val="CharSClsNo"/>
          <w:sz w:val="24"/>
        </w:rPr>
        <w:t>2.5</w:t>
      </w:r>
      <w:r>
        <w:tab/>
      </w:r>
      <w:bookmarkEnd w:id="193"/>
      <w:bookmarkEnd w:id="194"/>
      <w:r>
        <w:rPr>
          <w:sz w:val="24"/>
        </w:rPr>
        <w:t>Access to residential aged care services</w:t>
      </w:r>
      <w:bookmarkEnd w:id="195"/>
      <w:bookmarkEnd w:id="196"/>
      <w:bookmarkEnd w:id="197"/>
      <w:bookmarkEnd w:id="198"/>
      <w:bookmarkEnd w:id="19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200" w:name="_Toc241299845"/>
      <w:bookmarkStart w:id="201" w:name="_Toc241301102"/>
      <w:bookmarkStart w:id="202" w:name="_Toc241463655"/>
      <w:bookmarkStart w:id="203" w:name="_Toc241555919"/>
      <w:bookmarkStart w:id="204" w:name="_Toc297275964"/>
      <w:bookmarkStart w:id="205" w:name="_Toc334513777"/>
      <w:bookmarkStart w:id="206" w:name="_Toc334513836"/>
      <w:bookmarkStart w:id="207" w:name="_Toc334514531"/>
      <w:bookmarkStart w:id="208" w:name="_Toc334514590"/>
      <w:bookmarkStart w:id="209" w:name="_Toc334514649"/>
      <w:bookmarkStart w:id="210" w:name="_Toc334515354"/>
      <w:bookmarkStart w:id="211" w:name="_Toc334515413"/>
      <w:bookmarkStart w:id="212" w:name="_Toc334521492"/>
      <w:bookmarkStart w:id="213" w:name="_Toc334522342"/>
      <w:bookmarkStart w:id="214" w:name="_Toc336347993"/>
      <w:bookmarkStart w:id="215" w:name="_Toc336349357"/>
      <w:bookmarkStart w:id="216" w:name="_Toc336425736"/>
      <w:bookmarkStart w:id="217" w:name="_Toc336426166"/>
      <w:bookmarkStart w:id="218" w:name="_Toc524429509"/>
      <w:bookmarkStart w:id="219" w:name="_Toc524484951"/>
      <w:bookmarkStart w:id="220" w:name="_Toc524485135"/>
      <w:bookmarkStart w:id="221" w:name="_Toc524843377"/>
      <w:bookmarkStart w:id="222" w:name="_Toc34799010"/>
      <w:bookmarkStart w:id="223" w:name="_Toc49158019"/>
      <w:bookmarkStart w:id="224" w:name="_Toc49230001"/>
      <w:r>
        <w:rPr>
          <w:rStyle w:val="CharSDivNo"/>
        </w:rPr>
        <w:t>Division 3</w:t>
      </w:r>
      <w:r>
        <w:t> — </w:t>
      </w:r>
      <w:r>
        <w:rPr>
          <w:rStyle w:val="CharSDivText"/>
        </w:rPr>
        <w:t>Prospective resident’s right to information before entering into a residence contract or service contract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Heading5"/>
        <w:spacing w:before="160"/>
        <w:rPr>
          <w:sz w:val="24"/>
        </w:rPr>
      </w:pPr>
      <w:bookmarkStart w:id="225" w:name="_Toc524425329"/>
      <w:bookmarkStart w:id="226" w:name="_Toc524429510"/>
      <w:bookmarkStart w:id="227" w:name="_Toc524484952"/>
      <w:bookmarkStart w:id="228" w:name="_Toc524485136"/>
      <w:bookmarkStart w:id="229" w:name="_Toc524843378"/>
      <w:bookmarkStart w:id="230" w:name="_Toc34799011"/>
      <w:bookmarkStart w:id="231" w:name="_Toc49158020"/>
      <w:bookmarkStart w:id="232" w:name="_Toc49230002"/>
      <w:bookmarkStart w:id="233" w:name="_Toc297275965"/>
      <w:bookmarkStart w:id="234" w:name="_Toc334522343"/>
      <w:bookmarkStart w:id="235" w:name="_Toc336426167"/>
      <w:bookmarkEnd w:id="218"/>
      <w:bookmarkEnd w:id="219"/>
      <w:bookmarkEnd w:id="220"/>
      <w:bookmarkEnd w:id="221"/>
      <w:bookmarkEnd w:id="222"/>
      <w:bookmarkEnd w:id="223"/>
      <w:bookmarkEnd w:id="224"/>
      <w:r>
        <w:rPr>
          <w:rStyle w:val="CharSClsNo"/>
          <w:sz w:val="24"/>
        </w:rPr>
        <w:t>3.1</w:t>
      </w:r>
      <w:r>
        <w:tab/>
      </w:r>
      <w:r>
        <w:rPr>
          <w:sz w:val="24"/>
        </w:rPr>
        <w:t>Before entering into a residence contract</w:t>
      </w:r>
      <w:bookmarkEnd w:id="225"/>
      <w:bookmarkEnd w:id="226"/>
      <w:bookmarkEnd w:id="227"/>
      <w:bookmarkEnd w:id="228"/>
      <w:bookmarkEnd w:id="229"/>
      <w:bookmarkEnd w:id="230"/>
      <w:bookmarkEnd w:id="231"/>
      <w:bookmarkEnd w:id="232"/>
      <w:bookmarkEnd w:id="233"/>
      <w:bookmarkEnd w:id="234"/>
      <w:bookmarkEnd w:id="235"/>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236" w:name="_Toc524425330"/>
      <w:bookmarkStart w:id="237" w:name="_Toc524429511"/>
      <w:bookmarkStart w:id="238" w:name="_Toc524484953"/>
      <w:bookmarkStart w:id="239" w:name="_Toc524485137"/>
      <w:bookmarkStart w:id="240" w:name="_Toc524843379"/>
      <w:bookmarkStart w:id="241" w:name="_Toc34799012"/>
      <w:bookmarkStart w:id="242" w:name="_Toc49158021"/>
      <w:bookmarkStart w:id="243" w:name="_Toc49230003"/>
      <w:bookmarkStart w:id="244" w:name="_Toc297275966"/>
      <w:bookmarkStart w:id="245" w:name="_Toc334522344"/>
      <w:bookmarkStart w:id="246" w:name="_Toc336426168"/>
      <w:r>
        <w:rPr>
          <w:rStyle w:val="CharSClsNo"/>
          <w:sz w:val="24"/>
        </w:rPr>
        <w:t>3.2</w:t>
      </w:r>
      <w:r>
        <w:rPr>
          <w:sz w:val="24"/>
        </w:rPr>
        <w:tab/>
        <w:t>Before entering into a service contract</w:t>
      </w:r>
      <w:bookmarkEnd w:id="236"/>
      <w:bookmarkEnd w:id="237"/>
      <w:bookmarkEnd w:id="238"/>
      <w:bookmarkEnd w:id="239"/>
      <w:bookmarkEnd w:id="240"/>
      <w:bookmarkEnd w:id="241"/>
      <w:bookmarkEnd w:id="242"/>
      <w:bookmarkEnd w:id="243"/>
      <w:bookmarkEnd w:id="244"/>
      <w:bookmarkEnd w:id="245"/>
      <w:bookmarkEnd w:id="246"/>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247" w:name="_Toc241299848"/>
      <w:bookmarkStart w:id="248" w:name="_Toc241301105"/>
      <w:bookmarkStart w:id="249" w:name="_Toc241463658"/>
      <w:bookmarkStart w:id="250" w:name="_Toc241555922"/>
      <w:bookmarkStart w:id="251" w:name="_Toc297275967"/>
      <w:bookmarkStart w:id="252" w:name="_Toc334513780"/>
      <w:bookmarkStart w:id="253" w:name="_Toc334513839"/>
      <w:bookmarkStart w:id="254" w:name="_Toc334514534"/>
      <w:bookmarkStart w:id="255" w:name="_Toc334514593"/>
      <w:bookmarkStart w:id="256" w:name="_Toc334514652"/>
      <w:bookmarkStart w:id="257" w:name="_Toc334515357"/>
      <w:bookmarkStart w:id="258" w:name="_Toc334515416"/>
      <w:bookmarkStart w:id="259" w:name="_Toc334521495"/>
      <w:bookmarkStart w:id="260" w:name="_Toc334522345"/>
      <w:bookmarkStart w:id="261" w:name="_Toc336347996"/>
      <w:bookmarkStart w:id="262" w:name="_Toc336349360"/>
      <w:bookmarkStart w:id="263" w:name="_Toc336425739"/>
      <w:bookmarkStart w:id="264" w:name="_Toc336426169"/>
      <w:bookmarkStart w:id="265" w:name="_Toc524429512"/>
      <w:bookmarkStart w:id="266" w:name="_Toc524484954"/>
      <w:bookmarkStart w:id="267" w:name="_Toc524485138"/>
      <w:bookmarkStart w:id="268" w:name="_Toc524843380"/>
      <w:bookmarkStart w:id="269" w:name="_Toc34799013"/>
      <w:bookmarkStart w:id="270" w:name="_Toc49158022"/>
      <w:bookmarkStart w:id="271" w:name="_Toc49230004"/>
      <w:r>
        <w:rPr>
          <w:rStyle w:val="CharSDivNo"/>
        </w:rPr>
        <w:t>Division 4</w:t>
      </w:r>
      <w:r>
        <w:t> — </w:t>
      </w:r>
      <w:r>
        <w:rPr>
          <w:rStyle w:val="CharSDivText"/>
        </w:rPr>
        <w:t>Residence contract and service contract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Heading5"/>
        <w:rPr>
          <w:sz w:val="24"/>
        </w:rPr>
      </w:pPr>
      <w:bookmarkStart w:id="272" w:name="_Toc524425331"/>
      <w:bookmarkStart w:id="273" w:name="_Toc524429513"/>
      <w:bookmarkStart w:id="274" w:name="_Toc524484955"/>
      <w:bookmarkStart w:id="275" w:name="_Toc524485139"/>
      <w:bookmarkStart w:id="276" w:name="_Toc524843381"/>
      <w:bookmarkStart w:id="277" w:name="_Toc34799014"/>
      <w:bookmarkStart w:id="278" w:name="_Toc49158023"/>
      <w:bookmarkStart w:id="279" w:name="_Toc49230005"/>
      <w:bookmarkStart w:id="280" w:name="_Toc297275968"/>
      <w:bookmarkStart w:id="281" w:name="_Toc334522346"/>
      <w:bookmarkStart w:id="282" w:name="_Toc336426170"/>
      <w:bookmarkEnd w:id="265"/>
      <w:bookmarkEnd w:id="266"/>
      <w:bookmarkEnd w:id="267"/>
      <w:bookmarkEnd w:id="268"/>
      <w:bookmarkEnd w:id="269"/>
      <w:bookmarkEnd w:id="270"/>
      <w:bookmarkEnd w:id="271"/>
      <w:r>
        <w:rPr>
          <w:rStyle w:val="CharSClsNo"/>
          <w:sz w:val="24"/>
        </w:rPr>
        <w:t>4.1</w:t>
      </w:r>
      <w:r>
        <w:rPr>
          <w:sz w:val="24"/>
        </w:rPr>
        <w:tab/>
        <w:t>Legibility and presentation requirements</w:t>
      </w:r>
      <w:bookmarkEnd w:id="272"/>
      <w:bookmarkEnd w:id="273"/>
      <w:bookmarkEnd w:id="274"/>
      <w:bookmarkEnd w:id="275"/>
      <w:bookmarkEnd w:id="276"/>
      <w:bookmarkEnd w:id="277"/>
      <w:bookmarkEnd w:id="278"/>
      <w:bookmarkEnd w:id="279"/>
      <w:bookmarkEnd w:id="280"/>
      <w:bookmarkEnd w:id="281"/>
      <w:bookmarkEnd w:id="282"/>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283" w:name="_Toc524425332"/>
      <w:bookmarkStart w:id="284" w:name="_Toc524429514"/>
      <w:bookmarkStart w:id="285" w:name="_Toc524484956"/>
      <w:bookmarkStart w:id="286" w:name="_Toc524485140"/>
      <w:bookmarkStart w:id="287" w:name="_Toc524843382"/>
      <w:bookmarkStart w:id="288" w:name="_Toc34799015"/>
      <w:bookmarkStart w:id="289" w:name="_Toc49158024"/>
      <w:bookmarkStart w:id="290" w:name="_Toc49230006"/>
      <w:bookmarkStart w:id="291" w:name="_Toc297275969"/>
      <w:bookmarkStart w:id="292" w:name="_Toc334522347"/>
      <w:bookmarkStart w:id="293" w:name="_Toc336426171"/>
      <w:r>
        <w:rPr>
          <w:rStyle w:val="CharSClsNo"/>
          <w:sz w:val="24"/>
        </w:rPr>
        <w:t>4.2</w:t>
      </w:r>
      <w:r>
        <w:rPr>
          <w:sz w:val="24"/>
        </w:rPr>
        <w:tab/>
        <w:t>Title and tenure</w:t>
      </w:r>
      <w:bookmarkEnd w:id="283"/>
      <w:bookmarkEnd w:id="284"/>
      <w:bookmarkEnd w:id="285"/>
      <w:bookmarkEnd w:id="286"/>
      <w:bookmarkEnd w:id="287"/>
      <w:bookmarkEnd w:id="288"/>
      <w:bookmarkEnd w:id="289"/>
      <w:bookmarkEnd w:id="290"/>
      <w:bookmarkEnd w:id="291"/>
      <w:bookmarkEnd w:id="292"/>
      <w:bookmarkEnd w:id="293"/>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294" w:name="_Toc524425333"/>
      <w:bookmarkStart w:id="295" w:name="_Toc524429515"/>
      <w:bookmarkStart w:id="296" w:name="_Toc524484957"/>
      <w:bookmarkStart w:id="297" w:name="_Toc524485141"/>
      <w:bookmarkStart w:id="298" w:name="_Toc524843383"/>
      <w:bookmarkStart w:id="299" w:name="_Toc34799016"/>
      <w:bookmarkStart w:id="300" w:name="_Toc49158025"/>
      <w:bookmarkStart w:id="301" w:name="_Toc49230007"/>
      <w:bookmarkStart w:id="302" w:name="_Toc297275970"/>
      <w:bookmarkStart w:id="303" w:name="_Toc334522348"/>
      <w:bookmarkStart w:id="304" w:name="_Toc336426172"/>
      <w:r>
        <w:rPr>
          <w:rStyle w:val="CharSClsNo"/>
          <w:sz w:val="24"/>
        </w:rPr>
        <w:t>4.3</w:t>
      </w:r>
      <w:r>
        <w:tab/>
      </w:r>
      <w:bookmarkEnd w:id="294"/>
      <w:bookmarkEnd w:id="295"/>
      <w:bookmarkEnd w:id="296"/>
      <w:bookmarkEnd w:id="297"/>
      <w:bookmarkEnd w:id="298"/>
      <w:bookmarkEnd w:id="299"/>
      <w:r>
        <w:rPr>
          <w:sz w:val="24"/>
        </w:rPr>
        <w:t>Residential premises</w:t>
      </w:r>
      <w:bookmarkEnd w:id="300"/>
      <w:bookmarkEnd w:id="301"/>
      <w:bookmarkEnd w:id="302"/>
      <w:bookmarkEnd w:id="303"/>
      <w:bookmarkEnd w:id="304"/>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305" w:name="_Toc524425334"/>
      <w:bookmarkStart w:id="306" w:name="_Toc524429516"/>
      <w:bookmarkStart w:id="307" w:name="_Toc524484958"/>
      <w:bookmarkStart w:id="308" w:name="_Toc524485142"/>
      <w:bookmarkStart w:id="309" w:name="_Toc524843384"/>
      <w:bookmarkStart w:id="310" w:name="_Toc34799017"/>
      <w:bookmarkStart w:id="311" w:name="_Toc49158026"/>
      <w:bookmarkStart w:id="312" w:name="_Toc49230008"/>
      <w:bookmarkStart w:id="313" w:name="_Toc297275971"/>
      <w:bookmarkStart w:id="314" w:name="_Toc334522349"/>
      <w:bookmarkStart w:id="315" w:name="_Toc336426173"/>
      <w:r>
        <w:rPr>
          <w:rStyle w:val="CharSClsNo"/>
          <w:sz w:val="24"/>
        </w:rPr>
        <w:t>4.4</w:t>
      </w:r>
      <w:r>
        <w:tab/>
      </w:r>
      <w:bookmarkEnd w:id="305"/>
      <w:bookmarkEnd w:id="306"/>
      <w:bookmarkEnd w:id="307"/>
      <w:bookmarkEnd w:id="308"/>
      <w:bookmarkEnd w:id="309"/>
      <w:bookmarkEnd w:id="310"/>
      <w:r>
        <w:rPr>
          <w:sz w:val="24"/>
        </w:rPr>
        <w:t>Amenities</w:t>
      </w:r>
      <w:bookmarkEnd w:id="311"/>
      <w:bookmarkEnd w:id="312"/>
      <w:bookmarkEnd w:id="313"/>
      <w:bookmarkEnd w:id="314"/>
      <w:bookmarkEnd w:id="315"/>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316" w:name="_Toc524425335"/>
      <w:bookmarkStart w:id="317" w:name="_Toc524429517"/>
      <w:bookmarkStart w:id="318" w:name="_Toc524484959"/>
      <w:bookmarkStart w:id="319" w:name="_Toc524485143"/>
      <w:bookmarkStart w:id="320" w:name="_Toc524843385"/>
      <w:bookmarkStart w:id="321" w:name="_Toc34799018"/>
      <w:r>
        <w:rPr>
          <w:sz w:val="24"/>
        </w:rPr>
        <w:tab/>
        <w:t>(c)</w:t>
      </w:r>
      <w:r>
        <w:rPr>
          <w:sz w:val="24"/>
        </w:rPr>
        <w:tab/>
        <w:t>the basis for the future determination of the costs of providing or making those amenities available.</w:t>
      </w:r>
    </w:p>
    <w:p>
      <w:pPr>
        <w:pStyle w:val="yHeading5"/>
        <w:rPr>
          <w:sz w:val="24"/>
        </w:rPr>
      </w:pPr>
      <w:bookmarkStart w:id="322" w:name="_Toc49158027"/>
      <w:bookmarkStart w:id="323" w:name="_Toc49230009"/>
      <w:bookmarkStart w:id="324" w:name="_Toc297275972"/>
      <w:bookmarkStart w:id="325" w:name="_Toc334522350"/>
      <w:bookmarkStart w:id="326" w:name="_Toc336426174"/>
      <w:r>
        <w:rPr>
          <w:rStyle w:val="CharSClsNo"/>
          <w:sz w:val="24"/>
        </w:rPr>
        <w:t>4.5</w:t>
      </w:r>
      <w:r>
        <w:tab/>
      </w:r>
      <w:bookmarkEnd w:id="316"/>
      <w:bookmarkEnd w:id="317"/>
      <w:bookmarkEnd w:id="318"/>
      <w:bookmarkEnd w:id="319"/>
      <w:bookmarkEnd w:id="320"/>
      <w:bookmarkEnd w:id="321"/>
      <w:r>
        <w:rPr>
          <w:sz w:val="24"/>
        </w:rPr>
        <w:t>Services</w:t>
      </w:r>
      <w:bookmarkEnd w:id="322"/>
      <w:bookmarkEnd w:id="323"/>
      <w:bookmarkEnd w:id="324"/>
      <w:bookmarkEnd w:id="325"/>
      <w:bookmarkEnd w:id="326"/>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327" w:name="_Toc524425336"/>
      <w:bookmarkStart w:id="328" w:name="_Toc524429518"/>
      <w:bookmarkStart w:id="329" w:name="_Toc524484960"/>
      <w:bookmarkStart w:id="330" w:name="_Toc524485144"/>
      <w:bookmarkStart w:id="331" w:name="_Toc524843386"/>
      <w:bookmarkStart w:id="332" w:name="_Toc34799019"/>
      <w:bookmarkStart w:id="333" w:name="_Toc49158028"/>
      <w:bookmarkStart w:id="334" w:name="_Toc49230010"/>
      <w:bookmarkStart w:id="335" w:name="_Toc297275973"/>
      <w:bookmarkStart w:id="336" w:name="_Toc334522351"/>
      <w:bookmarkStart w:id="337" w:name="_Toc336426175"/>
      <w:r>
        <w:rPr>
          <w:rStyle w:val="CharSClsNo"/>
          <w:sz w:val="24"/>
        </w:rPr>
        <w:t>4.6</w:t>
      </w:r>
      <w:r>
        <w:tab/>
      </w:r>
      <w:bookmarkEnd w:id="327"/>
      <w:bookmarkEnd w:id="328"/>
      <w:bookmarkEnd w:id="329"/>
      <w:bookmarkEnd w:id="330"/>
      <w:bookmarkEnd w:id="331"/>
      <w:bookmarkEnd w:id="332"/>
      <w:r>
        <w:rPr>
          <w:sz w:val="24"/>
        </w:rPr>
        <w:t>Payment of premium and refund entitlement</w:t>
      </w:r>
      <w:bookmarkEnd w:id="333"/>
      <w:bookmarkEnd w:id="334"/>
      <w:bookmarkEnd w:id="335"/>
      <w:bookmarkEnd w:id="336"/>
      <w:bookmarkEnd w:id="337"/>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bookmarkStart w:id="338" w:name="_Toc524425337"/>
      <w:bookmarkStart w:id="339" w:name="_Toc524429519"/>
      <w:bookmarkStart w:id="340" w:name="_Toc524484961"/>
      <w:bookmarkStart w:id="341" w:name="_Toc524485145"/>
      <w:bookmarkStart w:id="342" w:name="_Toc524843387"/>
      <w:bookmarkStart w:id="343" w:name="_Toc34799020"/>
      <w:r>
        <w:rPr>
          <w:sz w:val="24"/>
          <w:szCs w:val="24"/>
        </w:rPr>
        <w:t>An example of a cost referred to in paragraph (b)(iii) above is the cost of any repair or refurbishment of the residential premises.</w:t>
      </w:r>
    </w:p>
    <w:p>
      <w:pPr>
        <w:pStyle w:val="yHeading5"/>
      </w:pPr>
      <w:bookmarkStart w:id="344" w:name="_Toc49158029"/>
      <w:bookmarkStart w:id="345" w:name="_Toc49230011"/>
      <w:bookmarkStart w:id="346" w:name="_Toc297275974"/>
      <w:bookmarkStart w:id="347" w:name="_Toc334522352"/>
      <w:bookmarkStart w:id="348" w:name="_Toc336426176"/>
      <w:r>
        <w:rPr>
          <w:rStyle w:val="CharSClsNo"/>
          <w:sz w:val="24"/>
        </w:rPr>
        <w:t>4.7</w:t>
      </w:r>
      <w:r>
        <w:tab/>
      </w:r>
      <w:bookmarkEnd w:id="338"/>
      <w:bookmarkEnd w:id="339"/>
      <w:bookmarkEnd w:id="340"/>
      <w:bookmarkEnd w:id="341"/>
      <w:bookmarkEnd w:id="342"/>
      <w:bookmarkEnd w:id="343"/>
      <w:r>
        <w:rPr>
          <w:sz w:val="24"/>
        </w:rPr>
        <w:t>Charges for village operating costs</w:t>
      </w:r>
      <w:bookmarkEnd w:id="344"/>
      <w:bookmarkEnd w:id="345"/>
      <w:bookmarkEnd w:id="346"/>
      <w:bookmarkEnd w:id="347"/>
      <w:bookmarkEnd w:id="348"/>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349" w:name="_Toc524425338"/>
      <w:bookmarkStart w:id="350" w:name="_Toc524429520"/>
      <w:bookmarkStart w:id="351" w:name="_Toc524484962"/>
      <w:bookmarkStart w:id="352" w:name="_Toc524485146"/>
      <w:bookmarkStart w:id="353" w:name="_Toc524843388"/>
      <w:bookmarkStart w:id="354"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355" w:name="_Toc49158030"/>
      <w:bookmarkStart w:id="356" w:name="_Toc49230012"/>
      <w:bookmarkStart w:id="357" w:name="_Toc297275975"/>
      <w:bookmarkStart w:id="358" w:name="_Toc334522353"/>
      <w:bookmarkStart w:id="359" w:name="_Toc336426177"/>
      <w:r>
        <w:rPr>
          <w:rStyle w:val="CharSClsNo"/>
          <w:sz w:val="24"/>
        </w:rPr>
        <w:t>4.8</w:t>
      </w:r>
      <w:r>
        <w:tab/>
      </w:r>
      <w:r>
        <w:rPr>
          <w:sz w:val="24"/>
        </w:rPr>
        <w:t>Reserve funds</w:t>
      </w:r>
      <w:bookmarkEnd w:id="355"/>
      <w:bookmarkEnd w:id="356"/>
      <w:bookmarkEnd w:id="357"/>
      <w:bookmarkEnd w:id="358"/>
      <w:bookmarkEnd w:id="35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360" w:name="_Toc49158031"/>
      <w:bookmarkStart w:id="361" w:name="_Toc49230013"/>
      <w:bookmarkStart w:id="362" w:name="_Toc297275976"/>
      <w:bookmarkStart w:id="363" w:name="_Toc334522354"/>
      <w:bookmarkStart w:id="364" w:name="_Toc336426178"/>
      <w:r>
        <w:rPr>
          <w:rStyle w:val="CharSClsNo"/>
          <w:sz w:val="24"/>
        </w:rPr>
        <w:t>4.9</w:t>
      </w:r>
      <w:r>
        <w:tab/>
      </w:r>
      <w:r>
        <w:rPr>
          <w:sz w:val="24"/>
        </w:rPr>
        <w:t>Relocation</w:t>
      </w:r>
      <w:bookmarkEnd w:id="360"/>
      <w:bookmarkEnd w:id="361"/>
      <w:bookmarkEnd w:id="362"/>
      <w:bookmarkEnd w:id="363"/>
      <w:bookmarkEnd w:id="364"/>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365" w:name="_Toc49158032"/>
      <w:bookmarkStart w:id="366" w:name="_Toc49230014"/>
      <w:bookmarkStart w:id="367" w:name="_Toc297275977"/>
      <w:bookmarkStart w:id="368" w:name="_Toc334522355"/>
      <w:bookmarkStart w:id="369" w:name="_Toc336426179"/>
      <w:r>
        <w:rPr>
          <w:rStyle w:val="CharSClsNo"/>
          <w:sz w:val="24"/>
        </w:rPr>
        <w:t>4.10</w:t>
      </w:r>
      <w:r>
        <w:tab/>
      </w:r>
      <w:bookmarkEnd w:id="349"/>
      <w:bookmarkEnd w:id="350"/>
      <w:bookmarkEnd w:id="351"/>
      <w:bookmarkEnd w:id="352"/>
      <w:bookmarkEnd w:id="353"/>
      <w:bookmarkEnd w:id="354"/>
      <w:r>
        <w:rPr>
          <w:sz w:val="24"/>
        </w:rPr>
        <w:t>Termination of residence contract and fees payable on termination</w:t>
      </w:r>
      <w:bookmarkEnd w:id="365"/>
      <w:bookmarkEnd w:id="366"/>
      <w:bookmarkEnd w:id="367"/>
      <w:bookmarkEnd w:id="368"/>
      <w:bookmarkEnd w:id="369"/>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Form 1 of Schedule 1 to the </w:t>
      </w:r>
      <w:r>
        <w:rPr>
          <w:i/>
          <w:sz w:val="24"/>
          <w:szCs w:val="24"/>
        </w:rPr>
        <w:t>Retirement Villages Regulations 1992</w:t>
      </w:r>
      <w:r>
        <w:rPr>
          <w:sz w:val="24"/>
          <w:szCs w:val="24"/>
        </w:rP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Part 4 Division 5 of the </w:t>
      </w:r>
      <w:r>
        <w:rPr>
          <w:i/>
          <w:sz w:val="24"/>
          <w:szCs w:val="24"/>
        </w:rPr>
        <w:t>Retirement Villages Act 1992</w:t>
      </w:r>
      <w:r>
        <w:rPr>
          <w:sz w:val="24"/>
          <w:szCs w:val="24"/>
        </w:rPr>
        <w:t xml:space="preserve">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370" w:name="_Toc524425339"/>
      <w:bookmarkStart w:id="371" w:name="_Toc524429521"/>
      <w:bookmarkStart w:id="372" w:name="_Toc524484963"/>
      <w:bookmarkStart w:id="373" w:name="_Toc524485147"/>
      <w:bookmarkStart w:id="374" w:name="_Toc524843389"/>
      <w:bookmarkStart w:id="375" w:name="_Toc34799022"/>
      <w:bookmarkStart w:id="376" w:name="_Toc49158033"/>
      <w:bookmarkStart w:id="377" w:name="_Toc49230015"/>
      <w:bookmarkStart w:id="378" w:name="_Toc297275978"/>
      <w:bookmarkStart w:id="379" w:name="_Toc334522356"/>
      <w:bookmarkStart w:id="380" w:name="_Toc336426180"/>
      <w:r>
        <w:rPr>
          <w:rStyle w:val="CharSClsNo"/>
          <w:sz w:val="24"/>
        </w:rPr>
        <w:t>4.11</w:t>
      </w:r>
      <w:r>
        <w:rPr>
          <w:sz w:val="24"/>
        </w:rPr>
        <w:tab/>
        <w:t>Residence contract to refer to this Code and the Retirement Villages Act 1992</w:t>
      </w:r>
      <w:bookmarkEnd w:id="370"/>
      <w:bookmarkEnd w:id="371"/>
      <w:bookmarkEnd w:id="372"/>
      <w:bookmarkEnd w:id="373"/>
      <w:bookmarkEnd w:id="374"/>
      <w:bookmarkEnd w:id="375"/>
      <w:bookmarkEnd w:id="376"/>
      <w:bookmarkEnd w:id="377"/>
      <w:bookmarkEnd w:id="378"/>
      <w:bookmarkEnd w:id="379"/>
      <w:bookmarkEnd w:id="380"/>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381" w:name="_Toc241299860"/>
      <w:bookmarkStart w:id="382" w:name="_Toc241301117"/>
      <w:bookmarkStart w:id="383" w:name="_Toc241463670"/>
      <w:bookmarkStart w:id="384" w:name="_Toc241555934"/>
      <w:bookmarkStart w:id="385" w:name="_Toc297275979"/>
      <w:bookmarkStart w:id="386" w:name="_Toc334513792"/>
      <w:bookmarkStart w:id="387" w:name="_Toc334513851"/>
      <w:bookmarkStart w:id="388" w:name="_Toc334514546"/>
      <w:bookmarkStart w:id="389" w:name="_Toc334514605"/>
      <w:bookmarkStart w:id="390" w:name="_Toc334514664"/>
      <w:bookmarkStart w:id="391" w:name="_Toc334515369"/>
      <w:bookmarkStart w:id="392" w:name="_Toc334515428"/>
      <w:bookmarkStart w:id="393" w:name="_Toc334521507"/>
      <w:bookmarkStart w:id="394" w:name="_Toc334522357"/>
      <w:bookmarkStart w:id="395" w:name="_Toc336348008"/>
      <w:bookmarkStart w:id="396" w:name="_Toc336349372"/>
      <w:bookmarkStart w:id="397" w:name="_Toc336425751"/>
      <w:bookmarkStart w:id="398" w:name="_Toc336426181"/>
      <w:bookmarkStart w:id="399" w:name="_Toc49158034"/>
      <w:bookmarkStart w:id="400" w:name="_Toc49230016"/>
      <w:r>
        <w:rPr>
          <w:rStyle w:val="CharSDivNo"/>
        </w:rPr>
        <w:t>Division 5</w:t>
      </w:r>
      <w:r>
        <w:t> — </w:t>
      </w:r>
      <w:r>
        <w:rPr>
          <w:rStyle w:val="CharSDivText"/>
        </w:rPr>
        <w:t>Village management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Heading5"/>
      </w:pPr>
      <w:bookmarkStart w:id="401" w:name="_Toc524425340"/>
      <w:bookmarkStart w:id="402" w:name="_Toc524429523"/>
      <w:bookmarkStart w:id="403" w:name="_Toc524484965"/>
      <w:bookmarkStart w:id="404" w:name="_Toc524485149"/>
      <w:bookmarkStart w:id="405" w:name="_Toc524843391"/>
      <w:bookmarkStart w:id="406" w:name="_Toc34799024"/>
      <w:bookmarkStart w:id="407" w:name="_Toc49158035"/>
      <w:bookmarkStart w:id="408" w:name="_Toc49230017"/>
      <w:bookmarkStart w:id="409" w:name="_Toc297275980"/>
      <w:bookmarkStart w:id="410" w:name="_Toc334522358"/>
      <w:bookmarkStart w:id="411" w:name="_Toc336426182"/>
      <w:bookmarkEnd w:id="399"/>
      <w:bookmarkEnd w:id="400"/>
      <w:r>
        <w:rPr>
          <w:rStyle w:val="CharSClsNo"/>
          <w:sz w:val="24"/>
        </w:rPr>
        <w:t>5.1</w:t>
      </w:r>
      <w:r>
        <w:tab/>
      </w:r>
      <w:r>
        <w:rPr>
          <w:sz w:val="24"/>
        </w:rPr>
        <w:t>Interpretation</w:t>
      </w:r>
      <w:bookmarkEnd w:id="401"/>
      <w:bookmarkEnd w:id="402"/>
      <w:bookmarkEnd w:id="403"/>
      <w:bookmarkEnd w:id="404"/>
      <w:bookmarkEnd w:id="405"/>
      <w:bookmarkEnd w:id="406"/>
      <w:bookmarkEnd w:id="407"/>
      <w:bookmarkEnd w:id="408"/>
      <w:bookmarkEnd w:id="409"/>
      <w:bookmarkEnd w:id="410"/>
      <w:bookmarkEnd w:id="411"/>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412" w:name="_Toc49158036"/>
      <w:bookmarkStart w:id="413" w:name="_Toc49230018"/>
      <w:bookmarkStart w:id="414" w:name="_Toc297275981"/>
      <w:bookmarkStart w:id="415" w:name="_Toc334522359"/>
      <w:bookmarkStart w:id="416" w:name="_Toc336426183"/>
      <w:r>
        <w:rPr>
          <w:rStyle w:val="CharSClsNo"/>
          <w:sz w:val="24"/>
        </w:rPr>
        <w:t>5.2</w:t>
      </w:r>
      <w:r>
        <w:tab/>
      </w:r>
      <w:r>
        <w:rPr>
          <w:sz w:val="24"/>
        </w:rPr>
        <w:t>Management procedures and resident consultation</w:t>
      </w:r>
      <w:bookmarkEnd w:id="412"/>
      <w:bookmarkEnd w:id="413"/>
      <w:bookmarkEnd w:id="414"/>
      <w:bookmarkEnd w:id="415"/>
      <w:bookmarkEnd w:id="416"/>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417" w:name="_Toc524425341"/>
      <w:bookmarkStart w:id="418" w:name="_Toc524429524"/>
      <w:bookmarkStart w:id="419" w:name="_Toc524484966"/>
      <w:bookmarkStart w:id="420" w:name="_Toc524485150"/>
      <w:bookmarkStart w:id="421" w:name="_Toc524843392"/>
      <w:bookmarkStart w:id="422" w:name="_Toc34799025"/>
      <w:bookmarkStart w:id="423" w:name="_Toc49158037"/>
      <w:bookmarkStart w:id="424" w:name="_Toc49230019"/>
      <w:bookmarkStart w:id="425" w:name="_Toc297275982"/>
      <w:bookmarkStart w:id="426" w:name="_Toc334522360"/>
      <w:bookmarkStart w:id="427" w:name="_Toc336426184"/>
      <w:r>
        <w:rPr>
          <w:rStyle w:val="CharSClsNo"/>
          <w:sz w:val="24"/>
        </w:rPr>
        <w:t>5.3</w:t>
      </w:r>
      <w:r>
        <w:tab/>
      </w:r>
      <w:bookmarkEnd w:id="417"/>
      <w:bookmarkEnd w:id="418"/>
      <w:bookmarkEnd w:id="419"/>
      <w:bookmarkEnd w:id="420"/>
      <w:bookmarkEnd w:id="421"/>
      <w:bookmarkEnd w:id="422"/>
      <w:r>
        <w:rPr>
          <w:sz w:val="24"/>
        </w:rPr>
        <w:t>Village operating budget</w:t>
      </w:r>
      <w:bookmarkEnd w:id="423"/>
      <w:bookmarkEnd w:id="424"/>
      <w:bookmarkEnd w:id="425"/>
      <w:bookmarkEnd w:id="426"/>
      <w:bookmarkEnd w:id="427"/>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428" w:name="_Hlt48105213"/>
      <w:bookmarkEnd w:id="428"/>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429" w:name="_Hlt48116945"/>
      <w:bookmarkStart w:id="430" w:name="_Toc49158038"/>
      <w:bookmarkStart w:id="431" w:name="_Toc49230020"/>
      <w:bookmarkStart w:id="432" w:name="_Toc297275983"/>
      <w:bookmarkStart w:id="433" w:name="_Toc334522361"/>
      <w:bookmarkStart w:id="434" w:name="_Toc336426185"/>
      <w:bookmarkEnd w:id="429"/>
      <w:r>
        <w:rPr>
          <w:rStyle w:val="CharSClsNo"/>
          <w:sz w:val="24"/>
        </w:rPr>
        <w:t>5.4</w:t>
      </w:r>
      <w:r>
        <w:tab/>
      </w:r>
      <w:r>
        <w:rPr>
          <w:sz w:val="24"/>
        </w:rPr>
        <w:t>Quarterly operating income and expenditure statements</w:t>
      </w:r>
      <w:bookmarkEnd w:id="430"/>
      <w:bookmarkEnd w:id="431"/>
      <w:bookmarkEnd w:id="432"/>
      <w:bookmarkEnd w:id="433"/>
      <w:bookmarkEnd w:id="434"/>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435" w:name="_Hlt48116458"/>
      <w:bookmarkEnd w:id="435"/>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436" w:name="_Toc49158039"/>
      <w:bookmarkStart w:id="437" w:name="_Toc49230021"/>
      <w:bookmarkStart w:id="438" w:name="_Toc297275984"/>
      <w:bookmarkStart w:id="439" w:name="_Toc334522362"/>
      <w:bookmarkStart w:id="440" w:name="_Toc336426186"/>
      <w:r>
        <w:rPr>
          <w:rStyle w:val="CharSClsNo"/>
          <w:sz w:val="24"/>
        </w:rPr>
        <w:t>5.5</w:t>
      </w:r>
      <w:r>
        <w:tab/>
      </w:r>
      <w:r>
        <w:rPr>
          <w:sz w:val="24"/>
        </w:rPr>
        <w:t>Annual accounts</w:t>
      </w:r>
      <w:bookmarkEnd w:id="436"/>
      <w:bookmarkEnd w:id="437"/>
      <w:bookmarkEnd w:id="438"/>
      <w:bookmarkEnd w:id="439"/>
      <w:bookmarkEnd w:id="440"/>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441" w:name="_Toc49158040"/>
      <w:bookmarkStart w:id="442" w:name="_Toc49230022"/>
      <w:bookmarkStart w:id="443" w:name="_Toc297275985"/>
      <w:bookmarkStart w:id="444" w:name="_Toc334522363"/>
      <w:bookmarkStart w:id="445" w:name="_Toc336426187"/>
      <w:r>
        <w:rPr>
          <w:rStyle w:val="CharSClsNo"/>
          <w:sz w:val="24"/>
        </w:rPr>
        <w:t>5.6</w:t>
      </w:r>
      <w:r>
        <w:tab/>
      </w:r>
      <w:r>
        <w:rPr>
          <w:sz w:val="24"/>
        </w:rPr>
        <w:t>Budget surplus</w:t>
      </w:r>
      <w:bookmarkEnd w:id="441"/>
      <w:bookmarkEnd w:id="442"/>
      <w:bookmarkEnd w:id="443"/>
      <w:bookmarkEnd w:id="444"/>
      <w:bookmarkEnd w:id="44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446" w:name="_Toc49158041"/>
      <w:bookmarkStart w:id="447" w:name="_Toc49230023"/>
      <w:bookmarkStart w:id="448" w:name="_Toc297275986"/>
      <w:bookmarkStart w:id="449" w:name="_Toc334522364"/>
      <w:bookmarkStart w:id="450" w:name="_Toc336426188"/>
      <w:r>
        <w:rPr>
          <w:rStyle w:val="CharSClsNo"/>
          <w:sz w:val="24"/>
        </w:rPr>
        <w:t>5.7</w:t>
      </w:r>
      <w:r>
        <w:tab/>
      </w:r>
      <w:r>
        <w:rPr>
          <w:sz w:val="24"/>
        </w:rPr>
        <w:t>Marketing of residential premises</w:t>
      </w:r>
      <w:bookmarkEnd w:id="446"/>
      <w:bookmarkEnd w:id="447"/>
      <w:bookmarkEnd w:id="448"/>
      <w:bookmarkEnd w:id="449"/>
      <w:bookmarkEnd w:id="450"/>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451" w:name="_Toc49158042"/>
      <w:bookmarkStart w:id="452" w:name="_Toc49230024"/>
      <w:bookmarkStart w:id="453" w:name="_Toc297275987"/>
      <w:bookmarkStart w:id="454" w:name="_Toc334522365"/>
      <w:bookmarkStart w:id="455" w:name="_Toc336426189"/>
      <w:r>
        <w:rPr>
          <w:rStyle w:val="CharSClsNo"/>
          <w:sz w:val="24"/>
        </w:rPr>
        <w:t>5.8</w:t>
      </w:r>
      <w:r>
        <w:tab/>
      </w:r>
      <w:r>
        <w:rPr>
          <w:sz w:val="24"/>
        </w:rPr>
        <w:t>Repair and refurbishment of residential premises</w:t>
      </w:r>
      <w:bookmarkEnd w:id="451"/>
      <w:bookmarkEnd w:id="452"/>
      <w:bookmarkEnd w:id="453"/>
      <w:bookmarkEnd w:id="454"/>
      <w:bookmarkEnd w:id="455"/>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456" w:name="_Toc524425343"/>
      <w:bookmarkStart w:id="457" w:name="_Toc524429526"/>
      <w:bookmarkStart w:id="458" w:name="_Toc524484968"/>
      <w:bookmarkStart w:id="459" w:name="_Toc524485152"/>
      <w:bookmarkStart w:id="460" w:name="_Toc524843394"/>
      <w:bookmarkStart w:id="461" w:name="_Toc34799027"/>
      <w:bookmarkStart w:id="462" w:name="_Toc49158043"/>
      <w:bookmarkStart w:id="463" w:name="_Toc49230025"/>
      <w:bookmarkStart w:id="464" w:name="_Toc297275988"/>
      <w:bookmarkStart w:id="465" w:name="_Toc334522366"/>
      <w:bookmarkStart w:id="466" w:name="_Toc336426190"/>
      <w:r>
        <w:rPr>
          <w:rStyle w:val="CharSClsNo"/>
          <w:sz w:val="24"/>
        </w:rPr>
        <w:t>5.9</w:t>
      </w:r>
      <w:r>
        <w:tab/>
      </w:r>
      <w:r>
        <w:rPr>
          <w:sz w:val="24"/>
        </w:rPr>
        <w:t>Residence rules</w:t>
      </w:r>
      <w:bookmarkEnd w:id="456"/>
      <w:bookmarkEnd w:id="457"/>
      <w:bookmarkEnd w:id="458"/>
      <w:bookmarkEnd w:id="459"/>
      <w:bookmarkEnd w:id="460"/>
      <w:bookmarkEnd w:id="461"/>
      <w:bookmarkEnd w:id="462"/>
      <w:bookmarkEnd w:id="463"/>
      <w:bookmarkEnd w:id="464"/>
      <w:bookmarkEnd w:id="465"/>
      <w:bookmarkEnd w:id="466"/>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467" w:name="_Toc49158044"/>
      <w:bookmarkStart w:id="468" w:name="_Toc49230026"/>
      <w:bookmarkStart w:id="469" w:name="_Toc297275989"/>
      <w:bookmarkStart w:id="470" w:name="_Toc334522367"/>
      <w:bookmarkStart w:id="471" w:name="_Toc336426191"/>
      <w:r>
        <w:rPr>
          <w:rStyle w:val="CharSClsNo"/>
          <w:sz w:val="24"/>
        </w:rPr>
        <w:t>5.10</w:t>
      </w:r>
      <w:r>
        <w:tab/>
      </w:r>
      <w:r>
        <w:rPr>
          <w:sz w:val="24"/>
        </w:rPr>
        <w:t>Residents’ committee</w:t>
      </w:r>
      <w:bookmarkEnd w:id="467"/>
      <w:bookmarkEnd w:id="468"/>
      <w:bookmarkEnd w:id="469"/>
      <w:bookmarkEnd w:id="470"/>
      <w:bookmarkEnd w:id="471"/>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472" w:name="_Toc49158045"/>
      <w:bookmarkStart w:id="473" w:name="_Toc49230027"/>
      <w:bookmarkStart w:id="474" w:name="_Toc297275990"/>
      <w:bookmarkStart w:id="475" w:name="_Toc334522368"/>
      <w:bookmarkStart w:id="476" w:name="_Toc336426192"/>
      <w:r>
        <w:rPr>
          <w:rStyle w:val="CharSClsNo"/>
          <w:sz w:val="24"/>
        </w:rPr>
        <w:t>5.11</w:t>
      </w:r>
      <w:r>
        <w:tab/>
      </w:r>
      <w:r>
        <w:rPr>
          <w:sz w:val="24"/>
        </w:rPr>
        <w:t>Residents’ meetings</w:t>
      </w:r>
      <w:bookmarkEnd w:id="472"/>
      <w:bookmarkEnd w:id="473"/>
      <w:bookmarkEnd w:id="474"/>
      <w:bookmarkEnd w:id="475"/>
      <w:bookmarkEnd w:id="476"/>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477" w:name="_Toc49158046"/>
      <w:bookmarkStart w:id="478" w:name="_Toc49230028"/>
      <w:bookmarkStart w:id="479" w:name="_Toc297275991"/>
      <w:bookmarkStart w:id="480" w:name="_Toc334522369"/>
      <w:bookmarkStart w:id="481" w:name="_Toc336426193"/>
      <w:r>
        <w:rPr>
          <w:rStyle w:val="CharSClsNo"/>
          <w:sz w:val="24"/>
        </w:rPr>
        <w:t>5.12</w:t>
      </w:r>
      <w:r>
        <w:tab/>
      </w:r>
      <w:r>
        <w:rPr>
          <w:sz w:val="24"/>
        </w:rPr>
        <w:t>Proxy voting</w:t>
      </w:r>
      <w:bookmarkEnd w:id="477"/>
      <w:bookmarkEnd w:id="478"/>
      <w:bookmarkEnd w:id="479"/>
      <w:bookmarkEnd w:id="480"/>
      <w:bookmarkEnd w:id="481"/>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482" w:name="_Hlt48104582"/>
      <w:bookmarkEnd w:id="482"/>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483" w:name="_Toc241299873"/>
      <w:bookmarkStart w:id="484" w:name="_Toc241301130"/>
      <w:bookmarkStart w:id="485" w:name="_Toc241463683"/>
      <w:bookmarkStart w:id="486" w:name="_Toc241555947"/>
      <w:bookmarkStart w:id="487" w:name="_Toc297275992"/>
      <w:bookmarkStart w:id="488" w:name="_Toc334513805"/>
      <w:bookmarkStart w:id="489" w:name="_Toc334513864"/>
      <w:bookmarkStart w:id="490" w:name="_Toc334514559"/>
      <w:bookmarkStart w:id="491" w:name="_Toc334514618"/>
      <w:bookmarkStart w:id="492" w:name="_Toc334514677"/>
      <w:bookmarkStart w:id="493" w:name="_Toc334515382"/>
      <w:bookmarkStart w:id="494" w:name="_Toc334515441"/>
      <w:bookmarkStart w:id="495" w:name="_Toc334521520"/>
      <w:bookmarkStart w:id="496" w:name="_Toc334522370"/>
      <w:bookmarkStart w:id="497" w:name="_Toc336348021"/>
      <w:bookmarkStart w:id="498" w:name="_Toc336349385"/>
      <w:bookmarkStart w:id="499" w:name="_Toc336425764"/>
      <w:bookmarkStart w:id="500" w:name="_Toc336426194"/>
      <w:bookmarkStart w:id="501" w:name="_Toc524429527"/>
      <w:bookmarkStart w:id="502" w:name="_Toc524484969"/>
      <w:bookmarkStart w:id="503" w:name="_Toc524485153"/>
      <w:bookmarkStart w:id="504" w:name="_Toc524843395"/>
      <w:bookmarkStart w:id="505" w:name="_Toc34799028"/>
      <w:bookmarkStart w:id="506" w:name="_Toc49158047"/>
      <w:bookmarkStart w:id="507" w:name="_Toc49230029"/>
      <w:r>
        <w:rPr>
          <w:rStyle w:val="CharSDivNo"/>
        </w:rPr>
        <w:t>Division 6</w:t>
      </w:r>
      <w:r>
        <w:t> — </w:t>
      </w:r>
      <w:r>
        <w:rPr>
          <w:rStyle w:val="CharSDivText"/>
        </w:rPr>
        <w:t>Dispute resolution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Heading5"/>
        <w:spacing w:before="160"/>
      </w:pPr>
      <w:bookmarkStart w:id="508" w:name="_Toc524425344"/>
      <w:bookmarkStart w:id="509" w:name="_Toc524429528"/>
      <w:bookmarkStart w:id="510" w:name="_Toc524484970"/>
      <w:bookmarkStart w:id="511" w:name="_Toc524485154"/>
      <w:bookmarkStart w:id="512" w:name="_Toc524843396"/>
      <w:bookmarkStart w:id="513" w:name="_Toc34799029"/>
      <w:bookmarkStart w:id="514" w:name="_Toc49158048"/>
      <w:bookmarkStart w:id="515" w:name="_Toc49230030"/>
      <w:bookmarkStart w:id="516" w:name="_Toc297275993"/>
      <w:bookmarkStart w:id="517" w:name="_Toc334522371"/>
      <w:bookmarkStart w:id="518" w:name="_Toc336426195"/>
      <w:bookmarkEnd w:id="501"/>
      <w:bookmarkEnd w:id="502"/>
      <w:bookmarkEnd w:id="503"/>
      <w:bookmarkEnd w:id="504"/>
      <w:bookmarkEnd w:id="505"/>
      <w:bookmarkEnd w:id="506"/>
      <w:bookmarkEnd w:id="507"/>
      <w:r>
        <w:rPr>
          <w:rStyle w:val="CharSClsNo"/>
          <w:sz w:val="24"/>
        </w:rPr>
        <w:t>6.1</w:t>
      </w:r>
      <w:r>
        <w:tab/>
      </w:r>
      <w:bookmarkEnd w:id="508"/>
      <w:bookmarkEnd w:id="509"/>
      <w:bookmarkEnd w:id="510"/>
      <w:bookmarkEnd w:id="511"/>
      <w:bookmarkEnd w:id="512"/>
      <w:bookmarkEnd w:id="513"/>
      <w:r>
        <w:rPr>
          <w:sz w:val="24"/>
        </w:rPr>
        <w:t>Interpretation</w:t>
      </w:r>
      <w:bookmarkEnd w:id="514"/>
      <w:bookmarkEnd w:id="515"/>
      <w:bookmarkEnd w:id="516"/>
      <w:bookmarkEnd w:id="517"/>
      <w:bookmarkEnd w:id="518"/>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519" w:name="_Toc49158049"/>
      <w:bookmarkStart w:id="520" w:name="_Toc49230031"/>
      <w:bookmarkStart w:id="521" w:name="_Toc297275994"/>
      <w:bookmarkStart w:id="522" w:name="_Toc334522372"/>
      <w:bookmarkStart w:id="523" w:name="_Toc336426196"/>
      <w:r>
        <w:rPr>
          <w:rStyle w:val="CharSClsNo"/>
          <w:sz w:val="24"/>
        </w:rPr>
        <w:t>6.2</w:t>
      </w:r>
      <w:r>
        <w:tab/>
      </w:r>
      <w:r>
        <w:rPr>
          <w:sz w:val="24"/>
        </w:rPr>
        <w:t>Village dispute process</w:t>
      </w:r>
      <w:bookmarkEnd w:id="519"/>
      <w:bookmarkEnd w:id="520"/>
      <w:bookmarkEnd w:id="521"/>
      <w:bookmarkEnd w:id="522"/>
      <w:bookmarkEnd w:id="52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524" w:name="_Toc49158050"/>
      <w:bookmarkStart w:id="525" w:name="_Toc49230032"/>
      <w:bookmarkStart w:id="526" w:name="_Toc297275995"/>
      <w:bookmarkStart w:id="527" w:name="_Toc334522373"/>
      <w:bookmarkStart w:id="528" w:name="_Toc336426197"/>
      <w:r>
        <w:rPr>
          <w:rStyle w:val="CharSClsNo"/>
          <w:sz w:val="24"/>
        </w:rPr>
        <w:t>6.3</w:t>
      </w:r>
      <w:r>
        <w:tab/>
      </w:r>
      <w:r>
        <w:rPr>
          <w:sz w:val="24"/>
        </w:rPr>
        <w:t>Mediation of dispute</w:t>
      </w:r>
      <w:bookmarkEnd w:id="524"/>
      <w:bookmarkEnd w:id="525"/>
      <w:bookmarkEnd w:id="526"/>
      <w:bookmarkEnd w:id="527"/>
      <w:bookmarkEnd w:id="528"/>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529" w:name="_Toc241299877"/>
      <w:bookmarkStart w:id="530" w:name="_Toc241301134"/>
      <w:bookmarkStart w:id="531" w:name="_Toc241463687"/>
      <w:bookmarkStart w:id="532" w:name="_Toc241555951"/>
      <w:bookmarkStart w:id="533" w:name="_Toc297275996"/>
      <w:bookmarkStart w:id="534" w:name="_Toc334513809"/>
      <w:bookmarkStart w:id="535" w:name="_Toc334513868"/>
      <w:bookmarkStart w:id="536" w:name="_Toc334514563"/>
      <w:bookmarkStart w:id="537" w:name="_Toc334514622"/>
      <w:bookmarkStart w:id="538" w:name="_Toc334514681"/>
      <w:bookmarkStart w:id="539" w:name="_Toc334515386"/>
      <w:bookmarkStart w:id="540" w:name="_Toc334515445"/>
      <w:bookmarkStart w:id="541" w:name="_Toc334521524"/>
      <w:bookmarkStart w:id="542" w:name="_Toc334522374"/>
      <w:bookmarkStart w:id="543" w:name="_Toc336348025"/>
      <w:bookmarkStart w:id="544" w:name="_Toc336349389"/>
      <w:bookmarkStart w:id="545" w:name="_Toc336425768"/>
      <w:bookmarkStart w:id="546" w:name="_Toc336426198"/>
      <w:bookmarkStart w:id="547" w:name="_Toc49158051"/>
      <w:bookmarkStart w:id="548" w:name="_Toc49230033"/>
      <w:r>
        <w:rPr>
          <w:rStyle w:val="CharSDivNo"/>
        </w:rPr>
        <w:t>Division 7</w:t>
      </w:r>
      <w:r>
        <w:t> — </w:t>
      </w:r>
      <w:r>
        <w:rPr>
          <w:rStyle w:val="CharSDivText"/>
        </w:rPr>
        <w:t>Termination of residence contracts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Heading5"/>
        <w:spacing w:before="160"/>
        <w:rPr>
          <w:sz w:val="24"/>
        </w:rPr>
      </w:pPr>
      <w:bookmarkStart w:id="549" w:name="_Toc49158052"/>
      <w:bookmarkStart w:id="550" w:name="_Toc49230034"/>
      <w:bookmarkStart w:id="551" w:name="_Toc297275997"/>
      <w:bookmarkStart w:id="552" w:name="_Toc334522375"/>
      <w:bookmarkStart w:id="553" w:name="_Toc336426199"/>
      <w:bookmarkEnd w:id="547"/>
      <w:bookmarkEnd w:id="548"/>
      <w:r>
        <w:rPr>
          <w:rStyle w:val="CharSClsNo"/>
          <w:sz w:val="24"/>
        </w:rPr>
        <w:t>7.1</w:t>
      </w:r>
      <w:r>
        <w:rPr>
          <w:sz w:val="24"/>
        </w:rPr>
        <w:tab/>
        <w:t>Notice of intention to terminate</w:t>
      </w:r>
      <w:bookmarkEnd w:id="549"/>
      <w:bookmarkEnd w:id="550"/>
      <w:bookmarkEnd w:id="551"/>
      <w:bookmarkEnd w:id="552"/>
      <w:bookmarkEnd w:id="553"/>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Part 4 Division 5 of the </w:t>
      </w:r>
      <w:r>
        <w:rPr>
          <w:i/>
          <w:sz w:val="24"/>
          <w:szCs w:val="24"/>
        </w:rPr>
        <w:t>Retirement Villages Act 199</w:t>
      </w:r>
      <w:r>
        <w:rPr>
          <w:sz w:val="24"/>
          <w:szCs w:val="24"/>
        </w:rPr>
        <w:t xml:space="preserve">2, an administering body may apply to the State Administrative Tribunal to terminate a residence contract on the grounds that —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554" w:name="_Toc241299879"/>
      <w:bookmarkStart w:id="555" w:name="_Toc241301136"/>
      <w:bookmarkStart w:id="556" w:name="_Toc241463689"/>
      <w:bookmarkStart w:id="557" w:name="_Toc241555953"/>
      <w:bookmarkStart w:id="558" w:name="_Toc297275998"/>
      <w:bookmarkStart w:id="559" w:name="_Toc334513811"/>
      <w:bookmarkStart w:id="560" w:name="_Toc334513870"/>
      <w:bookmarkStart w:id="561" w:name="_Toc334514565"/>
      <w:bookmarkStart w:id="562" w:name="_Toc334514624"/>
      <w:bookmarkStart w:id="563" w:name="_Toc334514683"/>
      <w:bookmarkStart w:id="564" w:name="_Toc334515388"/>
      <w:bookmarkStart w:id="565" w:name="_Toc334515447"/>
      <w:bookmarkStart w:id="566" w:name="_Toc334521526"/>
      <w:bookmarkStart w:id="567" w:name="_Toc334522376"/>
      <w:bookmarkStart w:id="568" w:name="_Toc336348027"/>
      <w:bookmarkStart w:id="569" w:name="_Toc336349391"/>
      <w:bookmarkStart w:id="570" w:name="_Toc336425770"/>
      <w:bookmarkStart w:id="571" w:name="_Toc336426200"/>
      <w:bookmarkStart w:id="572" w:name="_Toc49158053"/>
      <w:bookmarkStart w:id="573" w:name="_Toc49230035"/>
      <w:bookmarkStart w:id="574" w:name="_Toc524429531"/>
      <w:bookmarkStart w:id="575" w:name="_Toc524484973"/>
      <w:bookmarkStart w:id="576" w:name="_Toc524485157"/>
      <w:bookmarkStart w:id="577" w:name="_Toc524843399"/>
      <w:bookmarkStart w:id="578" w:name="_Toc34799032"/>
      <w:r>
        <w:rPr>
          <w:rStyle w:val="CharSDivNo"/>
        </w:rPr>
        <w:t>Division 8</w:t>
      </w:r>
      <w:r>
        <w:t> — </w:t>
      </w:r>
      <w:r>
        <w:rPr>
          <w:rStyle w:val="CharSDivText"/>
        </w:rPr>
        <w:t>Miscellaneous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Heading5"/>
        <w:spacing w:before="160"/>
        <w:rPr>
          <w:sz w:val="24"/>
        </w:rPr>
      </w:pPr>
      <w:bookmarkStart w:id="579" w:name="_Toc49158054"/>
      <w:bookmarkStart w:id="580" w:name="_Toc49230036"/>
      <w:bookmarkStart w:id="581" w:name="_Toc297275999"/>
      <w:bookmarkStart w:id="582" w:name="_Toc334522377"/>
      <w:bookmarkStart w:id="583" w:name="_Toc336426201"/>
      <w:bookmarkEnd w:id="572"/>
      <w:bookmarkEnd w:id="573"/>
      <w:r>
        <w:rPr>
          <w:rStyle w:val="CharSClsNo"/>
          <w:sz w:val="24"/>
        </w:rPr>
        <w:t>8.1</w:t>
      </w:r>
      <w:r>
        <w:rPr>
          <w:sz w:val="24"/>
        </w:rPr>
        <w:tab/>
        <w:t>Service of documents</w:t>
      </w:r>
      <w:bookmarkEnd w:id="579"/>
      <w:bookmarkEnd w:id="580"/>
      <w:bookmarkEnd w:id="581"/>
      <w:bookmarkEnd w:id="582"/>
      <w:bookmarkEnd w:id="583"/>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bookmarkEnd w:id="574"/>
    <w:bookmarkEnd w:id="575"/>
    <w:bookmarkEnd w:id="576"/>
    <w:bookmarkEnd w:id="577"/>
    <w:bookmarkEnd w:id="578"/>
    <w:p>
      <w:pPr>
        <w:sectPr>
          <w:headerReference w:type="even" r:id="rId27"/>
          <w:headerReference w:type="default" r:id="rId28"/>
          <w:pgSz w:w="11907" w:h="16840" w:code="9"/>
          <w:pgMar w:top="2381" w:right="2410" w:bottom="3544" w:left="2410" w:header="720" w:footer="3380" w:gutter="0"/>
          <w:cols w:space="720"/>
          <w:docGrid w:linePitch="78"/>
        </w:sectPr>
      </w:pPr>
    </w:p>
    <w:p>
      <w:pPr>
        <w:pStyle w:val="yScheduleHeading"/>
      </w:pPr>
      <w:bookmarkStart w:id="584" w:name="_Toc334513813"/>
      <w:bookmarkStart w:id="585" w:name="_Toc334513872"/>
      <w:bookmarkStart w:id="586" w:name="_Toc334514567"/>
      <w:bookmarkStart w:id="587" w:name="_Toc334514626"/>
      <w:bookmarkStart w:id="588" w:name="_Toc334514685"/>
      <w:bookmarkStart w:id="589" w:name="_Toc334515390"/>
      <w:bookmarkStart w:id="590" w:name="_Toc334515449"/>
      <w:bookmarkStart w:id="591" w:name="_Toc334521528"/>
      <w:bookmarkStart w:id="592" w:name="_Toc334522378"/>
      <w:bookmarkStart w:id="593" w:name="_Toc336348029"/>
      <w:bookmarkStart w:id="594" w:name="_Toc336349393"/>
      <w:bookmarkStart w:id="595" w:name="_Toc336425772"/>
      <w:bookmarkStart w:id="596" w:name="_Toc336426202"/>
      <w:r>
        <w:rPr>
          <w:rStyle w:val="CharSchNo"/>
        </w:rPr>
        <w:t>Appendix 1</w:t>
      </w:r>
      <w:r>
        <w:rPr>
          <w:rStyle w:val="CharSDivNo"/>
        </w:rPr>
        <w:t> </w:t>
      </w:r>
      <w:r>
        <w:t>—</w:t>
      </w:r>
      <w:r>
        <w:rPr>
          <w:rStyle w:val="CharSDivText"/>
        </w:rPr>
        <w:t> </w:t>
      </w:r>
      <w:r>
        <w:rPr>
          <w:rStyle w:val="CharSchText"/>
        </w:rPr>
        <w:t>Checklist for prospective resident</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Interim Code of Fair Practice for </w:t>
      </w:r>
      <w:r>
        <w:rPr>
          <w:i/>
          <w:sz w:val="24"/>
          <w:szCs w:val="24"/>
        </w:rPr>
        <w:t>Retirement Villages 2012</w:t>
      </w:r>
      <w:r>
        <w:rPr>
          <w:sz w:val="24"/>
          <w:szCs w:val="24"/>
        </w:rPr>
        <w:t xml:space="preserve"> and the </w:t>
      </w:r>
      <w:r>
        <w:rPr>
          <w:i/>
          <w:sz w:val="24"/>
          <w:szCs w:val="24"/>
        </w:rPr>
        <w:t>Retirement Villages Act 1992</w:t>
      </w:r>
      <w:r>
        <w:rPr>
          <w:sz w:val="24"/>
          <w:szCs w:val="24"/>
        </w:rPr>
        <w:t>?</w:t>
      </w:r>
    </w:p>
    <w:p>
      <w:pPr>
        <w:pStyle w:val="yHeading2"/>
        <w:pageBreakBefore/>
        <w:spacing w:before="0"/>
      </w:pPr>
      <w:bookmarkStart w:id="597" w:name="_Toc49158056"/>
      <w:bookmarkStart w:id="598" w:name="_Toc49230038"/>
      <w:bookmarkStart w:id="599" w:name="_Toc241299882"/>
      <w:bookmarkStart w:id="600" w:name="_Toc241301139"/>
      <w:bookmarkStart w:id="601" w:name="_Toc241463692"/>
      <w:bookmarkStart w:id="602" w:name="_Toc241555956"/>
      <w:bookmarkStart w:id="603" w:name="_Toc297276001"/>
      <w:bookmarkStart w:id="604" w:name="_Toc334513814"/>
      <w:bookmarkStart w:id="605" w:name="_Toc334513873"/>
      <w:bookmarkStart w:id="606" w:name="_Toc334514568"/>
      <w:bookmarkStart w:id="607" w:name="_Toc334514627"/>
      <w:bookmarkStart w:id="608" w:name="_Toc334514686"/>
      <w:bookmarkStart w:id="609" w:name="_Toc334515391"/>
      <w:bookmarkStart w:id="610" w:name="_Toc334515450"/>
      <w:bookmarkStart w:id="611" w:name="_Toc334521529"/>
      <w:bookmarkStart w:id="612" w:name="_Toc334522379"/>
      <w:bookmarkStart w:id="613" w:name="_Toc336348030"/>
      <w:bookmarkStart w:id="614" w:name="_Toc336349394"/>
      <w:bookmarkStart w:id="615" w:name="_Toc336425773"/>
      <w:bookmarkStart w:id="616" w:name="_Toc336426203"/>
      <w:r>
        <w:rPr>
          <w:rStyle w:val="CharSchNo"/>
        </w:rPr>
        <w:t>Appendix 2</w:t>
      </w:r>
      <w:r>
        <w:rPr>
          <w:rStyle w:val="CharPartText"/>
        </w:rPr>
        <w:t> — </w:t>
      </w:r>
      <w:r>
        <w:rPr>
          <w:rStyle w:val="CharSchText"/>
        </w:rPr>
        <w:t>Model proposed operating budget form</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617" w:name="_Toc49158057"/>
      <w:bookmarkStart w:id="618" w:name="_Toc49230039"/>
      <w:bookmarkStart w:id="619" w:name="_Toc241299883"/>
      <w:bookmarkStart w:id="620" w:name="_Toc241301140"/>
      <w:bookmarkStart w:id="621" w:name="_Toc241463693"/>
      <w:bookmarkStart w:id="622" w:name="_Toc241555957"/>
      <w:bookmarkStart w:id="623" w:name="_Toc297276002"/>
      <w:bookmarkStart w:id="624" w:name="_Toc334513815"/>
      <w:bookmarkStart w:id="625" w:name="_Toc334513874"/>
      <w:bookmarkStart w:id="626" w:name="_Toc334514569"/>
      <w:bookmarkStart w:id="627" w:name="_Toc334514628"/>
      <w:bookmarkStart w:id="628" w:name="_Toc334514687"/>
      <w:bookmarkStart w:id="629" w:name="_Toc334515392"/>
      <w:bookmarkStart w:id="630" w:name="_Toc334515451"/>
      <w:bookmarkStart w:id="631" w:name="_Toc334521530"/>
      <w:bookmarkStart w:id="632" w:name="_Toc334522380"/>
      <w:bookmarkStart w:id="633" w:name="_Toc336348031"/>
      <w:bookmarkStart w:id="634" w:name="_Toc336349395"/>
      <w:bookmarkStart w:id="635" w:name="_Toc336425774"/>
      <w:bookmarkStart w:id="636" w:name="_Toc336426204"/>
      <w:r>
        <w:rPr>
          <w:rStyle w:val="CharSchNo"/>
        </w:rPr>
        <w:t>Appendix 3</w:t>
      </w:r>
      <w:r>
        <w:t> — </w:t>
      </w:r>
      <w:r>
        <w:rPr>
          <w:rStyle w:val="CharSchText"/>
        </w:rPr>
        <w:t>Model quarterly income and expenditure statement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Heading2"/>
        <w:keepLines/>
        <w:pageBreakBefore/>
        <w:spacing w:before="0"/>
      </w:pPr>
      <w:bookmarkStart w:id="637" w:name="_Toc49158058"/>
      <w:bookmarkStart w:id="638" w:name="_Toc49230040"/>
      <w:bookmarkStart w:id="639" w:name="_Toc241299884"/>
      <w:bookmarkStart w:id="640" w:name="_Toc241301141"/>
      <w:bookmarkStart w:id="641" w:name="_Toc241463694"/>
      <w:bookmarkStart w:id="642" w:name="_Toc241555958"/>
      <w:bookmarkStart w:id="643" w:name="_Toc297276003"/>
      <w:bookmarkStart w:id="644" w:name="_Toc334513816"/>
      <w:bookmarkStart w:id="645" w:name="_Toc334513875"/>
      <w:bookmarkStart w:id="646" w:name="_Toc334514570"/>
      <w:bookmarkStart w:id="647" w:name="_Toc334514629"/>
      <w:bookmarkStart w:id="648" w:name="_Toc334514688"/>
      <w:bookmarkStart w:id="649" w:name="_Toc334515393"/>
      <w:bookmarkStart w:id="650" w:name="_Toc334515452"/>
      <w:bookmarkStart w:id="651" w:name="_Toc334521531"/>
      <w:bookmarkStart w:id="652" w:name="_Toc334522381"/>
      <w:bookmarkStart w:id="653" w:name="_Toc336348032"/>
      <w:bookmarkStart w:id="654" w:name="_Toc336349396"/>
      <w:bookmarkStart w:id="655" w:name="_Toc336425775"/>
      <w:bookmarkStart w:id="656" w:name="_Toc336426205"/>
      <w:r>
        <w:rPr>
          <w:rStyle w:val="CharSchNo"/>
        </w:rPr>
        <w:t>Appendix 4</w:t>
      </w:r>
      <w:r>
        <w:rPr>
          <w:rStyle w:val="CharPartText"/>
        </w:rPr>
        <w:t> — </w:t>
      </w:r>
      <w:r>
        <w:rPr>
          <w:rStyle w:val="CharSchText"/>
        </w:rPr>
        <w:t>Model reserve fund quarterly income and expenditure statement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Heading2"/>
        <w:pageBreakBefore/>
        <w:spacing w:before="0"/>
      </w:pPr>
      <w:bookmarkStart w:id="657" w:name="_Toc49158059"/>
      <w:bookmarkStart w:id="658" w:name="_Toc49230041"/>
      <w:bookmarkStart w:id="659" w:name="_Toc241299885"/>
      <w:bookmarkStart w:id="660" w:name="_Toc241301142"/>
      <w:bookmarkStart w:id="661" w:name="_Toc241463695"/>
      <w:bookmarkStart w:id="662" w:name="_Toc241555959"/>
      <w:bookmarkStart w:id="663" w:name="_Toc297276004"/>
      <w:bookmarkStart w:id="664" w:name="_Toc334513817"/>
      <w:bookmarkStart w:id="665" w:name="_Toc334513876"/>
      <w:bookmarkStart w:id="666" w:name="_Toc334514571"/>
      <w:bookmarkStart w:id="667" w:name="_Toc334514630"/>
      <w:bookmarkStart w:id="668" w:name="_Toc334514689"/>
      <w:bookmarkStart w:id="669" w:name="_Toc334515394"/>
      <w:bookmarkStart w:id="670" w:name="_Toc334515453"/>
      <w:bookmarkStart w:id="671" w:name="_Toc334521532"/>
      <w:bookmarkStart w:id="672" w:name="_Toc334522382"/>
      <w:bookmarkStart w:id="673" w:name="_Toc336348033"/>
      <w:bookmarkStart w:id="674" w:name="_Toc336349397"/>
      <w:bookmarkStart w:id="675" w:name="_Toc336425776"/>
      <w:bookmarkStart w:id="676" w:name="_Toc336426206"/>
      <w:r>
        <w:rPr>
          <w:rStyle w:val="CharSchNo"/>
        </w:rPr>
        <w:t>Appendix 5</w:t>
      </w:r>
      <w:r>
        <w:t> — </w:t>
      </w:r>
      <w:r>
        <w:rPr>
          <w:rStyle w:val="CharSchText"/>
        </w:rPr>
        <w:t>Form of appointment of proxy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77" w:name="_Toc113695922"/>
      <w:bookmarkStart w:id="678" w:name="_Toc336349398"/>
      <w:bookmarkStart w:id="679" w:name="_Toc336425777"/>
      <w:bookmarkStart w:id="680" w:name="_Toc336426207"/>
      <w:r>
        <w:t>Notes</w:t>
      </w:r>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2012.</w:t>
      </w:r>
      <w:r>
        <w:t xml:space="preserve">  </w:t>
      </w:r>
      <w:r>
        <w:rPr>
          <w:snapToGrid w:val="0"/>
        </w:rPr>
        <w:t>The following table contains information about those regulations.</w:t>
      </w:r>
    </w:p>
    <w:p>
      <w:pPr>
        <w:pStyle w:val="nHeading3"/>
      </w:pPr>
      <w:bookmarkStart w:id="681" w:name="_Toc70311430"/>
      <w:bookmarkStart w:id="682" w:name="_Toc113695923"/>
      <w:bookmarkStart w:id="683" w:name="_Toc336426208"/>
      <w:r>
        <w:t>Compilation table</w:t>
      </w:r>
      <w:bookmarkEnd w:id="681"/>
      <w:bookmarkEnd w:id="682"/>
      <w:bookmarkEnd w:id="6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Fair Trading (Retirement Villages Interim Code) Regulations 2012</w:t>
            </w:r>
          </w:p>
        </w:tc>
        <w:tc>
          <w:tcPr>
            <w:tcW w:w="1276" w:type="dxa"/>
          </w:tcPr>
          <w:p>
            <w:pPr>
              <w:pStyle w:val="nTable"/>
              <w:spacing w:after="40"/>
              <w:rPr>
                <w:sz w:val="19"/>
              </w:rPr>
            </w:pPr>
            <w:r>
              <w:rPr>
                <w:sz w:val="19"/>
              </w:rPr>
              <w:t>26 Sep 2012 p. 4523-88</w:t>
            </w:r>
          </w:p>
        </w:tc>
        <w:tc>
          <w:tcPr>
            <w:tcW w:w="2693" w:type="dxa"/>
          </w:tcPr>
          <w:p>
            <w:pPr>
              <w:pStyle w:val="nTable"/>
              <w:spacing w:after="40"/>
              <w:rPr>
                <w:sz w:val="19"/>
              </w:rPr>
            </w:pPr>
            <w:r>
              <w:rPr>
                <w:sz w:val="19"/>
              </w:rPr>
              <w:t>r. 1 and 2: 26 Sep 2012 (see r. 2(a));</w:t>
            </w:r>
            <w:r>
              <w:rPr>
                <w:sz w:val="19"/>
              </w:rPr>
              <w:br/>
              <w:t>Regulations other than r. 1 and 2: 1 Oct 2012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684" w:name="_Toc336425779"/>
      <w:bookmarkStart w:id="685" w:name="_Toc336426209"/>
      <w:r>
        <w:rPr>
          <w:sz w:val="28"/>
        </w:rPr>
        <w:t>Defined Terms</w:t>
      </w:r>
      <w:bookmarkEnd w:id="684"/>
      <w:bookmarkEnd w:id="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6" w:name="DefinedTerms"/>
      <w:bookmarkEnd w:id="686"/>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2012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Interim Code of Fair Practice for Retirement Villages 2012</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Interim Code) Regulations 2012</w:t>
            </w:r>
          </w:fldSimple>
        </w:p>
      </w:tc>
    </w:tr>
    <w:tr>
      <w:tc>
        <w:tcPr>
          <w:tcW w:w="5715" w:type="dxa"/>
          <w:vAlign w:val="bottom"/>
        </w:tcPr>
        <w:p>
          <w:pPr>
            <w:pStyle w:val="HeaderTextRight"/>
          </w:pPr>
          <w:fldSimple w:instr=" styleref CharSchText ">
            <w:r>
              <w:rPr>
                <w:noProof/>
              </w:rPr>
              <w:t>Interim Code of Fair Practice for Retirement Villages 2012</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2012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Interim Code of Fair Practice for Retirement Villages 2012</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Fair Trading (Retirement Villages Interim Code) Regulations 2012</w:t>
            </w:r>
          </w:fldSimple>
        </w:p>
      </w:tc>
    </w:tr>
    <w:tr>
      <w:tc>
        <w:tcPr>
          <w:tcW w:w="5232" w:type="dxa"/>
          <w:vAlign w:val="bottom"/>
        </w:tcPr>
        <w:p>
          <w:pPr>
            <w:pStyle w:val="HeaderTextRight"/>
          </w:pPr>
          <w:fldSimple w:instr=" styleref CharSchText ">
            <w:r>
              <w:rPr>
                <w:noProof/>
              </w:rPr>
              <w:t>Interim Code of Fair Practice for Retirement Villages 2012</w:t>
            </w:r>
          </w:fldSimple>
        </w:p>
      </w:tc>
      <w:tc>
        <w:tcPr>
          <w:tcW w:w="2031" w:type="dxa"/>
        </w:tcPr>
        <w:p>
          <w:pPr>
            <w:pStyle w:val="HeaderNumberRight"/>
            <w:ind w:right="17"/>
          </w:pPr>
          <w:fldSimple w:instr=" styleref CharSchno ">
            <w:r>
              <w:rPr>
                <w:noProof/>
              </w:rPr>
              <w:t>Schedule 1</w:t>
            </w:r>
          </w:fldSimple>
        </w:p>
      </w:tc>
    </w:tr>
    <w:tr>
      <w:tc>
        <w:tcPr>
          <w:tcW w:w="5232" w:type="dxa"/>
        </w:tcPr>
        <w:p>
          <w:pPr>
            <w:pStyle w:val="HeaderTextRight"/>
          </w:pPr>
          <w:fldSimple w:instr=" styleref CharSDivText ">
            <w:r>
              <w:rPr>
                <w:noProof/>
              </w:rPr>
              <w:t>Miscellaneous</w:t>
            </w:r>
          </w:fldSimple>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2012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D4070AC"/>
    <w:multiLevelType w:val="hybridMultilevel"/>
    <w:tmpl w:val="6D306C40"/>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1EA4D2D"/>
    <w:multiLevelType w:val="hybridMultilevel"/>
    <w:tmpl w:val="EED2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5">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4">
    <w:nsid w:val="3F1D7FC5"/>
    <w:multiLevelType w:val="singleLevel"/>
    <w:tmpl w:val="0C09000F"/>
    <w:lvl w:ilvl="0">
      <w:start w:val="1"/>
      <w:numFmt w:val="decimal"/>
      <w:lvlText w:val="%1."/>
      <w:lvlJc w:val="left"/>
      <w:pPr>
        <w:tabs>
          <w:tab w:val="num" w:pos="360"/>
        </w:tabs>
        <w:ind w:left="360" w:hanging="360"/>
      </w:pPr>
    </w:lvl>
  </w:abstractNum>
  <w:abstractNum w:abstractNumId="35">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nsid w:val="490468B5"/>
    <w:multiLevelType w:val="hybridMultilevel"/>
    <w:tmpl w:val="7ECE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4CC03303"/>
    <w:multiLevelType w:val="singleLevel"/>
    <w:tmpl w:val="0809000F"/>
    <w:lvl w:ilvl="0">
      <w:start w:val="1"/>
      <w:numFmt w:val="decimal"/>
      <w:lvlText w:val="%1."/>
      <w:lvlJc w:val="left"/>
      <w:pPr>
        <w:tabs>
          <w:tab w:val="num" w:pos="360"/>
        </w:tabs>
        <w:ind w:left="360" w:hanging="360"/>
      </w:pPr>
    </w:lvl>
  </w:abstractNum>
  <w:abstractNum w:abstractNumId="3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1">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42">
    <w:nsid w:val="5C614485"/>
    <w:multiLevelType w:val="hybridMultilevel"/>
    <w:tmpl w:val="BFF2483A"/>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AAA143E"/>
    <w:multiLevelType w:val="hybridMultilevel"/>
    <w:tmpl w:val="7752FDDE"/>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38"/>
  </w:num>
  <w:num w:numId="3">
    <w:abstractNumId w:val="20"/>
  </w:num>
  <w:num w:numId="4">
    <w:abstractNumId w:val="14"/>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45"/>
  </w:num>
  <w:num w:numId="18">
    <w:abstractNumId w:val="19"/>
  </w:num>
  <w:num w:numId="19">
    <w:abstractNumId w:val="13"/>
  </w:num>
  <w:num w:numId="20">
    <w:abstractNumId w:val="41"/>
  </w:num>
  <w:num w:numId="21">
    <w:abstractNumId w:val="11"/>
  </w:num>
  <w:num w:numId="22">
    <w:abstractNumId w:val="22"/>
  </w:num>
  <w:num w:numId="23">
    <w:abstractNumId w:val="37"/>
  </w:num>
  <w:num w:numId="24">
    <w:abstractNumId w:val="34"/>
  </w:num>
  <w:num w:numId="25">
    <w:abstractNumId w:val="16"/>
  </w:num>
  <w:num w:numId="26">
    <w:abstractNumId w:val="25"/>
  </w:num>
  <w:num w:numId="27">
    <w:abstractNumId w:val="46"/>
  </w:num>
  <w:num w:numId="28">
    <w:abstractNumId w:val="50"/>
  </w:num>
  <w:num w:numId="29">
    <w:abstractNumId w:val="36"/>
  </w:num>
  <w:num w:numId="30">
    <w:abstractNumId w:val="23"/>
  </w:num>
  <w:num w:numId="31">
    <w:abstractNumId w:val="17"/>
  </w:num>
  <w:num w:numId="32">
    <w:abstractNumId w:val="35"/>
  </w:num>
  <w:num w:numId="33">
    <w:abstractNumId w:val="43"/>
  </w:num>
  <w:num w:numId="34">
    <w:abstractNumId w:val="40"/>
  </w:num>
  <w:num w:numId="35">
    <w:abstractNumId w:val="42"/>
  </w:num>
  <w:num w:numId="36">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619"/>
    <w:docVar w:name="WAFER_20151204112619" w:val="RemoveTrackChanges"/>
    <w:docVar w:name="WAFER_20151204112619_GUID" w:val="d94caa9f-94c8-4840-ad36-5145fe411a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zTable">
    <w:name w:val="zTable"/>
    <w:basedOn w:val="Normal"/>
    <w:pPr>
      <w:shd w:val="clear" w:color="808080"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12818</Words>
  <Characters>67556</Characters>
  <Application>Microsoft Office Word</Application>
  <DocSecurity>0</DocSecurity>
  <Lines>2111</Lines>
  <Paragraphs>992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Schedule 1 — Interim Code of Fair Practice for Retirement Villages 2012</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lpstr>    Defined Terms</vt:lpstr>
    </vt:vector>
  </TitlesOfParts>
  <Manager/>
  <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2012 - 00-a0-03</dc:title>
  <dc:subject/>
  <dc:creator/>
  <cp:keywords/>
  <dc:description/>
  <cp:lastModifiedBy>svcMRProcess</cp:lastModifiedBy>
  <cp:revision>4</cp:revision>
  <cp:lastPrinted>2012-09-04T03:54:00Z</cp:lastPrinted>
  <dcterms:created xsi:type="dcterms:W3CDTF">2018-09-19T00:56:00Z</dcterms:created>
  <dcterms:modified xsi:type="dcterms:W3CDTF">2018-09-19T00:56:00Z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20121001</vt:lpwstr>
  </property>
  <property fmtid="{D5CDD505-2E9C-101B-9397-08002B2CF9AE}" pid="3" name="AsAtDate">
    <vt:lpwstr>01 Oct 2012</vt:lpwstr>
  </property>
  <property fmtid="{D5CDD505-2E9C-101B-9397-08002B2CF9AE}" pid="4" name="Suffix">
    <vt:lpwstr>00-a0-03</vt:lpwstr>
  </property>
  <property fmtid="{D5CDD505-2E9C-101B-9397-08002B2CF9AE}" pid="5" name="ID">
    <vt:lpwstr>26 Sep 2012 p 4523-88</vt:lpwstr>
  </property>
  <property fmtid="{D5CDD505-2E9C-101B-9397-08002B2CF9AE}" pid="6" name="DocumentType">
    <vt:lpwstr>Reg</vt:lpwstr>
  </property>
</Properties>
</file>