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ind w:left="600" w:right="608"/>
      </w:pPr>
      <w:r>
        <w:rPr>
          <w:noProof/>
        </w:rPr>
        <w:t>Western Australian Marine (Sea Dumping) Act 1981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 August 2004</w:t>
            </w:r>
          </w:p>
        </w:tc>
      </w:tr>
    </w:tbl>
    <w:p>
      <w:pPr>
        <w:pStyle w:val="WA"/>
        <w:spacing w:before="120"/>
      </w:pPr>
      <w:r>
        <w:t>Western Australia</w:t>
      </w:r>
    </w:p>
    <w:p>
      <w:pPr>
        <w:pStyle w:val="NameofActRegPage1"/>
        <w:ind w:left="1080" w:right="1456"/>
      </w:pPr>
      <w:r>
        <w:fldChar w:fldCharType="begin"/>
      </w:r>
      <w:r>
        <w:instrText xml:space="preserve"> STYLEREF "Name Of Act/Reg"</w:instrText>
      </w:r>
      <w:r>
        <w:fldChar w:fldCharType="separate"/>
      </w:r>
      <w:r>
        <w:rPr>
          <w:noProof/>
        </w:rPr>
        <w:t>Western Australian Marine (Sea Dumping) Act 1981</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_Toc81299953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_Toc81299954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Exemption</w:t>
      </w:r>
      <w:r>
        <w:rPr>
          <w:noProof/>
        </w:rPr>
        <w:tab/>
      </w:r>
      <w:r>
        <w:rPr>
          <w:noProof/>
        </w:rPr>
        <w:fldChar w:fldCharType="begin"/>
      </w:r>
      <w:r>
        <w:rPr>
          <w:noProof/>
        </w:rPr>
        <w:instrText xml:space="preserve"> PAGEREF _Toc81299955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Act to bind the Crown</w:t>
      </w:r>
      <w:r>
        <w:rPr>
          <w:noProof/>
        </w:rPr>
        <w:tab/>
      </w:r>
      <w:r>
        <w:rPr>
          <w:noProof/>
        </w:rPr>
        <w:fldChar w:fldCharType="begin"/>
      </w:r>
      <w:r>
        <w:rPr>
          <w:noProof/>
        </w:rPr>
        <w:instrText xml:space="preserve"> PAGEREF _Toc81299956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Dumping of wastes or other matter</w:t>
      </w:r>
      <w:r>
        <w:rPr>
          <w:noProof/>
        </w:rPr>
        <w:tab/>
      </w:r>
      <w:r>
        <w:rPr>
          <w:noProof/>
        </w:rPr>
        <w:fldChar w:fldCharType="begin"/>
      </w:r>
      <w:r>
        <w:rPr>
          <w:noProof/>
        </w:rPr>
        <w:instrText xml:space="preserve"> PAGEREF _Toc81299957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Dumping of vessels, aircraft or platforms</w:t>
      </w:r>
      <w:r>
        <w:rPr>
          <w:noProof/>
        </w:rPr>
        <w:tab/>
      </w:r>
      <w:r>
        <w:rPr>
          <w:noProof/>
        </w:rPr>
        <w:fldChar w:fldCharType="begin"/>
      </w:r>
      <w:r>
        <w:rPr>
          <w:noProof/>
        </w:rPr>
        <w:instrText xml:space="preserve"> PAGEREF _Toc81299958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Loading of wastes or other matter, or vessels, aircraft or platforms for dumping or incineration</w:t>
      </w:r>
      <w:r>
        <w:rPr>
          <w:noProof/>
        </w:rPr>
        <w:tab/>
      </w:r>
      <w:r>
        <w:rPr>
          <w:noProof/>
        </w:rPr>
        <w:fldChar w:fldCharType="begin"/>
      </w:r>
      <w:r>
        <w:rPr>
          <w:noProof/>
        </w:rPr>
        <w:instrText xml:space="preserve"> PAGEREF _Toc81299959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Penalties for certain offences</w:t>
      </w:r>
      <w:r>
        <w:rPr>
          <w:noProof/>
        </w:rPr>
        <w:tab/>
      </w:r>
      <w:r>
        <w:rPr>
          <w:noProof/>
        </w:rPr>
        <w:fldChar w:fldCharType="begin"/>
      </w:r>
      <w:r>
        <w:rPr>
          <w:noProof/>
        </w:rPr>
        <w:instrText xml:space="preserve"> PAGEREF _Toc81299960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Incineration at sea</w:t>
      </w:r>
      <w:r>
        <w:rPr>
          <w:noProof/>
        </w:rPr>
        <w:tab/>
      </w:r>
      <w:r>
        <w:rPr>
          <w:noProof/>
        </w:rPr>
        <w:fldChar w:fldCharType="begin"/>
      </w:r>
      <w:r>
        <w:rPr>
          <w:noProof/>
        </w:rPr>
        <w:instrText xml:space="preserve"> PAGEREF _Toc81299961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Defence to charge of an offence</w:t>
      </w:r>
      <w:r>
        <w:rPr>
          <w:noProof/>
        </w:rPr>
        <w:tab/>
      </w:r>
      <w:r>
        <w:rPr>
          <w:noProof/>
        </w:rPr>
        <w:fldChar w:fldCharType="begin"/>
      </w:r>
      <w:r>
        <w:rPr>
          <w:noProof/>
        </w:rPr>
        <w:instrText xml:space="preserve"> PAGEREF _Toc81299962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Restoration of environment</w:t>
      </w:r>
      <w:r>
        <w:rPr>
          <w:noProof/>
        </w:rPr>
        <w:tab/>
      </w:r>
      <w:r>
        <w:rPr>
          <w:noProof/>
        </w:rPr>
        <w:fldChar w:fldCharType="begin"/>
      </w:r>
      <w:r>
        <w:rPr>
          <w:noProof/>
        </w:rPr>
        <w:instrText xml:space="preserve"> PAGEREF _Toc81299963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Liability for expenses resulting from dumping incurred by the State</w:t>
      </w:r>
      <w:r>
        <w:rPr>
          <w:noProof/>
        </w:rPr>
        <w:tab/>
      </w:r>
      <w:r>
        <w:rPr>
          <w:noProof/>
        </w:rPr>
        <w:fldChar w:fldCharType="begin"/>
      </w:r>
      <w:r>
        <w:rPr>
          <w:noProof/>
        </w:rPr>
        <w:instrText xml:space="preserve"> PAGEREF _Toc81299964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Application for permit</w:t>
      </w:r>
      <w:r>
        <w:rPr>
          <w:noProof/>
        </w:rPr>
        <w:tab/>
      </w:r>
      <w:r>
        <w:rPr>
          <w:noProof/>
        </w:rPr>
        <w:fldChar w:fldCharType="begin"/>
      </w:r>
      <w:r>
        <w:rPr>
          <w:noProof/>
        </w:rPr>
        <w:instrText xml:space="preserve"> PAGEREF _Toc81299965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Grant of permit</w:t>
      </w:r>
      <w:r>
        <w:rPr>
          <w:noProof/>
        </w:rPr>
        <w:tab/>
      </w:r>
      <w:r>
        <w:rPr>
          <w:noProof/>
        </w:rPr>
        <w:fldChar w:fldCharType="begin"/>
      </w:r>
      <w:r>
        <w:rPr>
          <w:noProof/>
        </w:rPr>
        <w:instrText xml:space="preserve"> PAGEREF _Toc81299966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Suspension and revocation of permits</w:t>
      </w:r>
      <w:r>
        <w:rPr>
          <w:noProof/>
        </w:rPr>
        <w:tab/>
      </w:r>
      <w:r>
        <w:rPr>
          <w:noProof/>
        </w:rPr>
        <w:fldChar w:fldCharType="begin"/>
      </w:r>
      <w:r>
        <w:rPr>
          <w:noProof/>
        </w:rPr>
        <w:instrText xml:space="preserve"> PAGEREF _Toc81299967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Conditions in respect of permits</w:t>
      </w:r>
      <w:r>
        <w:rPr>
          <w:noProof/>
        </w:rPr>
        <w:tab/>
      </w:r>
      <w:r>
        <w:rPr>
          <w:noProof/>
        </w:rPr>
        <w:fldChar w:fldCharType="begin"/>
      </w:r>
      <w:r>
        <w:rPr>
          <w:noProof/>
        </w:rPr>
        <w:instrText xml:space="preserve"> PAGEREF _Toc81299968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Radioactive wastes or other matter</w:t>
      </w:r>
      <w:r>
        <w:rPr>
          <w:noProof/>
        </w:rPr>
        <w:tab/>
      </w:r>
      <w:r>
        <w:rPr>
          <w:noProof/>
        </w:rPr>
        <w:fldChar w:fldCharType="begin"/>
      </w:r>
      <w:r>
        <w:rPr>
          <w:noProof/>
        </w:rPr>
        <w:instrText xml:space="preserve"> PAGEREF _Toc81299969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Applications to Minister to vary operation of permits</w:t>
      </w:r>
      <w:r>
        <w:rPr>
          <w:noProof/>
        </w:rPr>
        <w:tab/>
      </w:r>
      <w:r>
        <w:rPr>
          <w:noProof/>
        </w:rPr>
        <w:fldChar w:fldCharType="begin"/>
      </w:r>
      <w:r>
        <w:rPr>
          <w:noProof/>
        </w:rPr>
        <w:instrText xml:space="preserve"> PAGEREF _Toc81299970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 xml:space="preserve">Matters to be published in </w:t>
      </w:r>
      <w:r>
        <w:rPr>
          <w:i/>
          <w:noProof/>
          <w:snapToGrid w:val="0"/>
          <w:szCs w:val="24"/>
        </w:rPr>
        <w:t>Gazette</w:t>
      </w:r>
      <w:r>
        <w:rPr>
          <w:noProof/>
        </w:rPr>
        <w:tab/>
      </w:r>
      <w:r>
        <w:rPr>
          <w:noProof/>
        </w:rPr>
        <w:fldChar w:fldCharType="begin"/>
      </w:r>
      <w:r>
        <w:rPr>
          <w:noProof/>
        </w:rPr>
        <w:instrText xml:space="preserve"> PAGEREF _Toc81299971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lastRenderedPageBreak/>
        <w:t>20</w:t>
      </w:r>
      <w:r>
        <w:rPr>
          <w:noProof/>
          <w:snapToGrid w:val="0"/>
          <w:szCs w:val="24"/>
        </w:rPr>
        <w:t>.</w:t>
      </w:r>
      <w:r>
        <w:rPr>
          <w:noProof/>
          <w:sz w:val="24"/>
          <w:szCs w:val="24"/>
        </w:rPr>
        <w:tab/>
      </w:r>
      <w:r>
        <w:rPr>
          <w:noProof/>
          <w:snapToGrid w:val="0"/>
          <w:szCs w:val="24"/>
        </w:rPr>
        <w:t>Appointment of inspectors</w:t>
      </w:r>
      <w:r>
        <w:rPr>
          <w:noProof/>
        </w:rPr>
        <w:tab/>
      </w:r>
      <w:r>
        <w:rPr>
          <w:noProof/>
        </w:rPr>
        <w:fldChar w:fldCharType="begin"/>
      </w:r>
      <w:r>
        <w:rPr>
          <w:noProof/>
        </w:rPr>
        <w:instrText xml:space="preserve"> PAGEREF _Toc81299972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 xml:space="preserve">Inspectors </w:t>
      </w:r>
      <w:r>
        <w:rPr>
          <w:iCs/>
          <w:noProof/>
          <w:snapToGrid w:val="0"/>
          <w:szCs w:val="24"/>
        </w:rPr>
        <w:t>ex officio</w:t>
      </w:r>
      <w:r>
        <w:rPr>
          <w:noProof/>
        </w:rPr>
        <w:tab/>
      </w:r>
      <w:r>
        <w:rPr>
          <w:noProof/>
        </w:rPr>
        <w:fldChar w:fldCharType="begin"/>
      </w:r>
      <w:r>
        <w:rPr>
          <w:noProof/>
        </w:rPr>
        <w:instrText xml:space="preserve"> PAGEREF _Toc81299973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Identity cards</w:t>
      </w:r>
      <w:r>
        <w:rPr>
          <w:noProof/>
        </w:rPr>
        <w:tab/>
      </w:r>
      <w:r>
        <w:rPr>
          <w:noProof/>
        </w:rPr>
        <w:fldChar w:fldCharType="begin"/>
      </w:r>
      <w:r>
        <w:rPr>
          <w:noProof/>
        </w:rPr>
        <w:instrText xml:space="preserve"> PAGEREF _Toc81299974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Boarding of vessels, aircraft and platforms by inspectors</w:t>
      </w:r>
      <w:r>
        <w:rPr>
          <w:noProof/>
        </w:rPr>
        <w:tab/>
      </w:r>
      <w:r>
        <w:rPr>
          <w:noProof/>
        </w:rPr>
        <w:fldChar w:fldCharType="begin"/>
      </w:r>
      <w:r>
        <w:rPr>
          <w:noProof/>
        </w:rPr>
        <w:instrText xml:space="preserve"> PAGEREF _Toc81299975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Access to premises</w:t>
      </w:r>
      <w:r>
        <w:rPr>
          <w:noProof/>
        </w:rPr>
        <w:tab/>
      </w:r>
      <w:r>
        <w:rPr>
          <w:noProof/>
        </w:rPr>
        <w:fldChar w:fldCharType="begin"/>
      </w:r>
      <w:r>
        <w:rPr>
          <w:noProof/>
        </w:rPr>
        <w:instrText xml:space="preserve"> PAGEREF _Toc81299976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Functions of inspector</w:t>
      </w:r>
      <w:r>
        <w:rPr>
          <w:noProof/>
        </w:rPr>
        <w:tab/>
      </w:r>
      <w:r>
        <w:rPr>
          <w:noProof/>
        </w:rPr>
        <w:fldChar w:fldCharType="begin"/>
      </w:r>
      <w:r>
        <w:rPr>
          <w:noProof/>
        </w:rPr>
        <w:instrText xml:space="preserve"> PAGEREF _Toc81299977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Powers of arrest of inspectors</w:t>
      </w:r>
      <w:r>
        <w:rPr>
          <w:noProof/>
        </w:rPr>
        <w:tab/>
      </w:r>
      <w:r>
        <w:rPr>
          <w:noProof/>
        </w:rPr>
        <w:fldChar w:fldCharType="begin"/>
      </w:r>
      <w:r>
        <w:rPr>
          <w:noProof/>
        </w:rPr>
        <w:instrText xml:space="preserve"> PAGEREF _Toc81299978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Injunction</w:t>
      </w:r>
      <w:r>
        <w:rPr>
          <w:noProof/>
        </w:rPr>
        <w:tab/>
      </w:r>
      <w:r>
        <w:rPr>
          <w:noProof/>
        </w:rPr>
        <w:fldChar w:fldCharType="begin"/>
      </w:r>
      <w:r>
        <w:rPr>
          <w:noProof/>
        </w:rPr>
        <w:instrText xml:space="preserve"> PAGEREF _Toc81299979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_Toc81299980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_Toc81299981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Compliance with conditions of permit</w:t>
      </w:r>
      <w:r>
        <w:rPr>
          <w:noProof/>
        </w:rPr>
        <w:tab/>
      </w:r>
      <w:r>
        <w:rPr>
          <w:noProof/>
        </w:rPr>
        <w:fldChar w:fldCharType="begin"/>
      </w:r>
      <w:r>
        <w:rPr>
          <w:noProof/>
        </w:rPr>
        <w:instrText xml:space="preserve"> PAGEREF _Toc81299982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31.</w:t>
      </w:r>
      <w:r>
        <w:rPr>
          <w:noProof/>
          <w:sz w:val="24"/>
          <w:szCs w:val="24"/>
        </w:rPr>
        <w:tab/>
      </w:r>
      <w:r>
        <w:rPr>
          <w:noProof/>
          <w:szCs w:val="24"/>
        </w:rPr>
        <w:t>Crimes</w:t>
      </w:r>
      <w:r>
        <w:rPr>
          <w:noProof/>
        </w:rPr>
        <w:tab/>
      </w:r>
      <w:r>
        <w:rPr>
          <w:noProof/>
        </w:rPr>
        <w:fldChar w:fldCharType="begin"/>
      </w:r>
      <w:r>
        <w:rPr>
          <w:noProof/>
        </w:rPr>
        <w:instrText xml:space="preserve"> PAGEREF _Toc81299983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_Toc81299984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Evidence of analyst</w:t>
      </w:r>
      <w:r>
        <w:rPr>
          <w:noProof/>
        </w:rPr>
        <w:tab/>
      </w:r>
      <w:r>
        <w:rPr>
          <w:noProof/>
        </w:rPr>
        <w:fldChar w:fldCharType="begin"/>
      </w:r>
      <w:r>
        <w:rPr>
          <w:noProof/>
        </w:rPr>
        <w:instrText xml:space="preserve"> PAGEREF _Toc81299985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_Toc81299986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_Toc81299987 \h </w:instrText>
      </w:r>
      <w:r>
        <w:rPr>
          <w:noProof/>
        </w:rPr>
      </w:r>
      <w:r>
        <w:rPr>
          <w:noProof/>
        </w:rPr>
        <w:fldChar w:fldCharType="separate"/>
      </w:r>
      <w:r>
        <w:rPr>
          <w:noProof/>
        </w:rPr>
        <w:t>31</w:t>
      </w:r>
      <w:r>
        <w:rPr>
          <w:noProof/>
        </w:rPr>
        <w:fldChar w:fldCharType="end"/>
      </w:r>
    </w:p>
    <w:p>
      <w:pPr>
        <w:pStyle w:val="TOC5"/>
        <w:rPr>
          <w:b w:val="0"/>
          <w:noProof/>
          <w:sz w:val="24"/>
          <w:szCs w:val="24"/>
        </w:rPr>
      </w:pPr>
      <w:r>
        <w:rPr>
          <w:noProof/>
          <w:szCs w:val="28"/>
        </w:rPr>
        <w:t>Schedules</w:t>
      </w:r>
      <w:r>
        <w:rPr>
          <w:noProof/>
        </w:rPr>
        <w:tab/>
      </w:r>
      <w:r>
        <w:rPr>
          <w:b w:val="0"/>
          <w:noProof/>
          <w:sz w:val="22"/>
        </w:rPr>
        <w:fldChar w:fldCharType="begin"/>
      </w:r>
      <w:r>
        <w:rPr>
          <w:b w:val="0"/>
          <w:noProof/>
          <w:sz w:val="22"/>
        </w:rPr>
        <w:instrText xml:space="preserve"> PAGEREF _Toc81299988 \h </w:instrText>
      </w:r>
      <w:r>
        <w:rPr>
          <w:b w:val="0"/>
          <w:noProof/>
          <w:sz w:val="22"/>
        </w:rPr>
      </w:r>
      <w:r>
        <w:rPr>
          <w:b w:val="0"/>
          <w:noProof/>
          <w:sz w:val="22"/>
        </w:rPr>
        <w:fldChar w:fldCharType="separate"/>
      </w:r>
      <w:r>
        <w:rPr>
          <w:b w:val="0"/>
          <w:noProof/>
          <w:sz w:val="22"/>
        </w:rPr>
        <w:t>32</w:t>
      </w:r>
      <w:r>
        <w:rPr>
          <w:b w:val="0"/>
          <w:noProof/>
          <w:sz w:val="22"/>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_Toc81299989 \h </w:instrText>
      </w:r>
      <w:r>
        <w:rPr>
          <w:b w:val="0"/>
          <w:noProof/>
          <w:sz w:val="22"/>
        </w:rPr>
      </w:r>
      <w:r>
        <w:rPr>
          <w:b w:val="0"/>
          <w:noProof/>
          <w:sz w:val="22"/>
        </w:rPr>
        <w:fldChar w:fldCharType="separate"/>
      </w:r>
      <w:r>
        <w:rPr>
          <w:b w:val="0"/>
          <w:noProof/>
          <w:sz w:val="22"/>
        </w:rPr>
        <w:t>32</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_Toc81299990 \h </w:instrText>
      </w:r>
      <w:r>
        <w:rPr>
          <w:b w:val="0"/>
          <w:noProof/>
          <w:sz w:val="22"/>
        </w:rPr>
      </w:r>
      <w:r>
        <w:rPr>
          <w:b w:val="0"/>
          <w:noProof/>
          <w:sz w:val="22"/>
        </w:rPr>
        <w:fldChar w:fldCharType="separate"/>
      </w:r>
      <w:r>
        <w:rPr>
          <w:b w:val="0"/>
          <w:noProof/>
          <w:sz w:val="22"/>
        </w:rPr>
        <w:t>47</w:t>
      </w:r>
      <w:r>
        <w:rPr>
          <w:b w:val="0"/>
          <w:noProof/>
          <w:sz w:val="22"/>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_Toc81299991 \h </w:instrText>
      </w:r>
      <w:r>
        <w:rPr>
          <w:b w:val="0"/>
          <w:noProof/>
          <w:sz w:val="22"/>
        </w:rPr>
      </w:r>
      <w:r>
        <w:rPr>
          <w:b w:val="0"/>
          <w:noProof/>
          <w:sz w:val="22"/>
        </w:rPr>
        <w:fldChar w:fldCharType="separate"/>
      </w:r>
      <w:r>
        <w:rPr>
          <w:b w:val="0"/>
          <w:noProof/>
          <w:sz w:val="22"/>
        </w:rPr>
        <w:t>56</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_Toc81299993 \h </w:instrText>
      </w:r>
      <w:r>
        <w:rPr>
          <w:noProof/>
        </w:rPr>
      </w:r>
      <w:r>
        <w:rPr>
          <w:noProof/>
        </w:rPr>
        <w:fldChar w:fldCharType="separate"/>
      </w:r>
      <w:r>
        <w:rPr>
          <w:noProof/>
        </w:rPr>
        <w:t>58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1170"/>
                  <wp:effectExtent l="0" t="0" r="0" b="508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117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August 2004</w:t>
            </w:r>
          </w:p>
        </w:tc>
      </w:tr>
    </w:tbl>
    <w:p>
      <w:pPr>
        <w:pStyle w:val="WA"/>
        <w:spacing w:before="120"/>
      </w:pPr>
      <w:r>
        <w:t>Western Australia</w:t>
      </w:r>
    </w:p>
    <w:p>
      <w:pPr>
        <w:pStyle w:val="NameofActReg"/>
      </w:pPr>
      <w:r>
        <w:t xml:space="preserve">Western Australian Marine (Sea Dumping) Act 1981 </w:t>
      </w:r>
    </w:p>
    <w:p>
      <w:pPr>
        <w:pStyle w:val="LongTitle"/>
        <w:rPr>
          <w:snapToGrid w:val="0"/>
        </w:rPr>
      </w:pPr>
      <w:r>
        <w:rPr>
          <w:snapToGrid w:val="0"/>
        </w:rPr>
        <w:t xml:space="preserve">An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1" w:name="_Toc71082043"/>
      <w:bookmarkStart w:id="2" w:name="_Toc81299953"/>
      <w:r>
        <w:rPr>
          <w:rStyle w:val="CharSectno"/>
        </w:rPr>
        <w:t>1</w:t>
      </w:r>
      <w:r>
        <w:rPr>
          <w:snapToGrid w:val="0"/>
        </w:rPr>
        <w:t>.</w:t>
      </w:r>
      <w:r>
        <w:rPr>
          <w:snapToGrid w:val="0"/>
        </w:rPr>
        <w:tab/>
        <w:t>Short title and commencement</w:t>
      </w:r>
      <w:bookmarkEnd w:id="1"/>
      <w:bookmarkEnd w:id="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3" w:name="_Toc71082044"/>
      <w:bookmarkStart w:id="4" w:name="_Toc81299954"/>
      <w:r>
        <w:rPr>
          <w:rStyle w:val="CharSectno"/>
        </w:rPr>
        <w:t>2</w:t>
      </w:r>
      <w:r>
        <w:rPr>
          <w:snapToGrid w:val="0"/>
        </w:rPr>
        <w:t>.</w:t>
      </w:r>
      <w:r>
        <w:rPr>
          <w:snapToGrid w:val="0"/>
        </w:rPr>
        <w:tab/>
        <w:t>Interpretation</w:t>
      </w:r>
      <w:bookmarkEnd w:id="3"/>
      <w:bookmarkEnd w:id="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p>
    <w:p>
      <w:pPr>
        <w:pStyle w:val="Defpara"/>
      </w:pPr>
      <w:r>
        <w:tab/>
        <w:t>(b)</w:t>
      </w:r>
      <w:r>
        <w:tab/>
        <w:t>the amendments set out in the Attachment to the Resolution a copy of the English text of which is set out in Schedule 3; and</w:t>
      </w:r>
    </w:p>
    <w:p>
      <w:pPr>
        <w:pStyle w:val="Defpara"/>
      </w:pPr>
      <w:r>
        <w:tab/>
        <w:t>(c)</w:t>
      </w:r>
      <w:r>
        <w:tab/>
        <w:t>any other amendment to the Convention that is accepted by Australia and a copy of the English text of which is is set out in the regulations;</w:t>
      </w:r>
    </w:p>
    <w:p>
      <w:pPr>
        <w:pStyle w:val="Defstart"/>
      </w:pPr>
      <w:r>
        <w:rPr>
          <w:b/>
        </w:rPr>
        <w:tab/>
        <w:t>“holder”</w:t>
      </w:r>
      <w:r>
        <w:t>, in relation to a permit, means the person to whom the permit has been granted;</w:t>
      </w:r>
    </w:p>
    <w:p>
      <w:pPr>
        <w:pStyle w:val="Defstart"/>
        <w:keepNext/>
      </w:pPr>
      <w:r>
        <w:rPr>
          <w:b/>
        </w:rPr>
        <w:tab/>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t>“paragraph”</w:t>
      </w:r>
      <w:r>
        <w:t xml:space="preserve"> means paragraph of the section or subsection in which the term is used;</w:t>
      </w:r>
    </w:p>
    <w:p>
      <w:pPr>
        <w:pStyle w:val="Defstart"/>
      </w:pPr>
      <w:r>
        <w:rPr>
          <w:b/>
        </w:rPr>
        <w:tab/>
        <w:t>“permit”</w:t>
      </w:r>
      <w:r>
        <w:t xml:space="preserve"> means a permit granted under section 14;</w:t>
      </w:r>
    </w:p>
    <w:p>
      <w:pPr>
        <w:pStyle w:val="Defstart"/>
        <w:keepNext/>
      </w:pPr>
      <w:r>
        <w:rPr>
          <w:b/>
        </w:rPr>
        <w:tab/>
        <w:t>“person in charge”</w:t>
      </w:r>
      <w:r>
        <w:t xml:space="preserve"> means — </w:t>
      </w:r>
    </w:p>
    <w:p>
      <w:pPr>
        <w:pStyle w:val="Defpara"/>
      </w:pPr>
      <w:r>
        <w:tab/>
        <w:t>(a)</w:t>
      </w:r>
      <w:r>
        <w:tab/>
        <w:t>in relation to a vessel, the master or other person in charge of the vessel;</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t>“platform”</w:t>
      </w:r>
      <w:r>
        <w:t xml:space="preserve"> includes any man</w:t>
      </w:r>
      <w:r>
        <w:noBreakHyphen/>
        <w:t>made structure at sea, whether floating or fixed to the sea</w:t>
      </w:r>
      <w:r>
        <w:noBreakHyphen/>
        <w:t>bed, but does not include a vessel;</w:t>
      </w:r>
    </w:p>
    <w:p>
      <w:pPr>
        <w:pStyle w:val="Defstart"/>
      </w:pPr>
      <w:r>
        <w:rPr>
          <w:b/>
        </w:rPr>
        <w:tab/>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t>“Schedule”</w:t>
      </w:r>
      <w:r>
        <w:t xml:space="preserve"> means Schedule to this Act;</w:t>
      </w:r>
    </w:p>
    <w:p>
      <w:pPr>
        <w:pStyle w:val="Defstart"/>
      </w:pPr>
      <w:r>
        <w:rPr>
          <w:b/>
        </w:rPr>
        <w:tab/>
        <w:t>“section”</w:t>
      </w:r>
      <w:r>
        <w:t xml:space="preserve"> means a section of this Act;</w:t>
      </w:r>
    </w:p>
    <w:p>
      <w:pPr>
        <w:pStyle w:val="Defstart"/>
      </w:pPr>
      <w:r>
        <w:rPr>
          <w:b/>
        </w:rPr>
        <w:tab/>
        <w:t>“subsection”</w:t>
      </w:r>
      <w:r>
        <w:t xml:space="preserve"> means a subsection of the section in which the term is used;</w:t>
      </w:r>
    </w:p>
    <w:p>
      <w:pPr>
        <w:pStyle w:val="Defstart"/>
      </w:pPr>
      <w:r>
        <w:rPr>
          <w:b/>
        </w:rPr>
        <w:tab/>
        <w:t>“the police force”</w:t>
      </w:r>
      <w:r>
        <w:t xml:space="preserve"> means the Police Force of Western Australia;</w:t>
      </w:r>
    </w:p>
    <w:p>
      <w:pPr>
        <w:pStyle w:val="Defstart"/>
      </w:pPr>
      <w:r>
        <w:rPr>
          <w:b/>
        </w:rPr>
        <w:tab/>
        <w:t>“Western Australian aircraft”</w:t>
      </w:r>
      <w:r>
        <w:t xml:space="preserve"> means an aircraft that is owned by the State or an authority of the State;</w:t>
      </w:r>
    </w:p>
    <w:p>
      <w:pPr>
        <w:pStyle w:val="Defstart"/>
      </w:pPr>
      <w:r>
        <w:rPr>
          <w:b/>
        </w:rPr>
        <w:tab/>
        <w:t>“Western Australian platform”</w:t>
      </w:r>
      <w:r>
        <w:t xml:space="preserve"> means a platform that is fixed to the sea</w:t>
      </w:r>
      <w:r>
        <w:noBreakHyphen/>
        <w:t>bed beneath coastal waters;</w:t>
      </w:r>
    </w:p>
    <w:p>
      <w:pPr>
        <w:pStyle w:val="Defstart"/>
      </w:pPr>
      <w:r>
        <w:rPr>
          <w:b/>
        </w:rPr>
        <w:tab/>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5" w:name="_Toc71082045"/>
      <w:bookmarkStart w:id="6" w:name="_Toc81299955"/>
      <w:r>
        <w:rPr>
          <w:rStyle w:val="CharSectno"/>
        </w:rPr>
        <w:t>3</w:t>
      </w:r>
      <w:r>
        <w:rPr>
          <w:snapToGrid w:val="0"/>
        </w:rPr>
        <w:t>.</w:t>
      </w:r>
      <w:r>
        <w:rPr>
          <w:snapToGrid w:val="0"/>
        </w:rPr>
        <w:tab/>
        <w:t>Exemption</w:t>
      </w:r>
      <w:bookmarkEnd w:id="5"/>
      <w:bookmarkEnd w:id="6"/>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within port waters which are not part of the territorial sea of Australia of spoil dredged from within the boundaries of the port concerned.</w:t>
      </w:r>
    </w:p>
    <w:p>
      <w:pPr>
        <w:pStyle w:val="Heading5"/>
        <w:rPr>
          <w:snapToGrid w:val="0"/>
        </w:rPr>
      </w:pPr>
      <w:bookmarkStart w:id="7" w:name="_Toc71082046"/>
      <w:bookmarkStart w:id="8" w:name="_Toc81299956"/>
      <w:r>
        <w:rPr>
          <w:rStyle w:val="CharSectno"/>
        </w:rPr>
        <w:t>4</w:t>
      </w:r>
      <w:r>
        <w:rPr>
          <w:snapToGrid w:val="0"/>
        </w:rPr>
        <w:t>.</w:t>
      </w:r>
      <w:r>
        <w:rPr>
          <w:snapToGrid w:val="0"/>
        </w:rPr>
        <w:tab/>
        <w:t>Act to bind the Crown</w:t>
      </w:r>
      <w:bookmarkEnd w:id="7"/>
      <w:bookmarkEnd w:id="8"/>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9" w:name="_Toc71082047"/>
      <w:bookmarkStart w:id="10" w:name="_Toc81299957"/>
      <w:r>
        <w:rPr>
          <w:rStyle w:val="CharSectno"/>
        </w:rPr>
        <w:t>5</w:t>
      </w:r>
      <w:r>
        <w:rPr>
          <w:snapToGrid w:val="0"/>
        </w:rPr>
        <w:t>.</w:t>
      </w:r>
      <w:r>
        <w:rPr>
          <w:snapToGrid w:val="0"/>
        </w:rPr>
        <w:tab/>
        <w:t>Dumping of wastes or other matter</w:t>
      </w:r>
      <w:bookmarkEnd w:id="9"/>
      <w:bookmarkEnd w:id="10"/>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11" w:name="_Toc71082048"/>
      <w:bookmarkStart w:id="12" w:name="_Toc81299958"/>
      <w:r>
        <w:rPr>
          <w:rStyle w:val="CharSectno"/>
        </w:rPr>
        <w:t>6</w:t>
      </w:r>
      <w:r>
        <w:rPr>
          <w:snapToGrid w:val="0"/>
        </w:rPr>
        <w:t>.</w:t>
      </w:r>
      <w:r>
        <w:rPr>
          <w:snapToGrid w:val="0"/>
        </w:rPr>
        <w:tab/>
        <w:t>Dumping of vessels, aircraft or platforms</w:t>
      </w:r>
      <w:bookmarkEnd w:id="11"/>
      <w:bookmarkEnd w:id="12"/>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13" w:name="_Toc71082049"/>
      <w:bookmarkStart w:id="14" w:name="_Toc81299959"/>
      <w:r>
        <w:rPr>
          <w:rStyle w:val="CharSectno"/>
        </w:rPr>
        <w:t>7</w:t>
      </w:r>
      <w:r>
        <w:rPr>
          <w:snapToGrid w:val="0"/>
        </w:rPr>
        <w:t>.</w:t>
      </w:r>
      <w:r>
        <w:rPr>
          <w:snapToGrid w:val="0"/>
        </w:rPr>
        <w:tab/>
        <w:t>Loading of wastes or other matter, or vessels, aircraft or platforms for dumping or incineration</w:t>
      </w:r>
      <w:bookmarkEnd w:id="13"/>
      <w:bookmarkEnd w:id="14"/>
      <w:r>
        <w:rPr>
          <w:snapToGrid w:val="0"/>
        </w:rPr>
        <w:t xml:space="preserve"> </w:t>
      </w:r>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15" w:name="_Toc71082050"/>
      <w:bookmarkStart w:id="16" w:name="_Toc81299960"/>
      <w:r>
        <w:rPr>
          <w:rStyle w:val="CharSectno"/>
        </w:rPr>
        <w:t>8</w:t>
      </w:r>
      <w:r>
        <w:rPr>
          <w:snapToGrid w:val="0"/>
        </w:rPr>
        <w:t>.</w:t>
      </w:r>
      <w:r>
        <w:rPr>
          <w:snapToGrid w:val="0"/>
        </w:rPr>
        <w:tab/>
        <w:t>Penalties for certain offences</w:t>
      </w:r>
      <w:bookmarkEnd w:id="15"/>
      <w:bookmarkEnd w:id="16"/>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p>
    <w:p>
      <w:pPr>
        <w:pStyle w:val="Indenta"/>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17" w:name="_Toc71082051"/>
      <w:bookmarkStart w:id="18" w:name="_Toc81299961"/>
      <w:r>
        <w:rPr>
          <w:rStyle w:val="CharSectno"/>
        </w:rPr>
        <w:t>9</w:t>
      </w:r>
      <w:r>
        <w:rPr>
          <w:snapToGrid w:val="0"/>
        </w:rPr>
        <w:t>.</w:t>
      </w:r>
      <w:r>
        <w:rPr>
          <w:snapToGrid w:val="0"/>
        </w:rPr>
        <w:tab/>
        <w:t>Incineration at sea</w:t>
      </w:r>
      <w:bookmarkEnd w:id="17"/>
      <w:bookmarkEnd w:id="18"/>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rPr>
          <w:snapToGrid w:val="0"/>
        </w:rPr>
      </w:pPr>
      <w:r>
        <w:rPr>
          <w:snapToGrid w:val="0"/>
        </w:rPr>
        <w:tab/>
        <w:t>(a)</w:t>
      </w:r>
      <w:r>
        <w:rPr>
          <w:snapToGrid w:val="0"/>
        </w:rPr>
        <w:tab/>
        <w:t>a vessel in coastal waters; or</w:t>
      </w:r>
    </w:p>
    <w:p>
      <w:pPr>
        <w:pStyle w:val="Indenta"/>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19" w:name="_Toc71082052"/>
      <w:bookmarkStart w:id="20" w:name="_Toc81299962"/>
      <w:r>
        <w:rPr>
          <w:rStyle w:val="CharSectno"/>
        </w:rPr>
        <w:t>10</w:t>
      </w:r>
      <w:r>
        <w:rPr>
          <w:snapToGrid w:val="0"/>
        </w:rPr>
        <w:t>.</w:t>
      </w:r>
      <w:r>
        <w:rPr>
          <w:snapToGrid w:val="0"/>
        </w:rPr>
        <w:tab/>
        <w:t>Defence to charge of an offence</w:t>
      </w:r>
      <w:bookmarkEnd w:id="19"/>
      <w:bookmarkEnd w:id="20"/>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the dumping the subject of the charge was necessary to secure the safety of human life, or of a vessel, aircraft or platform at sea in a case o</w:t>
      </w:r>
      <w:r>
        <w:rPr>
          <w:snapToGrid w:val="0"/>
          <w:spacing w:val="50"/>
        </w:rPr>
        <w:t>f</w:t>
      </w:r>
      <w:r>
        <w:rPr>
          <w:snapToGrid w:val="0"/>
        </w:rPr>
        <w:t xml:space="preserve">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21" w:name="_Toc71082053"/>
      <w:bookmarkStart w:id="22" w:name="_Toc81299963"/>
      <w:r>
        <w:rPr>
          <w:rStyle w:val="CharSectno"/>
        </w:rPr>
        <w:t>11</w:t>
      </w:r>
      <w:r>
        <w:rPr>
          <w:snapToGrid w:val="0"/>
        </w:rPr>
        <w:t>.</w:t>
      </w:r>
      <w:r>
        <w:rPr>
          <w:snapToGrid w:val="0"/>
        </w:rPr>
        <w:tab/>
        <w:t>Restoration of environment</w:t>
      </w:r>
      <w:bookmarkEnd w:id="21"/>
      <w:bookmarkEnd w:id="2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result in interference with the exercise of the sovereign rights of Australia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23" w:name="_Toc71082054"/>
      <w:bookmarkStart w:id="24" w:name="_Toc81299964"/>
      <w:r>
        <w:rPr>
          <w:rStyle w:val="CharSectno"/>
        </w:rPr>
        <w:t>12</w:t>
      </w:r>
      <w:r>
        <w:rPr>
          <w:snapToGrid w:val="0"/>
        </w:rPr>
        <w:t>.</w:t>
      </w:r>
      <w:r>
        <w:rPr>
          <w:snapToGrid w:val="0"/>
        </w:rPr>
        <w:tab/>
        <w:t>Liability for expenses resulting from dumping incurred by the State</w:t>
      </w:r>
      <w:bookmarkEnd w:id="23"/>
      <w:bookmarkEnd w:id="2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that amount is a charge upon the vessel, aircraft or platform, as the case may be, and, in the case of a vessel or aircraft, the vessel or aircraft may be detained by an inspector until the amount is paid or security for the payment of the amount is provided to the satisfaction of the Minister.</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Heading5"/>
        <w:rPr>
          <w:snapToGrid w:val="0"/>
        </w:rPr>
      </w:pPr>
      <w:bookmarkStart w:id="25" w:name="_Toc71082055"/>
      <w:bookmarkStart w:id="26" w:name="_Toc81299965"/>
      <w:r>
        <w:rPr>
          <w:rStyle w:val="CharSectno"/>
        </w:rPr>
        <w:t>13</w:t>
      </w:r>
      <w:r>
        <w:rPr>
          <w:snapToGrid w:val="0"/>
        </w:rPr>
        <w:t>.</w:t>
      </w:r>
      <w:r>
        <w:rPr>
          <w:snapToGrid w:val="0"/>
        </w:rPr>
        <w:tab/>
        <w:t>Application for permit</w:t>
      </w:r>
      <w:bookmarkEnd w:id="25"/>
      <w:bookmarkEnd w:id="26"/>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27" w:name="_Toc71082056"/>
      <w:bookmarkStart w:id="28" w:name="_Toc81299966"/>
      <w:r>
        <w:rPr>
          <w:rStyle w:val="CharSectno"/>
        </w:rPr>
        <w:t>14</w:t>
      </w:r>
      <w:r>
        <w:rPr>
          <w:snapToGrid w:val="0"/>
        </w:rPr>
        <w:t>.</w:t>
      </w:r>
      <w:r>
        <w:rPr>
          <w:snapToGrid w:val="0"/>
        </w:rPr>
        <w:tab/>
        <w:t>Grant of permit</w:t>
      </w:r>
      <w:bookmarkEnd w:id="27"/>
      <w:bookmarkEnd w:id="28"/>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rPr>
          <w:snapToGrid w:val="0"/>
        </w:rPr>
      </w:pPr>
      <w:r>
        <w:rPr>
          <w:snapToGrid w:val="0"/>
        </w:rPr>
        <w:tab/>
        <w:t>(a)</w:t>
      </w:r>
      <w:r>
        <w:rPr>
          <w:snapToGrid w:val="0"/>
        </w:rPr>
        <w:tab/>
        <w:t>the factors set forth in Annex III to the Convention;</w:t>
      </w:r>
    </w:p>
    <w:p>
      <w:pPr>
        <w:pStyle w:val="Indenta"/>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t>(c)</w:t>
      </w:r>
      <w:r>
        <w:rPr>
          <w:snapToGrid w:val="0"/>
        </w:rPr>
        <w:tab/>
        <w:t>in the case of a permit for dumping into that part of the territorial sea of Australia that is within coastal waters, consult — </w:t>
      </w:r>
    </w:p>
    <w:p>
      <w:pPr>
        <w:pStyle w:val="Indenti"/>
        <w:rPr>
          <w:snapToGrid w:val="0"/>
        </w:rPr>
      </w:pPr>
      <w:r>
        <w:rPr>
          <w:snapToGrid w:val="0"/>
        </w:rPr>
        <w:tab/>
        <w:t>(i)</w:t>
      </w:r>
      <w:r>
        <w:rPr>
          <w:snapToGrid w:val="0"/>
        </w:rPr>
        <w:tab/>
        <w:t>the Department of Fisheries and Wildlife 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w:t>
      </w:r>
    </w:p>
    <w:p>
      <w:pPr>
        <w:pStyle w:val="Heading5"/>
        <w:rPr>
          <w:snapToGrid w:val="0"/>
        </w:rPr>
      </w:pPr>
      <w:bookmarkStart w:id="29" w:name="_Toc71082057"/>
      <w:bookmarkStart w:id="30" w:name="_Toc81299967"/>
      <w:r>
        <w:rPr>
          <w:rStyle w:val="CharSectno"/>
        </w:rPr>
        <w:t>15</w:t>
      </w:r>
      <w:r>
        <w:rPr>
          <w:snapToGrid w:val="0"/>
        </w:rPr>
        <w:t>.</w:t>
      </w:r>
      <w:r>
        <w:rPr>
          <w:snapToGrid w:val="0"/>
        </w:rPr>
        <w:tab/>
        <w:t>Suspension and revocation of permits</w:t>
      </w:r>
      <w:bookmarkEnd w:id="29"/>
      <w:bookmarkEnd w:id="30"/>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rPr>
          <w:snapToGrid w:val="0"/>
        </w:rPr>
      </w:pPr>
      <w:r>
        <w:rPr>
          <w:snapToGrid w:val="0"/>
        </w:rPr>
        <w:tab/>
        <w:t>(a)</w:t>
      </w:r>
      <w:r>
        <w:rPr>
          <w:snapToGrid w:val="0"/>
        </w:rPr>
        <w:tab/>
        <w:t>a provision of this Act relating to the permit or a condition imposed in respect of the permit has been contravened; or</w:t>
      </w:r>
    </w:p>
    <w:p>
      <w:pPr>
        <w:pStyle w:val="Indenta"/>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31" w:name="_Toc71082058"/>
      <w:bookmarkStart w:id="32" w:name="_Toc81299968"/>
      <w:r>
        <w:rPr>
          <w:rStyle w:val="CharSectno"/>
        </w:rPr>
        <w:t>16</w:t>
      </w:r>
      <w:r>
        <w:rPr>
          <w:snapToGrid w:val="0"/>
        </w:rPr>
        <w:t>.</w:t>
      </w:r>
      <w:r>
        <w:rPr>
          <w:snapToGrid w:val="0"/>
        </w:rPr>
        <w:tab/>
        <w:t>Conditions in respect of permits</w:t>
      </w:r>
      <w:bookmarkEnd w:id="31"/>
      <w:bookmarkEnd w:id="32"/>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33" w:name="_Toc71082059"/>
      <w:bookmarkStart w:id="34" w:name="_Toc81299969"/>
      <w:r>
        <w:rPr>
          <w:rStyle w:val="CharSectno"/>
        </w:rPr>
        <w:t>17</w:t>
      </w:r>
      <w:r>
        <w:rPr>
          <w:snapToGrid w:val="0"/>
        </w:rPr>
        <w:t>.</w:t>
      </w:r>
      <w:r>
        <w:rPr>
          <w:snapToGrid w:val="0"/>
        </w:rPr>
        <w:tab/>
        <w:t>Radioactive wastes or other matter</w:t>
      </w:r>
      <w:bookmarkEnd w:id="33"/>
      <w:bookmarkEnd w:id="34"/>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p>
    <w:p>
      <w:pPr>
        <w:pStyle w:val="Indenti"/>
        <w:rPr>
          <w:snapToGrid w:val="0"/>
        </w:rPr>
      </w:pPr>
      <w:r>
        <w:rPr>
          <w:snapToGrid w:val="0"/>
        </w:rPr>
        <w:tab/>
        <w:t>(ii)</w:t>
      </w:r>
      <w:r>
        <w:rPr>
          <w:snapToGrid w:val="0"/>
        </w:rPr>
        <w:tab/>
        <w:t>monitoring the levels of radiation caused by the wastes or other matter;</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35" w:name="_Toc71082060"/>
      <w:bookmarkStart w:id="36" w:name="_Toc81299970"/>
      <w:r>
        <w:rPr>
          <w:rStyle w:val="CharSectno"/>
        </w:rPr>
        <w:t>18</w:t>
      </w:r>
      <w:r>
        <w:rPr>
          <w:snapToGrid w:val="0"/>
        </w:rPr>
        <w:t>.</w:t>
      </w:r>
      <w:r>
        <w:rPr>
          <w:snapToGrid w:val="0"/>
        </w:rPr>
        <w:tab/>
        <w:t>Applications to Minister to vary operation of permits</w:t>
      </w:r>
      <w:bookmarkEnd w:id="35"/>
      <w:bookmarkEnd w:id="36"/>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37" w:name="_Toc71082061"/>
      <w:bookmarkStart w:id="38" w:name="_Toc81299971"/>
      <w:r>
        <w:rPr>
          <w:rStyle w:val="CharSectno"/>
        </w:rPr>
        <w:t>19</w:t>
      </w:r>
      <w:r>
        <w:rPr>
          <w:snapToGrid w:val="0"/>
        </w:rPr>
        <w:t>.</w:t>
      </w:r>
      <w:r>
        <w:rPr>
          <w:snapToGrid w:val="0"/>
        </w:rPr>
        <w:tab/>
        <w:t xml:space="preserve">Matters to be published in </w:t>
      </w:r>
      <w:r>
        <w:rPr>
          <w:i/>
          <w:snapToGrid w:val="0"/>
        </w:rPr>
        <w:t>Gazette</w:t>
      </w:r>
      <w:bookmarkEnd w:id="37"/>
      <w:bookmarkEnd w:id="38"/>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p>
    <w:p>
      <w:pPr>
        <w:pStyle w:val="Indenta"/>
        <w:rPr>
          <w:snapToGrid w:val="0"/>
        </w:rPr>
      </w:pPr>
      <w:r>
        <w:rPr>
          <w:snapToGrid w:val="0"/>
        </w:rPr>
        <w:tab/>
        <w:t>(b)</w:t>
      </w:r>
      <w:r>
        <w:rPr>
          <w:snapToGrid w:val="0"/>
        </w:rPr>
        <w:tab/>
        <w:t>permits granted and any conditions imposed in respect of those permits;</w:t>
      </w:r>
    </w:p>
    <w:p>
      <w:pPr>
        <w:pStyle w:val="Indenta"/>
        <w:rPr>
          <w:snapToGrid w:val="0"/>
        </w:rPr>
      </w:pPr>
      <w:r>
        <w:rPr>
          <w:snapToGrid w:val="0"/>
        </w:rPr>
        <w:tab/>
        <w:t>(c)</w:t>
      </w:r>
      <w:r>
        <w:rPr>
          <w:snapToGrid w:val="0"/>
        </w:rPr>
        <w:tab/>
        <w:t>refusals to grant permits;</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39" w:name="_Toc71082062"/>
      <w:bookmarkStart w:id="40" w:name="_Toc81299972"/>
      <w:r>
        <w:rPr>
          <w:rStyle w:val="CharSectno"/>
        </w:rPr>
        <w:t>20</w:t>
      </w:r>
      <w:r>
        <w:rPr>
          <w:snapToGrid w:val="0"/>
        </w:rPr>
        <w:t>.</w:t>
      </w:r>
      <w:r>
        <w:rPr>
          <w:snapToGrid w:val="0"/>
        </w:rPr>
        <w:tab/>
        <w:t>Appointment of inspectors</w:t>
      </w:r>
      <w:bookmarkEnd w:id="39"/>
      <w:bookmarkEnd w:id="40"/>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41" w:name="_Toc71082063"/>
      <w:bookmarkStart w:id="42" w:name="_Toc81299973"/>
      <w:r>
        <w:rPr>
          <w:rStyle w:val="CharSectno"/>
        </w:rPr>
        <w:t>21</w:t>
      </w:r>
      <w:r>
        <w:rPr>
          <w:snapToGrid w:val="0"/>
        </w:rPr>
        <w:t>.</w:t>
      </w:r>
      <w:r>
        <w:rPr>
          <w:snapToGrid w:val="0"/>
        </w:rPr>
        <w:tab/>
        <w:t xml:space="preserve">Inspectors </w:t>
      </w:r>
      <w:r>
        <w:rPr>
          <w:iCs/>
          <w:snapToGrid w:val="0"/>
        </w:rPr>
        <w:t>ex officio</w:t>
      </w:r>
      <w:bookmarkEnd w:id="41"/>
      <w:bookmarkEnd w:id="42"/>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43" w:name="_Toc71082064"/>
      <w:bookmarkStart w:id="44" w:name="_Toc81299974"/>
      <w:r>
        <w:rPr>
          <w:rStyle w:val="CharSectno"/>
        </w:rPr>
        <w:t>22</w:t>
      </w:r>
      <w:r>
        <w:rPr>
          <w:snapToGrid w:val="0"/>
        </w:rPr>
        <w:t>.</w:t>
      </w:r>
      <w:r>
        <w:rPr>
          <w:snapToGrid w:val="0"/>
        </w:rPr>
        <w:tab/>
        <w:t>Identity cards</w:t>
      </w:r>
      <w:bookmarkEnd w:id="43"/>
      <w:bookmarkEnd w:id="44"/>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45" w:name="_Toc71082065"/>
      <w:bookmarkStart w:id="46" w:name="_Toc81299975"/>
      <w:r>
        <w:rPr>
          <w:rStyle w:val="CharSectno"/>
        </w:rPr>
        <w:t>23</w:t>
      </w:r>
      <w:r>
        <w:rPr>
          <w:snapToGrid w:val="0"/>
        </w:rPr>
        <w:t>.</w:t>
      </w:r>
      <w:r>
        <w:rPr>
          <w:snapToGrid w:val="0"/>
        </w:rPr>
        <w:tab/>
        <w:t>Boarding of vessels, aircraft and platforms by inspectors</w:t>
      </w:r>
      <w:bookmarkEnd w:id="45"/>
      <w:bookmarkEnd w:id="46"/>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p>
    <w:p>
      <w:pPr>
        <w:pStyle w:val="Indenta"/>
        <w:rPr>
          <w:snapToGrid w:val="0"/>
        </w:rPr>
      </w:pPr>
      <w:r>
        <w:rPr>
          <w:snapToGrid w:val="0"/>
        </w:rPr>
        <w:tab/>
        <w:t>(b)</w:t>
      </w:r>
      <w:r>
        <w:rPr>
          <w:snapToGrid w:val="0"/>
        </w:rPr>
        <w:tab/>
        <w:t>any vessel or any aircraft that is in Western Australia;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Western Australia.</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47" w:name="_Toc71082066"/>
      <w:bookmarkStart w:id="48" w:name="_Toc81299976"/>
      <w:r>
        <w:rPr>
          <w:rStyle w:val="CharSectno"/>
        </w:rPr>
        <w:t>24</w:t>
      </w:r>
      <w:r>
        <w:rPr>
          <w:snapToGrid w:val="0"/>
        </w:rPr>
        <w:t>.</w:t>
      </w:r>
      <w:r>
        <w:rPr>
          <w:snapToGrid w:val="0"/>
        </w:rPr>
        <w:tab/>
        <w:t>Access to premises</w:t>
      </w:r>
      <w:bookmarkEnd w:id="47"/>
      <w:bookmarkEnd w:id="48"/>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 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49" w:name="_Toc71082067"/>
      <w:bookmarkStart w:id="50" w:name="_Toc81299977"/>
      <w:r>
        <w:rPr>
          <w:rStyle w:val="CharSectno"/>
        </w:rPr>
        <w:t>25</w:t>
      </w:r>
      <w:r>
        <w:rPr>
          <w:snapToGrid w:val="0"/>
        </w:rPr>
        <w:t>.</w:t>
      </w:r>
      <w:r>
        <w:rPr>
          <w:snapToGrid w:val="0"/>
        </w:rPr>
        <w:tab/>
        <w:t>Functions of inspector</w:t>
      </w:r>
      <w:bookmarkEnd w:id="49"/>
      <w:bookmarkEnd w:id="50"/>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51" w:name="_Toc71082068"/>
      <w:bookmarkStart w:id="52" w:name="_Toc81299978"/>
      <w:r>
        <w:rPr>
          <w:rStyle w:val="CharSectno"/>
        </w:rPr>
        <w:t>26</w:t>
      </w:r>
      <w:r>
        <w:rPr>
          <w:snapToGrid w:val="0"/>
        </w:rPr>
        <w:t>.</w:t>
      </w:r>
      <w:r>
        <w:rPr>
          <w:snapToGrid w:val="0"/>
        </w:rPr>
        <w:tab/>
        <w:t>Powers of arrest of inspectors</w:t>
      </w:r>
      <w:bookmarkEnd w:id="51"/>
      <w:bookmarkEnd w:id="52"/>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53" w:name="_Toc71082069"/>
      <w:bookmarkStart w:id="54" w:name="_Toc81299979"/>
      <w:r>
        <w:rPr>
          <w:rStyle w:val="CharSectno"/>
        </w:rPr>
        <w:t>27</w:t>
      </w:r>
      <w:r>
        <w:rPr>
          <w:snapToGrid w:val="0"/>
        </w:rPr>
        <w:t>.</w:t>
      </w:r>
      <w:r>
        <w:rPr>
          <w:snapToGrid w:val="0"/>
        </w:rPr>
        <w:tab/>
        <w:t>Injunction</w:t>
      </w:r>
      <w:bookmarkEnd w:id="53"/>
      <w:bookmarkEnd w:id="54"/>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55" w:name="_Toc71082070"/>
      <w:bookmarkStart w:id="56" w:name="_Toc81299980"/>
      <w:r>
        <w:rPr>
          <w:rStyle w:val="CharSectno"/>
        </w:rPr>
        <w:t>28</w:t>
      </w:r>
      <w:r>
        <w:rPr>
          <w:snapToGrid w:val="0"/>
        </w:rPr>
        <w:t>.</w:t>
      </w:r>
      <w:r>
        <w:rPr>
          <w:snapToGrid w:val="0"/>
        </w:rPr>
        <w:tab/>
        <w:t>Delegation</w:t>
      </w:r>
      <w:bookmarkEnd w:id="55"/>
      <w:bookmarkEnd w:id="56"/>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57" w:name="_Toc71082071"/>
      <w:bookmarkStart w:id="58" w:name="_Toc81299981"/>
      <w:r>
        <w:rPr>
          <w:rStyle w:val="CharSectno"/>
        </w:rPr>
        <w:t>29</w:t>
      </w:r>
      <w:r>
        <w:rPr>
          <w:snapToGrid w:val="0"/>
        </w:rPr>
        <w:t>.</w:t>
      </w:r>
      <w:r>
        <w:rPr>
          <w:snapToGrid w:val="0"/>
        </w:rPr>
        <w:tab/>
        <w:t>False statements</w:t>
      </w:r>
      <w:bookmarkEnd w:id="57"/>
      <w:bookmarkEnd w:id="58"/>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59" w:name="_Toc71082072"/>
      <w:bookmarkStart w:id="60" w:name="_Toc81299982"/>
      <w:r>
        <w:rPr>
          <w:rStyle w:val="CharSectno"/>
        </w:rPr>
        <w:t>30</w:t>
      </w:r>
      <w:r>
        <w:rPr>
          <w:snapToGrid w:val="0"/>
        </w:rPr>
        <w:t>.</w:t>
      </w:r>
      <w:r>
        <w:rPr>
          <w:snapToGrid w:val="0"/>
        </w:rPr>
        <w:tab/>
        <w:t>Compliance with conditions of permit</w:t>
      </w:r>
      <w:bookmarkEnd w:id="59"/>
      <w:bookmarkEnd w:id="60"/>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61" w:name="_Toc81299983"/>
      <w:bookmarkStart w:id="62" w:name="_Toc71082074"/>
      <w:r>
        <w:rPr>
          <w:rStyle w:val="CharSectno"/>
        </w:rPr>
        <w:t>31</w:t>
      </w:r>
      <w:r>
        <w:t>.</w:t>
      </w:r>
      <w:r>
        <w:tab/>
        <w:t>Crimes</w:t>
      </w:r>
      <w:bookmarkEnd w:id="61"/>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pPr>
      <w:r>
        <w:tab/>
        <w:t>[Section 31 inserted by No. 4 of 2004 s. 58.]</w:t>
      </w:r>
    </w:p>
    <w:p>
      <w:pPr>
        <w:pStyle w:val="Heading5"/>
        <w:rPr>
          <w:snapToGrid w:val="0"/>
        </w:rPr>
      </w:pPr>
      <w:bookmarkStart w:id="63" w:name="_Toc81299984"/>
      <w:r>
        <w:rPr>
          <w:rStyle w:val="CharSectno"/>
        </w:rPr>
        <w:t>32</w:t>
      </w:r>
      <w:r>
        <w:rPr>
          <w:snapToGrid w:val="0"/>
        </w:rPr>
        <w:t>.</w:t>
      </w:r>
      <w:r>
        <w:rPr>
          <w:snapToGrid w:val="0"/>
        </w:rPr>
        <w:tab/>
        <w:t>Evidence</w:t>
      </w:r>
      <w:bookmarkEnd w:id="62"/>
      <w:bookmarkEnd w:id="63"/>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64" w:name="_Toc71082075"/>
      <w:bookmarkStart w:id="65" w:name="_Toc81299985"/>
      <w:r>
        <w:rPr>
          <w:rStyle w:val="CharSectno"/>
        </w:rPr>
        <w:t>33</w:t>
      </w:r>
      <w:r>
        <w:rPr>
          <w:snapToGrid w:val="0"/>
        </w:rPr>
        <w:t>.</w:t>
      </w:r>
      <w:r>
        <w:rPr>
          <w:snapToGrid w:val="0"/>
        </w:rPr>
        <w:tab/>
        <w:t>Evidence of analyst</w:t>
      </w:r>
      <w:bookmarkEnd w:id="64"/>
      <w:bookmarkEnd w:id="65"/>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66" w:name="_Toc71082076"/>
      <w:bookmarkStart w:id="67" w:name="_Toc81299986"/>
      <w:r>
        <w:rPr>
          <w:rStyle w:val="CharSectno"/>
        </w:rPr>
        <w:t>34</w:t>
      </w:r>
      <w:r>
        <w:rPr>
          <w:snapToGrid w:val="0"/>
        </w:rPr>
        <w:t>.</w:t>
      </w:r>
      <w:r>
        <w:rPr>
          <w:snapToGrid w:val="0"/>
        </w:rPr>
        <w:tab/>
        <w:t>Fees</w:t>
      </w:r>
      <w:bookmarkEnd w:id="66"/>
      <w:bookmarkEnd w:id="67"/>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68" w:name="_Toc71082077"/>
      <w:bookmarkStart w:id="69" w:name="_Toc81299987"/>
      <w:r>
        <w:rPr>
          <w:rStyle w:val="CharSectno"/>
        </w:rPr>
        <w:t>35</w:t>
      </w:r>
      <w:r>
        <w:rPr>
          <w:snapToGrid w:val="0"/>
        </w:rPr>
        <w:t>.</w:t>
      </w:r>
      <w:r>
        <w:rPr>
          <w:snapToGrid w:val="0"/>
        </w:rPr>
        <w:tab/>
        <w:t>Regulations</w:t>
      </w:r>
      <w:bookmarkEnd w:id="68"/>
      <w:bookmarkEnd w:id="69"/>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0" w:name="_Toc81299988"/>
      <w:r>
        <w:t>Schedules</w:t>
      </w:r>
      <w:bookmarkEnd w:id="70"/>
    </w:p>
    <w:p>
      <w:pPr>
        <w:pStyle w:val="yScheduleHeading"/>
        <w:pageBreakBefore w:val="0"/>
        <w:spacing w:before="240"/>
      </w:pPr>
      <w:bookmarkStart w:id="71" w:name="_Toc81299989"/>
      <w:r>
        <w:rPr>
          <w:rStyle w:val="CharSchNo"/>
        </w:rPr>
        <w:t>Schedule 1</w:t>
      </w:r>
      <w:bookmarkEnd w:id="71"/>
      <w:r>
        <w:rPr>
          <w:rStyle w:val="CharSchText"/>
        </w:rPr>
        <w:t xml:space="preserve"> </w:t>
      </w:r>
    </w:p>
    <w:p>
      <w:pPr>
        <w:pStyle w:val="yShoulderClause"/>
      </w:pPr>
      <w:r>
        <w:t>(Section 2)</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4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4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4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4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pPr>
      <w:r>
        <w:t>The Contracting Parties shall promote, through collaboration within the Organization and other international bodies, support for those Parties which request it for:</w:t>
      </w:r>
    </w:p>
    <w:p>
      <w:pPr>
        <w:pStyle w:val="yMiscellaneousBody"/>
        <w:tabs>
          <w:tab w:val="right" w:pos="993"/>
        </w:tabs>
        <w:ind w:left="1134" w:hanging="1134"/>
      </w:pPr>
      <w:r>
        <w:tab/>
        <w:t>(a)</w:t>
      </w:r>
      <w:r>
        <w:tab/>
        <w:t>the training of scientific and technical personnel;</w:t>
      </w:r>
    </w:p>
    <w:p>
      <w:pPr>
        <w:pStyle w:val="yMiscellaneousBody"/>
        <w:tabs>
          <w:tab w:val="right" w:pos="993"/>
        </w:tabs>
        <w:ind w:left="1134" w:hanging="1134"/>
      </w:pPr>
      <w:r>
        <w:tab/>
        <w:t>(b)</w:t>
      </w:r>
      <w:r>
        <w:tab/>
        <w:t>the supply of necessary equipment and facilities for research and monitoring;</w:t>
      </w:r>
    </w:p>
    <w:p>
      <w:pPr>
        <w:pStyle w:val="yMiscellaneousBody"/>
        <w:tabs>
          <w:tab w:val="right" w:pos="993"/>
        </w:tabs>
        <w:ind w:left="1134" w:hanging="1134"/>
      </w:pPr>
      <w:r>
        <w:tab/>
        <w:t>(c)</w:t>
      </w:r>
      <w:r>
        <w:tab/>
        <w:t>the disposal and treatment of waste and other measures to prevent or mitigate pollution caused by dumping;</w:t>
      </w:r>
    </w:p>
    <w:p>
      <w:pPr>
        <w:pStyle w:val="yMiscellaneousBody"/>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pPr>
      <w:r>
        <w:t>3.</w:t>
      </w:r>
      <w:r>
        <w:tab/>
        <w:t>The Secretariat duties of the Organization shall include:</w:t>
      </w:r>
    </w:p>
    <w:p>
      <w:pPr>
        <w:pStyle w:val="yMiscellaneousBody"/>
        <w:tabs>
          <w:tab w:val="right" w:pos="993"/>
        </w:tabs>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ind w:left="1134" w:hanging="1134"/>
      </w:pPr>
      <w:r>
        <w:tab/>
        <w:t>(d)</w:t>
      </w:r>
      <w:r>
        <w:tab/>
        <w:t>conveying to the Parties concerned all notifications received by the Organization in accordance with Articles IV(3), V(1) and (2), VI(4), XV, XX and XXI.</w:t>
      </w:r>
    </w:p>
    <w:p>
      <w:pPr>
        <w:pStyle w:val="yMiscellaneousBody"/>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This Convention shall be open for signature by any State at London, Mexico City, Moscow and Washington from 29 December 1972 until 31 December 1973.</w:t>
      </w:r>
    </w:p>
    <w:p>
      <w:pPr>
        <w:pStyle w:val="yMiscellaneousHeading"/>
        <w:spacing w:before="240"/>
      </w:pPr>
      <w:r>
        <w:t>ARTICLE XVII</w:t>
      </w:r>
    </w:p>
    <w:p>
      <w:pPr>
        <w:pStyle w:val="yMiscellaneousBody"/>
      </w:pPr>
      <w:r>
        <w:t>This Convention shall be subject to ratification. The instruments of ratification shall be deposited with the Governments of Mexico, the Union of Soviet Socialist Republics, the United Kingdom of Great Britain and Northern Ireland, and the United States of America.</w:t>
      </w:r>
    </w:p>
    <w:p>
      <w:pPr>
        <w:pStyle w:val="yMiscellaneousHeading"/>
        <w:spacing w:before="240"/>
      </w:pPr>
      <w:r>
        <w:t>ARTICLE XVIII</w:t>
      </w:r>
    </w:p>
    <w:p>
      <w:pPr>
        <w:pStyle w:val="yMiscellaneousBody"/>
      </w:pPr>
      <w:r>
        <w:t>After 31 December 1973, this Convention shall be open for accession by any State.  The instruments of accession shall be deposited with the Governments of Mexico, the Union of Soviet Socialist Republics, the United Kingdom of Great Britain and Northern Ireland, and the United States of America.</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DONE in quadruplicate at London, Mexico City, Moscow and Washington,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lang w:eastAsia="en-AU"/>
              </w:rPr>
              <w:drawing>
                <wp:inline distT="0" distB="0" distL="0" distR="0">
                  <wp:extent cx="126365" cy="64008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365" cy="640080"/>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lang w:eastAsia="en-AU"/>
              </w:rPr>
              <w:drawing>
                <wp:inline distT="0" distB="0" distL="0" distR="0">
                  <wp:extent cx="126365" cy="6400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365" cy="640080"/>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72" w:name="_Toc81299990"/>
      <w:r>
        <w:rPr>
          <w:rStyle w:val="CharSchNo"/>
        </w:rPr>
        <w:t>Schedule 2</w:t>
      </w:r>
      <w:bookmarkEnd w:id="72"/>
      <w:r>
        <w:rPr>
          <w:rStyle w:val="CharSchNo"/>
        </w:rPr>
        <w:t xml:space="preserve"> </w:t>
      </w:r>
    </w:p>
    <w:p>
      <w:pPr>
        <w:pStyle w:val="yShoulderClause"/>
      </w:pPr>
      <w:r>
        <w:t>(Section 2)</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ind w:left="1134" w:hanging="1134"/>
      </w:pPr>
      <w:r>
        <w:tab/>
        <w:t>(b)</w:t>
      </w:r>
      <w:r>
        <w:tab/>
        <w:t>As a part of the initial survey the State under whose direction the survey is being carried out shall:</w:t>
      </w:r>
    </w:p>
    <w:p>
      <w:pPr>
        <w:pStyle w:val="yMiscellaneousBody"/>
        <w:tabs>
          <w:tab w:val="right" w:pos="1701"/>
        </w:tabs>
        <w:ind w:left="1843" w:hanging="1843"/>
      </w:pPr>
      <w:r>
        <w:tab/>
        <w:t>(i)</w:t>
      </w:r>
      <w:r>
        <w:tab/>
        <w:t>approve the siting, type and manner of use of temperature measuring devices;</w:t>
      </w:r>
    </w:p>
    <w:p>
      <w:pPr>
        <w:pStyle w:val="yMiscellaneousBody"/>
        <w:tabs>
          <w:tab w:val="right" w:pos="1701"/>
        </w:tabs>
        <w:ind w:left="1843" w:hanging="1843"/>
      </w:pPr>
      <w:r>
        <w:tab/>
        <w:t>(ii)</w:t>
      </w:r>
      <w:r>
        <w:tab/>
        <w:t>approve the gas sampling system including probe locations, analytical devices, and the manner of recording;</w:t>
      </w:r>
    </w:p>
    <w:p>
      <w:pPr>
        <w:pStyle w:val="yMiscellaneousBody"/>
        <w:tabs>
          <w:tab w:val="right" w:pos="1701"/>
        </w:tabs>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object w:dxaOrig="2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o:ole="">
            <v:imagedata r:id="rId29" o:title=""/>
          </v:shape>
          <o:OLEObject Type="Embed" ProgID="Equation.3" ShapeID="_x0000_i1025" DrawAspect="Content" ObjectID="_1643544283" r:id="rId30"/>
        </w:object>
      </w:r>
    </w:p>
    <w:p>
      <w:pPr>
        <w:pStyle w:val="yMiscellaneousBody"/>
        <w:tabs>
          <w:tab w:val="left" w:pos="1134"/>
          <w:tab w:val="left" w:pos="1701"/>
        </w:tabs>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ind w:left="1134" w:hanging="1134"/>
      </w:pPr>
      <w:r>
        <w:tab/>
        <w:t>(a)</w:t>
      </w:r>
      <w:r>
        <w:tab/>
        <w:t>continuous temperature measurements by approved temperature measuring devices;</w:t>
      </w:r>
    </w:p>
    <w:p>
      <w:pPr>
        <w:pStyle w:val="yMiscellaneousBody"/>
        <w:tabs>
          <w:tab w:val="right" w:pos="993"/>
        </w:tabs>
        <w:ind w:left="1134" w:hanging="1134"/>
      </w:pPr>
      <w:r>
        <w:tab/>
        <w:t>(b)</w:t>
      </w:r>
      <w:r>
        <w:tab/>
        <w:t>date and time during incineration and record of waste being incinerated;</w:t>
      </w:r>
    </w:p>
    <w:p>
      <w:pPr>
        <w:pStyle w:val="yMiscellaneousBody"/>
        <w:tabs>
          <w:tab w:val="right" w:pos="993"/>
        </w:tabs>
        <w:ind w:left="1134" w:hanging="1134"/>
      </w:pPr>
      <w:r>
        <w:tab/>
        <w:t>(c)</w:t>
      </w:r>
      <w:r>
        <w:tab/>
        <w:t>vessel position by appropriate navigational means;</w:t>
      </w:r>
    </w:p>
    <w:p>
      <w:pPr>
        <w:pStyle w:val="yMiscellaneousBody"/>
        <w:tabs>
          <w:tab w:val="right" w:pos="993"/>
        </w:tabs>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ind w:left="1134" w:hanging="1134"/>
      </w:pPr>
      <w:r>
        <w:tab/>
        <w:t>(e)</w:t>
      </w:r>
      <w:r>
        <w:tab/>
        <w:t>CO and CO</w:t>
      </w:r>
      <w:r>
        <w:rPr>
          <w:rFonts w:ascii="Times" w:hAnsi="Times"/>
          <w:vertAlign w:val="subscript"/>
        </w:rPr>
        <w:t>2</w:t>
      </w:r>
      <w:r>
        <w:t xml:space="preserve"> concentration in combustion gases;</w:t>
      </w:r>
    </w:p>
    <w:p>
      <w:pPr>
        <w:pStyle w:val="yMiscellaneousBody"/>
        <w:tabs>
          <w:tab w:val="right" w:pos="993"/>
        </w:tabs>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ind w:left="1134" w:hanging="1134"/>
      </w:pPr>
      <w:r>
        <w:tab/>
        <w:t>(b)</w:t>
      </w:r>
      <w:r>
        <w:tab/>
        <w:t>oceanic dispersal characteristics of the area in order to evaluate the potential impact of plume interaction with the water surface;</w:t>
      </w:r>
    </w:p>
    <w:p>
      <w:pPr>
        <w:pStyle w:val="yMiscellaneousBody"/>
        <w:tabs>
          <w:tab w:val="right" w:pos="993"/>
        </w:tabs>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73" w:name="_Toc81299991"/>
      <w:r>
        <w:rPr>
          <w:rStyle w:val="CharSchNo"/>
        </w:rPr>
        <w:t>Schedule 3</w:t>
      </w:r>
      <w:bookmarkEnd w:id="73"/>
      <w:r>
        <w:rPr>
          <w:rStyle w:val="CharSchNo"/>
        </w:rPr>
        <w:t xml:space="preserve"> </w:t>
      </w:r>
    </w:p>
    <w:p>
      <w:pPr>
        <w:pStyle w:val="yShoulderClause"/>
      </w:pPr>
      <w:r>
        <w:t>(Section 2)</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ageBreakBefore/>
      </w:pPr>
      <w:bookmarkStart w:id="74" w:name="_Toc72914640"/>
      <w:bookmarkStart w:id="75" w:name="_Toc76373146"/>
      <w:bookmarkStart w:id="76" w:name="_Toc76373186"/>
      <w:bookmarkStart w:id="77" w:name="_Toc76373551"/>
      <w:bookmarkStart w:id="78" w:name="_Toc76531141"/>
      <w:bookmarkStart w:id="79" w:name="_Toc78173819"/>
      <w:bookmarkStart w:id="80" w:name="_Toc78336283"/>
      <w:bookmarkStart w:id="81" w:name="_Toc81299992"/>
      <w:r>
        <w:t>Notes</w:t>
      </w:r>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reprint is a compilation as at 6 August 2004 of the </w:t>
      </w:r>
      <w:r>
        <w:rPr>
          <w:i/>
          <w:noProof/>
          <w:snapToGrid w:val="0"/>
        </w:rPr>
        <w:t>Western Australian Marine (Sea Dumping)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 w:name="_Toc81299993"/>
      <w:r>
        <w:rPr>
          <w:snapToGrid w:val="0"/>
        </w:rPr>
        <w:t>Compilation table</w:t>
      </w:r>
      <w:bookmarkEnd w:id="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Marine (Sea Dumping) Act 1981</w:t>
            </w:r>
          </w:p>
        </w:tc>
        <w:tc>
          <w:tcPr>
            <w:tcW w:w="1134" w:type="dxa"/>
            <w:tcBorders>
              <w:top w:val="single" w:sz="8" w:space="0" w:color="auto"/>
            </w:tcBorders>
          </w:tcPr>
          <w:p>
            <w:pPr>
              <w:pStyle w:val="nTable"/>
              <w:spacing w:after="40"/>
              <w:rPr>
                <w:sz w:val="19"/>
              </w:rPr>
            </w:pPr>
            <w:r>
              <w:rPr>
                <w:sz w:val="19"/>
              </w:rPr>
              <w:t>111 of 1981</w:t>
            </w:r>
          </w:p>
        </w:tc>
        <w:tc>
          <w:tcPr>
            <w:tcW w:w="1134" w:type="dxa"/>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 xml:space="preserve">19 Apr 1984 (see s. 1(2) and </w:t>
            </w:r>
            <w:r>
              <w:rPr>
                <w:i/>
                <w:sz w:val="19"/>
              </w:rPr>
              <w:t>Gazette</w:t>
            </w:r>
            <w:r>
              <w:rPr>
                <w:sz w:val="19"/>
              </w:rPr>
              <w:t xml:space="preserve"> 19 Apr 1984  p. 1103)</w:t>
            </w:r>
          </w:p>
        </w:tc>
      </w:tr>
      <w:tr>
        <w:tc>
          <w:tcPr>
            <w:tcW w:w="2268" w:type="dxa"/>
          </w:tcPr>
          <w:p>
            <w:pPr>
              <w:pStyle w:val="nTable"/>
              <w:spacing w:after="40"/>
              <w:rPr>
                <w:sz w:val="19"/>
              </w:rPr>
            </w:pPr>
            <w:r>
              <w:rPr>
                <w:i/>
                <w:sz w:val="19"/>
              </w:rPr>
              <w:t>Acts Amendment (Department of Transport) Act 1993</w:t>
            </w:r>
            <w:r>
              <w:rPr>
                <w:sz w:val="19"/>
              </w:rPr>
              <w:t xml:space="preserve"> Pt. 16</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c>
          <w:tcPr>
            <w:tcW w:w="2268" w:type="dxa"/>
          </w:tcPr>
          <w:p>
            <w:pPr>
              <w:pStyle w:val="nTable"/>
              <w:spacing w:after="40"/>
              <w:rPr>
                <w:sz w:val="19"/>
              </w:rPr>
            </w:pPr>
            <w:r>
              <w:rPr>
                <w:i/>
                <w:sz w:val="19"/>
              </w:rPr>
              <w:t>Local Government (Consequential Amendments) Act 1996</w:t>
            </w:r>
            <w:r>
              <w:rPr>
                <w:sz w:val="19"/>
              </w:rPr>
              <w:t xml:space="preserve"> </w:t>
            </w:r>
            <w:r>
              <w:rPr>
                <w:snapToGrid w:val="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7088" w:type="dxa"/>
            <w:gridSpan w:val="4"/>
            <w:tcBorders>
              <w:bottom w:val="single" w:sz="8" w:space="0" w:color="auto"/>
            </w:tcBorders>
          </w:tcPr>
          <w:p>
            <w:pPr>
              <w:pStyle w:val="nTable"/>
              <w:spacing w:after="4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bl>
    <w:p>
      <w:pPr>
        <w:pStyle w:val="nSubsection"/>
      </w:pPr>
      <w:r>
        <w:rPr>
          <w:vertAlign w:val="superscript"/>
        </w:rPr>
        <w:t>2</w:t>
      </w:r>
      <w:r>
        <w:tab/>
        <w:t xml:space="preserve">Repealed by the </w:t>
      </w:r>
      <w:r>
        <w:rPr>
          <w:i/>
          <w:iCs/>
        </w:rPr>
        <w:t>Western Australian Marine Act 1982</w:t>
      </w:r>
      <w:r>
        <w:t>.</w:t>
      </w:r>
    </w:p>
    <w:p>
      <w:pPr>
        <w:pStyle w:val="nSubsection"/>
      </w:pPr>
      <w:r>
        <w:rPr>
          <w:vertAlign w:val="superscript"/>
        </w:rPr>
        <w:t>3</w:t>
      </w:r>
      <w:r>
        <w:tab/>
        <w:t xml:space="preserve">Repealed by the </w:t>
      </w:r>
      <w:r>
        <w:rPr>
          <w:i/>
          <w:iCs/>
        </w:rPr>
        <w:t>Acts Amendment and Repeal (Environmental Protection) Act 1986</w:t>
      </w:r>
      <w:r>
        <w:t>.</w:t>
      </w:r>
    </w:p>
    <w:p>
      <w:pPr>
        <w:pStyle w:val="nSubsection"/>
      </w:pPr>
      <w:r>
        <w:rPr>
          <w:vertAlign w:val="superscript"/>
        </w:rPr>
        <w:t>4</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pPr>
      <w:r>
        <w:rPr>
          <w:vertAlign w:val="superscript"/>
        </w:rPr>
        <w:t>5</w:t>
      </w:r>
      <w:r>
        <w:tab/>
        <w:t xml:space="preserve">Under the </w:t>
      </w:r>
      <w:r>
        <w:rPr>
          <w:i/>
          <w:iCs/>
        </w:rPr>
        <w:t>Alteration of Statutory Designations Order (No. 3) 2001</w:t>
      </w:r>
      <w:r>
        <w:t xml:space="preserve"> a reference in any law to the Public Works Department is to be read and construed as a reference to the Department of Housing and Works.</w:t>
      </w:r>
    </w:p>
    <w:p/>
    <w:p>
      <w:pPr>
        <w:sectPr>
          <w:headerReference w:type="even" r:id="rId34"/>
          <w:headerReference w:type="default" r:id="rId35"/>
          <w:headerReference w:type="first" r:id="rId36"/>
          <w:type w:val="continuous"/>
          <w:pgSz w:w="11906" w:h="16838" w:code="9"/>
          <w:pgMar w:top="2376" w:right="2405" w:bottom="3542" w:left="2405" w:header="706" w:footer="3380" w:gutter="0"/>
          <w:cols w:space="720"/>
          <w:noEndnote/>
          <w:docGrid w:linePitch="326"/>
        </w:sectPr>
      </w:pPr>
    </w:p>
    <w:p>
      <w:bookmarkStart w:id="83" w:name="UpToHere"/>
      <w:bookmarkEnd w:id="83"/>
    </w:p>
    <w:sectPr>
      <w:headerReference w:type="even" r:id="rId37"/>
      <w:headerReference w:type="default" r:id="rId3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lviii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Marine (Sea Dumping) Act 1981</w:t>
            </w:r>
          </w:fldSimple>
        </w:p>
      </w:tc>
    </w:tr>
    <w:tr>
      <w:tc>
        <w:tcPr>
          <w:tcW w:w="1490" w:type="dxa"/>
        </w:tcPr>
        <w:p>
          <w:pPr>
            <w:pStyle w:val="HeaderNumberLeft"/>
            <w:rPr>
              <w:b w:val="0"/>
              <w:bCs/>
            </w:rPr>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Cs/>
            </w:rPr>
          </w:pPr>
          <w:r>
            <w:rPr>
              <w:bCs/>
            </w:rPr>
            <w:fldChar w:fldCharType="begin"/>
          </w:r>
          <w:r>
            <w:rPr>
              <w:bCs/>
            </w:rPr>
            <w:instrText xml:space="preserve"> STYLEREF CharSchText \* MERGEFORMAT </w:instrText>
          </w:r>
          <w:r>
            <w:rPr>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(Sea Dumping)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1.bin"/><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16124</Words>
  <Characters>80142</Characters>
  <Application>Microsoft Office Word</Application>
  <DocSecurity>0</DocSecurity>
  <Lines>1908</Lines>
  <Paragraphs>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95367</CharactersWithSpaces>
  <SharedDoc>false</SharedDoc>
  <HLinks>
    <vt:vector size="12" baseType="variant">
      <vt:variant>
        <vt:i4>3014716</vt:i4>
      </vt:variant>
      <vt:variant>
        <vt:i4>3920</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1981 - 01-a0-02</dc:title>
  <dc:subject/>
  <dc:creator/>
  <cp:keywords/>
  <dc:description/>
  <cp:lastModifiedBy>svcMRProcess</cp:lastModifiedBy>
  <cp:revision>4</cp:revision>
  <cp:lastPrinted>2004-07-28T01:36:00Z</cp:lastPrinted>
  <dcterms:created xsi:type="dcterms:W3CDTF">2020-02-18T07:18:00Z</dcterms:created>
  <dcterms:modified xsi:type="dcterms:W3CDTF">2020-02-18T07:18:00Z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20040806</vt:lpwstr>
  </property>
  <property fmtid="{D5CDD505-2E9C-101B-9397-08002B2CF9AE}" pid="4" name="DocumentType">
    <vt:lpwstr>Act</vt:lpwstr>
  </property>
  <property fmtid="{D5CDD505-2E9C-101B-9397-08002B2CF9AE}" pid="5" name="OwlsUID">
    <vt:i4>890</vt:i4>
  </property>
  <property fmtid="{D5CDD505-2E9C-101B-9397-08002B2CF9AE}" pid="6" name="ReprintNo">
    <vt:lpwstr>1</vt:lpwstr>
  </property>
  <property fmtid="{D5CDD505-2E9C-101B-9397-08002B2CF9AE}" pid="7" name="AsAtDate">
    <vt:lpwstr>06 Aug 2004</vt:lpwstr>
  </property>
  <property fmtid="{D5CDD505-2E9C-101B-9397-08002B2CF9AE}" pid="8" name="Suffix">
    <vt:lpwstr>01-a0-02</vt:lpwstr>
  </property>
</Properties>
</file>