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Prohibited Behaviour Orders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_Toc342321320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_Toc342321321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_Toc342321322 \h </w:instrText>
      </w:r>
      <w:r>
        <w:fldChar w:fldCharType="separate"/>
      </w:r>
      <w:r>
        <w:t>2</w:t>
      </w:r>
      <w:r>
        <w:fldChar w:fldCharType="end"/>
      </w:r>
    </w:p>
    <w:p>
      <w:pPr>
        <w:pStyle w:val="TOC8"/>
        <w:rPr>
          <w:sz w:val="24"/>
          <w:szCs w:val="24"/>
          <w:lang w:val="en-US"/>
        </w:rPr>
      </w:pPr>
      <w:r>
        <w:t>4.</w:t>
      </w:r>
      <w:r>
        <w:tab/>
        <w:t>Constrained persons to be natural persons</w:t>
      </w:r>
      <w:r>
        <w:tab/>
      </w:r>
      <w:r>
        <w:fldChar w:fldCharType="begin"/>
      </w:r>
      <w:r>
        <w:instrText xml:space="preserve"> PAGEREF _Toc342321323 \h </w:instrText>
      </w:r>
      <w:r>
        <w:fldChar w:fldCharType="separate"/>
      </w:r>
      <w:r>
        <w:t>4</w:t>
      </w:r>
      <w:r>
        <w:fldChar w:fldCharType="end"/>
      </w:r>
    </w:p>
    <w:p>
      <w:pPr>
        <w:pStyle w:val="TOC2"/>
        <w:tabs>
          <w:tab w:val="right" w:leader="dot" w:pos="7086"/>
        </w:tabs>
        <w:rPr>
          <w:b w:val="0"/>
          <w:sz w:val="24"/>
          <w:szCs w:val="24"/>
          <w:lang w:val="en-US"/>
        </w:rPr>
      </w:pPr>
      <w:r>
        <w:t>Part 2 — Prohibited behaviour orders</w:t>
      </w:r>
    </w:p>
    <w:p>
      <w:pPr>
        <w:pStyle w:val="TOC4"/>
        <w:tabs>
          <w:tab w:val="right" w:leader="dot" w:pos="7086"/>
        </w:tabs>
        <w:rPr>
          <w:b w:val="0"/>
          <w:sz w:val="24"/>
          <w:szCs w:val="24"/>
          <w:lang w:val="en-US"/>
        </w:rPr>
      </w:pPr>
      <w:r>
        <w:t>Division 1 — Making PBOs, general</w:t>
      </w:r>
    </w:p>
    <w:p>
      <w:pPr>
        <w:pStyle w:val="TOC8"/>
        <w:rPr>
          <w:sz w:val="24"/>
          <w:szCs w:val="24"/>
          <w:lang w:val="en-US"/>
        </w:rPr>
      </w:pPr>
      <w:r>
        <w:t>5.</w:t>
      </w:r>
      <w:r>
        <w:tab/>
        <w:t>Application for PBO</w:t>
      </w:r>
      <w:r>
        <w:tab/>
      </w:r>
      <w:r>
        <w:fldChar w:fldCharType="begin"/>
      </w:r>
      <w:r>
        <w:instrText xml:space="preserve"> PAGEREF _Toc342321326 \h </w:instrText>
      </w:r>
      <w:r>
        <w:fldChar w:fldCharType="separate"/>
      </w:r>
      <w:r>
        <w:t>5</w:t>
      </w:r>
      <w:r>
        <w:fldChar w:fldCharType="end"/>
      </w:r>
    </w:p>
    <w:p>
      <w:pPr>
        <w:pStyle w:val="TOC8"/>
        <w:rPr>
          <w:sz w:val="24"/>
          <w:szCs w:val="24"/>
          <w:lang w:val="en-US"/>
        </w:rPr>
      </w:pPr>
      <w:r>
        <w:t>6</w:t>
      </w:r>
      <w:r>
        <w:rPr>
          <w:snapToGrid w:val="0"/>
        </w:rPr>
        <w:t>.</w:t>
      </w:r>
      <w:r>
        <w:rPr>
          <w:snapToGrid w:val="0"/>
        </w:rPr>
        <w:tab/>
        <w:t>Court may make PBO after sentencing</w:t>
      </w:r>
      <w:r>
        <w:tab/>
      </w:r>
      <w:r>
        <w:fldChar w:fldCharType="begin"/>
      </w:r>
      <w:r>
        <w:instrText xml:space="preserve"> PAGEREF _Toc342321327 \h </w:instrText>
      </w:r>
      <w:r>
        <w:fldChar w:fldCharType="separate"/>
      </w:r>
      <w:r>
        <w:t>5</w:t>
      </w:r>
      <w:r>
        <w:fldChar w:fldCharType="end"/>
      </w:r>
    </w:p>
    <w:p>
      <w:pPr>
        <w:pStyle w:val="TOC8"/>
        <w:rPr>
          <w:sz w:val="24"/>
          <w:szCs w:val="24"/>
          <w:lang w:val="en-US"/>
        </w:rPr>
      </w:pPr>
      <w:r>
        <w:t>7.</w:t>
      </w:r>
      <w:r>
        <w:tab/>
        <w:t>Hearing of PBO proceedings</w:t>
      </w:r>
      <w:r>
        <w:tab/>
      </w:r>
      <w:r>
        <w:fldChar w:fldCharType="begin"/>
      </w:r>
      <w:r>
        <w:instrText xml:space="preserve"> PAGEREF _Toc342321328 \h </w:instrText>
      </w:r>
      <w:r>
        <w:fldChar w:fldCharType="separate"/>
      </w:r>
      <w:r>
        <w:t>6</w:t>
      </w:r>
      <w:r>
        <w:fldChar w:fldCharType="end"/>
      </w:r>
    </w:p>
    <w:p>
      <w:pPr>
        <w:pStyle w:val="TOC8"/>
        <w:rPr>
          <w:sz w:val="24"/>
          <w:szCs w:val="24"/>
          <w:lang w:val="en-US"/>
        </w:rPr>
      </w:pPr>
      <w:r>
        <w:t>8</w:t>
      </w:r>
      <w:r>
        <w:rPr>
          <w:snapToGrid w:val="0"/>
        </w:rPr>
        <w:t>.</w:t>
      </w:r>
      <w:r>
        <w:rPr>
          <w:snapToGrid w:val="0"/>
        </w:rPr>
        <w:tab/>
        <w:t>Grounds for PBO</w:t>
      </w:r>
      <w:r>
        <w:tab/>
      </w:r>
      <w:r>
        <w:fldChar w:fldCharType="begin"/>
      </w:r>
      <w:r>
        <w:instrText xml:space="preserve"> PAGEREF _Toc342321329 \h </w:instrText>
      </w:r>
      <w:r>
        <w:fldChar w:fldCharType="separate"/>
      </w:r>
      <w:r>
        <w:t>6</w:t>
      </w:r>
      <w:r>
        <w:fldChar w:fldCharType="end"/>
      </w:r>
    </w:p>
    <w:p>
      <w:pPr>
        <w:pStyle w:val="TOC8"/>
        <w:rPr>
          <w:sz w:val="24"/>
          <w:szCs w:val="24"/>
          <w:lang w:val="en-US"/>
        </w:rPr>
      </w:pPr>
      <w:r>
        <w:t>9</w:t>
      </w:r>
      <w:r>
        <w:rPr>
          <w:snapToGrid w:val="0"/>
        </w:rPr>
        <w:t>.</w:t>
      </w:r>
      <w:r>
        <w:rPr>
          <w:snapToGrid w:val="0"/>
        </w:rPr>
        <w:tab/>
        <w:t>Matters to be considered by court</w:t>
      </w:r>
      <w:r>
        <w:tab/>
      </w:r>
      <w:r>
        <w:fldChar w:fldCharType="begin"/>
      </w:r>
      <w:r>
        <w:instrText xml:space="preserve"> PAGEREF _Toc342321330 \h </w:instrText>
      </w:r>
      <w:r>
        <w:fldChar w:fldCharType="separate"/>
      </w:r>
      <w:r>
        <w:t>7</w:t>
      </w:r>
      <w:r>
        <w:fldChar w:fldCharType="end"/>
      </w:r>
    </w:p>
    <w:p>
      <w:pPr>
        <w:pStyle w:val="TOC8"/>
        <w:rPr>
          <w:sz w:val="24"/>
          <w:szCs w:val="24"/>
          <w:lang w:val="en-US"/>
        </w:rPr>
      </w:pPr>
      <w:r>
        <w:t>10</w:t>
      </w:r>
      <w:r>
        <w:rPr>
          <w:snapToGrid w:val="0"/>
        </w:rPr>
        <w:t>.</w:t>
      </w:r>
      <w:r>
        <w:rPr>
          <w:snapToGrid w:val="0"/>
        </w:rPr>
        <w:tab/>
        <w:t>Constraints imposed by PBO</w:t>
      </w:r>
      <w:r>
        <w:tab/>
      </w:r>
      <w:r>
        <w:fldChar w:fldCharType="begin"/>
      </w:r>
      <w:r>
        <w:instrText xml:space="preserve"> PAGEREF _Toc342321331 \h </w:instrText>
      </w:r>
      <w:r>
        <w:fldChar w:fldCharType="separate"/>
      </w:r>
      <w:r>
        <w:t>8</w:t>
      </w:r>
      <w:r>
        <w:fldChar w:fldCharType="end"/>
      </w:r>
    </w:p>
    <w:p>
      <w:pPr>
        <w:pStyle w:val="TOC8"/>
        <w:rPr>
          <w:sz w:val="24"/>
          <w:szCs w:val="24"/>
          <w:lang w:val="en-US"/>
        </w:rPr>
      </w:pPr>
      <w:r>
        <w:t>11.</w:t>
      </w:r>
      <w:r>
        <w:tab/>
        <w:t>When PBO comes into force</w:t>
      </w:r>
      <w:r>
        <w:tab/>
      </w:r>
      <w:r>
        <w:fldChar w:fldCharType="begin"/>
      </w:r>
      <w:r>
        <w:instrText xml:space="preserve"> PAGEREF _Toc342321332 \h </w:instrText>
      </w:r>
      <w:r>
        <w:fldChar w:fldCharType="separate"/>
      </w:r>
      <w:r>
        <w:t>10</w:t>
      </w:r>
      <w:r>
        <w:fldChar w:fldCharType="end"/>
      </w:r>
    </w:p>
    <w:p>
      <w:pPr>
        <w:pStyle w:val="TOC8"/>
        <w:rPr>
          <w:sz w:val="24"/>
          <w:szCs w:val="24"/>
          <w:lang w:val="en-US"/>
        </w:rPr>
      </w:pPr>
      <w:r>
        <w:t>12</w:t>
      </w:r>
      <w:r>
        <w:rPr>
          <w:snapToGrid w:val="0"/>
        </w:rPr>
        <w:t>.</w:t>
      </w:r>
      <w:r>
        <w:rPr>
          <w:snapToGrid w:val="0"/>
        </w:rPr>
        <w:tab/>
        <w:t>Duration of PBO</w:t>
      </w:r>
      <w:r>
        <w:tab/>
      </w:r>
      <w:r>
        <w:fldChar w:fldCharType="begin"/>
      </w:r>
      <w:r>
        <w:instrText xml:space="preserve"> PAGEREF _Toc342321333 \h </w:instrText>
      </w:r>
      <w:r>
        <w:fldChar w:fldCharType="separate"/>
      </w:r>
      <w:r>
        <w:t>10</w:t>
      </w:r>
      <w:r>
        <w:fldChar w:fldCharType="end"/>
      </w:r>
    </w:p>
    <w:p>
      <w:pPr>
        <w:pStyle w:val="TOC8"/>
        <w:rPr>
          <w:sz w:val="24"/>
          <w:szCs w:val="24"/>
          <w:lang w:val="en-US"/>
        </w:rPr>
      </w:pPr>
      <w:r>
        <w:t>13.</w:t>
      </w:r>
      <w:r>
        <w:tab/>
        <w:t>PBO ceases to have force if conviction set aside or quashed</w:t>
      </w:r>
      <w:r>
        <w:tab/>
      </w:r>
      <w:r>
        <w:fldChar w:fldCharType="begin"/>
      </w:r>
      <w:r>
        <w:instrText xml:space="preserve"> PAGEREF _Toc342321334 \h </w:instrText>
      </w:r>
      <w:r>
        <w:fldChar w:fldCharType="separate"/>
      </w:r>
      <w:r>
        <w:t>11</w:t>
      </w:r>
      <w:r>
        <w:fldChar w:fldCharType="end"/>
      </w:r>
    </w:p>
    <w:p>
      <w:pPr>
        <w:pStyle w:val="TOC8"/>
        <w:rPr>
          <w:sz w:val="24"/>
          <w:szCs w:val="24"/>
          <w:lang w:val="en-US"/>
        </w:rPr>
      </w:pPr>
      <w:r>
        <w:t>14.</w:t>
      </w:r>
      <w:r>
        <w:tab/>
        <w:t>Explanation about PBO to be given</w:t>
      </w:r>
      <w:r>
        <w:tab/>
      </w:r>
      <w:r>
        <w:fldChar w:fldCharType="begin"/>
      </w:r>
      <w:r>
        <w:instrText xml:space="preserve"> PAGEREF _Toc342321335 \h </w:instrText>
      </w:r>
      <w:r>
        <w:fldChar w:fldCharType="separate"/>
      </w:r>
      <w:r>
        <w:t>11</w:t>
      </w:r>
      <w:r>
        <w:fldChar w:fldCharType="end"/>
      </w:r>
    </w:p>
    <w:p>
      <w:pPr>
        <w:pStyle w:val="TOC8"/>
        <w:rPr>
          <w:sz w:val="24"/>
          <w:szCs w:val="24"/>
          <w:lang w:val="en-US"/>
        </w:rPr>
      </w:pPr>
      <w:r>
        <w:t>15</w:t>
      </w:r>
      <w:r>
        <w:rPr>
          <w:snapToGrid w:val="0"/>
        </w:rPr>
        <w:t>.</w:t>
      </w:r>
      <w:r>
        <w:rPr>
          <w:snapToGrid w:val="0"/>
        </w:rPr>
        <w:tab/>
        <w:t>Registrar to give copies of PBOs</w:t>
      </w:r>
      <w:r>
        <w:tab/>
      </w:r>
      <w:r>
        <w:fldChar w:fldCharType="begin"/>
      </w:r>
      <w:r>
        <w:instrText xml:space="preserve"> PAGEREF _Toc342321336 \h </w:instrText>
      </w:r>
      <w:r>
        <w:fldChar w:fldCharType="separate"/>
      </w:r>
      <w:r>
        <w:t>12</w:t>
      </w:r>
      <w:r>
        <w:fldChar w:fldCharType="end"/>
      </w:r>
    </w:p>
    <w:p>
      <w:pPr>
        <w:pStyle w:val="TOC4"/>
        <w:tabs>
          <w:tab w:val="right" w:leader="dot" w:pos="7086"/>
        </w:tabs>
        <w:rPr>
          <w:b w:val="0"/>
          <w:sz w:val="24"/>
          <w:szCs w:val="24"/>
          <w:lang w:val="en-US"/>
        </w:rPr>
      </w:pPr>
      <w:r>
        <w:t>Division 2 — Making PBOs against youths</w:t>
      </w:r>
    </w:p>
    <w:p>
      <w:pPr>
        <w:pStyle w:val="TOC8"/>
        <w:rPr>
          <w:sz w:val="24"/>
          <w:szCs w:val="24"/>
          <w:lang w:val="en-US"/>
        </w:rPr>
      </w:pPr>
      <w:r>
        <w:t>16.</w:t>
      </w:r>
      <w:r>
        <w:tab/>
        <w:t>Term used: youth</w:t>
      </w:r>
      <w:r>
        <w:noBreakHyphen/>
        <w:t>related PBO proceedings</w:t>
      </w:r>
      <w:r>
        <w:tab/>
      </w:r>
      <w:r>
        <w:fldChar w:fldCharType="begin"/>
      </w:r>
      <w:r>
        <w:instrText xml:space="preserve"> PAGEREF _Toc342321338 \h </w:instrText>
      </w:r>
      <w:r>
        <w:fldChar w:fldCharType="separate"/>
      </w:r>
      <w:r>
        <w:t>12</w:t>
      </w:r>
      <w:r>
        <w:fldChar w:fldCharType="end"/>
      </w:r>
    </w:p>
    <w:p>
      <w:pPr>
        <w:pStyle w:val="TOC8"/>
        <w:rPr>
          <w:sz w:val="24"/>
          <w:szCs w:val="24"/>
          <w:lang w:val="en-US"/>
        </w:rPr>
      </w:pPr>
      <w:r>
        <w:t>17.</w:t>
      </w:r>
      <w:r>
        <w:tab/>
        <w:t>No PBO where court refrains from imposing punishment on youth</w:t>
      </w:r>
      <w:r>
        <w:tab/>
      </w:r>
      <w:r>
        <w:fldChar w:fldCharType="begin"/>
      </w:r>
      <w:r>
        <w:instrText xml:space="preserve"> PAGEREF _Toc342321339 \h </w:instrText>
      </w:r>
      <w:r>
        <w:fldChar w:fldCharType="separate"/>
      </w:r>
      <w:r>
        <w:t>12</w:t>
      </w:r>
      <w:r>
        <w:fldChar w:fldCharType="end"/>
      </w:r>
    </w:p>
    <w:p>
      <w:pPr>
        <w:pStyle w:val="TOC8"/>
        <w:rPr>
          <w:sz w:val="24"/>
          <w:szCs w:val="24"/>
          <w:lang w:val="en-US"/>
        </w:rPr>
      </w:pPr>
      <w:r>
        <w:t>18.</w:t>
      </w:r>
      <w:r>
        <w:tab/>
        <w:t>Child welfare laws not affected</w:t>
      </w:r>
      <w:r>
        <w:tab/>
      </w:r>
      <w:r>
        <w:fldChar w:fldCharType="begin"/>
      </w:r>
      <w:r>
        <w:instrText xml:space="preserve"> PAGEREF _Toc342321340 \h </w:instrText>
      </w:r>
      <w:r>
        <w:fldChar w:fldCharType="separate"/>
      </w:r>
      <w:r>
        <w:t>13</w:t>
      </w:r>
      <w:r>
        <w:fldChar w:fldCharType="end"/>
      </w:r>
    </w:p>
    <w:p>
      <w:pPr>
        <w:pStyle w:val="TOC8"/>
        <w:rPr>
          <w:sz w:val="24"/>
          <w:szCs w:val="24"/>
          <w:lang w:val="en-US"/>
        </w:rPr>
      </w:pPr>
      <w:r>
        <w:t>19.</w:t>
      </w:r>
      <w:r>
        <w:tab/>
        <w:t>Court to take into account certain principles and considerations</w:t>
      </w:r>
      <w:r>
        <w:tab/>
      </w:r>
      <w:r>
        <w:fldChar w:fldCharType="begin"/>
      </w:r>
      <w:r>
        <w:instrText xml:space="preserve"> PAGEREF _Toc342321341 \h </w:instrText>
      </w:r>
      <w:r>
        <w:fldChar w:fldCharType="separate"/>
      </w:r>
      <w:r>
        <w:t>14</w:t>
      </w:r>
      <w:r>
        <w:fldChar w:fldCharType="end"/>
      </w:r>
    </w:p>
    <w:p>
      <w:pPr>
        <w:pStyle w:val="TOC8"/>
        <w:rPr>
          <w:sz w:val="24"/>
          <w:szCs w:val="24"/>
          <w:lang w:val="en-US"/>
        </w:rPr>
      </w:pPr>
      <w:r>
        <w:t>20</w:t>
      </w:r>
      <w:r>
        <w:rPr>
          <w:snapToGrid w:val="0"/>
        </w:rPr>
        <w:t>.</w:t>
      </w:r>
      <w:r>
        <w:rPr>
          <w:snapToGrid w:val="0"/>
        </w:rPr>
        <w:tab/>
        <w:t>Responsible adult to attend</w:t>
      </w:r>
      <w:r>
        <w:tab/>
      </w:r>
      <w:r>
        <w:fldChar w:fldCharType="begin"/>
      </w:r>
      <w:r>
        <w:instrText xml:space="preserve"> PAGEREF _Toc342321342 \h </w:instrText>
      </w:r>
      <w:r>
        <w:fldChar w:fldCharType="separate"/>
      </w:r>
      <w:r>
        <w:t>14</w:t>
      </w:r>
      <w:r>
        <w:fldChar w:fldCharType="end"/>
      </w:r>
    </w:p>
    <w:p>
      <w:pPr>
        <w:pStyle w:val="TOC4"/>
        <w:tabs>
          <w:tab w:val="right" w:leader="dot" w:pos="7086"/>
        </w:tabs>
        <w:rPr>
          <w:b w:val="0"/>
          <w:sz w:val="24"/>
          <w:szCs w:val="24"/>
          <w:lang w:val="en-US"/>
        </w:rPr>
      </w:pPr>
      <w:r>
        <w:t>Division 3 — Varying or cancelling PBOs</w:t>
      </w:r>
    </w:p>
    <w:p>
      <w:pPr>
        <w:pStyle w:val="TOC8"/>
        <w:rPr>
          <w:sz w:val="24"/>
          <w:szCs w:val="24"/>
          <w:lang w:val="en-US"/>
        </w:rPr>
      </w:pPr>
      <w:r>
        <w:t>21.</w:t>
      </w:r>
      <w:r>
        <w:tab/>
        <w:t>Application</w:t>
      </w:r>
      <w:r>
        <w:tab/>
      </w:r>
      <w:r>
        <w:fldChar w:fldCharType="begin"/>
      </w:r>
      <w:r>
        <w:instrText xml:space="preserve"> PAGEREF _Toc342321344 \h </w:instrText>
      </w:r>
      <w:r>
        <w:fldChar w:fldCharType="separate"/>
      </w:r>
      <w:r>
        <w:t>14</w:t>
      </w:r>
      <w:r>
        <w:fldChar w:fldCharType="end"/>
      </w:r>
    </w:p>
    <w:p>
      <w:pPr>
        <w:pStyle w:val="TOC8"/>
        <w:rPr>
          <w:sz w:val="24"/>
          <w:szCs w:val="24"/>
          <w:lang w:val="en-US"/>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_Toc342321345 \h </w:instrText>
      </w:r>
      <w:r>
        <w:fldChar w:fldCharType="separate"/>
      </w:r>
      <w:r>
        <w:t>14</w:t>
      </w:r>
      <w:r>
        <w:fldChar w:fldCharType="end"/>
      </w:r>
    </w:p>
    <w:p>
      <w:pPr>
        <w:pStyle w:val="TOC8"/>
        <w:rPr>
          <w:sz w:val="24"/>
          <w:szCs w:val="24"/>
          <w:lang w:val="en-US"/>
        </w:rPr>
      </w:pPr>
      <w:r>
        <w:t>23.</w:t>
      </w:r>
      <w:r>
        <w:tab/>
        <w:t>Applications to extend period of PBOs</w:t>
      </w:r>
      <w:r>
        <w:tab/>
      </w:r>
      <w:r>
        <w:fldChar w:fldCharType="begin"/>
      </w:r>
      <w:r>
        <w:instrText xml:space="preserve"> PAGEREF _Toc342321346 \h </w:instrText>
      </w:r>
      <w:r>
        <w:fldChar w:fldCharType="separate"/>
      </w:r>
      <w:r>
        <w:t>15</w:t>
      </w:r>
      <w:r>
        <w:fldChar w:fldCharType="end"/>
      </w:r>
    </w:p>
    <w:p>
      <w:pPr>
        <w:pStyle w:val="TOC8"/>
        <w:rPr>
          <w:sz w:val="24"/>
          <w:szCs w:val="24"/>
          <w:lang w:val="en-US"/>
        </w:rPr>
      </w:pPr>
      <w:r>
        <w:t>24</w:t>
      </w:r>
      <w:r>
        <w:rPr>
          <w:snapToGrid w:val="0"/>
        </w:rPr>
        <w:t>.</w:t>
      </w:r>
      <w:r>
        <w:rPr>
          <w:snapToGrid w:val="0"/>
        </w:rPr>
        <w:tab/>
        <w:t>Variation or cancellation</w:t>
      </w:r>
      <w:r>
        <w:tab/>
      </w:r>
      <w:r>
        <w:fldChar w:fldCharType="begin"/>
      </w:r>
      <w:r>
        <w:instrText xml:space="preserve"> PAGEREF _Toc342321347 \h </w:instrText>
      </w:r>
      <w:r>
        <w:fldChar w:fldCharType="separate"/>
      </w:r>
      <w:r>
        <w:t>15</w:t>
      </w:r>
      <w:r>
        <w:fldChar w:fldCharType="end"/>
      </w:r>
    </w:p>
    <w:p>
      <w:pPr>
        <w:pStyle w:val="TOC8"/>
        <w:rPr>
          <w:sz w:val="24"/>
          <w:szCs w:val="24"/>
          <w:lang w:val="en-US"/>
        </w:rPr>
      </w:pPr>
      <w:r>
        <w:t>25.</w:t>
      </w:r>
      <w:r>
        <w:tab/>
        <w:t>Correcting minor errors in PBOs</w:t>
      </w:r>
      <w:r>
        <w:tab/>
      </w:r>
      <w:r>
        <w:fldChar w:fldCharType="begin"/>
      </w:r>
      <w:r>
        <w:instrText xml:space="preserve"> PAGEREF _Toc342321348 \h </w:instrText>
      </w:r>
      <w:r>
        <w:fldChar w:fldCharType="separate"/>
      </w:r>
      <w:r>
        <w:t>16</w:t>
      </w:r>
      <w:r>
        <w:fldChar w:fldCharType="end"/>
      </w:r>
    </w:p>
    <w:p>
      <w:pPr>
        <w:pStyle w:val="TOC4"/>
        <w:tabs>
          <w:tab w:val="right" w:leader="dot" w:pos="7086"/>
        </w:tabs>
        <w:rPr>
          <w:b w:val="0"/>
          <w:sz w:val="24"/>
          <w:szCs w:val="24"/>
          <w:lang w:val="en-US"/>
        </w:rPr>
      </w:pPr>
      <w:r>
        <w:t>Division 4 — PBO proceedings</w:t>
      </w:r>
    </w:p>
    <w:p>
      <w:pPr>
        <w:pStyle w:val="TOC8"/>
        <w:rPr>
          <w:sz w:val="24"/>
          <w:szCs w:val="24"/>
          <w:lang w:val="en-US"/>
        </w:rPr>
      </w:pPr>
      <w:r>
        <w:t>26.</w:t>
      </w:r>
      <w:r>
        <w:tab/>
        <w:t>Evidence in PBO proceedings</w:t>
      </w:r>
      <w:r>
        <w:tab/>
      </w:r>
      <w:r>
        <w:fldChar w:fldCharType="begin"/>
      </w:r>
      <w:r>
        <w:instrText xml:space="preserve"> PAGEREF _Toc342321350 \h </w:instrText>
      </w:r>
      <w:r>
        <w:fldChar w:fldCharType="separate"/>
      </w:r>
      <w:r>
        <w:t>16</w:t>
      </w:r>
      <w:r>
        <w:fldChar w:fldCharType="end"/>
      </w:r>
    </w:p>
    <w:p>
      <w:pPr>
        <w:pStyle w:val="TOC8"/>
        <w:rPr>
          <w:sz w:val="24"/>
          <w:szCs w:val="24"/>
          <w:lang w:val="en-US"/>
        </w:rPr>
      </w:pPr>
      <w:r>
        <w:t>27</w:t>
      </w:r>
      <w:r>
        <w:rPr>
          <w:snapToGrid w:val="0"/>
        </w:rPr>
        <w:t>.</w:t>
      </w:r>
      <w:r>
        <w:rPr>
          <w:snapToGrid w:val="0"/>
        </w:rPr>
        <w:tab/>
        <w:t>PBO proceedings, general provisions about</w:t>
      </w:r>
      <w:r>
        <w:tab/>
      </w:r>
      <w:r>
        <w:fldChar w:fldCharType="begin"/>
      </w:r>
      <w:r>
        <w:instrText xml:space="preserve"> PAGEREF _Toc342321351 \h </w:instrText>
      </w:r>
      <w:r>
        <w:fldChar w:fldCharType="separate"/>
      </w:r>
      <w:r>
        <w:t>18</w:t>
      </w:r>
      <w:r>
        <w:fldChar w:fldCharType="end"/>
      </w:r>
    </w:p>
    <w:p>
      <w:pPr>
        <w:pStyle w:val="TOC8"/>
        <w:rPr>
          <w:sz w:val="24"/>
          <w:szCs w:val="24"/>
          <w:lang w:val="en-US"/>
        </w:rPr>
      </w:pPr>
      <w:r>
        <w:t>28</w:t>
      </w:r>
      <w:r>
        <w:rPr>
          <w:snapToGrid w:val="0"/>
        </w:rPr>
        <w:t>.</w:t>
      </w:r>
      <w:r>
        <w:rPr>
          <w:snapToGrid w:val="0"/>
        </w:rPr>
        <w:tab/>
        <w:t>Practice and procedure</w:t>
      </w:r>
      <w:r>
        <w:tab/>
      </w:r>
      <w:r>
        <w:fldChar w:fldCharType="begin"/>
      </w:r>
      <w:r>
        <w:instrText xml:space="preserve"> PAGEREF _Toc342321352 \h </w:instrText>
      </w:r>
      <w:r>
        <w:fldChar w:fldCharType="separate"/>
      </w:r>
      <w:r>
        <w:t>18</w:t>
      </w:r>
      <w:r>
        <w:fldChar w:fldCharType="end"/>
      </w:r>
    </w:p>
    <w:p>
      <w:pPr>
        <w:pStyle w:val="TOC2"/>
        <w:tabs>
          <w:tab w:val="right" w:leader="dot" w:pos="7086"/>
        </w:tabs>
        <w:rPr>
          <w:b w:val="0"/>
          <w:sz w:val="24"/>
          <w:szCs w:val="24"/>
          <w:lang w:val="en-US"/>
        </w:rPr>
      </w:pPr>
      <w:r>
        <w:t>Part 3 — Firearms constraints in PBOs</w:t>
      </w:r>
    </w:p>
    <w:p>
      <w:pPr>
        <w:pStyle w:val="TOC8"/>
        <w:rPr>
          <w:sz w:val="24"/>
          <w:szCs w:val="24"/>
          <w:lang w:val="en-US"/>
        </w:rPr>
      </w:pPr>
      <w:r>
        <w:t>29</w:t>
      </w:r>
      <w:r>
        <w:rPr>
          <w:snapToGrid w:val="0"/>
        </w:rPr>
        <w:t>.</w:t>
      </w:r>
      <w:r>
        <w:rPr>
          <w:snapToGrid w:val="0"/>
        </w:rPr>
        <w:tab/>
        <w:t>Application of this Part</w:t>
      </w:r>
      <w:r>
        <w:tab/>
      </w:r>
      <w:r>
        <w:fldChar w:fldCharType="begin"/>
      </w:r>
      <w:r>
        <w:instrText xml:space="preserve"> PAGEREF _Toc342321354 \h </w:instrText>
      </w:r>
      <w:r>
        <w:fldChar w:fldCharType="separate"/>
      </w:r>
      <w:r>
        <w:t>19</w:t>
      </w:r>
      <w:r>
        <w:fldChar w:fldCharType="end"/>
      </w:r>
    </w:p>
    <w:p>
      <w:pPr>
        <w:pStyle w:val="TOC8"/>
        <w:rPr>
          <w:sz w:val="24"/>
          <w:szCs w:val="24"/>
          <w:lang w:val="en-US"/>
        </w:rPr>
      </w:pPr>
      <w:r>
        <w:t>30.</w:t>
      </w:r>
      <w:r>
        <w:tab/>
        <w:t>Constrained person to give up possession of firearms and licences</w:t>
      </w:r>
      <w:r>
        <w:tab/>
      </w:r>
      <w:r>
        <w:fldChar w:fldCharType="begin"/>
      </w:r>
      <w:r>
        <w:instrText xml:space="preserve"> PAGEREF _Toc342321355 \h </w:instrText>
      </w:r>
      <w:r>
        <w:fldChar w:fldCharType="separate"/>
      </w:r>
      <w:r>
        <w:t>19</w:t>
      </w:r>
      <w:r>
        <w:fldChar w:fldCharType="end"/>
      </w:r>
    </w:p>
    <w:p>
      <w:pPr>
        <w:pStyle w:val="TOC8"/>
        <w:rPr>
          <w:sz w:val="24"/>
          <w:szCs w:val="24"/>
          <w:lang w:val="en-US"/>
        </w:rPr>
      </w:pPr>
      <w:r>
        <w:t>31.</w:t>
      </w:r>
      <w:r>
        <w:tab/>
        <w:t>Seizure of firearms</w:t>
      </w:r>
      <w:r>
        <w:tab/>
      </w:r>
      <w:r>
        <w:fldChar w:fldCharType="begin"/>
      </w:r>
      <w:r>
        <w:instrText xml:space="preserve"> PAGEREF _Toc342321356 \h </w:instrText>
      </w:r>
      <w:r>
        <w:fldChar w:fldCharType="separate"/>
      </w:r>
      <w:r>
        <w:t>20</w:t>
      </w:r>
      <w:r>
        <w:fldChar w:fldCharType="end"/>
      </w:r>
    </w:p>
    <w:p>
      <w:pPr>
        <w:pStyle w:val="TOC8"/>
        <w:rPr>
          <w:sz w:val="24"/>
          <w:szCs w:val="24"/>
          <w:lang w:val="en-US"/>
        </w:rPr>
      </w:pPr>
      <w:r>
        <w:t>32.</w:t>
      </w:r>
      <w:r>
        <w:tab/>
        <w:t>Notification of co</w:t>
      </w:r>
      <w:r>
        <w:noBreakHyphen/>
        <w:t>licensees and responsible persons</w:t>
      </w:r>
      <w:r>
        <w:tab/>
      </w:r>
      <w:r>
        <w:fldChar w:fldCharType="begin"/>
      </w:r>
      <w:r>
        <w:instrText xml:space="preserve"> PAGEREF _Toc342321357 \h </w:instrText>
      </w:r>
      <w:r>
        <w:fldChar w:fldCharType="separate"/>
      </w:r>
      <w:r>
        <w:t>20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33</w:t>
      </w:r>
      <w:r>
        <w:rPr>
          <w:snapToGrid w:val="0"/>
        </w:rPr>
        <w:t>.</w:t>
      </w:r>
      <w:r>
        <w:rPr>
          <w:snapToGrid w:val="0"/>
        </w:rPr>
        <w:tab/>
        <w:t>Giving of documents</w:t>
      </w:r>
      <w:r>
        <w:tab/>
      </w:r>
      <w:r>
        <w:fldChar w:fldCharType="begin"/>
      </w:r>
      <w:r>
        <w:instrText xml:space="preserve"> PAGEREF _Toc342321359 \h </w:instrText>
      </w:r>
      <w:r>
        <w:fldChar w:fldCharType="separate"/>
      </w:r>
      <w:r>
        <w:t>23</w:t>
      </w:r>
      <w:r>
        <w:fldChar w:fldCharType="end"/>
      </w:r>
    </w:p>
    <w:p>
      <w:pPr>
        <w:pStyle w:val="TOC8"/>
        <w:rPr>
          <w:sz w:val="24"/>
          <w:szCs w:val="24"/>
          <w:lang w:val="en-US"/>
        </w:rPr>
      </w:pPr>
      <w:r>
        <w:t>34.</w:t>
      </w:r>
      <w:r>
        <w:tab/>
        <w:t>Publication of details of constrained people</w:t>
      </w:r>
      <w:r>
        <w:tab/>
      </w:r>
      <w:r>
        <w:fldChar w:fldCharType="begin"/>
      </w:r>
      <w:r>
        <w:instrText xml:space="preserve"> PAGEREF _Toc342321360 \h </w:instrText>
      </w:r>
      <w:r>
        <w:fldChar w:fldCharType="separate"/>
      </w:r>
      <w:r>
        <w:t>23</w:t>
      </w:r>
      <w:r>
        <w:fldChar w:fldCharType="end"/>
      </w:r>
    </w:p>
    <w:p>
      <w:pPr>
        <w:pStyle w:val="TOC8"/>
        <w:rPr>
          <w:sz w:val="24"/>
          <w:szCs w:val="24"/>
          <w:lang w:val="en-US"/>
        </w:rPr>
      </w:pPr>
      <w:r>
        <w:t>35</w:t>
      </w:r>
      <w:r>
        <w:rPr>
          <w:snapToGrid w:val="0"/>
        </w:rPr>
        <w:t>.</w:t>
      </w:r>
      <w:r>
        <w:rPr>
          <w:snapToGrid w:val="0"/>
        </w:rPr>
        <w:tab/>
        <w:t xml:space="preserve">Breach of </w:t>
      </w:r>
      <w:r>
        <w:t>PBO</w:t>
      </w:r>
      <w:r>
        <w:tab/>
      </w:r>
      <w:r>
        <w:fldChar w:fldCharType="begin"/>
      </w:r>
      <w:r>
        <w:instrText xml:space="preserve"> PAGEREF _Toc342321361 \h </w:instrText>
      </w:r>
      <w:r>
        <w:fldChar w:fldCharType="separate"/>
      </w:r>
      <w:r>
        <w:t>24</w:t>
      </w:r>
      <w:r>
        <w:fldChar w:fldCharType="end"/>
      </w:r>
    </w:p>
    <w:p>
      <w:pPr>
        <w:pStyle w:val="TOC8"/>
        <w:rPr>
          <w:sz w:val="24"/>
          <w:szCs w:val="24"/>
          <w:lang w:val="en-US"/>
        </w:rPr>
      </w:pPr>
      <w:r>
        <w:t>36.</w:t>
      </w:r>
      <w:r>
        <w:tab/>
        <w:t>Defence</w:t>
      </w:r>
      <w:r>
        <w:tab/>
      </w:r>
      <w:r>
        <w:fldChar w:fldCharType="begin"/>
      </w:r>
      <w:r>
        <w:instrText xml:space="preserve"> PAGEREF _Toc342321362 \h </w:instrText>
      </w:r>
      <w:r>
        <w:fldChar w:fldCharType="separate"/>
      </w:r>
      <w:r>
        <w:t>25</w:t>
      </w:r>
      <w:r>
        <w:fldChar w:fldCharType="end"/>
      </w:r>
    </w:p>
    <w:p>
      <w:pPr>
        <w:pStyle w:val="TOC8"/>
        <w:rPr>
          <w:sz w:val="24"/>
          <w:szCs w:val="24"/>
          <w:lang w:val="en-US"/>
        </w:rPr>
      </w:pPr>
      <w:r>
        <w:t>37</w:t>
      </w:r>
      <w:r>
        <w:rPr>
          <w:snapToGrid w:val="0"/>
        </w:rPr>
        <w:t>.</w:t>
      </w:r>
      <w:r>
        <w:rPr>
          <w:snapToGrid w:val="0"/>
        </w:rPr>
        <w:tab/>
        <w:t>Appeals</w:t>
      </w:r>
      <w:r>
        <w:tab/>
      </w:r>
      <w:r>
        <w:fldChar w:fldCharType="begin"/>
      </w:r>
      <w:r>
        <w:instrText xml:space="preserve"> PAGEREF _Toc342321363 \h </w:instrText>
      </w:r>
      <w:r>
        <w:fldChar w:fldCharType="separate"/>
      </w:r>
      <w:r>
        <w:t>26</w:t>
      </w:r>
      <w:r>
        <w:fldChar w:fldCharType="end"/>
      </w:r>
    </w:p>
    <w:p>
      <w:pPr>
        <w:pStyle w:val="TOC8"/>
        <w:rPr>
          <w:sz w:val="24"/>
          <w:szCs w:val="24"/>
          <w:lang w:val="en-US"/>
        </w:rPr>
      </w:pPr>
      <w:r>
        <w:t>38.</w:t>
      </w:r>
      <w:r>
        <w:tab/>
        <w:t>Protection from liability for wrongdoing</w:t>
      </w:r>
      <w:r>
        <w:tab/>
      </w:r>
      <w:r>
        <w:fldChar w:fldCharType="begin"/>
      </w:r>
      <w:r>
        <w:instrText xml:space="preserve"> PAGEREF _Toc342321364 \h </w:instrText>
      </w:r>
      <w:r>
        <w:fldChar w:fldCharType="separate"/>
      </w:r>
      <w:r>
        <w:t>26</w:t>
      </w:r>
      <w:r>
        <w:fldChar w:fldCharType="end"/>
      </w:r>
    </w:p>
    <w:p>
      <w:pPr>
        <w:pStyle w:val="TOC8"/>
        <w:rPr>
          <w:sz w:val="24"/>
          <w:szCs w:val="24"/>
          <w:lang w:val="en-US"/>
        </w:rPr>
      </w:pPr>
      <w:r>
        <w:t>39</w:t>
      </w:r>
      <w:r>
        <w:rPr>
          <w:snapToGrid w:val="0"/>
        </w:rPr>
        <w:t>.</w:t>
      </w:r>
      <w:r>
        <w:rPr>
          <w:snapToGrid w:val="0"/>
        </w:rPr>
        <w:tab/>
        <w:t>Regulations</w:t>
      </w:r>
      <w:r>
        <w:tab/>
      </w:r>
      <w:r>
        <w:fldChar w:fldCharType="begin"/>
      </w:r>
      <w:r>
        <w:instrText xml:space="preserve"> PAGEREF _Toc342321365 \h </w:instrText>
      </w:r>
      <w:r>
        <w:fldChar w:fldCharType="separate"/>
      </w:r>
      <w:r>
        <w:t>27</w:t>
      </w:r>
      <w:r>
        <w:fldChar w:fldCharType="end"/>
      </w:r>
    </w:p>
    <w:p>
      <w:pPr>
        <w:pStyle w:val="TOC8"/>
        <w:rPr>
          <w:sz w:val="24"/>
          <w:szCs w:val="24"/>
          <w:lang w:val="en-US"/>
        </w:rPr>
      </w:pPr>
      <w:r>
        <w:t>40.</w:t>
      </w:r>
      <w:r>
        <w:tab/>
        <w:t>Review of Act</w:t>
      </w:r>
      <w:r>
        <w:tab/>
      </w:r>
      <w:r>
        <w:fldChar w:fldCharType="begin"/>
      </w:r>
      <w:r>
        <w:instrText xml:space="preserve"> PAGEREF _Toc342321366 \h </w:instrText>
      </w:r>
      <w:r>
        <w:fldChar w:fldCharType="separate"/>
      </w:r>
      <w:r>
        <w:t>27</w:t>
      </w:r>
      <w:r>
        <w:fldChar w:fldCharType="end"/>
      </w:r>
    </w:p>
    <w:p>
      <w:pPr>
        <w:pStyle w:val="TOC2"/>
        <w:tabs>
          <w:tab w:val="right" w:leader="dot" w:pos="7086"/>
        </w:tabs>
        <w:rPr>
          <w:b w:val="0"/>
          <w:sz w:val="24"/>
          <w:szCs w:val="24"/>
          <w:lang w:val="en-US"/>
        </w:rPr>
      </w:pPr>
      <w:r>
        <w:t>Part 5 — Amendments to other Acts</w:t>
      </w:r>
    </w:p>
    <w:p>
      <w:pPr>
        <w:pStyle w:val="TOC4"/>
        <w:tabs>
          <w:tab w:val="right" w:leader="dot" w:pos="7086"/>
        </w:tabs>
        <w:rPr>
          <w:b w:val="0"/>
          <w:sz w:val="24"/>
          <w:szCs w:val="24"/>
          <w:lang w:val="en-US"/>
        </w:rPr>
      </w:pPr>
      <w:r>
        <w:t>Division 1 — </w:t>
      </w:r>
      <w:r>
        <w:rPr>
          <w:i/>
          <w:iCs/>
        </w:rPr>
        <w:t>Children’s Court of Western Australia Act 1988</w:t>
      </w:r>
      <w:r>
        <w:t> amended</w:t>
      </w:r>
    </w:p>
    <w:p>
      <w:pPr>
        <w:pStyle w:val="TOC8"/>
        <w:rPr>
          <w:sz w:val="24"/>
          <w:szCs w:val="24"/>
          <w:lang w:val="en-US"/>
        </w:rPr>
      </w:pPr>
      <w:r>
        <w:t>41</w:t>
      </w:r>
      <w:r>
        <w:rPr>
          <w:snapToGrid w:val="0"/>
        </w:rPr>
        <w:t>.</w:t>
      </w:r>
      <w:r>
        <w:rPr>
          <w:snapToGrid w:val="0"/>
        </w:rPr>
        <w:tab/>
        <w:t>Act amended</w:t>
      </w:r>
      <w:r>
        <w:tab/>
      </w:r>
      <w:r>
        <w:fldChar w:fldCharType="begin"/>
      </w:r>
      <w:r>
        <w:instrText xml:space="preserve"> PAGEREF _Toc342321369 \h </w:instrText>
      </w:r>
      <w:r>
        <w:fldChar w:fldCharType="separate"/>
      </w:r>
      <w:r>
        <w:t>28</w:t>
      </w:r>
      <w:r>
        <w:fldChar w:fldCharType="end"/>
      </w:r>
    </w:p>
    <w:p>
      <w:pPr>
        <w:pStyle w:val="TOC8"/>
        <w:rPr>
          <w:sz w:val="24"/>
          <w:szCs w:val="24"/>
          <w:lang w:val="en-US"/>
        </w:rPr>
      </w:pPr>
      <w:r>
        <w:t>42.</w:t>
      </w:r>
      <w:r>
        <w:tab/>
        <w:t>Section 3 amended</w:t>
      </w:r>
      <w:r>
        <w:tab/>
      </w:r>
      <w:r>
        <w:fldChar w:fldCharType="begin"/>
      </w:r>
      <w:r>
        <w:instrText xml:space="preserve"> PAGEREF _Toc342321370 \h </w:instrText>
      </w:r>
      <w:r>
        <w:fldChar w:fldCharType="separate"/>
      </w:r>
      <w:r>
        <w:t>28</w:t>
      </w:r>
      <w:r>
        <w:fldChar w:fldCharType="end"/>
      </w:r>
    </w:p>
    <w:p>
      <w:pPr>
        <w:pStyle w:val="TOC8"/>
        <w:rPr>
          <w:sz w:val="24"/>
          <w:szCs w:val="24"/>
          <w:lang w:val="en-US"/>
        </w:rPr>
      </w:pPr>
      <w:r>
        <w:t>43.</w:t>
      </w:r>
      <w:r>
        <w:tab/>
        <w:t>Section 20 amended</w:t>
      </w:r>
      <w:r>
        <w:tab/>
      </w:r>
      <w:r>
        <w:fldChar w:fldCharType="begin"/>
      </w:r>
      <w:r>
        <w:instrText xml:space="preserve"> PAGEREF _Toc342321371 \h </w:instrText>
      </w:r>
      <w:r>
        <w:fldChar w:fldCharType="separate"/>
      </w:r>
      <w:r>
        <w:t>28</w:t>
      </w:r>
      <w:r>
        <w:fldChar w:fldCharType="end"/>
      </w:r>
    </w:p>
    <w:p>
      <w:pPr>
        <w:pStyle w:val="TOC8"/>
        <w:rPr>
          <w:sz w:val="24"/>
          <w:szCs w:val="24"/>
          <w:lang w:val="en-US"/>
        </w:rPr>
      </w:pPr>
      <w:r>
        <w:t>44.</w:t>
      </w:r>
      <w:r>
        <w:tab/>
        <w:t>Section 35 amended</w:t>
      </w:r>
      <w:r>
        <w:tab/>
      </w:r>
      <w:r>
        <w:fldChar w:fldCharType="begin"/>
      </w:r>
      <w:r>
        <w:instrText xml:space="preserve"> PAGEREF _Toc342321372 \h </w:instrText>
      </w:r>
      <w:r>
        <w:fldChar w:fldCharType="separate"/>
      </w:r>
      <w:r>
        <w:t>29</w:t>
      </w:r>
      <w:r>
        <w:fldChar w:fldCharType="end"/>
      </w:r>
    </w:p>
    <w:p>
      <w:pPr>
        <w:pStyle w:val="TOC8"/>
        <w:rPr>
          <w:sz w:val="24"/>
          <w:szCs w:val="24"/>
          <w:lang w:val="en-US"/>
        </w:rPr>
      </w:pPr>
      <w:r>
        <w:t>45.</w:t>
      </w:r>
      <w:r>
        <w:tab/>
        <w:t>Section 36 amended</w:t>
      </w:r>
      <w:r>
        <w:tab/>
      </w:r>
      <w:r>
        <w:fldChar w:fldCharType="begin"/>
      </w:r>
      <w:r>
        <w:instrText xml:space="preserve"> PAGEREF _Toc342321373 \h </w:instrText>
      </w:r>
      <w:r>
        <w:fldChar w:fldCharType="separate"/>
      </w:r>
      <w:r>
        <w:t>29</w:t>
      </w:r>
      <w:r>
        <w:fldChar w:fldCharType="end"/>
      </w:r>
    </w:p>
    <w:p>
      <w:pPr>
        <w:pStyle w:val="TOC4"/>
        <w:tabs>
          <w:tab w:val="right" w:leader="dot" w:pos="7086"/>
        </w:tabs>
        <w:rPr>
          <w:b w:val="0"/>
          <w:sz w:val="24"/>
          <w:szCs w:val="24"/>
          <w:lang w:val="en-US"/>
        </w:rPr>
      </w:pPr>
      <w:r>
        <w:t>Division 2 — </w:t>
      </w:r>
      <w:r>
        <w:rPr>
          <w:i/>
          <w:iCs/>
        </w:rPr>
        <w:t>Criminal Investigation Act 2006</w:t>
      </w:r>
      <w:r>
        <w:t xml:space="preserve"> amended</w:t>
      </w:r>
    </w:p>
    <w:p>
      <w:pPr>
        <w:pStyle w:val="TOC8"/>
        <w:rPr>
          <w:sz w:val="24"/>
          <w:szCs w:val="24"/>
          <w:lang w:val="en-US"/>
        </w:rPr>
      </w:pPr>
      <w:r>
        <w:t>46</w:t>
      </w:r>
      <w:r>
        <w:rPr>
          <w:snapToGrid w:val="0"/>
        </w:rPr>
        <w:t>.</w:t>
      </w:r>
      <w:r>
        <w:rPr>
          <w:snapToGrid w:val="0"/>
        </w:rPr>
        <w:tab/>
        <w:t>Act amended</w:t>
      </w:r>
      <w:r>
        <w:tab/>
      </w:r>
      <w:r>
        <w:fldChar w:fldCharType="begin"/>
      </w:r>
      <w:r>
        <w:instrText xml:space="preserve"> PAGEREF _Toc342321375 \h </w:instrText>
      </w:r>
      <w:r>
        <w:fldChar w:fldCharType="separate"/>
      </w:r>
      <w:r>
        <w:t>29</w:t>
      </w:r>
      <w:r>
        <w:fldChar w:fldCharType="end"/>
      </w:r>
    </w:p>
    <w:p>
      <w:pPr>
        <w:pStyle w:val="TOC8"/>
        <w:rPr>
          <w:sz w:val="24"/>
          <w:szCs w:val="24"/>
          <w:lang w:val="en-US"/>
        </w:rPr>
      </w:pPr>
      <w:r>
        <w:t>47.</w:t>
      </w:r>
      <w:r>
        <w:tab/>
        <w:t>Section 69A inserted</w:t>
      </w:r>
      <w:r>
        <w:tab/>
      </w:r>
      <w:r>
        <w:fldChar w:fldCharType="begin"/>
      </w:r>
      <w:r>
        <w:instrText xml:space="preserve"> PAGEREF _Toc342321376 \h </w:instrText>
      </w:r>
      <w:r>
        <w:fldChar w:fldCharType="separate"/>
      </w:r>
      <w:r>
        <w:t>29</w:t>
      </w:r>
      <w:r>
        <w:fldChar w:fldCharType="end"/>
      </w:r>
    </w:p>
    <w:p>
      <w:pPr>
        <w:pStyle w:val="TOC9"/>
        <w:rPr>
          <w:rFonts w:ascii="Times New Roman" w:hAnsi="Times New Roman"/>
          <w:noProof/>
          <w:sz w:val="24"/>
          <w:szCs w:val="24"/>
          <w:lang w:val="en-US"/>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_Toc342321377 \h </w:instrText>
      </w:r>
      <w:r>
        <w:rPr>
          <w:noProof/>
        </w:rPr>
      </w:r>
      <w:r>
        <w:rPr>
          <w:noProof/>
        </w:rPr>
        <w:fldChar w:fldCharType="separate"/>
      </w:r>
      <w:r>
        <w:rPr>
          <w:noProof/>
        </w:rPr>
        <w:t>29</w:t>
      </w:r>
      <w:r>
        <w:rPr>
          <w:noProof/>
        </w:rPr>
        <w:fldChar w:fldCharType="end"/>
      </w:r>
    </w:p>
    <w:p>
      <w:pPr>
        <w:pStyle w:val="TOC4"/>
        <w:tabs>
          <w:tab w:val="right" w:leader="dot" w:pos="7086"/>
        </w:tabs>
        <w:rPr>
          <w:b w:val="0"/>
          <w:sz w:val="24"/>
          <w:szCs w:val="24"/>
          <w:lang w:val="en-US"/>
        </w:rPr>
      </w:pPr>
      <w:r>
        <w:t>Division 3 — </w:t>
      </w:r>
      <w:r>
        <w:rPr>
          <w:i/>
          <w:iCs/>
        </w:rPr>
        <w:t>Criminal Investigation (Identifying People) Act 2002</w:t>
      </w:r>
      <w:r>
        <w:t xml:space="preserve"> amended</w:t>
      </w:r>
    </w:p>
    <w:p>
      <w:pPr>
        <w:pStyle w:val="TOC8"/>
        <w:rPr>
          <w:sz w:val="24"/>
          <w:szCs w:val="24"/>
          <w:lang w:val="en-US"/>
        </w:rPr>
      </w:pPr>
      <w:r>
        <w:t>48.</w:t>
      </w:r>
      <w:r>
        <w:tab/>
        <w:t>Act amended</w:t>
      </w:r>
      <w:r>
        <w:tab/>
      </w:r>
      <w:r>
        <w:fldChar w:fldCharType="begin"/>
      </w:r>
      <w:r>
        <w:instrText xml:space="preserve"> PAGEREF _Toc342321379 \h </w:instrText>
      </w:r>
      <w:r>
        <w:fldChar w:fldCharType="separate"/>
      </w:r>
      <w:r>
        <w:t>30</w:t>
      </w:r>
      <w:r>
        <w:fldChar w:fldCharType="end"/>
      </w:r>
    </w:p>
    <w:p>
      <w:pPr>
        <w:pStyle w:val="TOC8"/>
        <w:rPr>
          <w:sz w:val="24"/>
          <w:szCs w:val="24"/>
          <w:lang w:val="en-US"/>
        </w:rPr>
      </w:pPr>
      <w:r>
        <w:t>49.</w:t>
      </w:r>
      <w:r>
        <w:tab/>
        <w:t>Section 73 amended</w:t>
      </w:r>
      <w:r>
        <w:tab/>
      </w:r>
      <w:r>
        <w:fldChar w:fldCharType="begin"/>
      </w:r>
      <w:r>
        <w:instrText xml:space="preserve"> PAGEREF _Toc342321380 \h </w:instrText>
      </w:r>
      <w:r>
        <w:fldChar w:fldCharType="separate"/>
      </w:r>
      <w:r>
        <w:t>30</w:t>
      </w:r>
      <w:r>
        <w:fldChar w:fldCharType="end"/>
      </w:r>
    </w:p>
    <w:p>
      <w:pPr>
        <w:pStyle w:val="TOC4"/>
        <w:tabs>
          <w:tab w:val="right" w:leader="dot" w:pos="7086"/>
        </w:tabs>
        <w:rPr>
          <w:b w:val="0"/>
          <w:sz w:val="24"/>
          <w:szCs w:val="24"/>
          <w:lang w:val="en-US"/>
        </w:rPr>
      </w:pPr>
      <w:r>
        <w:t>Division 4 — </w:t>
      </w:r>
      <w:r>
        <w:rPr>
          <w:i/>
          <w:iCs/>
        </w:rPr>
        <w:t>Sentencing Act 1995</w:t>
      </w:r>
      <w:r>
        <w:t xml:space="preserve"> amended</w:t>
      </w:r>
    </w:p>
    <w:p>
      <w:pPr>
        <w:pStyle w:val="TOC8"/>
        <w:rPr>
          <w:sz w:val="24"/>
          <w:szCs w:val="24"/>
          <w:lang w:val="en-US"/>
        </w:rPr>
      </w:pPr>
      <w:r>
        <w:t>50</w:t>
      </w:r>
      <w:r>
        <w:rPr>
          <w:snapToGrid w:val="0"/>
        </w:rPr>
        <w:t>.</w:t>
      </w:r>
      <w:r>
        <w:rPr>
          <w:snapToGrid w:val="0"/>
        </w:rPr>
        <w:tab/>
        <w:t>Act amended</w:t>
      </w:r>
      <w:r>
        <w:tab/>
      </w:r>
      <w:r>
        <w:fldChar w:fldCharType="begin"/>
      </w:r>
      <w:r>
        <w:instrText xml:space="preserve"> PAGEREF _Toc342321382 \h </w:instrText>
      </w:r>
      <w:r>
        <w:fldChar w:fldCharType="separate"/>
      </w:r>
      <w:r>
        <w:t>30</w:t>
      </w:r>
      <w:r>
        <w:fldChar w:fldCharType="end"/>
      </w:r>
    </w:p>
    <w:p>
      <w:pPr>
        <w:pStyle w:val="TOC8"/>
        <w:rPr>
          <w:sz w:val="24"/>
          <w:szCs w:val="24"/>
          <w:lang w:val="en-US"/>
        </w:rPr>
      </w:pPr>
      <w:r>
        <w:t>51.</w:t>
      </w:r>
      <w:r>
        <w:tab/>
        <w:t>Section 124B inserted</w:t>
      </w:r>
      <w:r>
        <w:tab/>
      </w:r>
      <w:r>
        <w:fldChar w:fldCharType="begin"/>
      </w:r>
      <w:r>
        <w:instrText xml:space="preserve"> PAGEREF _Toc342321383 \h </w:instrText>
      </w:r>
      <w:r>
        <w:fldChar w:fldCharType="separate"/>
      </w:r>
      <w:r>
        <w:t>31</w:t>
      </w:r>
      <w:r>
        <w:fldChar w:fldCharType="end"/>
      </w:r>
    </w:p>
    <w:p>
      <w:pPr>
        <w:pStyle w:val="TOC9"/>
        <w:rPr>
          <w:rFonts w:ascii="Times New Roman" w:hAnsi="Times New Roman"/>
          <w:noProof/>
          <w:sz w:val="24"/>
          <w:szCs w:val="24"/>
          <w:lang w:val="en-US"/>
        </w:rPr>
      </w:pPr>
      <w:r>
        <w:rPr>
          <w:noProof/>
        </w:rPr>
        <w:t>124B.</w:t>
      </w:r>
      <w:r>
        <w:rPr>
          <w:noProof/>
        </w:rPr>
        <w:tab/>
        <w:t>Prohibited behaviour orders</w:t>
      </w:r>
      <w:r>
        <w:rPr>
          <w:noProof/>
        </w:rPr>
        <w:tab/>
      </w:r>
      <w:r>
        <w:rPr>
          <w:noProof/>
        </w:rPr>
        <w:fldChar w:fldCharType="begin"/>
      </w:r>
      <w:r>
        <w:rPr>
          <w:noProof/>
        </w:rPr>
        <w:instrText xml:space="preserve"> PAGEREF _Toc342321384 \h </w:instrText>
      </w:r>
      <w:r>
        <w:rPr>
          <w:noProof/>
        </w:rPr>
      </w:r>
      <w:r>
        <w:rPr>
          <w:noProof/>
        </w:rPr>
        <w:fldChar w:fldCharType="separate"/>
      </w:r>
      <w:r>
        <w:rPr>
          <w:noProof/>
        </w:rPr>
        <w:t>31</w:t>
      </w:r>
      <w:r>
        <w:rPr>
          <w:noProof/>
        </w:rP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_Toc342321386 \h </w:instrText>
      </w:r>
      <w:r>
        <w:fldChar w:fldCharType="separate"/>
      </w:r>
      <w:r>
        <w:t>32</w:t>
      </w:r>
      <w:r>
        <w:fldChar w:fldCharType="end"/>
      </w:r>
    </w:p>
    <w:p>
      <w:pPr>
        <w:pStyle w:val="TOC8"/>
        <w:rPr>
          <w:sz w:val="24"/>
          <w:szCs w:val="24"/>
          <w:lang w:val="en-US"/>
        </w:rPr>
      </w:pPr>
      <w:r>
        <w:tab/>
        <w:t>Provisions that have not come into operation</w:t>
      </w:r>
      <w:r>
        <w:tab/>
      </w:r>
      <w:r>
        <w:fldChar w:fldCharType="begin"/>
      </w:r>
      <w:r>
        <w:instrText xml:space="preserve"> PAGEREF _Toc342321387 \h </w:instrText>
      </w:r>
      <w:r>
        <w:fldChar w:fldCharType="separate"/>
      </w:r>
      <w:r>
        <w:t>32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bookmarkStart w:id="18" w:name="_Toc342311637"/>
      <w:bookmarkStart w:id="19" w:name="_Toc3423213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279656026"/>
      <w:bookmarkStart w:id="21" w:name="_Toc279656635"/>
      <w:bookmarkStart w:id="22" w:name="_Toc279663705"/>
      <w:bookmarkStart w:id="23" w:name="_Toc342321320"/>
      <w:r>
        <w:rPr>
          <w:rStyle w:val="CharSectno"/>
        </w:rPr>
        <w:t>1</w:t>
      </w:r>
      <w:r>
        <w:t>.</w:t>
      </w:r>
      <w:r>
        <w:tab/>
      </w:r>
      <w:r>
        <w:rPr>
          <w:snapToGrid w:val="0"/>
        </w:rPr>
        <w:t>Short title</w:t>
      </w:r>
      <w:bookmarkEnd w:id="20"/>
      <w:bookmarkEnd w:id="21"/>
      <w:bookmarkEnd w:id="22"/>
      <w:bookmarkEnd w:id="23"/>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4" w:name="_Toc279656027"/>
      <w:bookmarkStart w:id="25" w:name="_Toc279656636"/>
      <w:bookmarkStart w:id="26" w:name="_Toc279663706"/>
      <w:bookmarkStart w:id="27" w:name="_Toc342321321"/>
      <w:r>
        <w:rPr>
          <w:rStyle w:val="CharSectno"/>
        </w:rPr>
        <w:t>2</w:t>
      </w:r>
      <w:r>
        <w:rPr>
          <w:snapToGrid w:val="0"/>
        </w:rPr>
        <w:t>.</w:t>
      </w:r>
      <w:r>
        <w:rPr>
          <w:snapToGrid w:val="0"/>
        </w:rPr>
        <w:tab/>
      </w:r>
      <w:r>
        <w:t>Commencement</w:t>
      </w:r>
      <w:bookmarkEnd w:id="24"/>
      <w:bookmarkEnd w:id="25"/>
      <w:bookmarkEnd w:id="26"/>
      <w:bookmarkEnd w:id="2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8" w:name="_Toc342321322"/>
      <w:r>
        <w:rPr>
          <w:rStyle w:val="CharSectno"/>
        </w:rPr>
        <w:t>3</w:t>
      </w:r>
      <w:r>
        <w:t>.</w:t>
      </w:r>
      <w:r>
        <w:tab/>
        <w:t>Terms used</w:t>
      </w:r>
      <w:bookmarkEnd w:id="2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29" w:name="_Toc342321323"/>
      <w:r>
        <w:rPr>
          <w:rStyle w:val="CharSectno"/>
        </w:rPr>
        <w:t>4</w:t>
      </w:r>
      <w:r>
        <w:t>.</w:t>
      </w:r>
      <w:r>
        <w:tab/>
        <w:t>Constrained persons to be natural persons</w:t>
      </w:r>
      <w:bookmarkEnd w:id="29"/>
    </w:p>
    <w:p>
      <w:pPr>
        <w:pStyle w:val="Subsection"/>
      </w:pPr>
      <w:r>
        <w:tab/>
      </w:r>
      <w:r>
        <w:tab/>
        <w:t>A constrained person must be a natural person.</w:t>
      </w:r>
    </w:p>
    <w:p>
      <w:pPr>
        <w:pStyle w:val="Heading2"/>
      </w:pPr>
      <w:bookmarkStart w:id="30" w:name="_Toc286235868"/>
      <w:bookmarkStart w:id="31" w:name="_Toc325636930"/>
      <w:bookmarkStart w:id="32" w:name="_Toc325709073"/>
      <w:bookmarkStart w:id="33" w:name="_Toc342311642"/>
      <w:bookmarkStart w:id="34" w:name="_Toc342321324"/>
      <w:r>
        <w:rPr>
          <w:rStyle w:val="CharPartNo"/>
        </w:rPr>
        <w:t>Part 2</w:t>
      </w:r>
      <w:r>
        <w:t> — </w:t>
      </w:r>
      <w:r>
        <w:rPr>
          <w:rStyle w:val="CharPartText"/>
        </w:rPr>
        <w:t>Prohibited behaviour orders</w:t>
      </w:r>
      <w:bookmarkEnd w:id="30"/>
      <w:bookmarkEnd w:id="31"/>
      <w:bookmarkEnd w:id="32"/>
      <w:bookmarkEnd w:id="33"/>
      <w:bookmarkEnd w:id="34"/>
    </w:p>
    <w:p>
      <w:pPr>
        <w:pStyle w:val="Heading3"/>
      </w:pPr>
      <w:bookmarkStart w:id="35" w:name="_Toc286235869"/>
      <w:bookmarkStart w:id="36" w:name="_Toc325636931"/>
      <w:bookmarkStart w:id="37" w:name="_Toc325709074"/>
      <w:bookmarkStart w:id="38" w:name="_Toc342311643"/>
      <w:bookmarkStart w:id="39" w:name="_Toc342321325"/>
      <w:r>
        <w:rPr>
          <w:rStyle w:val="CharDivNo"/>
        </w:rPr>
        <w:t>Division 1</w:t>
      </w:r>
      <w:r>
        <w:t> — </w:t>
      </w:r>
      <w:r>
        <w:rPr>
          <w:rStyle w:val="CharDivText"/>
        </w:rPr>
        <w:t>Making PBOs, general</w:t>
      </w:r>
      <w:bookmarkEnd w:id="35"/>
      <w:bookmarkEnd w:id="36"/>
      <w:bookmarkEnd w:id="37"/>
      <w:bookmarkEnd w:id="38"/>
      <w:bookmarkEnd w:id="39"/>
    </w:p>
    <w:p>
      <w:pPr>
        <w:pStyle w:val="Heading5"/>
      </w:pPr>
      <w:bookmarkStart w:id="40" w:name="_Toc342321326"/>
      <w:r>
        <w:rPr>
          <w:rStyle w:val="CharSectno"/>
        </w:rPr>
        <w:t>5</w:t>
      </w:r>
      <w:r>
        <w:t>.</w:t>
      </w:r>
      <w:r>
        <w:tab/>
        <w:t>Application for PBO</w:t>
      </w:r>
      <w:bookmarkEnd w:id="40"/>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41" w:name="_Toc342321327"/>
      <w:r>
        <w:rPr>
          <w:rStyle w:val="CharSectno"/>
        </w:rPr>
        <w:t>6</w:t>
      </w:r>
      <w:r>
        <w:rPr>
          <w:snapToGrid w:val="0"/>
        </w:rPr>
        <w:t>.</w:t>
      </w:r>
      <w:r>
        <w:rPr>
          <w:snapToGrid w:val="0"/>
        </w:rPr>
        <w:tab/>
        <w:t>Court may make PBO after sentencing</w:t>
      </w:r>
      <w:bookmarkEnd w:id="41"/>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42" w:name="_Toc342321328"/>
      <w:r>
        <w:rPr>
          <w:rStyle w:val="CharSectno"/>
        </w:rPr>
        <w:t>7</w:t>
      </w:r>
      <w:r>
        <w:t>.</w:t>
      </w:r>
      <w:r>
        <w:tab/>
        <w:t>Hearing of PBO proceedings</w:t>
      </w:r>
      <w:bookmarkEnd w:id="42"/>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43" w:name="_Toc342321329"/>
      <w:r>
        <w:rPr>
          <w:rStyle w:val="CharSectno"/>
        </w:rPr>
        <w:t>8</w:t>
      </w:r>
      <w:r>
        <w:rPr>
          <w:snapToGrid w:val="0"/>
        </w:rPr>
        <w:t>.</w:t>
      </w:r>
      <w:r>
        <w:rPr>
          <w:snapToGrid w:val="0"/>
        </w:rPr>
        <w:tab/>
        <w:t>Grounds for PBO</w:t>
      </w:r>
      <w:bookmarkEnd w:id="43"/>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44" w:name="_Toc342321330"/>
      <w:r>
        <w:rPr>
          <w:rStyle w:val="CharSectno"/>
        </w:rPr>
        <w:t>9</w:t>
      </w:r>
      <w:r>
        <w:rPr>
          <w:snapToGrid w:val="0"/>
        </w:rPr>
        <w:t>.</w:t>
      </w:r>
      <w:r>
        <w:rPr>
          <w:snapToGrid w:val="0"/>
        </w:rPr>
        <w:tab/>
        <w:t>Matters to be considered by court</w:t>
      </w:r>
      <w:bookmarkEnd w:id="44"/>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45" w:name="_Toc342321331"/>
      <w:r>
        <w:rPr>
          <w:rStyle w:val="CharSectno"/>
        </w:rPr>
        <w:t>10</w:t>
      </w:r>
      <w:r>
        <w:rPr>
          <w:snapToGrid w:val="0"/>
        </w:rPr>
        <w:t>.</w:t>
      </w:r>
      <w:r>
        <w:rPr>
          <w:snapToGrid w:val="0"/>
        </w:rPr>
        <w:tab/>
        <w:t>Constraints imposed by PBO</w:t>
      </w:r>
      <w:bookmarkEnd w:id="45"/>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Heading5"/>
      </w:pPr>
      <w:bookmarkStart w:id="46" w:name="_Toc342321332"/>
      <w:r>
        <w:rPr>
          <w:rStyle w:val="CharSectno"/>
        </w:rPr>
        <w:t>11</w:t>
      </w:r>
      <w:r>
        <w:t>.</w:t>
      </w:r>
      <w:r>
        <w:tab/>
        <w:t>When PBO comes into force</w:t>
      </w:r>
      <w:bookmarkEnd w:id="46"/>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47" w:name="_Toc342321333"/>
      <w:r>
        <w:rPr>
          <w:rStyle w:val="CharSectno"/>
        </w:rPr>
        <w:t>12</w:t>
      </w:r>
      <w:r>
        <w:rPr>
          <w:snapToGrid w:val="0"/>
        </w:rPr>
        <w:t>.</w:t>
      </w:r>
      <w:r>
        <w:rPr>
          <w:snapToGrid w:val="0"/>
        </w:rPr>
        <w:tab/>
        <w:t>Duration of PBO</w:t>
      </w:r>
      <w:bookmarkEnd w:id="47"/>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48" w:name="_Toc342321334"/>
      <w:r>
        <w:rPr>
          <w:rStyle w:val="CharSectno"/>
        </w:rPr>
        <w:t>13</w:t>
      </w:r>
      <w:r>
        <w:t>.</w:t>
      </w:r>
      <w:r>
        <w:tab/>
        <w:t>PBO ceases to have force if conviction set aside or quashed</w:t>
      </w:r>
      <w:bookmarkEnd w:id="48"/>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9" w:name="_Toc342321335"/>
      <w:r>
        <w:rPr>
          <w:rStyle w:val="CharSectno"/>
        </w:rPr>
        <w:t>14</w:t>
      </w:r>
      <w:r>
        <w:t>.</w:t>
      </w:r>
      <w:r>
        <w:tab/>
        <w:t>Explanation about PBO to be given</w:t>
      </w:r>
      <w:bookmarkEnd w:id="49"/>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0" w:name="_Toc342321336"/>
      <w:r>
        <w:rPr>
          <w:rStyle w:val="CharSectno"/>
        </w:rPr>
        <w:t>15</w:t>
      </w:r>
      <w:r>
        <w:rPr>
          <w:snapToGrid w:val="0"/>
        </w:rPr>
        <w:t>.</w:t>
      </w:r>
      <w:r>
        <w:rPr>
          <w:snapToGrid w:val="0"/>
        </w:rPr>
        <w:tab/>
        <w:t>Registrar to give copies of PBOs</w:t>
      </w:r>
      <w:bookmarkEnd w:id="50"/>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51" w:name="_Toc286235881"/>
      <w:bookmarkStart w:id="52" w:name="_Toc325636943"/>
      <w:bookmarkStart w:id="53" w:name="_Toc325709086"/>
      <w:bookmarkStart w:id="54" w:name="_Toc342311655"/>
      <w:bookmarkStart w:id="55" w:name="_Toc342321337"/>
      <w:r>
        <w:rPr>
          <w:rStyle w:val="CharDivNo"/>
        </w:rPr>
        <w:t>Division 2</w:t>
      </w:r>
      <w:r>
        <w:t> — </w:t>
      </w:r>
      <w:r>
        <w:rPr>
          <w:rStyle w:val="CharDivText"/>
        </w:rPr>
        <w:t>Making PBOs against youths</w:t>
      </w:r>
      <w:bookmarkEnd w:id="51"/>
      <w:bookmarkEnd w:id="52"/>
      <w:bookmarkEnd w:id="53"/>
      <w:bookmarkEnd w:id="54"/>
      <w:bookmarkEnd w:id="55"/>
    </w:p>
    <w:p>
      <w:pPr>
        <w:pStyle w:val="Heading5"/>
      </w:pPr>
      <w:bookmarkStart w:id="56" w:name="_Toc342321338"/>
      <w:r>
        <w:rPr>
          <w:rStyle w:val="CharSectno"/>
        </w:rPr>
        <w:t>16</w:t>
      </w:r>
      <w:r>
        <w:t>.</w:t>
      </w:r>
      <w:r>
        <w:tab/>
        <w:t>Term used: youth</w:t>
      </w:r>
      <w:r>
        <w:noBreakHyphen/>
        <w:t>related PBO proceedings</w:t>
      </w:r>
      <w:bookmarkEnd w:id="56"/>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57" w:name="_Toc342321339"/>
      <w:r>
        <w:rPr>
          <w:rStyle w:val="CharSectno"/>
        </w:rPr>
        <w:t>17</w:t>
      </w:r>
      <w:r>
        <w:t>.</w:t>
      </w:r>
      <w:r>
        <w:tab/>
        <w:t>No PBO where court refrains from imposing punishment on youth</w:t>
      </w:r>
      <w:bookmarkEnd w:id="57"/>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58" w:name="_Toc342321340"/>
      <w:r>
        <w:rPr>
          <w:rStyle w:val="CharSectno"/>
        </w:rPr>
        <w:t>18</w:t>
      </w:r>
      <w:r>
        <w:t>.</w:t>
      </w:r>
      <w:r>
        <w:tab/>
        <w:t>Child welfare laws not affected</w:t>
      </w:r>
      <w:bookmarkEnd w:id="58"/>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59" w:name="_Toc342321341"/>
      <w:r>
        <w:rPr>
          <w:rStyle w:val="CharSectno"/>
        </w:rPr>
        <w:t>19</w:t>
      </w:r>
      <w:r>
        <w:t>.</w:t>
      </w:r>
      <w:r>
        <w:tab/>
        <w:t>Court to take into account certain principles and considerations</w:t>
      </w:r>
      <w:bookmarkEnd w:id="59"/>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60" w:name="_Toc342321342"/>
      <w:r>
        <w:rPr>
          <w:rStyle w:val="CharSectno"/>
        </w:rPr>
        <w:t>20</w:t>
      </w:r>
      <w:r>
        <w:rPr>
          <w:snapToGrid w:val="0"/>
        </w:rPr>
        <w:t>.</w:t>
      </w:r>
      <w:r>
        <w:rPr>
          <w:snapToGrid w:val="0"/>
        </w:rPr>
        <w:tab/>
        <w:t>Responsible adult to attend</w:t>
      </w:r>
      <w:bookmarkEnd w:id="60"/>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61" w:name="_Toc286235887"/>
      <w:bookmarkStart w:id="62" w:name="_Toc325636949"/>
      <w:bookmarkStart w:id="63" w:name="_Toc325709092"/>
      <w:bookmarkStart w:id="64" w:name="_Toc342311661"/>
      <w:bookmarkStart w:id="65" w:name="_Toc342321343"/>
      <w:r>
        <w:rPr>
          <w:rStyle w:val="CharDivNo"/>
        </w:rPr>
        <w:t>Division 3</w:t>
      </w:r>
      <w:r>
        <w:t> — </w:t>
      </w:r>
      <w:r>
        <w:rPr>
          <w:rStyle w:val="CharDivText"/>
        </w:rPr>
        <w:t>Varying or cancelling PBOs</w:t>
      </w:r>
      <w:bookmarkEnd w:id="61"/>
      <w:bookmarkEnd w:id="62"/>
      <w:bookmarkEnd w:id="63"/>
      <w:bookmarkEnd w:id="64"/>
      <w:bookmarkEnd w:id="65"/>
    </w:p>
    <w:p>
      <w:pPr>
        <w:pStyle w:val="Heading5"/>
      </w:pPr>
      <w:bookmarkStart w:id="66" w:name="_Toc342321344"/>
      <w:r>
        <w:rPr>
          <w:rStyle w:val="CharSectno"/>
        </w:rPr>
        <w:t>21</w:t>
      </w:r>
      <w:r>
        <w:t>.</w:t>
      </w:r>
      <w:r>
        <w:tab/>
        <w:t>Application</w:t>
      </w:r>
      <w:bookmarkEnd w:id="66"/>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67" w:name="_Toc342321345"/>
      <w:r>
        <w:rPr>
          <w:rStyle w:val="CharSectno"/>
        </w:rPr>
        <w:t>22</w:t>
      </w:r>
      <w:r>
        <w:rPr>
          <w:snapToGrid w:val="0"/>
        </w:rPr>
        <w:t>.</w:t>
      </w:r>
      <w:r>
        <w:rPr>
          <w:snapToGrid w:val="0"/>
        </w:rPr>
        <w:tab/>
      </w:r>
      <w:r>
        <w:t xml:space="preserve">Registrar </w:t>
      </w:r>
      <w:r>
        <w:rPr>
          <w:snapToGrid w:val="0"/>
        </w:rPr>
        <w:t>to fix hearing and notify parties</w:t>
      </w:r>
      <w:bookmarkEnd w:id="67"/>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68" w:name="_Toc342321346"/>
      <w:r>
        <w:rPr>
          <w:rStyle w:val="CharSectno"/>
        </w:rPr>
        <w:t>23</w:t>
      </w:r>
      <w:r>
        <w:t>.</w:t>
      </w:r>
      <w:r>
        <w:tab/>
        <w:t>Applications to extend period of PBOs</w:t>
      </w:r>
      <w:bookmarkEnd w:id="68"/>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69" w:name="_Toc342321347"/>
      <w:r>
        <w:rPr>
          <w:rStyle w:val="CharSectno"/>
        </w:rPr>
        <w:t>24</w:t>
      </w:r>
      <w:r>
        <w:rPr>
          <w:snapToGrid w:val="0"/>
        </w:rPr>
        <w:t>.</w:t>
      </w:r>
      <w:r>
        <w:rPr>
          <w:snapToGrid w:val="0"/>
        </w:rPr>
        <w:tab/>
        <w:t>Variation or cancellation</w:t>
      </w:r>
      <w:bookmarkEnd w:id="69"/>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70" w:name="_Toc342321348"/>
      <w:r>
        <w:rPr>
          <w:rStyle w:val="CharSectno"/>
        </w:rPr>
        <w:t>25</w:t>
      </w:r>
      <w:r>
        <w:t>.</w:t>
      </w:r>
      <w:r>
        <w:tab/>
        <w:t>Correcting minor errors in PBOs</w:t>
      </w:r>
      <w:bookmarkEnd w:id="70"/>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71" w:name="_Toc286235893"/>
      <w:bookmarkStart w:id="72" w:name="_Toc325636955"/>
      <w:bookmarkStart w:id="73" w:name="_Toc325709098"/>
      <w:bookmarkStart w:id="74" w:name="_Toc342311667"/>
      <w:bookmarkStart w:id="75" w:name="_Toc342321349"/>
      <w:r>
        <w:rPr>
          <w:rStyle w:val="CharDivNo"/>
        </w:rPr>
        <w:t>Division 4</w:t>
      </w:r>
      <w:r>
        <w:t> — </w:t>
      </w:r>
      <w:r>
        <w:rPr>
          <w:rStyle w:val="CharDivText"/>
        </w:rPr>
        <w:t>PBO proceedings</w:t>
      </w:r>
      <w:bookmarkEnd w:id="71"/>
      <w:bookmarkEnd w:id="72"/>
      <w:bookmarkEnd w:id="73"/>
      <w:bookmarkEnd w:id="74"/>
      <w:bookmarkEnd w:id="75"/>
    </w:p>
    <w:p>
      <w:pPr>
        <w:pStyle w:val="Heading5"/>
      </w:pPr>
      <w:bookmarkStart w:id="76" w:name="_Toc342321350"/>
      <w:r>
        <w:rPr>
          <w:rStyle w:val="CharSectno"/>
        </w:rPr>
        <w:t>26</w:t>
      </w:r>
      <w:r>
        <w:t>.</w:t>
      </w:r>
      <w:r>
        <w:tab/>
        <w:t>Evidence in PBO proceedings</w:t>
      </w:r>
      <w:bookmarkEnd w:id="76"/>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77" w:name="_Toc342321351"/>
      <w:r>
        <w:rPr>
          <w:rStyle w:val="CharSectno"/>
        </w:rPr>
        <w:t>27</w:t>
      </w:r>
      <w:r>
        <w:rPr>
          <w:snapToGrid w:val="0"/>
        </w:rPr>
        <w:t>.</w:t>
      </w:r>
      <w:r>
        <w:rPr>
          <w:snapToGrid w:val="0"/>
        </w:rPr>
        <w:tab/>
        <w:t>PBO proceedings, general provisions about</w:t>
      </w:r>
      <w:bookmarkEnd w:id="77"/>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78" w:name="_Toc342321352"/>
      <w:r>
        <w:rPr>
          <w:rStyle w:val="CharSectno"/>
        </w:rPr>
        <w:t>28</w:t>
      </w:r>
      <w:r>
        <w:rPr>
          <w:snapToGrid w:val="0"/>
        </w:rPr>
        <w:t>.</w:t>
      </w:r>
      <w:r>
        <w:rPr>
          <w:snapToGrid w:val="0"/>
        </w:rPr>
        <w:tab/>
        <w:t>Practice and procedure</w:t>
      </w:r>
      <w:bookmarkEnd w:id="78"/>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79" w:name="_Toc286235897"/>
      <w:bookmarkStart w:id="80" w:name="_Toc325636959"/>
      <w:bookmarkStart w:id="81" w:name="_Toc325709102"/>
      <w:bookmarkStart w:id="82" w:name="_Toc342311671"/>
      <w:bookmarkStart w:id="83" w:name="_Toc342321353"/>
      <w:r>
        <w:rPr>
          <w:rStyle w:val="CharPartNo"/>
        </w:rPr>
        <w:t>Part 3</w:t>
      </w:r>
      <w:r>
        <w:rPr>
          <w:rStyle w:val="CharDivNo"/>
        </w:rPr>
        <w:t> </w:t>
      </w:r>
      <w:r>
        <w:t>—</w:t>
      </w:r>
      <w:r>
        <w:rPr>
          <w:rStyle w:val="CharDivText"/>
        </w:rPr>
        <w:t> </w:t>
      </w:r>
      <w:r>
        <w:rPr>
          <w:rStyle w:val="CharPartText"/>
        </w:rPr>
        <w:t>Firearms constraints in PBOs</w:t>
      </w:r>
      <w:bookmarkEnd w:id="79"/>
      <w:bookmarkEnd w:id="80"/>
      <w:bookmarkEnd w:id="81"/>
      <w:bookmarkEnd w:id="82"/>
      <w:bookmarkEnd w:id="83"/>
    </w:p>
    <w:p>
      <w:pPr>
        <w:pStyle w:val="Heading5"/>
        <w:rPr>
          <w:snapToGrid w:val="0"/>
        </w:rPr>
      </w:pPr>
      <w:bookmarkStart w:id="84" w:name="_Toc342321354"/>
      <w:r>
        <w:rPr>
          <w:rStyle w:val="CharSectno"/>
        </w:rPr>
        <w:t>29</w:t>
      </w:r>
      <w:r>
        <w:rPr>
          <w:snapToGrid w:val="0"/>
        </w:rPr>
        <w:t>.</w:t>
      </w:r>
      <w:r>
        <w:rPr>
          <w:snapToGrid w:val="0"/>
        </w:rPr>
        <w:tab/>
        <w:t>Application of this Part</w:t>
      </w:r>
      <w:bookmarkEnd w:id="84"/>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85" w:name="_Toc342321355"/>
      <w:r>
        <w:rPr>
          <w:rStyle w:val="CharSectno"/>
        </w:rPr>
        <w:t>30</w:t>
      </w:r>
      <w:r>
        <w:t>.</w:t>
      </w:r>
      <w:r>
        <w:tab/>
        <w:t>Constrained person to give up possession of firearms and licences</w:t>
      </w:r>
      <w:bookmarkEnd w:id="8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86" w:name="_Toc342321356"/>
      <w:r>
        <w:rPr>
          <w:rStyle w:val="CharSectno"/>
        </w:rPr>
        <w:t>31</w:t>
      </w:r>
      <w:r>
        <w:t>.</w:t>
      </w:r>
      <w:r>
        <w:tab/>
        <w:t>Seizure of firearms</w:t>
      </w:r>
      <w:bookmarkEnd w:id="86"/>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87" w:name="_Toc342321357"/>
      <w:r>
        <w:rPr>
          <w:rStyle w:val="CharSectno"/>
        </w:rPr>
        <w:t>32</w:t>
      </w:r>
      <w:r>
        <w:t>.</w:t>
      </w:r>
      <w:r>
        <w:tab/>
        <w:t>Notification of co</w:t>
      </w:r>
      <w:r>
        <w:noBreakHyphen/>
        <w:t>licensees and responsible persons</w:t>
      </w:r>
      <w:bookmarkEnd w:id="87"/>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88" w:name="_Toc286235902"/>
      <w:bookmarkStart w:id="89" w:name="_Toc325636964"/>
      <w:bookmarkStart w:id="90" w:name="_Toc325709107"/>
      <w:bookmarkStart w:id="91" w:name="_Toc342311676"/>
      <w:bookmarkStart w:id="92" w:name="_Toc342321358"/>
      <w:r>
        <w:rPr>
          <w:rStyle w:val="CharPartNo"/>
        </w:rPr>
        <w:t>Part 4</w:t>
      </w:r>
      <w:r>
        <w:rPr>
          <w:rStyle w:val="CharDivNo"/>
        </w:rPr>
        <w:t> </w:t>
      </w:r>
      <w:r>
        <w:t>—</w:t>
      </w:r>
      <w:r>
        <w:rPr>
          <w:rStyle w:val="CharDivText"/>
        </w:rPr>
        <w:t> </w:t>
      </w:r>
      <w:r>
        <w:rPr>
          <w:rStyle w:val="CharPartText"/>
        </w:rPr>
        <w:t>General</w:t>
      </w:r>
      <w:bookmarkEnd w:id="88"/>
      <w:bookmarkEnd w:id="89"/>
      <w:bookmarkEnd w:id="90"/>
      <w:bookmarkEnd w:id="91"/>
      <w:bookmarkEnd w:id="92"/>
    </w:p>
    <w:p>
      <w:pPr>
        <w:pStyle w:val="Heading5"/>
        <w:rPr>
          <w:snapToGrid w:val="0"/>
        </w:rPr>
      </w:pPr>
      <w:bookmarkStart w:id="93" w:name="_Toc342321359"/>
      <w:r>
        <w:rPr>
          <w:rStyle w:val="CharSectno"/>
        </w:rPr>
        <w:t>33</w:t>
      </w:r>
      <w:r>
        <w:rPr>
          <w:snapToGrid w:val="0"/>
        </w:rPr>
        <w:t>.</w:t>
      </w:r>
      <w:r>
        <w:rPr>
          <w:snapToGrid w:val="0"/>
        </w:rPr>
        <w:tab/>
        <w:t>Giving of documents</w:t>
      </w:r>
      <w:bookmarkEnd w:id="93"/>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94" w:name="_Toc342321360"/>
      <w:r>
        <w:rPr>
          <w:rStyle w:val="CharSectno"/>
        </w:rPr>
        <w:t>34</w:t>
      </w:r>
      <w:r>
        <w:t>.</w:t>
      </w:r>
      <w:r>
        <w:tab/>
        <w:t>Publication of details of constrained people</w:t>
      </w:r>
      <w:bookmarkEnd w:id="94"/>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95" w:name="_Toc342321361"/>
      <w:r>
        <w:rPr>
          <w:rStyle w:val="CharSectno"/>
        </w:rPr>
        <w:t>35</w:t>
      </w:r>
      <w:r>
        <w:rPr>
          <w:snapToGrid w:val="0"/>
        </w:rPr>
        <w:t>.</w:t>
      </w:r>
      <w:r>
        <w:rPr>
          <w:snapToGrid w:val="0"/>
        </w:rPr>
        <w:tab/>
        <w:t xml:space="preserve">Breach of </w:t>
      </w:r>
      <w:r>
        <w:t>PBO</w:t>
      </w:r>
      <w:bookmarkEnd w:id="95"/>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96" w:name="_Toc342321362"/>
      <w:r>
        <w:rPr>
          <w:rStyle w:val="CharSectno"/>
        </w:rPr>
        <w:t>36</w:t>
      </w:r>
      <w:r>
        <w:t>.</w:t>
      </w:r>
      <w:r>
        <w:tab/>
        <w:t>Defence</w:t>
      </w:r>
      <w:bookmarkEnd w:id="96"/>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97" w:name="_Toc342321363"/>
      <w:r>
        <w:rPr>
          <w:rStyle w:val="CharSectno"/>
        </w:rPr>
        <w:t>37</w:t>
      </w:r>
      <w:r>
        <w:rPr>
          <w:snapToGrid w:val="0"/>
        </w:rPr>
        <w:t>.</w:t>
      </w:r>
      <w:r>
        <w:rPr>
          <w:snapToGrid w:val="0"/>
        </w:rPr>
        <w:tab/>
        <w:t>Appeals</w:t>
      </w:r>
      <w:bookmarkEnd w:id="97"/>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98" w:name="_Toc342321364"/>
      <w:r>
        <w:rPr>
          <w:rStyle w:val="CharSectno"/>
        </w:rPr>
        <w:t>38</w:t>
      </w:r>
      <w:r>
        <w:t>.</w:t>
      </w:r>
      <w:r>
        <w:tab/>
        <w:t>Protection from liability for wrongdoing</w:t>
      </w:r>
      <w:bookmarkEnd w:id="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99" w:name="_Toc342321365"/>
      <w:r>
        <w:rPr>
          <w:rStyle w:val="CharSectno"/>
        </w:rPr>
        <w:t>39</w:t>
      </w:r>
      <w:r>
        <w:rPr>
          <w:snapToGrid w:val="0"/>
        </w:rPr>
        <w:t>.</w:t>
      </w:r>
      <w:r>
        <w:rPr>
          <w:snapToGrid w:val="0"/>
        </w:rPr>
        <w:tab/>
        <w:t>Regulations</w:t>
      </w:r>
      <w:bookmarkEnd w:id="99"/>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00" w:name="_Toc342321366"/>
      <w:r>
        <w:rPr>
          <w:rStyle w:val="CharSectno"/>
        </w:rPr>
        <w:t>40</w:t>
      </w:r>
      <w:r>
        <w:t>.</w:t>
      </w:r>
      <w:r>
        <w:tab/>
        <w:t>Review of Act</w:t>
      </w:r>
      <w:bookmarkEnd w:id="100"/>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01" w:name="_Toc286235911"/>
      <w:bookmarkStart w:id="102" w:name="_Toc325636973"/>
      <w:bookmarkStart w:id="103" w:name="_Toc325709116"/>
      <w:bookmarkStart w:id="104" w:name="_Toc342311685"/>
      <w:bookmarkStart w:id="105" w:name="_Toc342321367"/>
      <w:r>
        <w:rPr>
          <w:rStyle w:val="CharPartNo"/>
        </w:rPr>
        <w:t>Part 5</w:t>
      </w:r>
      <w:r>
        <w:t> — </w:t>
      </w:r>
      <w:r>
        <w:rPr>
          <w:rStyle w:val="CharPartText"/>
        </w:rPr>
        <w:t>Amendments to other Acts</w:t>
      </w:r>
      <w:bookmarkEnd w:id="101"/>
      <w:bookmarkEnd w:id="102"/>
      <w:bookmarkEnd w:id="103"/>
      <w:bookmarkEnd w:id="104"/>
      <w:bookmarkEnd w:id="105"/>
    </w:p>
    <w:p>
      <w:pPr>
        <w:pStyle w:val="Heading3"/>
        <w:spacing w:before="180"/>
      </w:pPr>
      <w:bookmarkStart w:id="106" w:name="_Toc286235912"/>
      <w:bookmarkStart w:id="107" w:name="_Toc325636974"/>
      <w:bookmarkStart w:id="108" w:name="_Toc325709117"/>
      <w:bookmarkStart w:id="109" w:name="_Toc342311686"/>
      <w:bookmarkStart w:id="110" w:name="_Toc342321368"/>
      <w:r>
        <w:rPr>
          <w:rStyle w:val="CharDivNo"/>
        </w:rPr>
        <w:t>Division 1</w:t>
      </w:r>
      <w:r>
        <w:t> — </w:t>
      </w:r>
      <w:r>
        <w:rPr>
          <w:rStyle w:val="CharDivText"/>
          <w:i/>
          <w:iCs/>
        </w:rPr>
        <w:t>Children’s Court of Western Australia Act 1988</w:t>
      </w:r>
      <w:r>
        <w:rPr>
          <w:rStyle w:val="CharDivText"/>
        </w:rPr>
        <w:t> amended</w:t>
      </w:r>
      <w:bookmarkEnd w:id="106"/>
      <w:bookmarkEnd w:id="107"/>
      <w:bookmarkEnd w:id="108"/>
      <w:bookmarkEnd w:id="109"/>
      <w:bookmarkEnd w:id="110"/>
    </w:p>
    <w:p>
      <w:pPr>
        <w:pStyle w:val="Heading5"/>
        <w:spacing w:before="180"/>
        <w:rPr>
          <w:snapToGrid w:val="0"/>
        </w:rPr>
      </w:pPr>
      <w:bookmarkStart w:id="111" w:name="_Toc342321369"/>
      <w:r>
        <w:rPr>
          <w:rStyle w:val="CharSectno"/>
        </w:rPr>
        <w:t>41</w:t>
      </w:r>
      <w:r>
        <w:rPr>
          <w:snapToGrid w:val="0"/>
        </w:rPr>
        <w:t>.</w:t>
      </w:r>
      <w:r>
        <w:rPr>
          <w:snapToGrid w:val="0"/>
        </w:rPr>
        <w:tab/>
        <w:t>Act amended</w:t>
      </w:r>
      <w:bookmarkEnd w:id="111"/>
    </w:p>
    <w:p>
      <w:pPr>
        <w:pStyle w:val="Subsection"/>
        <w:spacing w:before="120"/>
      </w:pPr>
      <w:r>
        <w:tab/>
      </w:r>
      <w:r>
        <w:tab/>
        <w:t xml:space="preserve">This Division amends the </w:t>
      </w:r>
      <w:r>
        <w:rPr>
          <w:i/>
        </w:rPr>
        <w:t>Children’s Court of Western Australia Act 1988</w:t>
      </w:r>
      <w:r>
        <w:t>.</w:t>
      </w:r>
    </w:p>
    <w:p>
      <w:pPr>
        <w:pStyle w:val="Heading5"/>
      </w:pPr>
      <w:bookmarkStart w:id="112" w:name="_Toc342321370"/>
      <w:r>
        <w:rPr>
          <w:rStyle w:val="CharSectno"/>
        </w:rPr>
        <w:t>42</w:t>
      </w:r>
      <w:r>
        <w:t>.</w:t>
      </w:r>
      <w:r>
        <w:tab/>
        <w:t>Section 3 amended</w:t>
      </w:r>
      <w:bookmarkEnd w:id="112"/>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13" w:name="_Toc342321371"/>
      <w:r>
        <w:rPr>
          <w:rStyle w:val="CharSectno"/>
        </w:rPr>
        <w:t>43</w:t>
      </w:r>
      <w:r>
        <w:t>.</w:t>
      </w:r>
      <w:r>
        <w:tab/>
        <w:t>Section 20 amended</w:t>
      </w:r>
      <w:bookmarkEnd w:id="113"/>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14" w:name="_Toc342321372"/>
      <w:r>
        <w:rPr>
          <w:rStyle w:val="CharSectno"/>
        </w:rPr>
        <w:t>44</w:t>
      </w:r>
      <w:r>
        <w:t>.</w:t>
      </w:r>
      <w:r>
        <w:tab/>
        <w:t>Section 35 amended</w:t>
      </w:r>
      <w:bookmarkEnd w:id="114"/>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15" w:name="_Toc342321373"/>
      <w:r>
        <w:rPr>
          <w:rStyle w:val="CharSectno"/>
        </w:rPr>
        <w:t>45</w:t>
      </w:r>
      <w:r>
        <w:t>.</w:t>
      </w:r>
      <w:r>
        <w:tab/>
        <w:t>Section 36 amended</w:t>
      </w:r>
      <w:bookmarkEnd w:id="115"/>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16" w:name="_Toc286235918"/>
      <w:bookmarkStart w:id="117" w:name="_Toc325636980"/>
      <w:bookmarkStart w:id="118" w:name="_Toc325709123"/>
      <w:bookmarkStart w:id="119" w:name="_Toc342311692"/>
      <w:bookmarkStart w:id="120" w:name="_Toc342321374"/>
      <w:r>
        <w:rPr>
          <w:rStyle w:val="CharDivNo"/>
        </w:rPr>
        <w:t>Division 2</w:t>
      </w:r>
      <w:r>
        <w:t> — </w:t>
      </w:r>
      <w:r>
        <w:rPr>
          <w:rStyle w:val="CharDivText"/>
          <w:i/>
          <w:iCs/>
        </w:rPr>
        <w:t>Criminal Investigation Act 2006</w:t>
      </w:r>
      <w:r>
        <w:rPr>
          <w:rStyle w:val="CharDivText"/>
        </w:rPr>
        <w:t xml:space="preserve"> amended</w:t>
      </w:r>
      <w:bookmarkEnd w:id="116"/>
      <w:bookmarkEnd w:id="117"/>
      <w:bookmarkEnd w:id="118"/>
      <w:bookmarkEnd w:id="119"/>
      <w:bookmarkEnd w:id="120"/>
    </w:p>
    <w:p>
      <w:pPr>
        <w:pStyle w:val="Heading5"/>
        <w:rPr>
          <w:snapToGrid w:val="0"/>
        </w:rPr>
      </w:pPr>
      <w:bookmarkStart w:id="121" w:name="_Toc342321375"/>
      <w:r>
        <w:rPr>
          <w:rStyle w:val="CharSectno"/>
        </w:rPr>
        <w:t>46</w:t>
      </w:r>
      <w:r>
        <w:rPr>
          <w:snapToGrid w:val="0"/>
        </w:rPr>
        <w:t>.</w:t>
      </w:r>
      <w:r>
        <w:rPr>
          <w:snapToGrid w:val="0"/>
        </w:rPr>
        <w:tab/>
        <w:t>Act amended</w:t>
      </w:r>
      <w:bookmarkEnd w:id="121"/>
    </w:p>
    <w:p>
      <w:pPr>
        <w:pStyle w:val="Subsection"/>
      </w:pPr>
      <w:r>
        <w:tab/>
      </w:r>
      <w:r>
        <w:tab/>
        <w:t xml:space="preserve">This Division amends the </w:t>
      </w:r>
      <w:r>
        <w:rPr>
          <w:i/>
        </w:rPr>
        <w:t>Criminal Investigation Act 2006</w:t>
      </w:r>
      <w:r>
        <w:t>.</w:t>
      </w:r>
    </w:p>
    <w:p>
      <w:pPr>
        <w:pStyle w:val="Heading5"/>
      </w:pPr>
      <w:bookmarkStart w:id="122" w:name="_Toc342321376"/>
      <w:r>
        <w:rPr>
          <w:rStyle w:val="CharSectno"/>
        </w:rPr>
        <w:t>47</w:t>
      </w:r>
      <w:r>
        <w:t>.</w:t>
      </w:r>
      <w:r>
        <w:tab/>
        <w:t>Section 69A inserted</w:t>
      </w:r>
      <w:bookmarkEnd w:id="122"/>
    </w:p>
    <w:p>
      <w:pPr>
        <w:pStyle w:val="Subsection"/>
      </w:pPr>
      <w:r>
        <w:tab/>
      </w:r>
      <w:r>
        <w:tab/>
        <w:t>After section 68 insert:</w:t>
      </w:r>
    </w:p>
    <w:p>
      <w:pPr>
        <w:pStyle w:val="BlankOpen"/>
      </w:pPr>
    </w:p>
    <w:p>
      <w:pPr>
        <w:pStyle w:val="zHeading5"/>
      </w:pPr>
      <w:bookmarkStart w:id="123" w:name="_Toc342321377"/>
      <w:r>
        <w:t>69A.</w:t>
      </w:r>
      <w:r>
        <w:tab/>
        <w:t>Searching people for things relevant to prohibited behaviour orders</w:t>
      </w:r>
      <w:bookmarkEnd w:id="123"/>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24" w:name="_Toc286235922"/>
      <w:bookmarkStart w:id="125" w:name="_Toc325636984"/>
      <w:bookmarkStart w:id="126" w:name="_Toc325709127"/>
      <w:bookmarkStart w:id="127" w:name="_Toc342311696"/>
      <w:bookmarkStart w:id="128" w:name="_Toc342321378"/>
      <w:r>
        <w:rPr>
          <w:rStyle w:val="CharDivNo"/>
        </w:rPr>
        <w:t>Division 3</w:t>
      </w:r>
      <w:r>
        <w:t> — </w:t>
      </w:r>
      <w:r>
        <w:rPr>
          <w:rStyle w:val="CharDivText"/>
          <w:i/>
          <w:iCs/>
        </w:rPr>
        <w:t>Criminal Investigation (Identifying People) Act 2002</w:t>
      </w:r>
      <w:r>
        <w:rPr>
          <w:rStyle w:val="CharDivText"/>
        </w:rPr>
        <w:t xml:space="preserve"> amended</w:t>
      </w:r>
      <w:bookmarkEnd w:id="124"/>
      <w:bookmarkEnd w:id="125"/>
      <w:bookmarkEnd w:id="126"/>
      <w:bookmarkEnd w:id="127"/>
      <w:bookmarkEnd w:id="128"/>
    </w:p>
    <w:p>
      <w:pPr>
        <w:pStyle w:val="Heading5"/>
      </w:pPr>
      <w:bookmarkStart w:id="129" w:name="_Toc342321379"/>
      <w:r>
        <w:rPr>
          <w:rStyle w:val="CharSectno"/>
        </w:rPr>
        <w:t>48</w:t>
      </w:r>
      <w:r>
        <w:t>.</w:t>
      </w:r>
      <w:r>
        <w:tab/>
        <w:t>Act amended</w:t>
      </w:r>
      <w:bookmarkEnd w:id="129"/>
    </w:p>
    <w:p>
      <w:pPr>
        <w:pStyle w:val="Subsection"/>
      </w:pPr>
      <w:r>
        <w:tab/>
      </w:r>
      <w:r>
        <w:tab/>
        <w:t xml:space="preserve">This Division amends the </w:t>
      </w:r>
      <w:r>
        <w:rPr>
          <w:i/>
          <w:iCs/>
        </w:rPr>
        <w:t>Criminal Investigation (Identifying People) Act 2002</w:t>
      </w:r>
      <w:r>
        <w:t>.</w:t>
      </w:r>
    </w:p>
    <w:p>
      <w:pPr>
        <w:pStyle w:val="Heading5"/>
      </w:pPr>
      <w:bookmarkStart w:id="130" w:name="_Toc342321380"/>
      <w:r>
        <w:rPr>
          <w:rStyle w:val="CharSectno"/>
        </w:rPr>
        <w:t>49</w:t>
      </w:r>
      <w:r>
        <w:t>.</w:t>
      </w:r>
      <w:r>
        <w:tab/>
        <w:t>Section 73 amended</w:t>
      </w:r>
      <w:bookmarkEnd w:id="130"/>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31" w:name="_Toc286235925"/>
      <w:bookmarkStart w:id="132" w:name="_Toc325636987"/>
      <w:bookmarkStart w:id="133" w:name="_Toc325709130"/>
      <w:bookmarkStart w:id="134" w:name="_Toc342311699"/>
      <w:bookmarkStart w:id="135" w:name="_Toc342321381"/>
      <w:r>
        <w:rPr>
          <w:rStyle w:val="CharDivNo"/>
        </w:rPr>
        <w:t>Division 4</w:t>
      </w:r>
      <w:r>
        <w:t> — </w:t>
      </w:r>
      <w:r>
        <w:rPr>
          <w:rStyle w:val="CharDivText"/>
          <w:i/>
          <w:iCs/>
        </w:rPr>
        <w:t>Sentencing Act 1995</w:t>
      </w:r>
      <w:r>
        <w:rPr>
          <w:rStyle w:val="CharDivText"/>
        </w:rPr>
        <w:t xml:space="preserve"> amended</w:t>
      </w:r>
      <w:bookmarkEnd w:id="131"/>
      <w:bookmarkEnd w:id="132"/>
      <w:bookmarkEnd w:id="133"/>
      <w:bookmarkEnd w:id="134"/>
      <w:bookmarkEnd w:id="135"/>
    </w:p>
    <w:p>
      <w:pPr>
        <w:pStyle w:val="Heading5"/>
        <w:rPr>
          <w:snapToGrid w:val="0"/>
        </w:rPr>
      </w:pPr>
      <w:bookmarkStart w:id="136" w:name="_Toc342321382"/>
      <w:r>
        <w:rPr>
          <w:rStyle w:val="CharSectno"/>
        </w:rPr>
        <w:t>50</w:t>
      </w:r>
      <w:r>
        <w:rPr>
          <w:snapToGrid w:val="0"/>
        </w:rPr>
        <w:t>.</w:t>
      </w:r>
      <w:r>
        <w:rPr>
          <w:snapToGrid w:val="0"/>
        </w:rPr>
        <w:tab/>
        <w:t>Act amended</w:t>
      </w:r>
      <w:bookmarkEnd w:id="136"/>
    </w:p>
    <w:p>
      <w:pPr>
        <w:pStyle w:val="Subsection"/>
      </w:pPr>
      <w:r>
        <w:tab/>
      </w:r>
      <w:r>
        <w:tab/>
        <w:t xml:space="preserve">This Division amends the </w:t>
      </w:r>
      <w:r>
        <w:rPr>
          <w:i/>
        </w:rPr>
        <w:t>Sentencing Act 1995</w:t>
      </w:r>
      <w:r>
        <w:t>.</w:t>
      </w:r>
    </w:p>
    <w:p>
      <w:pPr>
        <w:pStyle w:val="Heading5"/>
      </w:pPr>
      <w:bookmarkStart w:id="137" w:name="_Toc342321383"/>
      <w:r>
        <w:rPr>
          <w:rStyle w:val="CharSectno"/>
        </w:rPr>
        <w:t>51</w:t>
      </w:r>
      <w:r>
        <w:t>.</w:t>
      </w:r>
      <w:r>
        <w:tab/>
        <w:t>Section 124B inserted</w:t>
      </w:r>
      <w:bookmarkEnd w:id="137"/>
    </w:p>
    <w:p>
      <w:pPr>
        <w:pStyle w:val="Subsection"/>
        <w:keepNext/>
      </w:pPr>
      <w:r>
        <w:tab/>
      </w:r>
      <w:r>
        <w:tab/>
        <w:t>At the end of Part 17 insert:</w:t>
      </w:r>
    </w:p>
    <w:p>
      <w:pPr>
        <w:pStyle w:val="BlankOpen"/>
      </w:pPr>
    </w:p>
    <w:p>
      <w:pPr>
        <w:pStyle w:val="zHeading5"/>
      </w:pPr>
      <w:bookmarkStart w:id="138" w:name="_Toc342321384"/>
      <w:r>
        <w:t>124B.</w:t>
      </w:r>
      <w:r>
        <w:tab/>
        <w:t>Prohibited behaviour orders</w:t>
      </w:r>
      <w:bookmarkEnd w:id="138"/>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39" w:name="_Toc119746908"/>
      <w:bookmarkStart w:id="140" w:name="_Toc264280905"/>
      <w:bookmarkStart w:id="141" w:name="_Toc267996921"/>
      <w:bookmarkStart w:id="142" w:name="_Toc280004386"/>
      <w:bookmarkStart w:id="143" w:name="_Toc280004565"/>
      <w:bookmarkStart w:id="144" w:name="_Toc280084916"/>
      <w:bookmarkStart w:id="145" w:name="_Toc286235929"/>
      <w:bookmarkStart w:id="146" w:name="_Toc325636991"/>
      <w:bookmarkStart w:id="147" w:name="_Toc325709134"/>
      <w:bookmarkStart w:id="148" w:name="_Toc342311703"/>
      <w:bookmarkStart w:id="149" w:name="_Toc342321385"/>
      <w:bookmarkStart w:id="150" w:name="_Toc261945611"/>
      <w:bookmarkStart w:id="151" w:name="_Toc263858258"/>
      <w:bookmarkStart w:id="152" w:name="_Toc263864101"/>
      <w:bookmarkStart w:id="153" w:name="_Toc271882686"/>
      <w:bookmarkStart w:id="154" w:name="_Toc278778164"/>
      <w:bookmarkStart w:id="155" w:name="_Toc279145487"/>
      <w:bookmarkStart w:id="156" w:name="_Toc279656091"/>
      <w:bookmarkStart w:id="157" w:name="_Toc279656700"/>
      <w:bookmarkStart w:id="158" w:name="_Toc279663770"/>
      <w:bookmarkStart w:id="159" w:name="_Toc280003390"/>
      <w:r>
        <w:t>Notes</w:t>
      </w:r>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60" w:name="_Toc342321386"/>
      <w:r>
        <w:rPr>
          <w:snapToGrid w:val="0"/>
        </w:rPr>
        <w:t>Compilation table</w:t>
      </w:r>
      <w:bookmarkEnd w:id="1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Prohibited Behaviour Orders Act 2010</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325615577"/>
      <w:bookmarkStart w:id="163" w:name="_Toc342321387"/>
      <w:r>
        <w:t>Provisions that have not come into operation</w:t>
      </w:r>
      <w:bookmarkEnd w:id="161"/>
      <w:bookmarkEnd w:id="162"/>
      <w:bookmarkEnd w:id="1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8" w:space="0" w:color="auto"/>
              <w:right w:val="nil"/>
            </w:tcBorders>
          </w:tcPr>
          <w:p>
            <w:pPr>
              <w:pStyle w:val="ListContinue4"/>
              <w:spacing w:before="40"/>
              <w:ind w:left="0"/>
              <w:rPr>
                <w:i/>
                <w:snapToGrid w:val="0"/>
                <w:sz w:val="19"/>
                <w:vertAlign w:val="superscript"/>
                <w:lang w:val="en-US"/>
              </w:rPr>
            </w:pPr>
            <w:r>
              <w:rPr>
                <w:i/>
                <w:snapToGrid w:val="0"/>
                <w:sz w:val="19"/>
                <w:lang w:val="en-US"/>
              </w:rPr>
              <w:t>Criminal Organisations Control Act 2012</w:t>
            </w:r>
            <w:r>
              <w:rPr>
                <w:snapToGrid w:val="0"/>
                <w:sz w:val="19"/>
                <w:lang w:val="en-US"/>
              </w:rPr>
              <w:t xml:space="preserve"> s. 180</w:t>
            </w:r>
            <w:r>
              <w:rPr>
                <w:snapToGrid w:val="0"/>
                <w:sz w:val="19"/>
                <w:vertAlign w:val="superscript"/>
                <w:lang w:val="en-US"/>
              </w:rPr>
              <w:t> 3</w:t>
            </w:r>
          </w:p>
        </w:tc>
        <w:tc>
          <w:tcPr>
            <w:tcW w:w="1118" w:type="dxa"/>
            <w:tcBorders>
              <w:top w:val="nil"/>
              <w:left w:val="nil"/>
              <w:bottom w:val="single" w:sz="8" w:space="0" w:color="auto"/>
              <w:right w:val="nil"/>
            </w:tcBorders>
          </w:tcPr>
          <w:p>
            <w:pPr>
              <w:pStyle w:val="ListContinue4"/>
              <w:spacing w:before="40"/>
              <w:ind w:left="0"/>
              <w:rPr>
                <w:snapToGrid w:val="0"/>
                <w:sz w:val="19"/>
                <w:lang w:val="en-US"/>
              </w:rPr>
            </w:pPr>
            <w:r>
              <w:rPr>
                <w:snapToGrid w:val="0"/>
                <w:sz w:val="19"/>
                <w:lang w:val="en-US"/>
              </w:rPr>
              <w:t>49 of 2012</w:t>
            </w:r>
          </w:p>
        </w:tc>
        <w:tc>
          <w:tcPr>
            <w:tcW w:w="1134" w:type="dxa"/>
            <w:tcBorders>
              <w:top w:val="nil"/>
              <w:left w:val="nil"/>
              <w:bottom w:val="single" w:sz="8" w:space="0" w:color="auto"/>
              <w:right w:val="nil"/>
            </w:tcBorders>
          </w:tcPr>
          <w:p>
            <w:pPr>
              <w:pStyle w:val="ListContinue4"/>
              <w:spacing w:before="40"/>
              <w:ind w:left="0"/>
              <w:rPr>
                <w:sz w:val="19"/>
              </w:rPr>
            </w:pPr>
            <w:r>
              <w:rPr>
                <w:sz w:val="19"/>
              </w:rPr>
              <w:t>29 Nov 2012</w:t>
            </w:r>
          </w:p>
        </w:tc>
        <w:tc>
          <w:tcPr>
            <w:tcW w:w="2552" w:type="dxa"/>
            <w:tcBorders>
              <w:top w:val="nil"/>
              <w:left w:val="nil"/>
              <w:bottom w:val="single" w:sz="8" w:space="0" w:color="auto"/>
            </w:tcBorders>
          </w:tcPr>
          <w:p>
            <w:pPr>
              <w:pStyle w:val="ListContinue4"/>
              <w:spacing w:before="40"/>
              <w:ind w:left="0"/>
              <w:rPr>
                <w:snapToGrid w:val="0"/>
                <w:sz w:val="19"/>
                <w:lang w:val="en-US"/>
              </w:rPr>
            </w:pPr>
            <w:r>
              <w:rPr>
                <w:snapToGrid w:val="0"/>
                <w:sz w:val="19"/>
                <w:lang w:val="en-US"/>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164" w:name="_Toc309642042"/>
      <w:bookmarkStart w:id="165" w:name="_Toc309642345"/>
      <w:bookmarkStart w:id="166" w:name="_Toc309642648"/>
      <w:bookmarkStart w:id="167" w:name="_Toc309644202"/>
      <w:bookmarkStart w:id="168" w:name="_Toc323891164"/>
      <w:bookmarkStart w:id="169" w:name="_Toc323891467"/>
      <w:bookmarkStart w:id="170" w:name="_Toc324163882"/>
      <w:bookmarkStart w:id="171" w:name="_Toc324164185"/>
      <w:bookmarkStart w:id="172" w:name="_Toc324168532"/>
      <w:bookmarkStart w:id="173" w:name="_Toc324168835"/>
      <w:bookmarkStart w:id="174" w:name="_Toc324169263"/>
      <w:bookmarkStart w:id="175" w:name="_Toc324169566"/>
      <w:bookmarkStart w:id="176" w:name="_Toc325379688"/>
      <w:bookmarkStart w:id="177" w:name="_Toc325381336"/>
      <w:bookmarkStart w:id="178" w:name="_Toc325381639"/>
      <w:bookmarkStart w:id="179" w:name="_Toc325381942"/>
      <w:r>
        <w:rPr>
          <w:rStyle w:val="CharDivNo"/>
        </w:rPr>
        <w:t>Division 43</w:t>
      </w:r>
      <w:r>
        <w:t> — </w:t>
      </w:r>
      <w:r>
        <w:rPr>
          <w:rStyle w:val="CharDivText"/>
          <w:i/>
        </w:rPr>
        <w:t>Prohibited Behaviour Orders Act 2010</w:t>
      </w:r>
      <w:r>
        <w:rPr>
          <w:rStyle w:val="CharDivText"/>
        </w:rPr>
        <w:t xml:space="preserve"> amended</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Heading5"/>
      </w:pPr>
      <w:bookmarkStart w:id="180" w:name="_Toc325381640"/>
      <w:bookmarkStart w:id="181" w:name="_Toc325381943"/>
      <w:r>
        <w:rPr>
          <w:rStyle w:val="CharSectno"/>
        </w:rPr>
        <w:t>164</w:t>
      </w:r>
      <w:r>
        <w:t>.</w:t>
      </w:r>
      <w:r>
        <w:tab/>
        <w:t>Act amended</w:t>
      </w:r>
      <w:bookmarkEnd w:id="180"/>
      <w:bookmarkEnd w:id="181"/>
    </w:p>
    <w:p>
      <w:pPr>
        <w:pStyle w:val="nzSubsection"/>
      </w:pPr>
      <w:r>
        <w:tab/>
      </w:r>
      <w:r>
        <w:tab/>
        <w:t xml:space="preserve">This Division amends the </w:t>
      </w:r>
      <w:r>
        <w:rPr>
          <w:i/>
        </w:rPr>
        <w:t>Prohibited Behaviour Orders Act 2010</w:t>
      </w:r>
      <w:r>
        <w:t>.</w:t>
      </w:r>
    </w:p>
    <w:p>
      <w:pPr>
        <w:pStyle w:val="nzHeading5"/>
      </w:pPr>
      <w:bookmarkStart w:id="182" w:name="_Toc325381641"/>
      <w:bookmarkStart w:id="183" w:name="_Toc325381944"/>
      <w:r>
        <w:rPr>
          <w:rStyle w:val="CharSectno"/>
        </w:rPr>
        <w:t>165</w:t>
      </w:r>
      <w:r>
        <w:t>.</w:t>
      </w:r>
      <w:r>
        <w:tab/>
        <w:t>Section 10 amended</w:t>
      </w:r>
      <w:bookmarkEnd w:id="182"/>
      <w:bookmarkEnd w:id="183"/>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180</w:t>
      </w:r>
      <w:r>
        <w:rPr>
          <w:snapToGrid w:val="0"/>
        </w:rPr>
        <w:t xml:space="preserve"> had not come into operation.  It reads as follows:</w:t>
      </w:r>
    </w:p>
    <w:p>
      <w:pPr>
        <w:pStyle w:val="BlankOpen"/>
      </w:pPr>
    </w:p>
    <w:p>
      <w:pPr>
        <w:pStyle w:val="nzHeading5"/>
      </w:pPr>
      <w:bookmarkStart w:id="184" w:name="_Toc341102719"/>
      <w:r>
        <w:rPr>
          <w:rStyle w:val="CharSectno"/>
        </w:rPr>
        <w:t>180</w:t>
      </w:r>
      <w:r>
        <w:t>.</w:t>
      </w:r>
      <w:r>
        <w:tab/>
      </w:r>
      <w:r>
        <w:rPr>
          <w:i/>
        </w:rPr>
        <w:t>Prohibited Behaviour Orders Act 2010</w:t>
      </w:r>
      <w:r>
        <w:t xml:space="preserve"> amended</w:t>
      </w:r>
      <w:bookmarkEnd w:id="184"/>
    </w:p>
    <w:p>
      <w:pPr>
        <w:pStyle w:val="nzSubsection"/>
      </w:pPr>
      <w:r>
        <w:tab/>
        <w:t>(1)</w:t>
      </w:r>
      <w:r>
        <w:tab/>
        <w:t xml:space="preserve">This section amends the </w:t>
      </w:r>
      <w:r>
        <w:rPr>
          <w:i/>
        </w:rPr>
        <w:t>Prohibited Behaviour Orders Act 2010</w:t>
      </w:r>
      <w:r>
        <w:t>.</w:t>
      </w:r>
    </w:p>
    <w:p>
      <w:pPr>
        <w:pStyle w:val="nzSubsection"/>
      </w:pPr>
      <w:r>
        <w:tab/>
        <w:t>(2)</w:t>
      </w:r>
      <w:r>
        <w:tab/>
        <w:t>Before section 10(7)(a) insert:</w:t>
      </w:r>
    </w:p>
    <w:p>
      <w:pPr>
        <w:pStyle w:val="BlankOpen"/>
      </w:pPr>
    </w:p>
    <w:p>
      <w:pPr>
        <w:pStyle w:val="nzIndenta"/>
      </w:pPr>
      <w:r>
        <w:tab/>
        <w:t>(aa)</w:t>
      </w:r>
      <w:r>
        <w:tab/>
        <w:t xml:space="preserve">a condition of an interim control order or a control order under the </w:t>
      </w:r>
      <w:r>
        <w:rPr>
          <w:i/>
        </w:rPr>
        <w:t>Criminal Organisations Control Act 2012</w:t>
      </w:r>
      <w:r>
        <w:t>; or</w:t>
      </w:r>
    </w:p>
    <w:p>
      <w:pPr>
        <w:pStyle w:val="BlankClose"/>
      </w:pPr>
    </w:p>
    <w:p>
      <w:pPr>
        <w:pStyle w:val="BlankClose"/>
      </w:pPr>
    </w:p>
    <w:p/>
    <w:bookmarkEnd w:id="150"/>
    <w:bookmarkEnd w:id="151"/>
    <w:bookmarkEnd w:id="152"/>
    <w:bookmarkEnd w:id="153"/>
    <w:bookmarkEnd w:id="154"/>
    <w:bookmarkEnd w:id="155"/>
    <w:bookmarkEnd w:id="156"/>
    <w:bookmarkEnd w:id="157"/>
    <w:bookmarkEnd w:id="158"/>
    <w:bookmarkEnd w:id="159"/>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5" w:name="_Toc325636994"/>
      <w:bookmarkStart w:id="186" w:name="_Toc325709137"/>
      <w:bookmarkStart w:id="187" w:name="_Toc342311706"/>
      <w:bookmarkStart w:id="188" w:name="_Toc342321388"/>
      <w:r>
        <w:rPr>
          <w:sz w:val="28"/>
        </w:rPr>
        <w:t>Defined Terms</w:t>
      </w:r>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 w:name="DefinedTerms"/>
      <w:bookmarkEnd w:id="189"/>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rPr>
          <w:lang w:val="fr-FR"/>
        </w:rPr>
      </w:pPr>
      <w:r>
        <w:rPr>
          <w:lang w:val="fr-FR"/>
        </w:rPr>
        <w:t>relevant offence</w:t>
      </w:r>
      <w:r>
        <w:rPr>
          <w:lang w:val="fr-FR"/>
        </w:rPr>
        <w:tab/>
        <w:t>3(1)</w:t>
      </w:r>
    </w:p>
    <w:p>
      <w:pPr>
        <w:pStyle w:val="DefinedTerms"/>
        <w:rPr>
          <w:lang w:val="fr-FR"/>
        </w:rPr>
      </w:pPr>
      <w:r>
        <w:rPr>
          <w:lang w:val="fr-FR"/>
        </w:rPr>
        <w:t>responsible person</w:t>
      </w:r>
      <w:r>
        <w:rPr>
          <w:lang w:val="fr-FR"/>
        </w:rPr>
        <w:tab/>
        <w:t>32(1)</w:t>
      </w:r>
    </w:p>
    <w:p>
      <w:pPr>
        <w:pStyle w:val="DefinedTerms"/>
        <w:rPr>
          <w:lang w:val="fr-FR"/>
        </w:rPr>
      </w:pPr>
      <w:r>
        <w:rPr>
          <w:lang w:val="fr-FR"/>
        </w:rPr>
        <w:t>sentence</w:t>
      </w:r>
      <w:r>
        <w:rPr>
          <w:lang w:val="fr-FR"/>
        </w:rP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7832</Words>
  <Characters>37126</Characters>
  <Application>Microsoft Office Word</Application>
  <DocSecurity>0</DocSecurity>
  <Lines>1125</Lines>
  <Paragraphs>725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vt:lpstr>Western Australia</vt:lpstr>
      <vt:lpstr>    Part 1 — Preliminary</vt:lpstr>
      <vt:lpstr>    Part 2 — Prohibited behaviour orders</vt:lpstr>
      <vt:lpstr>        Division 1 — Making PBOs, general</vt:lpstr>
      <vt:lpstr>        Division 2 — Making PBOs against youths</vt:lpstr>
      <vt:lpstr>        Division 3 — Varying or cancelling PBOs</vt:lpstr>
      <vt:lpstr>        Division 4 — PBO proceedings</vt:lpstr>
      <vt:lpstr>    Part 3 — Firearms constraints in PBOs</vt:lpstr>
      <vt:lpstr>    Part 4 — General</vt:lpstr>
      <vt:lpstr>    Part 5 — Amendments to other Acts</vt:lpstr>
      <vt:lpstr>        Division 1 — Children’s Court of Western Australia Act 1988 amended</vt:lpstr>
      <vt:lpstr>        Division 2 — Criminal Investigation Act 2006 amended</vt:lpstr>
      <vt:lpstr>        Division 3 — Criminal Investigation (Identifying People) Act 2002 amended</vt:lpstr>
      <vt:lpstr>        Division 4 — Sentencing Act 1995 amended</vt:lpstr>
      <vt:lpstr>    Notes</vt:lpstr>
      <vt:lpstr>    Defined Terms</vt:lpstr>
    </vt:vector>
  </TitlesOfParts>
  <Manager/>
  <Company/>
  <LinksUpToDate>false</LinksUpToDate>
  <CharactersWithSpaces>44233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2010 - 00-d0-01</dc:title>
  <dc:subject/>
  <dc:creator/>
  <cp:keywords/>
  <dc:description/>
  <cp:lastModifiedBy>svcMRProcess</cp:lastModifiedBy>
  <cp:revision>4</cp:revision>
  <cp:lastPrinted>2010-12-09T03:04:00Z</cp:lastPrinted>
  <dcterms:created xsi:type="dcterms:W3CDTF">2018-09-18T16:06:00Z</dcterms:created>
  <dcterms:modified xsi:type="dcterms:W3CDTF">2018-09-18T16:06:00Z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20121129</vt:lpwstr>
  </property>
  <property fmtid="{D5CDD505-2E9C-101B-9397-08002B2CF9AE}" pid="4" name="AsAtDate">
    <vt:lpwstr>29 Nov 2012</vt:lpwstr>
  </property>
  <property fmtid="{D5CDD505-2E9C-101B-9397-08002B2CF9AE}" pid="5" name="Suffix">
    <vt:lpwstr>00-d0-01</vt:lpwstr>
  </property>
  <property fmtid="{D5CDD505-2E9C-101B-9397-08002B2CF9AE}" pid="6" name="OwlsUID">
    <vt:i4>146805</vt:i4>
  </property>
  <property fmtid="{D5CDD505-2E9C-101B-9397-08002B2CF9AE}" pid="7" name="DocumentType">
    <vt:lpwstr>Act</vt:lpwstr>
  </property>
</Properties>
</file>