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Local Government Act 1995</w:t>
      </w:r>
    </w:p>
    <w:p>
      <w:pPr>
        <w:pStyle w:val="NameofActRegPage1"/>
        <w:spacing w:before="20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(Elections)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Local Government (Elections) Regulations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_Toc377041032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_Toc377041033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_Toc377041034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_Toc377041035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Delivery of documents</w:t>
      </w:r>
      <w:r>
        <w:tab/>
      </w:r>
      <w:r>
        <w:fldChar w:fldCharType="begin"/>
      </w:r>
      <w:r>
        <w:instrText xml:space="preserve"> PAGEREF _Toc377041036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Electoral officers</w:t>
      </w:r>
    </w:p>
    <w:p>
      <w:pPr>
        <w:pStyle w:val="TOC8"/>
        <w:rPr>
          <w:rFonts w:asciiTheme="minorHAnsi" w:eastAsiaTheme="minorEastAsia" w:hAnsiTheme="minorHAnsi" w:cstheme="minorBidi"/>
          <w:szCs w:val="22"/>
        </w:rPr>
      </w:pPr>
      <w:r>
        <w:t>6</w:t>
      </w:r>
      <w:r>
        <w:rPr>
          <w:snapToGrid w:val="0"/>
        </w:rPr>
        <w:t>.</w:t>
      </w:r>
      <w:r>
        <w:rPr>
          <w:snapToGrid w:val="0"/>
        </w:rPr>
        <w:tab/>
        <w:t>Appointment of electoral officers — s. 4.27(1)(a) and (b)</w:t>
      </w:r>
      <w:r>
        <w:tab/>
      </w:r>
      <w:r>
        <w:fldChar w:fldCharType="begin"/>
      </w:r>
      <w:r>
        <w:instrText xml:space="preserve"> PAGEREF _Toc377041038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Declaration by electoral officer — s. 4.27(1)(c)</w:t>
      </w:r>
      <w:r>
        <w:tab/>
      </w:r>
      <w:r>
        <w:fldChar w:fldCharType="begin"/>
      </w:r>
      <w:r>
        <w:instrText xml:space="preserve"> PAGEREF _Toc377041039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Electoral codes of conduct — s. 4.27(1)(d)</w:t>
      </w:r>
      <w:r>
        <w:tab/>
      </w:r>
      <w:r>
        <w:fldChar w:fldCharType="begin"/>
      </w:r>
      <w:r>
        <w:instrText xml:space="preserve"> PAGEREF _Toc377041040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expenses of electoral officers — s. 4.28</w:t>
      </w:r>
      <w:r>
        <w:tab/>
      </w:r>
      <w:r>
        <w:fldChar w:fldCharType="begin"/>
      </w:r>
      <w:r>
        <w:instrText xml:space="preserve"> PAGEREF _Toc377041041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Enrolment</w:t>
      </w:r>
    </w:p>
    <w:p>
      <w:pPr>
        <w:pStyle w:val="TOC8"/>
        <w:rPr>
          <w:rFonts w:asciiTheme="minorHAnsi" w:eastAsiaTheme="minorEastAsia" w:hAnsiTheme="minorHAnsi" w:cstheme="minorBidi"/>
          <w:szCs w:val="22"/>
        </w:rPr>
      </w:pPr>
      <w:r>
        <w:t>10</w:t>
      </w:r>
      <w:r>
        <w:rPr>
          <w:snapToGrid w:val="0"/>
        </w:rPr>
        <w:t>.</w:t>
      </w:r>
      <w:r>
        <w:rPr>
          <w:snapToGrid w:val="0"/>
        </w:rPr>
        <w:tab/>
        <w:t>Nomination of ward — s. 4.31</w:t>
      </w:r>
      <w:r>
        <w:tab/>
      </w:r>
      <w:r>
        <w:fldChar w:fldCharType="begin"/>
      </w:r>
      <w:r>
        <w:instrText xml:space="preserve"> PAGEREF _Toc377041043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Nomination of co</w:t>
      </w:r>
      <w:r>
        <w:rPr>
          <w:snapToGrid w:val="0"/>
        </w:rPr>
        <w:noBreakHyphen/>
        <w:t>owners or co</w:t>
      </w:r>
      <w:r>
        <w:rPr>
          <w:snapToGrid w:val="0"/>
        </w:rPr>
        <w:noBreakHyphen/>
        <w:t>occupiers — s. 4.31</w:t>
      </w:r>
      <w:r>
        <w:tab/>
      </w:r>
      <w:r>
        <w:fldChar w:fldCharType="begin"/>
      </w:r>
      <w:r>
        <w:instrText xml:space="preserve"> PAGEREF _Toc377041044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Enrolment eligibility claim — s. 4.32(1)</w:t>
      </w:r>
      <w:r>
        <w:tab/>
      </w:r>
      <w:r>
        <w:fldChar w:fldCharType="begin"/>
      </w:r>
      <w:r>
        <w:instrText xml:space="preserve"> PAGEREF _Toc377041045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Register — s. 4.32(6)</w:t>
      </w:r>
      <w:r>
        <w:tab/>
      </w:r>
      <w:r>
        <w:fldChar w:fldCharType="begin"/>
      </w:r>
      <w:r>
        <w:instrText xml:space="preserve"> PAGEREF _Toc377041046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Appeal form to be sent with notice of rejection or expiry of enrolment eligibility claim — s. </w:t>
      </w:r>
      <w:r>
        <w:t>4</w:t>
      </w:r>
      <w:r>
        <w:rPr>
          <w:snapToGrid w:val="0"/>
        </w:rPr>
        <w:t>.32(6) and s. 4.35(3)</w:t>
      </w:r>
      <w:r>
        <w:tab/>
      </w:r>
      <w:r>
        <w:fldChar w:fldCharType="begin"/>
      </w:r>
      <w:r>
        <w:instrText xml:space="preserve"> PAGEREF _Toc377041047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Appeals to Electoral Commissioner — s. 4.32(8) and s. </w:t>
      </w:r>
      <w:r>
        <w:t>4</w:t>
      </w:r>
      <w:r>
        <w:rPr>
          <w:snapToGrid w:val="0"/>
        </w:rPr>
        <w:t>.35(4)</w:t>
      </w:r>
      <w:r>
        <w:tab/>
      </w:r>
      <w:r>
        <w:fldChar w:fldCharType="begin"/>
      </w:r>
      <w:r>
        <w:instrText xml:space="preserve"> PAGEREF _Toc377041048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Confidentiality</w:t>
      </w:r>
      <w:r>
        <w:tab/>
      </w:r>
      <w:r>
        <w:fldChar w:fldCharType="begin"/>
      </w:r>
      <w:r>
        <w:instrText xml:space="preserve"> PAGEREF _Toc377041049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Retention of documents</w:t>
      </w:r>
      <w:r>
        <w:tab/>
      </w:r>
      <w:r>
        <w:fldChar w:fldCharType="begin"/>
      </w:r>
      <w:r>
        <w:instrText xml:space="preserve"> PAGEREF _Toc377041050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4 — The rolls</w:t>
      </w:r>
    </w:p>
    <w:p>
      <w:pPr>
        <w:pStyle w:val="TOC8"/>
        <w:rPr>
          <w:rFonts w:asciiTheme="minorHAnsi" w:eastAsiaTheme="minorEastAsia" w:hAnsiTheme="minorHAnsi" w:cstheme="minorBidi"/>
          <w:szCs w:val="22"/>
        </w:rPr>
      </w:pPr>
      <w:r>
        <w:t>18</w:t>
      </w:r>
      <w:r>
        <w:rPr>
          <w:snapToGrid w:val="0"/>
        </w:rPr>
        <w:t>.</w:t>
      </w:r>
      <w:r>
        <w:rPr>
          <w:snapToGrid w:val="0"/>
        </w:rPr>
        <w:tab/>
        <w:t>Consolidation of residents roll with owners and occupiers roll — s. </w:t>
      </w:r>
      <w:r>
        <w:t>4</w:t>
      </w:r>
      <w:r>
        <w:rPr>
          <w:snapToGrid w:val="0"/>
        </w:rPr>
        <w:t>.38(1)</w:t>
      </w:r>
      <w:r>
        <w:tab/>
      </w:r>
      <w:r>
        <w:fldChar w:fldCharType="begin"/>
      </w:r>
      <w:r>
        <w:instrText xml:space="preserve"> PAGEREF _Toc377041052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District rolls, ward rolls and combined ward rolls — s. </w:t>
      </w:r>
      <w:r>
        <w:t>4</w:t>
      </w:r>
      <w:r>
        <w:rPr>
          <w:snapToGrid w:val="0"/>
        </w:rPr>
        <w:t>.38(2)</w:t>
      </w:r>
      <w:r>
        <w:tab/>
      </w:r>
      <w:r>
        <w:fldChar w:fldCharType="begin"/>
      </w:r>
      <w:r>
        <w:instrText xml:space="preserve"> PAGEREF _Toc377041053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Elector’s details on the roll — s. 4.38(2)</w:t>
      </w:r>
      <w:r>
        <w:tab/>
      </w:r>
      <w:r>
        <w:fldChar w:fldCharType="begin"/>
      </w:r>
      <w:r>
        <w:instrText xml:space="preserve"> PAGEREF _Toc377041054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Form of rolls — s. 4.38(2)</w:t>
      </w:r>
      <w:r>
        <w:tab/>
      </w:r>
      <w:r>
        <w:fldChar w:fldCharType="begin"/>
      </w:r>
      <w:r>
        <w:instrText xml:space="preserve"> PAGEREF _Toc377041055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Supply of rolls — s. 4.42(2)</w:t>
      </w:r>
      <w:r>
        <w:tab/>
      </w:r>
      <w:r>
        <w:fldChar w:fldCharType="begin"/>
      </w:r>
      <w:r>
        <w:instrText xml:space="preserve"> PAGEREF _Toc377041056 \h </w:instrText>
      </w:r>
      <w:r>
        <w:fldChar w:fldCharType="separate"/>
      </w:r>
      <w:r>
        <w:t>14</w:t>
      </w:r>
      <w:r>
        <w:fldChar w:fldCharType="end"/>
      </w:r>
    </w:p>
    <w:p>
      <w:pPr>
        <w:pStyle w:val="TOC8"/>
        <w:rPr>
          <w:rFonts w:asciiTheme="minorHAnsi" w:eastAsiaTheme="minorEastAsia" w:hAnsiTheme="minorHAnsi" w:cstheme="minorBidi"/>
          <w:szCs w:val="22"/>
        </w:rPr>
      </w:pPr>
      <w:r>
        <w:t>22A.</w:t>
      </w:r>
      <w:r>
        <w:tab/>
        <w:t>Certification of corrections to roll — s. 4.43(4)</w:t>
      </w:r>
      <w:r>
        <w:tab/>
      </w:r>
      <w:r>
        <w:fldChar w:fldCharType="begin"/>
      </w:r>
      <w:r>
        <w:instrText xml:space="preserve"> PAGEREF _Toc377041057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5 — Nominations</w:t>
      </w:r>
    </w:p>
    <w:p>
      <w:pPr>
        <w:pStyle w:val="TOC8"/>
        <w:rPr>
          <w:rFonts w:asciiTheme="minorHAnsi" w:eastAsiaTheme="minorEastAsia" w:hAnsiTheme="minorHAnsi" w:cstheme="minorBidi"/>
          <w:szCs w:val="22"/>
        </w:rPr>
      </w:pPr>
      <w:r>
        <w:t>23</w:t>
      </w:r>
      <w:r>
        <w:rPr>
          <w:snapToGrid w:val="0"/>
        </w:rPr>
        <w:t>.</w:t>
      </w:r>
      <w:r>
        <w:rPr>
          <w:snapToGrid w:val="0"/>
        </w:rPr>
        <w:tab/>
        <w:t xml:space="preserve">Means of sending nomination or withdrawal — s. 4.49(a) and s. </w:t>
      </w:r>
      <w:r>
        <w:t>4</w:t>
      </w:r>
      <w:r>
        <w:rPr>
          <w:snapToGrid w:val="0"/>
        </w:rPr>
        <w:t>.53(2)(a)</w:t>
      </w:r>
      <w:r>
        <w:tab/>
      </w:r>
      <w:r>
        <w:fldChar w:fldCharType="begin"/>
      </w:r>
      <w:r>
        <w:instrText xml:space="preserve"> PAGEREF _Toc377041059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Candidate’s profile — s. 4.49(b)</w:t>
      </w:r>
      <w:r>
        <w:tab/>
      </w:r>
      <w:r>
        <w:fldChar w:fldCharType="begin"/>
      </w:r>
      <w:r>
        <w:instrText xml:space="preserve"> PAGEREF _Toc377041060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Evidence of candidate’s consent to nomination or withdrawal — s. </w:t>
      </w:r>
      <w:r>
        <w:t>4</w:t>
      </w:r>
      <w:r>
        <w:rPr>
          <w:snapToGrid w:val="0"/>
        </w:rPr>
        <w:t>.49(c) and s. 4.53(2)(b)</w:t>
      </w:r>
      <w:r>
        <w:tab/>
      </w:r>
      <w:r>
        <w:fldChar w:fldCharType="begin"/>
      </w:r>
      <w:r>
        <w:instrText xml:space="preserve"> PAGEREF _Toc377041061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Deposits — s. 4.49(d) and s. 4.50</w:t>
      </w:r>
      <w:r>
        <w:tab/>
      </w:r>
      <w:r>
        <w:fldChar w:fldCharType="begin"/>
      </w:r>
      <w:r>
        <w:instrText xml:space="preserve"> PAGEREF _Toc377041062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Cases in which deposits are refunded — s. 4.50</w:t>
      </w:r>
      <w:r>
        <w:tab/>
      </w:r>
      <w:r>
        <w:fldChar w:fldCharType="begin"/>
      </w:r>
      <w:r>
        <w:instrText xml:space="preserve"> PAGEREF _Toc377041063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How deposits are refunded — s. 4.50</w:t>
      </w:r>
      <w:r>
        <w:tab/>
      </w:r>
      <w:r>
        <w:fldChar w:fldCharType="begin"/>
      </w:r>
      <w:r>
        <w:instrText xml:space="preserve"> PAGEREF _Toc377041064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Local government to retain deposits in other cases</w:t>
      </w:r>
      <w:r>
        <w:tab/>
      </w:r>
      <w:r>
        <w:fldChar w:fldCharType="begin"/>
      </w:r>
      <w:r>
        <w:instrText xml:space="preserve"> PAGEREF _Toc377041065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Drawing lots for positions on ballot paper — s. 4.56(a)</w:t>
      </w:r>
      <w:r>
        <w:tab/>
      </w:r>
      <w:r>
        <w:fldChar w:fldCharType="begin"/>
      </w:r>
      <w:r>
        <w:instrText xml:space="preserve"> PAGEREF _Toc377041066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5A — Disclosure of gifts</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_Toc377041068 \h </w:instrText>
      </w:r>
      <w:r>
        <w:fldChar w:fldCharType="separate"/>
      </w:r>
      <w:r>
        <w:t>21</w:t>
      </w:r>
      <w:r>
        <w:fldChar w:fldCharType="end"/>
      </w:r>
    </w:p>
    <w:p>
      <w:pPr>
        <w:pStyle w:val="TOC8"/>
        <w:rPr>
          <w:rFonts w:asciiTheme="minorHAnsi" w:eastAsiaTheme="minorEastAsia" w:hAnsiTheme="minorHAnsi" w:cstheme="minorBidi"/>
          <w:szCs w:val="22"/>
        </w:rPr>
      </w:pPr>
      <w:r>
        <w:t>30BA.</w:t>
      </w:r>
      <w:r>
        <w:tab/>
        <w:t>Candidates not to receive gifts from unidentified donors</w:t>
      </w:r>
      <w:r>
        <w:tab/>
      </w:r>
      <w:r>
        <w:fldChar w:fldCharType="begin"/>
      </w:r>
      <w:r>
        <w:instrText xml:space="preserve"> PAGEREF _Toc377041069 \h </w:instrText>
      </w:r>
      <w:r>
        <w:fldChar w:fldCharType="separate"/>
      </w:r>
      <w:r>
        <w:t>22</w:t>
      </w:r>
      <w:r>
        <w:fldChar w:fldCharType="end"/>
      </w:r>
    </w:p>
    <w:p>
      <w:pPr>
        <w:pStyle w:val="TOC8"/>
        <w:rPr>
          <w:rFonts w:asciiTheme="minorHAnsi" w:eastAsiaTheme="minorEastAsia" w:hAnsiTheme="minorHAnsi" w:cstheme="minorBidi"/>
          <w:szCs w:val="22"/>
        </w:rPr>
      </w:pPr>
      <w:r>
        <w:t>30B.</w:t>
      </w:r>
      <w:r>
        <w:tab/>
        <w:t>Candidates to disclose gifts — s. 4.59</w:t>
      </w:r>
      <w:r>
        <w:tab/>
      </w:r>
      <w:r>
        <w:fldChar w:fldCharType="begin"/>
      </w:r>
      <w:r>
        <w:instrText xml:space="preserve"> PAGEREF _Toc377041070 \h </w:instrText>
      </w:r>
      <w:r>
        <w:fldChar w:fldCharType="separate"/>
      </w:r>
      <w:r>
        <w:t>22</w:t>
      </w:r>
      <w:r>
        <w:fldChar w:fldCharType="end"/>
      </w:r>
    </w:p>
    <w:p>
      <w:pPr>
        <w:pStyle w:val="TOC8"/>
        <w:rPr>
          <w:rFonts w:asciiTheme="minorHAnsi" w:eastAsiaTheme="minorEastAsia" w:hAnsiTheme="minorHAnsi" w:cstheme="minorBidi"/>
          <w:szCs w:val="22"/>
        </w:rPr>
      </w:pPr>
      <w:r>
        <w:t>30CA.</w:t>
      </w:r>
      <w:r>
        <w:tab/>
        <w:t>Donors to disclose gifts — s. 4.59</w:t>
      </w:r>
      <w:r>
        <w:tab/>
      </w:r>
      <w:r>
        <w:fldChar w:fldCharType="begin"/>
      </w:r>
      <w:r>
        <w:instrText xml:space="preserve"> PAGEREF _Toc377041071 \h </w:instrText>
      </w:r>
      <w:r>
        <w:fldChar w:fldCharType="separate"/>
      </w:r>
      <w:r>
        <w:t>23</w:t>
      </w:r>
      <w:r>
        <w:fldChar w:fldCharType="end"/>
      </w:r>
    </w:p>
    <w:p>
      <w:pPr>
        <w:pStyle w:val="TOC8"/>
        <w:rPr>
          <w:rFonts w:asciiTheme="minorHAnsi" w:eastAsiaTheme="minorEastAsia" w:hAnsiTheme="minorHAnsi" w:cstheme="minorBidi"/>
          <w:szCs w:val="22"/>
        </w:rPr>
      </w:pPr>
      <w:r>
        <w:t>30C.</w:t>
      </w:r>
      <w:r>
        <w:tab/>
        <w:t>Disclosure period</w:t>
      </w:r>
      <w:r>
        <w:tab/>
      </w:r>
      <w:r>
        <w:fldChar w:fldCharType="begin"/>
      </w:r>
      <w:r>
        <w:instrText xml:space="preserve"> PAGEREF _Toc377041072 \h </w:instrText>
      </w:r>
      <w:r>
        <w:fldChar w:fldCharType="separate"/>
      </w:r>
      <w:r>
        <w:t>23</w:t>
      </w:r>
      <w:r>
        <w:fldChar w:fldCharType="end"/>
      </w:r>
    </w:p>
    <w:p>
      <w:pPr>
        <w:pStyle w:val="TOC8"/>
        <w:rPr>
          <w:rFonts w:asciiTheme="minorHAnsi" w:eastAsiaTheme="minorEastAsia" w:hAnsiTheme="minorHAnsi" w:cstheme="minorBidi"/>
          <w:szCs w:val="22"/>
        </w:rPr>
      </w:pPr>
      <w:r>
        <w:t>30D.</w:t>
      </w:r>
      <w:r>
        <w:tab/>
        <w:t>Manner and time of disclosure</w:t>
      </w:r>
      <w:r>
        <w:tab/>
      </w:r>
      <w:r>
        <w:fldChar w:fldCharType="begin"/>
      </w:r>
      <w:r>
        <w:instrText xml:space="preserve"> PAGEREF _Toc377041073 \h </w:instrText>
      </w:r>
      <w:r>
        <w:fldChar w:fldCharType="separate"/>
      </w:r>
      <w:r>
        <w:t>24</w:t>
      </w:r>
      <w:r>
        <w:fldChar w:fldCharType="end"/>
      </w:r>
    </w:p>
    <w:p>
      <w:pPr>
        <w:pStyle w:val="TOC8"/>
        <w:rPr>
          <w:rFonts w:asciiTheme="minorHAnsi" w:eastAsiaTheme="minorEastAsia" w:hAnsiTheme="minorHAnsi" w:cstheme="minorBidi"/>
          <w:szCs w:val="22"/>
        </w:rPr>
      </w:pPr>
      <w:r>
        <w:t>30F.</w:t>
      </w:r>
      <w:r>
        <w:tab/>
        <w:t>Information to be provided</w:t>
      </w:r>
      <w:r>
        <w:tab/>
      </w:r>
      <w:r>
        <w:fldChar w:fldCharType="begin"/>
      </w:r>
      <w:r>
        <w:instrText xml:space="preserve"> PAGEREF _Toc377041074 \h </w:instrText>
      </w:r>
      <w:r>
        <w:fldChar w:fldCharType="separate"/>
      </w:r>
      <w:r>
        <w:t>24</w:t>
      </w:r>
      <w:r>
        <w:fldChar w:fldCharType="end"/>
      </w:r>
    </w:p>
    <w:p>
      <w:pPr>
        <w:pStyle w:val="TOC8"/>
        <w:rPr>
          <w:rFonts w:asciiTheme="minorHAnsi" w:eastAsiaTheme="minorEastAsia" w:hAnsiTheme="minorHAnsi" w:cstheme="minorBidi"/>
          <w:szCs w:val="22"/>
        </w:rPr>
      </w:pPr>
      <w:r>
        <w:t>30G.</w:t>
      </w:r>
      <w:r>
        <w:tab/>
        <w:t>Register</w:t>
      </w:r>
      <w:r>
        <w:tab/>
      </w:r>
      <w:r>
        <w:fldChar w:fldCharType="begin"/>
      </w:r>
      <w:r>
        <w:instrText xml:space="preserve"> PAGEREF _Toc377041075 \h </w:instrText>
      </w:r>
      <w:r>
        <w:fldChar w:fldCharType="separate"/>
      </w:r>
      <w:r>
        <w:t>25</w:t>
      </w:r>
      <w:r>
        <w:fldChar w:fldCharType="end"/>
      </w:r>
    </w:p>
    <w:p>
      <w:pPr>
        <w:pStyle w:val="TOC8"/>
        <w:rPr>
          <w:rFonts w:asciiTheme="minorHAnsi" w:eastAsiaTheme="minorEastAsia" w:hAnsiTheme="minorHAnsi" w:cstheme="minorBidi"/>
          <w:szCs w:val="22"/>
        </w:rPr>
      </w:pPr>
      <w:r>
        <w:t>30H.</w:t>
      </w:r>
      <w:r>
        <w:tab/>
        <w:t>Public to have access to electoral gift register</w:t>
      </w:r>
      <w:r>
        <w:tab/>
      </w:r>
      <w:r>
        <w:fldChar w:fldCharType="begin"/>
      </w:r>
      <w:r>
        <w:instrText xml:space="preserve"> PAGEREF _Toc377041076 \h </w:instrText>
      </w:r>
      <w:r>
        <w:fldChar w:fldCharType="separate"/>
      </w:r>
      <w:r>
        <w:t>26</w:t>
      </w:r>
      <w:r>
        <w:fldChar w:fldCharType="end"/>
      </w:r>
    </w:p>
    <w:p>
      <w:pPr>
        <w:pStyle w:val="TOC8"/>
        <w:rPr>
          <w:rFonts w:asciiTheme="minorHAnsi" w:eastAsiaTheme="minorEastAsia" w:hAnsiTheme="minorHAnsi" w:cstheme="minorBidi"/>
          <w:szCs w:val="22"/>
        </w:rPr>
      </w:pPr>
      <w:r>
        <w:t>30I.</w:t>
      </w:r>
      <w:r>
        <w:tab/>
        <w:t>Offence to publish information in certain cases</w:t>
      </w:r>
      <w:r>
        <w:tab/>
      </w:r>
      <w:r>
        <w:fldChar w:fldCharType="begin"/>
      </w:r>
      <w:r>
        <w:instrText xml:space="preserve"> PAGEREF _Toc377041077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6 — Election notices</w:t>
      </w:r>
    </w:p>
    <w:p>
      <w:pPr>
        <w:pStyle w:val="TOC8"/>
        <w:rPr>
          <w:rFonts w:asciiTheme="minorHAnsi" w:eastAsiaTheme="minorEastAsia" w:hAnsiTheme="minorHAnsi" w:cstheme="minorBidi"/>
          <w:szCs w:val="22"/>
        </w:rPr>
      </w:pPr>
      <w:r>
        <w:t>31</w:t>
      </w:r>
      <w:r>
        <w:rPr>
          <w:snapToGrid w:val="0"/>
        </w:rPr>
        <w:t>.</w:t>
      </w:r>
      <w:r>
        <w:rPr>
          <w:snapToGrid w:val="0"/>
        </w:rPr>
        <w:tab/>
        <w:t>Contents of the election notice — s. 4.64</w:t>
      </w:r>
      <w:r>
        <w:tab/>
      </w:r>
      <w:r>
        <w:fldChar w:fldCharType="begin"/>
      </w:r>
      <w:r>
        <w:instrText xml:space="preserve"> PAGEREF _Toc377041079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notices</w:t>
      </w:r>
      <w:r>
        <w:tab/>
      </w:r>
      <w:r>
        <w:fldChar w:fldCharType="begin"/>
      </w:r>
      <w:r>
        <w:instrText xml:space="preserve"> PAGEREF _Toc377041080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7 — Ballot papers and how to mark them</w:t>
      </w:r>
    </w:p>
    <w:p>
      <w:pPr>
        <w:pStyle w:val="TOC8"/>
        <w:rPr>
          <w:rFonts w:asciiTheme="minorHAnsi" w:eastAsiaTheme="minorEastAsia" w:hAnsiTheme="minorHAnsi" w:cstheme="minorBidi"/>
          <w:szCs w:val="22"/>
        </w:rPr>
      </w:pPr>
      <w:r>
        <w:t>33</w:t>
      </w:r>
      <w:r>
        <w:rPr>
          <w:snapToGrid w:val="0"/>
        </w:rPr>
        <w:t>.</w:t>
      </w:r>
      <w:r>
        <w:rPr>
          <w:snapToGrid w:val="0"/>
        </w:rPr>
        <w:tab/>
        <w:t>RO to print ballot papers — s. 4.71(1)(a)</w:t>
      </w:r>
      <w:r>
        <w:tab/>
      </w:r>
      <w:r>
        <w:fldChar w:fldCharType="begin"/>
      </w:r>
      <w:r>
        <w:instrText xml:space="preserve"> PAGEREF _Toc377041082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One office to be filled — s. 4.69(1)</w:t>
      </w:r>
      <w:r>
        <w:tab/>
      </w:r>
      <w:r>
        <w:fldChar w:fldCharType="begin"/>
      </w:r>
      <w:r>
        <w:instrText xml:space="preserve"> PAGEREF _Toc377041083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Two or more offices to be filled — s. 4.69(2)</w:t>
      </w:r>
      <w:r>
        <w:tab/>
      </w:r>
      <w:r>
        <w:fldChar w:fldCharType="begin"/>
      </w:r>
      <w:r>
        <w:instrText xml:space="preserve"> PAGEREF _Toc377041084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8 — Postal voting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 to vote by post — s. 4.71(1)(c)</w:t>
      </w:r>
    </w:p>
    <w:p>
      <w:pPr>
        <w:pStyle w:val="TOC8"/>
        <w:rPr>
          <w:rFonts w:asciiTheme="minorHAnsi" w:eastAsiaTheme="minorEastAsia" w:hAnsiTheme="minorHAnsi" w:cstheme="minorBidi"/>
          <w:szCs w:val="22"/>
        </w:rPr>
      </w:pPr>
      <w:r>
        <w:t>36</w:t>
      </w:r>
      <w:r>
        <w:rPr>
          <w:snapToGrid w:val="0"/>
        </w:rPr>
        <w:t>.</w:t>
      </w:r>
      <w:r>
        <w:rPr>
          <w:snapToGrid w:val="0"/>
        </w:rPr>
        <w:tab/>
        <w:t>No application required for a postal election</w:t>
      </w:r>
      <w:r>
        <w:tab/>
      </w:r>
      <w:r>
        <w:fldChar w:fldCharType="begin"/>
      </w:r>
      <w:r>
        <w:instrText xml:space="preserve"> PAGEREF _Toc377041087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How to apply to vote by post at voting in person elections</w:t>
      </w:r>
      <w:r>
        <w:tab/>
      </w:r>
      <w:r>
        <w:fldChar w:fldCharType="begin"/>
      </w:r>
      <w:r>
        <w:instrText xml:space="preserve"> PAGEREF _Toc377041088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How applications are to be dealt with</w:t>
      </w:r>
      <w:r>
        <w:tab/>
      </w:r>
      <w:r>
        <w:fldChar w:fldCharType="begin"/>
      </w:r>
      <w:r>
        <w:instrText xml:space="preserve"> PAGEREF _Toc377041089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Notice of rejection</w:t>
      </w:r>
      <w:r>
        <w:tab/>
      </w:r>
      <w:r>
        <w:fldChar w:fldCharType="begin"/>
      </w:r>
      <w:r>
        <w:instrText xml:space="preserve"> PAGEREF _Toc377041090 \h </w:instrText>
      </w:r>
      <w:r>
        <w:fldChar w:fldCharType="separate"/>
      </w:r>
      <w:r>
        <w:t>31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Postal voters register</w:t>
      </w:r>
      <w:r>
        <w:tab/>
      </w:r>
      <w:r>
        <w:fldChar w:fldCharType="begin"/>
      </w:r>
      <w:r>
        <w:instrText xml:space="preserve"> PAGEREF _Toc377041091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Issue of postal voting papers — s. 4.71(1)(c)</w:t>
      </w:r>
    </w:p>
    <w:p>
      <w:pPr>
        <w:pStyle w:val="TOC8"/>
        <w:rPr>
          <w:rFonts w:asciiTheme="minorHAnsi" w:eastAsiaTheme="minorEastAsia" w:hAnsiTheme="minorHAnsi" w:cstheme="minorBidi"/>
          <w:szCs w:val="22"/>
        </w:rPr>
      </w:pPr>
      <w:r>
        <w:t>41</w:t>
      </w:r>
      <w:r>
        <w:rPr>
          <w:snapToGrid w:val="0"/>
        </w:rPr>
        <w:t>.</w:t>
      </w:r>
      <w:r>
        <w:rPr>
          <w:snapToGrid w:val="0"/>
        </w:rPr>
        <w:tab/>
        <w:t>Postal election</w:t>
      </w:r>
      <w:r>
        <w:tab/>
      </w:r>
      <w:r>
        <w:fldChar w:fldCharType="begin"/>
      </w:r>
      <w:r>
        <w:instrText xml:space="preserve"> PAGEREF _Toc377041093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Voting in person election</w:t>
      </w:r>
      <w:r>
        <w:tab/>
      </w:r>
      <w:r>
        <w:fldChar w:fldCharType="begin"/>
      </w:r>
      <w:r>
        <w:instrText xml:space="preserve"> PAGEREF _Toc377041094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Contents of election package</w:t>
      </w:r>
      <w:r>
        <w:tab/>
      </w:r>
      <w:r>
        <w:fldChar w:fldCharType="begin"/>
      </w:r>
      <w:r>
        <w:instrText xml:space="preserve"> PAGEREF _Toc377041095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Time and record of issue of election packages</w:t>
      </w:r>
      <w:r>
        <w:tab/>
      </w:r>
      <w:r>
        <w:fldChar w:fldCharType="begin"/>
      </w:r>
      <w:r>
        <w:instrText xml:space="preserve"> PAGEREF _Toc377041096 \h </w:instrText>
      </w:r>
      <w:r>
        <w:fldChar w:fldCharType="separate"/>
      </w:r>
      <w:r>
        <w:t>33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How to apply for postal voting papers to replace missing or spoilt papers</w:t>
      </w:r>
      <w:r>
        <w:tab/>
      </w:r>
      <w:r>
        <w:fldChar w:fldCharType="begin"/>
      </w:r>
      <w:r>
        <w:instrText xml:space="preserve"> PAGEREF _Toc377041097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How to apply for provisional postal voting papers</w:t>
      </w:r>
      <w:r>
        <w:tab/>
      </w:r>
      <w:r>
        <w:fldChar w:fldCharType="begin"/>
      </w:r>
      <w:r>
        <w:instrText xml:space="preserve"> PAGEREF _Toc377041098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Elections on same day</w:t>
      </w:r>
      <w:r>
        <w:tab/>
      </w:r>
      <w:r>
        <w:fldChar w:fldCharType="begin"/>
      </w:r>
      <w:r>
        <w:instrText xml:space="preserve"> PAGEREF _Toc377041099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How postal voting papers are to be completed, transmitted and dealt with — s. 4.71(1)(d)</w:t>
      </w:r>
    </w:p>
    <w:p>
      <w:pPr>
        <w:pStyle w:val="TOC8"/>
        <w:rPr>
          <w:rFonts w:asciiTheme="minorHAnsi" w:eastAsiaTheme="minorEastAsia" w:hAnsiTheme="minorHAnsi" w:cstheme="minorBidi"/>
          <w:szCs w:val="22"/>
        </w:rPr>
      </w:pPr>
      <w:r>
        <w:t>48</w:t>
      </w:r>
      <w:r>
        <w:rPr>
          <w:snapToGrid w:val="0"/>
        </w:rPr>
        <w:t>.</w:t>
      </w:r>
      <w:r>
        <w:rPr>
          <w:snapToGrid w:val="0"/>
        </w:rPr>
        <w:tab/>
        <w:t>Voting instructions to be followed</w:t>
      </w:r>
      <w:r>
        <w:tab/>
      </w:r>
      <w:r>
        <w:fldChar w:fldCharType="begin"/>
      </w:r>
      <w:r>
        <w:instrText xml:space="preserve"> PAGEREF _Toc377041101 \h </w:instrText>
      </w:r>
      <w:r>
        <w:fldChar w:fldCharType="separate"/>
      </w:r>
      <w:r>
        <w:t>36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Candidates not to assist or interfere with electors</w:t>
      </w:r>
      <w:r>
        <w:tab/>
      </w:r>
      <w:r>
        <w:fldChar w:fldCharType="begin"/>
      </w:r>
      <w:r>
        <w:instrText xml:space="preserve"> PAGEREF _Toc377041102 \h </w:instrText>
      </w:r>
      <w:r>
        <w:fldChar w:fldCharType="separate"/>
      </w:r>
      <w:r>
        <w:t>37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Duty to send or deliver voting papers</w:t>
      </w:r>
      <w:r>
        <w:tab/>
      </w:r>
      <w:r>
        <w:fldChar w:fldCharType="begin"/>
      </w:r>
      <w:r>
        <w:instrText xml:space="preserve"> PAGEREF _Toc377041103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Times and places for checking postal voting papers</w:t>
      </w:r>
      <w:r>
        <w:tab/>
      </w:r>
      <w:r>
        <w:fldChar w:fldCharType="begin"/>
      </w:r>
      <w:r>
        <w:instrText xml:space="preserve"> PAGEREF _Toc377041104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Procedure for checking postal voting papers</w:t>
      </w:r>
      <w:r>
        <w:tab/>
      </w:r>
      <w:r>
        <w:fldChar w:fldCharType="begin"/>
      </w:r>
      <w:r>
        <w:instrText xml:space="preserve"> PAGEREF _Toc377041105 \h </w:instrText>
      </w:r>
      <w:r>
        <w:fldChar w:fldCharType="separate"/>
      </w:r>
      <w:r>
        <w:t>38</w:t>
      </w:r>
      <w:r>
        <w:fldChar w:fldCharType="end"/>
      </w:r>
    </w:p>
    <w:p>
      <w:pPr>
        <w:pStyle w:val="TOC8"/>
        <w:rPr>
          <w:rFonts w:asciiTheme="minorHAnsi" w:eastAsiaTheme="minorEastAsia" w:hAnsiTheme="minorHAnsi" w:cstheme="minorBidi"/>
          <w:szCs w:val="22"/>
        </w:rPr>
      </w:pPr>
      <w:r>
        <w:t>52A.</w:t>
      </w:r>
      <w:r>
        <w:tab/>
        <w:t>Preparation of postal ballot papers for count</w:t>
      </w:r>
      <w:r>
        <w:tab/>
      </w:r>
      <w:r>
        <w:fldChar w:fldCharType="begin"/>
      </w:r>
      <w:r>
        <w:instrText xml:space="preserve"> PAGEREF _Toc377041106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9 — Absent voting and early voting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 — s. 4.67</w:t>
      </w:r>
    </w:p>
    <w:p>
      <w:pPr>
        <w:pStyle w:val="TOC8"/>
        <w:rPr>
          <w:rFonts w:asciiTheme="minorHAnsi" w:eastAsiaTheme="minorEastAsia" w:hAnsiTheme="minorHAnsi" w:cstheme="minorBidi"/>
          <w:szCs w:val="22"/>
        </w:rPr>
      </w:pPr>
      <w:r>
        <w:t>53</w:t>
      </w:r>
      <w:r>
        <w:rPr>
          <w:snapToGrid w:val="0"/>
        </w:rPr>
        <w:t>.</w:t>
      </w:r>
      <w:r>
        <w:rPr>
          <w:snapToGrid w:val="0"/>
        </w:rPr>
        <w:tab/>
        <w:t>Application of Part — voting in person elections only</w:t>
      </w:r>
      <w:r>
        <w:tab/>
      </w:r>
      <w:r>
        <w:fldChar w:fldCharType="begin"/>
      </w:r>
      <w:r>
        <w:instrText xml:space="preserve"> PAGEREF _Toc377041109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Absent voting — s. 4.71(1)(e)</w:t>
      </w:r>
    </w:p>
    <w:p>
      <w:pPr>
        <w:pStyle w:val="TOC8"/>
        <w:rPr>
          <w:rFonts w:asciiTheme="minorHAnsi" w:eastAsiaTheme="minorEastAsia" w:hAnsiTheme="minorHAnsi" w:cstheme="minorBidi"/>
          <w:szCs w:val="22"/>
        </w:rPr>
      </w:pPr>
      <w:r>
        <w:t>54</w:t>
      </w:r>
      <w:r>
        <w:rPr>
          <w:snapToGrid w:val="0"/>
        </w:rPr>
        <w:t>.</w:t>
      </w:r>
      <w:r>
        <w:rPr>
          <w:snapToGrid w:val="0"/>
        </w:rPr>
        <w:tab/>
        <w:t>How to apply for absent voting papers</w:t>
      </w:r>
      <w:r>
        <w:tab/>
      </w:r>
      <w:r>
        <w:fldChar w:fldCharType="begin"/>
      </w:r>
      <w:r>
        <w:instrText xml:space="preserve"> PAGEREF _Toc377041111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Issue of absent voting papers</w:t>
      </w:r>
      <w:r>
        <w:tab/>
      </w:r>
      <w:r>
        <w:fldChar w:fldCharType="begin"/>
      </w:r>
      <w:r>
        <w:instrText xml:space="preserve"> PAGEREF _Toc377041112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How to complete absent voting papers</w:t>
      </w:r>
      <w:r>
        <w:tab/>
      </w:r>
      <w:r>
        <w:fldChar w:fldCharType="begin"/>
      </w:r>
      <w:r>
        <w:instrText xml:space="preserve"> PAGEREF _Toc377041113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on same day</w:t>
      </w:r>
      <w:r>
        <w:tab/>
      </w:r>
      <w:r>
        <w:fldChar w:fldCharType="begin"/>
      </w:r>
      <w:r>
        <w:instrText xml:space="preserve"> PAGEREF _Toc377041114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How completed absent voting papers are to be dealt with</w:t>
      </w:r>
      <w:r>
        <w:tab/>
      </w:r>
      <w:r>
        <w:fldChar w:fldCharType="begin"/>
      </w:r>
      <w:r>
        <w:instrText xml:space="preserve"> PAGEREF _Toc377041115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Early voting — s. 4.71(1)(e)</w:t>
      </w:r>
    </w:p>
    <w:p>
      <w:pPr>
        <w:pStyle w:val="TOC8"/>
        <w:rPr>
          <w:rFonts w:asciiTheme="minorHAnsi" w:eastAsiaTheme="minorEastAsia" w:hAnsiTheme="minorHAnsi" w:cstheme="minorBidi"/>
          <w:szCs w:val="22"/>
        </w:rPr>
      </w:pPr>
      <w:r>
        <w:t>59</w:t>
      </w:r>
      <w:r>
        <w:rPr>
          <w:snapToGrid w:val="0"/>
        </w:rPr>
        <w:t>.</w:t>
      </w:r>
      <w:r>
        <w:rPr>
          <w:snapToGrid w:val="0"/>
        </w:rPr>
        <w:tab/>
        <w:t>How to cast an early vote</w:t>
      </w:r>
      <w:r>
        <w:tab/>
      </w:r>
      <w:r>
        <w:fldChar w:fldCharType="begin"/>
      </w:r>
      <w:r>
        <w:instrText xml:space="preserve"> PAGEREF _Toc377041117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10 — Voting in person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60</w:t>
      </w:r>
      <w:r>
        <w:rPr>
          <w:snapToGrid w:val="0"/>
        </w:rPr>
        <w:t>.</w:t>
      </w:r>
      <w:r>
        <w:rPr>
          <w:snapToGrid w:val="0"/>
        </w:rPr>
        <w:tab/>
        <w:t>Application</w:t>
      </w:r>
      <w:r>
        <w:tab/>
      </w:r>
      <w:r>
        <w:fldChar w:fldCharType="begin"/>
      </w:r>
      <w:r>
        <w:instrText xml:space="preserve"> PAGEREF _Toc377041120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Obtaining ballot papers — s. 4.71(1)(f)</w:t>
      </w:r>
    </w:p>
    <w:p>
      <w:pPr>
        <w:pStyle w:val="TOC8"/>
        <w:rPr>
          <w:rFonts w:asciiTheme="minorHAnsi" w:eastAsiaTheme="minorEastAsia" w:hAnsiTheme="minorHAnsi" w:cstheme="minorBidi"/>
          <w:szCs w:val="22"/>
        </w:rPr>
      </w:pPr>
      <w:r>
        <w:t>61</w:t>
      </w:r>
      <w:r>
        <w:rPr>
          <w:snapToGrid w:val="0"/>
        </w:rPr>
        <w:t>.</w:t>
      </w:r>
      <w:r>
        <w:rPr>
          <w:snapToGrid w:val="0"/>
        </w:rPr>
        <w:tab/>
        <w:t>How to obtain a ballot paper to vote in person on election day</w:t>
      </w:r>
      <w:r>
        <w:tab/>
      </w:r>
      <w:r>
        <w:fldChar w:fldCharType="begin"/>
      </w:r>
      <w:r>
        <w:instrText xml:space="preserve"> PAGEREF _Toc377041122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How to obtain a provisional ballot paper</w:t>
      </w:r>
      <w:r>
        <w:tab/>
      </w:r>
      <w:r>
        <w:fldChar w:fldCharType="begin"/>
      </w:r>
      <w:r>
        <w:instrText xml:space="preserve"> PAGEREF _Toc377041123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Spoilt ballot papers</w:t>
      </w:r>
      <w:r>
        <w:tab/>
      </w:r>
      <w:r>
        <w:fldChar w:fldCharType="begin"/>
      </w:r>
      <w:r>
        <w:instrText xml:space="preserve"> PAGEREF _Toc377041124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Ballot papers to be authentic</w:t>
      </w:r>
      <w:r>
        <w:tab/>
      </w:r>
      <w:r>
        <w:fldChar w:fldCharType="begin"/>
      </w:r>
      <w:r>
        <w:instrText xml:space="preserve"> PAGEREF _Toc377041125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Voting arrangements — s. 4.71(1)(g) and (i)</w:t>
      </w:r>
    </w:p>
    <w:p>
      <w:pPr>
        <w:pStyle w:val="TOC8"/>
        <w:rPr>
          <w:rFonts w:asciiTheme="minorHAnsi" w:eastAsiaTheme="minorEastAsia" w:hAnsiTheme="minorHAnsi" w:cstheme="minorBidi"/>
          <w:szCs w:val="22"/>
        </w:rPr>
      </w:pPr>
      <w:r>
        <w:t>65</w:t>
      </w:r>
      <w:r>
        <w:rPr>
          <w:snapToGrid w:val="0"/>
        </w:rPr>
        <w:t>.</w:t>
      </w:r>
      <w:r>
        <w:rPr>
          <w:snapToGrid w:val="0"/>
        </w:rPr>
        <w:tab/>
        <w:t>Arrangements for secret voting</w:t>
      </w:r>
      <w:r>
        <w:tab/>
      </w:r>
      <w:r>
        <w:fldChar w:fldCharType="begin"/>
      </w:r>
      <w:r>
        <w:instrText xml:space="preserve"> PAGEREF _Toc377041127 \h </w:instrText>
      </w:r>
      <w:r>
        <w:fldChar w:fldCharType="separate"/>
      </w:r>
      <w:r>
        <w:t>47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Marking and dealing with the ballot paper</w:t>
      </w:r>
      <w:r>
        <w:tab/>
      </w:r>
      <w:r>
        <w:fldChar w:fldCharType="begin"/>
      </w:r>
      <w:r>
        <w:instrText xml:space="preserve"> PAGEREF _Toc377041128 \h </w:instrText>
      </w:r>
      <w:r>
        <w:fldChar w:fldCharType="separate"/>
      </w:r>
      <w:r>
        <w:t>47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Assistance to be given to electors who cannot otherwise vote</w:t>
      </w:r>
      <w:r>
        <w:tab/>
      </w:r>
      <w:r>
        <w:fldChar w:fldCharType="begin"/>
      </w:r>
      <w:r>
        <w:instrText xml:space="preserve"> PAGEREF _Toc377041129 \h </w:instrText>
      </w:r>
      <w:r>
        <w:fldChar w:fldCharType="separate"/>
      </w:r>
      <w:r>
        <w:t>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Checking provisional voting papers</w:t>
      </w:r>
      <w:r>
        <w:tab/>
      </w:r>
      <w:r>
        <w:fldChar w:fldCharType="begin"/>
      </w:r>
      <w:r>
        <w:instrText xml:space="preserve"> PAGEREF _Toc377041130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11 — Scrutineers</w:t>
      </w:r>
    </w:p>
    <w:p>
      <w:pPr>
        <w:pStyle w:val="TOC8"/>
        <w:rPr>
          <w:rFonts w:asciiTheme="minorHAnsi" w:eastAsiaTheme="minorEastAsia" w:hAnsiTheme="minorHAnsi" w:cstheme="minorBidi"/>
          <w:szCs w:val="22"/>
        </w:rPr>
      </w:pPr>
      <w:r>
        <w:t>69</w:t>
      </w:r>
      <w:r>
        <w:rPr>
          <w:snapToGrid w:val="0"/>
        </w:rPr>
        <w:t>.</w:t>
      </w:r>
      <w:r>
        <w:rPr>
          <w:snapToGrid w:val="0"/>
        </w:rPr>
        <w:tab/>
        <w:t>Appointment of scrutineers and declarations by them — s. </w:t>
      </w:r>
      <w:r>
        <w:t>4</w:t>
      </w:r>
      <w:r>
        <w:rPr>
          <w:snapToGrid w:val="0"/>
        </w:rPr>
        <w:t>.71(1)(j)</w:t>
      </w:r>
      <w:r>
        <w:tab/>
      </w:r>
      <w:r>
        <w:fldChar w:fldCharType="begin"/>
      </w:r>
      <w:r>
        <w:instrText xml:space="preserve"> PAGEREF _Toc377041132 \h </w:instrText>
      </w:r>
      <w:r>
        <w:fldChar w:fldCharType="separate"/>
      </w:r>
      <w:r>
        <w:t>51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Verification of appointment — s. 4.71(1)(j)</w:t>
      </w:r>
      <w:r>
        <w:tab/>
      </w:r>
      <w:r>
        <w:fldChar w:fldCharType="begin"/>
      </w:r>
      <w:r>
        <w:instrText xml:space="preserve"> PAGEREF _Toc377041133 \h </w:instrText>
      </w:r>
      <w:r>
        <w:fldChar w:fldCharType="separate"/>
      </w:r>
      <w:r>
        <w:t>52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Rights of scrutineers — s. 4.71(1)(j)</w:t>
      </w:r>
      <w:r>
        <w:tab/>
      </w:r>
      <w:r>
        <w:fldChar w:fldCharType="begin"/>
      </w:r>
      <w:r>
        <w:instrText xml:space="preserve"> PAGEREF _Toc377041134 \h </w:instrText>
      </w:r>
      <w:r>
        <w:fldChar w:fldCharType="separate"/>
      </w:r>
      <w:r>
        <w:t>52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Restrictions on scrutineers — s. 4.71(1)(j)</w:t>
      </w:r>
      <w:r>
        <w:tab/>
      </w:r>
      <w:r>
        <w:fldChar w:fldCharType="begin"/>
      </w:r>
      <w:r>
        <w:instrText xml:space="preserve"> PAGEREF _Toc377041135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12 — Delay or interruption of election</w:t>
      </w:r>
    </w:p>
    <w:p>
      <w:pPr>
        <w:pStyle w:val="TOC8"/>
        <w:rPr>
          <w:rFonts w:asciiTheme="minorHAnsi" w:eastAsiaTheme="minorEastAsia" w:hAnsiTheme="minorHAnsi" w:cstheme="minorBidi"/>
          <w:szCs w:val="22"/>
        </w:rPr>
      </w:pPr>
      <w:r>
        <w:t>73</w:t>
      </w:r>
      <w:r>
        <w:rPr>
          <w:snapToGrid w:val="0"/>
        </w:rPr>
        <w:t>.</w:t>
      </w:r>
      <w:r>
        <w:rPr>
          <w:snapToGrid w:val="0"/>
        </w:rPr>
        <w:tab/>
        <w:t>Adjournment or postponement of the poll — s. 4.71(1)(k)</w:t>
      </w:r>
      <w:r>
        <w:tab/>
      </w:r>
      <w:r>
        <w:fldChar w:fldCharType="begin"/>
      </w:r>
      <w:r>
        <w:instrText xml:space="preserve"> PAGEREF _Toc377041137 \h </w:instrText>
      </w:r>
      <w:r>
        <w:fldChar w:fldCharType="separate"/>
      </w:r>
      <w:r>
        <w:t>54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Notice of postponement or adjournment — s. 4.71(1)(k)</w:t>
      </w:r>
      <w:r>
        <w:tab/>
      </w:r>
      <w:r>
        <w:fldChar w:fldCharType="begin"/>
      </w:r>
      <w:r>
        <w:instrText xml:space="preserve"> PAGEREF _Toc377041138 \h </w:instrText>
      </w:r>
      <w:r>
        <w:fldChar w:fldCharType="separate"/>
      </w:r>
      <w:r>
        <w:t>54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Security of papers during adjournment — s. 4.71(1)(k)</w:t>
      </w:r>
      <w:r>
        <w:tab/>
      </w:r>
      <w:r>
        <w:fldChar w:fldCharType="begin"/>
      </w:r>
      <w:r>
        <w:instrText xml:space="preserve"> PAGEREF _Toc377041139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12A — Electronic counting of votes</w:t>
      </w:r>
    </w:p>
    <w:p>
      <w:pPr>
        <w:pStyle w:val="TOC8"/>
        <w:rPr>
          <w:rFonts w:asciiTheme="minorHAnsi" w:eastAsiaTheme="minorEastAsia" w:hAnsiTheme="minorHAnsi" w:cstheme="minorBidi"/>
          <w:szCs w:val="22"/>
        </w:rPr>
      </w:pPr>
      <w:r>
        <w:t>75B.</w:t>
      </w:r>
      <w:r>
        <w:tab/>
        <w:t>Use of electronic counting system</w:t>
      </w:r>
      <w:r>
        <w:tab/>
      </w:r>
      <w:r>
        <w:fldChar w:fldCharType="begin"/>
      </w:r>
      <w:r>
        <w:instrText xml:space="preserve"> PAGEREF _Toc377041141 \h </w:instrText>
      </w:r>
      <w:r>
        <w:fldChar w:fldCharType="separate"/>
      </w:r>
      <w:r>
        <w:t>56</w:t>
      </w:r>
      <w:r>
        <w:fldChar w:fldCharType="end"/>
      </w:r>
    </w:p>
    <w:p>
      <w:pPr>
        <w:pStyle w:val="TOC8"/>
        <w:rPr>
          <w:rFonts w:asciiTheme="minorHAnsi" w:eastAsiaTheme="minorEastAsia" w:hAnsiTheme="minorHAnsi" w:cstheme="minorBidi"/>
          <w:szCs w:val="22"/>
        </w:rPr>
      </w:pPr>
      <w:r>
        <w:t>75C.</w:t>
      </w:r>
      <w:r>
        <w:tab/>
        <w:t>Transmission of data between counting places</w:t>
      </w:r>
      <w:r>
        <w:tab/>
      </w:r>
      <w:r>
        <w:fldChar w:fldCharType="begin"/>
      </w:r>
      <w:r>
        <w:instrText xml:space="preserve"> PAGEREF _Toc377041142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13 — Other matters relating to the holding of an election</w:t>
      </w:r>
    </w:p>
    <w:p>
      <w:pPr>
        <w:pStyle w:val="TOC8"/>
        <w:rPr>
          <w:rFonts w:asciiTheme="minorHAnsi" w:eastAsiaTheme="minorEastAsia" w:hAnsiTheme="minorHAnsi" w:cstheme="minorBidi"/>
          <w:szCs w:val="22"/>
        </w:rPr>
      </w:pPr>
      <w:r>
        <w:t>76</w:t>
      </w:r>
      <w:r>
        <w:rPr>
          <w:snapToGrid w:val="0"/>
        </w:rPr>
        <w:t>.</w:t>
      </w:r>
      <w:r>
        <w:rPr>
          <w:snapToGrid w:val="0"/>
        </w:rPr>
        <w:tab/>
        <w:t>Provision, design and preparation of ballot boxes — s. </w:t>
      </w:r>
      <w:r>
        <w:t>4</w:t>
      </w:r>
      <w:r>
        <w:rPr>
          <w:snapToGrid w:val="0"/>
        </w:rPr>
        <w:t>.71(1)(h)</w:t>
      </w:r>
      <w:r>
        <w:tab/>
      </w:r>
      <w:r>
        <w:fldChar w:fldCharType="begin"/>
      </w:r>
      <w:r>
        <w:instrText xml:space="preserve"> PAGEREF _Toc377041144 \h </w:instrText>
      </w:r>
      <w:r>
        <w:fldChar w:fldCharType="separate"/>
      </w:r>
      <w:r>
        <w:t>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Ballot boxes used on election day — s. 4.71(1)(h)</w:t>
      </w:r>
      <w:r>
        <w:tab/>
      </w:r>
      <w:r>
        <w:fldChar w:fldCharType="begin"/>
      </w:r>
      <w:r>
        <w:instrText xml:space="preserve"> PAGEREF _Toc377041145 \h </w:instrText>
      </w:r>
      <w:r>
        <w:fldChar w:fldCharType="separate"/>
      </w:r>
      <w:r>
        <w:t>58</w:t>
      </w:r>
      <w:r>
        <w:fldChar w:fldCharType="end"/>
      </w:r>
    </w:p>
    <w:p>
      <w:pPr>
        <w:pStyle w:val="TOC8"/>
        <w:rPr>
          <w:rFonts w:asciiTheme="minorHAnsi" w:eastAsiaTheme="minorEastAsia" w:hAnsiTheme="minorHAnsi" w:cstheme="minorBidi"/>
          <w:szCs w:val="22"/>
        </w:rPr>
      </w:pPr>
      <w:r>
        <w:t>77A.</w:t>
      </w:r>
      <w:r>
        <w:tab/>
        <w:t>Drawing lots under Schedule 4.1 to the Act — s. 4.74</w:t>
      </w:r>
      <w:r>
        <w:tab/>
      </w:r>
      <w:r>
        <w:fldChar w:fldCharType="begin"/>
      </w:r>
      <w:r>
        <w:instrText xml:space="preserve"> PAGEREF _Toc377041146 \h </w:instrText>
      </w:r>
      <w:r>
        <w:fldChar w:fldCharType="separate"/>
      </w:r>
      <w:r>
        <w:t>59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Exempt electoral material — s. 4.87</w:t>
      </w:r>
      <w:r>
        <w:tab/>
      </w:r>
      <w:r>
        <w:fldChar w:fldCharType="begin"/>
      </w:r>
      <w:r>
        <w:instrText xml:space="preserve"> PAGEREF _Toc377041147 \h </w:instrText>
      </w:r>
      <w:r>
        <w:fldChar w:fldCharType="separate"/>
      </w:r>
      <w:r>
        <w:t>60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Display of candidates’ profiles</w:t>
      </w:r>
      <w:r>
        <w:tab/>
      </w:r>
      <w:r>
        <w:fldChar w:fldCharType="begin"/>
      </w:r>
      <w:r>
        <w:instrText xml:space="preserve"> PAGEREF _Toc377041148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14 — Declaring the election result and subsequent matters</w:t>
      </w:r>
    </w:p>
    <w:p>
      <w:pPr>
        <w:pStyle w:val="TOC8"/>
        <w:rPr>
          <w:rFonts w:asciiTheme="minorHAnsi" w:eastAsiaTheme="minorEastAsia" w:hAnsiTheme="minorHAnsi" w:cstheme="minorBidi"/>
          <w:szCs w:val="22"/>
        </w:rPr>
      </w:pPr>
      <w:r>
        <w:t>80</w:t>
      </w:r>
      <w:r>
        <w:rPr>
          <w:snapToGrid w:val="0"/>
        </w:rPr>
        <w:t>.</w:t>
      </w:r>
      <w:r>
        <w:rPr>
          <w:snapToGrid w:val="0"/>
        </w:rPr>
        <w:tab/>
        <w:t>Declaration and notice of result — s. 4.77</w:t>
      </w:r>
      <w:r>
        <w:tab/>
      </w:r>
      <w:r>
        <w:fldChar w:fldCharType="begin"/>
      </w:r>
      <w:r>
        <w:instrText xml:space="preserve"> PAGEREF _Toc377041150 \h </w:instrText>
      </w:r>
      <w:r>
        <w:fldChar w:fldCharType="separate"/>
      </w:r>
      <w:r>
        <w:t>61</w:t>
      </w:r>
      <w:r>
        <w:fldChar w:fldCharType="end"/>
      </w:r>
    </w:p>
    <w:p>
      <w:pPr>
        <w:pStyle w:val="TOC8"/>
        <w:rPr>
          <w:rFonts w:asciiTheme="minorHAnsi" w:eastAsiaTheme="minorEastAsia" w:hAnsiTheme="minorHAnsi" w:cstheme="minorBidi"/>
          <w:szCs w:val="22"/>
        </w:rPr>
      </w:pPr>
      <w:r>
        <w:t>80A.</w:t>
      </w:r>
      <w:r>
        <w:tab/>
        <w:t>Drawing lots under Schedule 4.2 to the Act — s. 4.78</w:t>
      </w:r>
      <w:r>
        <w:tab/>
      </w:r>
      <w:r>
        <w:fldChar w:fldCharType="begin"/>
      </w:r>
      <w:r>
        <w:instrText xml:space="preserve"> PAGEREF _Toc377041151 \h </w:instrText>
      </w:r>
      <w:r>
        <w:fldChar w:fldCharType="separate"/>
      </w:r>
      <w:r>
        <w:t>61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 to Minister — s. 4.79</w:t>
      </w:r>
      <w:r>
        <w:tab/>
      </w:r>
      <w:r>
        <w:fldChar w:fldCharType="begin"/>
      </w:r>
      <w:r>
        <w:instrText xml:space="preserve"> PAGEREF _Toc377041152 \h </w:instrText>
      </w:r>
      <w:r>
        <w:fldChar w:fldCharType="separate"/>
      </w:r>
      <w:r>
        <w:t>62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Keeping the election papers — s. 4.84(a)</w:t>
      </w:r>
      <w:r>
        <w:tab/>
      </w:r>
      <w:r>
        <w:fldChar w:fldCharType="begin"/>
      </w:r>
      <w:r>
        <w:instrText xml:space="preserve"> PAGEREF _Toc377041153 \h </w:instrText>
      </w:r>
      <w:r>
        <w:fldChar w:fldCharType="separate"/>
      </w:r>
      <w:r>
        <w:t>62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Inspection of the election papers — s. 4.84(b)</w:t>
      </w:r>
      <w:r>
        <w:tab/>
      </w:r>
      <w:r>
        <w:fldChar w:fldCharType="begin"/>
      </w:r>
      <w:r>
        <w:instrText xml:space="preserve"> PAGEREF _Toc377041154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15 — Disputed returns</w:t>
      </w:r>
    </w:p>
    <w:p>
      <w:pPr>
        <w:pStyle w:val="TOC8"/>
        <w:rPr>
          <w:rFonts w:asciiTheme="minorHAnsi" w:eastAsiaTheme="minorEastAsia" w:hAnsiTheme="minorHAnsi" w:cstheme="minorBidi"/>
          <w:szCs w:val="22"/>
        </w:rPr>
      </w:pPr>
      <w:r>
        <w:t>84</w:t>
      </w:r>
      <w:r>
        <w:rPr>
          <w:snapToGrid w:val="0"/>
        </w:rPr>
        <w:t>.</w:t>
      </w:r>
      <w:r>
        <w:rPr>
          <w:snapToGrid w:val="0"/>
        </w:rPr>
        <w:tab/>
        <w:t>How invalidity complaints are made — s. 4.81(2)</w:t>
      </w:r>
      <w:r>
        <w:tab/>
      </w:r>
      <w:r>
        <w:fldChar w:fldCharType="begin"/>
      </w:r>
      <w:r>
        <w:instrText xml:space="preserve"> PAGEREF _Toc377041156 \h </w:instrText>
      </w:r>
      <w:r>
        <w:fldChar w:fldCharType="separate"/>
      </w:r>
      <w:r>
        <w:t>65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Declarations that the Court can make — s. 4.81(2)</w:t>
      </w:r>
      <w:r>
        <w:tab/>
      </w:r>
      <w:r>
        <w:fldChar w:fldCharType="begin"/>
      </w:r>
      <w:r>
        <w:instrText xml:space="preserve"> PAGEREF _Toc377041157 \h </w:instrText>
      </w:r>
      <w:r>
        <w:fldChar w:fldCharType="separate"/>
      </w:r>
      <w:r>
        <w:t>65</w:t>
      </w:r>
      <w:r>
        <w:fldChar w:fldCharType="end"/>
      </w:r>
    </w:p>
    <w:p>
      <w:pPr>
        <w:pStyle w:val="TOC8"/>
        <w:rPr>
          <w:rFonts w:asciiTheme="minorHAnsi" w:eastAsiaTheme="minorEastAsia" w:hAnsiTheme="minorHAnsi" w:cstheme="minorBidi"/>
          <w:szCs w:val="22"/>
        </w:rPr>
      </w:pPr>
      <w:r>
        <w:t>86.</w:t>
      </w:r>
      <w:r>
        <w:tab/>
        <w:t>Notice and report of effect of Court’s decision — s. 4.81(2) and (4)</w:t>
      </w:r>
      <w:r>
        <w:tab/>
      </w:r>
      <w:r>
        <w:fldChar w:fldCharType="begin"/>
      </w:r>
      <w:r>
        <w:instrText xml:space="preserve"> PAGEREF _Toc377041158 \h </w:instrText>
      </w:r>
      <w:r>
        <w:fldChar w:fldCharType="separate"/>
      </w:r>
      <w:r>
        <w:t>66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Orders as to costs — s. 4.81(2)</w:t>
      </w:r>
      <w:r>
        <w:tab/>
      </w:r>
      <w:r>
        <w:fldChar w:fldCharType="begin"/>
      </w:r>
      <w:r>
        <w:instrText xml:space="preserve"> PAGEREF _Toc377041159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Part 16 — Polls and referendums</w:t>
      </w:r>
    </w:p>
    <w:p>
      <w:pPr>
        <w:pStyle w:val="TOC8"/>
        <w:rPr>
          <w:rFonts w:asciiTheme="minorHAnsi" w:eastAsiaTheme="minorEastAsia" w:hAnsiTheme="minorHAnsi" w:cstheme="minorBidi"/>
          <w:szCs w:val="22"/>
        </w:rPr>
      </w:pPr>
      <w:r>
        <w:t>88</w:t>
      </w:r>
      <w:r>
        <w:rPr>
          <w:snapToGrid w:val="0"/>
        </w:rPr>
        <w:t>.</w:t>
      </w:r>
      <w:r>
        <w:rPr>
          <w:snapToGrid w:val="0"/>
        </w:rPr>
        <w:tab/>
        <w:t>Election procedures apply to polls and referendums that are not required under the Act — s. </w:t>
      </w:r>
      <w:r>
        <w:t>4</w:t>
      </w:r>
      <w:r>
        <w:rPr>
          <w:snapToGrid w:val="0"/>
        </w:rPr>
        <w:t>.99(3) and (4)</w:t>
      </w:r>
      <w:r>
        <w:tab/>
      </w:r>
      <w:r>
        <w:fldChar w:fldCharType="begin"/>
      </w:r>
      <w:r>
        <w:instrText xml:space="preserve"> PAGEREF _Toc377041161 \h </w:instrText>
      </w:r>
      <w:r>
        <w:fldChar w:fldCharType="separate"/>
      </w:r>
      <w:r>
        <w:t>67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Election procedures need not be applied in certain cases — s. </w:t>
      </w:r>
      <w:r>
        <w:t>4</w:t>
      </w:r>
      <w:r>
        <w:rPr>
          <w:snapToGrid w:val="0"/>
        </w:rPr>
        <w:t>.99(2) to (4)</w:t>
      </w:r>
      <w:r>
        <w:tab/>
      </w:r>
      <w:r>
        <w:fldChar w:fldCharType="begin"/>
      </w:r>
      <w:r>
        <w:instrText xml:space="preserve"> PAGEREF _Toc377041162 \h </w:instrText>
      </w:r>
      <w:r>
        <w:fldChar w:fldCharType="separate"/>
      </w:r>
      <w:r>
        <w:t>67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Electoral Commissioner may assist</w:t>
      </w:r>
      <w:r>
        <w:tab/>
      </w:r>
      <w:r>
        <w:fldChar w:fldCharType="begin"/>
      </w:r>
      <w:r>
        <w:instrText xml:space="preserve"> PAGEREF _Toc377041163 \h </w:instrText>
      </w:r>
      <w:r>
        <w:fldChar w:fldCharType="separate"/>
      </w:r>
      <w:r>
        <w:t>68</w:t>
      </w:r>
      <w:r>
        <w:fldChar w:fldCharType="end"/>
      </w:r>
    </w:p>
    <w:p>
      <w:pPr>
        <w:pStyle w:val="TOC8"/>
        <w:rPr>
          <w:rFonts w:asciiTheme="minorHAnsi" w:eastAsiaTheme="minorEastAsia" w:hAnsiTheme="minorHAnsi" w:cstheme="minorBidi"/>
          <w:szCs w:val="22"/>
        </w:rPr>
      </w:pPr>
      <w:r>
        <w:t>91.</w:t>
      </w:r>
      <w:r>
        <w:tab/>
        <w:t>Expenses of Electoral Commissioner — s. 2.12A(2)(c)</w:t>
      </w:r>
      <w:r>
        <w:tab/>
      </w:r>
      <w:r>
        <w:fldChar w:fldCharType="begin"/>
      </w:r>
      <w:r>
        <w:instrText xml:space="preserve"> PAGEREF _Toc377041164 \h </w:instrText>
      </w:r>
      <w:r>
        <w:fldChar w:fldCharType="separate"/>
      </w:r>
      <w:r>
        <w:t>68</w:t>
      </w:r>
      <w:r>
        <w:fldChar w:fldCharType="end"/>
      </w:r>
    </w:p>
    <w:p>
      <w:pPr>
        <w:pStyle w:val="TOC8"/>
        <w:rPr>
          <w:rFonts w:asciiTheme="minorHAnsi" w:eastAsiaTheme="minorEastAsia" w:hAnsiTheme="minorHAnsi" w:cstheme="minorBidi"/>
          <w:szCs w:val="22"/>
        </w:rPr>
      </w:pPr>
      <w:r>
        <w:t>92.</w:t>
      </w:r>
      <w:r>
        <w:tab/>
        <w:t>Declaration and notice of results of poll under section 2.12A</w:t>
      </w:r>
      <w:r>
        <w:tab/>
      </w:r>
      <w:r>
        <w:fldChar w:fldCharType="begin"/>
      </w:r>
      <w:r>
        <w:instrText xml:space="preserve"> PAGEREF _Toc377041165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_Toc377041168 \h </w:instrText>
      </w:r>
      <w:r>
        <w:fldChar w:fldCharType="separate"/>
      </w:r>
      <w:r>
        <w:t>114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Local Government Act 1995</w:t>
      </w:r>
    </w:p>
    <w:p>
      <w:pPr>
        <w:pStyle w:val="NameofActReg"/>
      </w:pPr>
      <w:r>
        <w:t>Local Government (Elections) Regulations 1997</w:t>
      </w:r>
    </w:p>
    <w:p>
      <w:pPr>
        <w:pStyle w:val="Heading2"/>
        <w:pageBreakBefore w:val="0"/>
      </w:pPr>
      <w:bookmarkStart w:id="1" w:name="_Toc377041031"/>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7041032"/>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3" w:name="_Toc377041033"/>
      <w:r>
        <w:rPr>
          <w:rStyle w:val="CharSectno"/>
        </w:rPr>
        <w:t>2</w:t>
      </w:r>
      <w:r>
        <w:rPr>
          <w:snapToGrid w:val="0"/>
        </w:rPr>
        <w:t>.</w:t>
      </w:r>
      <w:r>
        <w:rPr>
          <w:snapToGrid w:val="0"/>
        </w:rPr>
        <w:tab/>
        <w:t>Application</w:t>
      </w:r>
      <w:bookmarkEnd w:id="3"/>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4" w:name="_Toc377041034"/>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Indenta"/>
      </w:pPr>
      <w:r>
        <w:tab/>
        <w:t>(ba)</w:t>
      </w:r>
      <w:r>
        <w:tab/>
        <w:t>a paper record that shows the total votes received by each candidate named on the ballot paper for the election; 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system</w:t>
      </w:r>
      <w:r>
        <w:t xml:space="preserve"> means an electronic system to ascertain the total votes received by each candidate, which may include a process for recording the votes indicated on the ballot papers for an election;</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in Gazette 20 Nov 1998 p. 6275; 21 Jan 2005 p. 264; 3 Aug 2007 p. 3990; 28 Aug 2009 p. 3359</w:t>
      </w:r>
      <w:r>
        <w:noBreakHyphen/>
        <w:t>60.]</w:t>
      </w:r>
    </w:p>
    <w:p>
      <w:pPr>
        <w:pStyle w:val="Heading5"/>
        <w:rPr>
          <w:snapToGrid w:val="0"/>
        </w:rPr>
      </w:pPr>
      <w:bookmarkStart w:id="5" w:name="_Toc377041035"/>
      <w:r>
        <w:rPr>
          <w:rStyle w:val="CharSectno"/>
        </w:rPr>
        <w:t>4</w:t>
      </w:r>
      <w:r>
        <w:rPr>
          <w:snapToGrid w:val="0"/>
        </w:rPr>
        <w:t>.</w:t>
      </w:r>
      <w:r>
        <w:rPr>
          <w:snapToGrid w:val="0"/>
        </w:rPr>
        <w:tab/>
        <w:t>Forms</w:t>
      </w:r>
      <w:bookmarkEnd w:id="5"/>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6" w:name="_Toc377041036"/>
      <w:r>
        <w:rPr>
          <w:rStyle w:val="CharSectno"/>
        </w:rPr>
        <w:t>5</w:t>
      </w:r>
      <w:r>
        <w:rPr>
          <w:snapToGrid w:val="0"/>
        </w:rPr>
        <w:t>.</w:t>
      </w:r>
      <w:r>
        <w:rPr>
          <w:snapToGrid w:val="0"/>
        </w:rPr>
        <w:tab/>
        <w:t>Delivery of documents</w:t>
      </w:r>
      <w:bookmarkEnd w:id="6"/>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7" w:name="_Toc377041037"/>
      <w:r>
        <w:rPr>
          <w:rStyle w:val="CharPartNo"/>
        </w:rPr>
        <w:t>Part 2</w:t>
      </w:r>
      <w:r>
        <w:rPr>
          <w:rStyle w:val="CharDivNo"/>
        </w:rPr>
        <w:t> </w:t>
      </w:r>
      <w:r>
        <w:t>—</w:t>
      </w:r>
      <w:r>
        <w:rPr>
          <w:rStyle w:val="CharDivText"/>
        </w:rPr>
        <w:t> </w:t>
      </w:r>
      <w:r>
        <w:rPr>
          <w:rStyle w:val="CharPartText"/>
        </w:rPr>
        <w:t>Electoral officers</w:t>
      </w:r>
      <w:bookmarkEnd w:id="7"/>
    </w:p>
    <w:p>
      <w:pPr>
        <w:pStyle w:val="Heading5"/>
        <w:rPr>
          <w:snapToGrid w:val="0"/>
        </w:rPr>
      </w:pPr>
      <w:bookmarkStart w:id="8" w:name="_Toc377041038"/>
      <w:r>
        <w:rPr>
          <w:rStyle w:val="CharSectno"/>
        </w:rPr>
        <w:t>6</w:t>
      </w:r>
      <w:r>
        <w:rPr>
          <w:snapToGrid w:val="0"/>
        </w:rPr>
        <w:t>.</w:t>
      </w:r>
      <w:r>
        <w:rPr>
          <w:snapToGrid w:val="0"/>
        </w:rPr>
        <w:tab/>
        <w:t>Appointment of electoral officers — s. 4.27(1)(a) and (b)</w:t>
      </w:r>
      <w:bookmarkEnd w:id="8"/>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9" w:name="_Toc377041039"/>
      <w:r>
        <w:rPr>
          <w:rStyle w:val="CharSectno"/>
        </w:rPr>
        <w:t>7</w:t>
      </w:r>
      <w:r>
        <w:rPr>
          <w:snapToGrid w:val="0"/>
        </w:rPr>
        <w:t>.</w:t>
      </w:r>
      <w:r>
        <w:rPr>
          <w:snapToGrid w:val="0"/>
        </w:rPr>
        <w:tab/>
        <w:t>Declaration by electoral officer — s. 4.27(1)(c)</w:t>
      </w:r>
      <w:bookmarkEnd w:id="9"/>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in Gazette 3 Aug 2007 p. 4006.]</w:t>
      </w:r>
    </w:p>
    <w:p>
      <w:pPr>
        <w:pStyle w:val="Heading5"/>
        <w:rPr>
          <w:snapToGrid w:val="0"/>
        </w:rPr>
      </w:pPr>
      <w:bookmarkStart w:id="10" w:name="_Toc377041040"/>
      <w:r>
        <w:rPr>
          <w:rStyle w:val="CharSectno"/>
        </w:rPr>
        <w:t>8</w:t>
      </w:r>
      <w:r>
        <w:rPr>
          <w:snapToGrid w:val="0"/>
        </w:rPr>
        <w:t>.</w:t>
      </w:r>
      <w:r>
        <w:rPr>
          <w:snapToGrid w:val="0"/>
        </w:rPr>
        <w:tab/>
        <w:t>Electoral codes of conduct — s. 4.27(1)(d)</w:t>
      </w:r>
      <w:bookmarkEnd w:id="10"/>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w:t>
      </w:r>
    </w:p>
    <w:p>
      <w:pPr>
        <w:pStyle w:val="Indenta"/>
        <w:rPr>
          <w:snapToGrid w:val="0"/>
        </w:rPr>
      </w:pPr>
      <w:r>
        <w:rPr>
          <w:snapToGrid w:val="0"/>
        </w:rPr>
        <w:tab/>
        <w:t>(b)</w:t>
      </w:r>
      <w:r>
        <w:rPr>
          <w:snapToGrid w:val="0"/>
        </w:rPr>
        <w:tab/>
        <w:t>professionally;</w:t>
      </w:r>
    </w:p>
    <w:p>
      <w:pPr>
        <w:pStyle w:val="Indenta"/>
        <w:rPr>
          <w:snapToGrid w:val="0"/>
        </w:rPr>
      </w:pPr>
      <w:r>
        <w:rPr>
          <w:snapToGrid w:val="0"/>
        </w:rPr>
        <w:tab/>
        <w:t>(c)</w:t>
      </w:r>
      <w:r>
        <w:rPr>
          <w:snapToGrid w:val="0"/>
        </w:rPr>
        <w:tab/>
        <w:t>fairly and impartially;</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11" w:name="_Toc377041041"/>
      <w:r>
        <w:rPr>
          <w:rStyle w:val="CharSectno"/>
        </w:rPr>
        <w:t>9</w:t>
      </w:r>
      <w:r>
        <w:rPr>
          <w:snapToGrid w:val="0"/>
        </w:rPr>
        <w:t>.</w:t>
      </w:r>
      <w:r>
        <w:rPr>
          <w:snapToGrid w:val="0"/>
        </w:rPr>
        <w:tab/>
        <w:t>Fees and expenses of electoral officers — s. 4.28</w:t>
      </w:r>
      <w:bookmarkEnd w:id="11"/>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12" w:name="_Toc377041042"/>
      <w:r>
        <w:rPr>
          <w:rStyle w:val="CharPartNo"/>
        </w:rPr>
        <w:t>Part 3</w:t>
      </w:r>
      <w:r>
        <w:rPr>
          <w:rStyle w:val="CharDivNo"/>
        </w:rPr>
        <w:t> </w:t>
      </w:r>
      <w:r>
        <w:t>—</w:t>
      </w:r>
      <w:r>
        <w:rPr>
          <w:rStyle w:val="CharDivText"/>
        </w:rPr>
        <w:t> </w:t>
      </w:r>
      <w:r>
        <w:rPr>
          <w:rStyle w:val="CharPartText"/>
        </w:rPr>
        <w:t>Enrolment</w:t>
      </w:r>
      <w:bookmarkEnd w:id="12"/>
    </w:p>
    <w:p>
      <w:pPr>
        <w:pStyle w:val="Heading5"/>
        <w:rPr>
          <w:snapToGrid w:val="0"/>
        </w:rPr>
      </w:pPr>
      <w:bookmarkStart w:id="13" w:name="_Toc377041043"/>
      <w:r>
        <w:rPr>
          <w:rStyle w:val="CharSectno"/>
        </w:rPr>
        <w:t>10</w:t>
      </w:r>
      <w:r>
        <w:rPr>
          <w:snapToGrid w:val="0"/>
        </w:rPr>
        <w:t>.</w:t>
      </w:r>
      <w:r>
        <w:rPr>
          <w:snapToGrid w:val="0"/>
        </w:rPr>
        <w:tab/>
        <w:t>Nomination of ward — s. 4.31</w:t>
      </w:r>
      <w:bookmarkEnd w:id="13"/>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 in Gazette 21 Dec 2012 p. 6642.]</w:t>
      </w:r>
    </w:p>
    <w:p>
      <w:pPr>
        <w:pStyle w:val="Heading5"/>
        <w:rPr>
          <w:snapToGrid w:val="0"/>
        </w:rPr>
      </w:pPr>
      <w:bookmarkStart w:id="14" w:name="_Toc377041044"/>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14"/>
    </w:p>
    <w:p>
      <w:pPr>
        <w:pStyle w:val="Subsection"/>
        <w:rPr>
          <w:snapToGrid w:val="0"/>
        </w:rPr>
      </w:pPr>
      <w:r>
        <w:rPr>
          <w:snapToGrid w:val="0"/>
        </w:rPr>
        <w:tab/>
        <w:t>(1)</w:t>
      </w:r>
      <w:r>
        <w:rPr>
          <w:snapToGrid w:val="0"/>
        </w:rPr>
        <w:tab/>
        <w:t>A nomination under section </w:t>
      </w:r>
      <w:r>
        <w:t xml:space="preserve">4.31(1E), (1F) or (1G) </w:t>
      </w:r>
      <w:r>
        <w:rPr>
          <w:snapToGrid w:val="0"/>
        </w:rPr>
        <w:t>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w:t>
      </w:r>
    </w:p>
    <w:p>
      <w:pPr>
        <w:pStyle w:val="Indenta"/>
        <w:rPr>
          <w:snapToGrid w:val="0"/>
        </w:rPr>
      </w:pPr>
      <w:r>
        <w:rPr>
          <w:snapToGrid w:val="0"/>
        </w:rPr>
        <w:tab/>
        <w:t>(b)</w:t>
      </w:r>
      <w:r>
        <w:rPr>
          <w:snapToGrid w:val="0"/>
        </w:rPr>
        <w:tab/>
        <w:t>it is withdrawn by written notice given to the CEO;</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in Gazette 25 Jan 2001 p. 587; 21 Dec 2012 p. 6642.]</w:t>
      </w:r>
    </w:p>
    <w:p>
      <w:pPr>
        <w:pStyle w:val="Heading5"/>
        <w:rPr>
          <w:snapToGrid w:val="0"/>
        </w:rPr>
      </w:pPr>
      <w:bookmarkStart w:id="15" w:name="_Toc377041045"/>
      <w:r>
        <w:rPr>
          <w:rStyle w:val="CharSectno"/>
        </w:rPr>
        <w:t>12</w:t>
      </w:r>
      <w:r>
        <w:rPr>
          <w:snapToGrid w:val="0"/>
        </w:rPr>
        <w:t>.</w:t>
      </w:r>
      <w:r>
        <w:rPr>
          <w:snapToGrid w:val="0"/>
        </w:rPr>
        <w:tab/>
        <w:t>Enrolment eligibility claim — s. 4.32(1)</w:t>
      </w:r>
      <w:bookmarkEnd w:id="15"/>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16" w:name="_Toc377041046"/>
      <w:r>
        <w:rPr>
          <w:rStyle w:val="CharSectno"/>
        </w:rPr>
        <w:t>13</w:t>
      </w:r>
      <w:r>
        <w:rPr>
          <w:snapToGrid w:val="0"/>
        </w:rPr>
        <w:t>.</w:t>
      </w:r>
      <w:r>
        <w:rPr>
          <w:snapToGrid w:val="0"/>
        </w:rPr>
        <w:tab/>
        <w:t>Register — s. 4.32(6)</w:t>
      </w:r>
      <w:bookmarkEnd w:id="16"/>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in Gazette 3 Aug 2007 p. 4006.]</w:t>
      </w:r>
    </w:p>
    <w:p>
      <w:pPr>
        <w:pStyle w:val="Heading5"/>
        <w:rPr>
          <w:snapToGrid w:val="0"/>
        </w:rPr>
      </w:pPr>
      <w:bookmarkStart w:id="17" w:name="_Toc377041047"/>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17"/>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18" w:name="_Toc377041048"/>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18"/>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19" w:name="_Toc377041049"/>
      <w:r>
        <w:rPr>
          <w:rStyle w:val="CharSectno"/>
        </w:rPr>
        <w:t>16</w:t>
      </w:r>
      <w:r>
        <w:rPr>
          <w:snapToGrid w:val="0"/>
        </w:rPr>
        <w:t>.</w:t>
      </w:r>
      <w:r>
        <w:rPr>
          <w:snapToGrid w:val="0"/>
        </w:rPr>
        <w:tab/>
        <w:t>Confidentiality</w:t>
      </w:r>
      <w:bookmarkEnd w:id="19"/>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20" w:name="_Toc377041050"/>
      <w:r>
        <w:rPr>
          <w:rStyle w:val="CharSectno"/>
        </w:rPr>
        <w:t>17</w:t>
      </w:r>
      <w:r>
        <w:rPr>
          <w:snapToGrid w:val="0"/>
        </w:rPr>
        <w:t>.</w:t>
      </w:r>
      <w:r>
        <w:rPr>
          <w:snapToGrid w:val="0"/>
        </w:rPr>
        <w:tab/>
        <w:t>Retention of documents</w:t>
      </w:r>
      <w:bookmarkEnd w:id="20"/>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21" w:name="_Toc377041051"/>
      <w:r>
        <w:rPr>
          <w:rStyle w:val="CharPartNo"/>
        </w:rPr>
        <w:t>Part 4</w:t>
      </w:r>
      <w:r>
        <w:rPr>
          <w:rStyle w:val="CharDivNo"/>
        </w:rPr>
        <w:t> </w:t>
      </w:r>
      <w:r>
        <w:t>—</w:t>
      </w:r>
      <w:r>
        <w:rPr>
          <w:rStyle w:val="CharDivText"/>
        </w:rPr>
        <w:t> </w:t>
      </w:r>
      <w:r>
        <w:rPr>
          <w:rStyle w:val="CharPartText"/>
        </w:rPr>
        <w:t>The rolls</w:t>
      </w:r>
      <w:bookmarkEnd w:id="21"/>
    </w:p>
    <w:p>
      <w:pPr>
        <w:pStyle w:val="Heading5"/>
        <w:rPr>
          <w:snapToGrid w:val="0"/>
        </w:rPr>
      </w:pPr>
      <w:bookmarkStart w:id="22" w:name="_Toc377041052"/>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22"/>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in Gazette 22 Dec 1998 p. 6869.]</w:t>
      </w:r>
    </w:p>
    <w:p>
      <w:pPr>
        <w:pStyle w:val="Heading5"/>
        <w:rPr>
          <w:snapToGrid w:val="0"/>
        </w:rPr>
      </w:pPr>
      <w:bookmarkStart w:id="23" w:name="_Toc377041053"/>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23"/>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24" w:name="_Toc377041054"/>
      <w:r>
        <w:rPr>
          <w:rStyle w:val="CharSectno"/>
        </w:rPr>
        <w:t>20</w:t>
      </w:r>
      <w:r>
        <w:rPr>
          <w:snapToGrid w:val="0"/>
        </w:rPr>
        <w:t>.</w:t>
      </w:r>
      <w:r>
        <w:rPr>
          <w:snapToGrid w:val="0"/>
        </w:rPr>
        <w:tab/>
        <w:t>Elector’s details on the roll — s. 4.38(2)</w:t>
      </w:r>
      <w:bookmarkEnd w:id="24"/>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w:t>
      </w:r>
    </w:p>
    <w:p>
      <w:pPr>
        <w:pStyle w:val="Indenti"/>
        <w:rPr>
          <w:snapToGrid w:val="0"/>
        </w:rPr>
      </w:pPr>
      <w:r>
        <w:rPr>
          <w:snapToGrid w:val="0"/>
        </w:rPr>
        <w:tab/>
        <w:t>(ii)</w:t>
      </w:r>
      <w:r>
        <w:rPr>
          <w:snapToGrid w:val="0"/>
        </w:rPr>
        <w:tab/>
        <w:t>an occupier;</w:t>
      </w:r>
    </w:p>
    <w:p>
      <w:pPr>
        <w:pStyle w:val="Indenti"/>
        <w:rPr>
          <w:snapToGrid w:val="0"/>
        </w:rPr>
      </w:pPr>
      <w:r>
        <w:rPr>
          <w:snapToGrid w:val="0"/>
        </w:rPr>
        <w:tab/>
        <w:t>(iii)</w:t>
      </w:r>
      <w:r>
        <w:rPr>
          <w:snapToGrid w:val="0"/>
        </w:rPr>
        <w:tab/>
        <w:t>a nominee of joint owners;</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in Gazette 21 Jan 2005 p. 264.]</w:t>
      </w:r>
    </w:p>
    <w:p>
      <w:pPr>
        <w:pStyle w:val="Heading5"/>
        <w:rPr>
          <w:snapToGrid w:val="0"/>
        </w:rPr>
      </w:pPr>
      <w:bookmarkStart w:id="25" w:name="_Toc377041055"/>
      <w:r>
        <w:rPr>
          <w:rStyle w:val="CharSectno"/>
        </w:rPr>
        <w:t>21</w:t>
      </w:r>
      <w:r>
        <w:rPr>
          <w:snapToGrid w:val="0"/>
        </w:rPr>
        <w:t>.</w:t>
      </w:r>
      <w:r>
        <w:rPr>
          <w:snapToGrid w:val="0"/>
        </w:rPr>
        <w:tab/>
        <w:t>Form of rolls — s. 4.38(2)</w:t>
      </w:r>
      <w:bookmarkEnd w:id="25"/>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26" w:name="_Toc377041056"/>
      <w:r>
        <w:rPr>
          <w:rStyle w:val="CharSectno"/>
        </w:rPr>
        <w:t>22</w:t>
      </w:r>
      <w:r>
        <w:rPr>
          <w:snapToGrid w:val="0"/>
        </w:rPr>
        <w:t>.</w:t>
      </w:r>
      <w:r>
        <w:rPr>
          <w:snapToGrid w:val="0"/>
        </w:rPr>
        <w:tab/>
        <w:t>Supply of rolls — s. 4.42(2)</w:t>
      </w:r>
      <w:bookmarkEnd w:id="26"/>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27" w:name="_Toc377041057"/>
      <w:r>
        <w:rPr>
          <w:rStyle w:val="CharSectno"/>
        </w:rPr>
        <w:t>22A</w:t>
      </w:r>
      <w:r>
        <w:t>.</w:t>
      </w:r>
      <w:r>
        <w:tab/>
        <w:t>Certification of corrections to roll — s. 4.43(4)</w:t>
      </w:r>
      <w:bookmarkEnd w:id="27"/>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in Gazette 21 Jan 2005 p. 264.]</w:t>
      </w:r>
    </w:p>
    <w:p>
      <w:pPr>
        <w:pStyle w:val="Heading2"/>
      </w:pPr>
      <w:bookmarkStart w:id="28" w:name="_Toc377041058"/>
      <w:r>
        <w:rPr>
          <w:rStyle w:val="CharPartNo"/>
        </w:rPr>
        <w:t>Part 5</w:t>
      </w:r>
      <w:r>
        <w:rPr>
          <w:rStyle w:val="CharDivNo"/>
        </w:rPr>
        <w:t> </w:t>
      </w:r>
      <w:r>
        <w:t>—</w:t>
      </w:r>
      <w:r>
        <w:rPr>
          <w:rStyle w:val="CharDivText"/>
        </w:rPr>
        <w:t> </w:t>
      </w:r>
      <w:r>
        <w:rPr>
          <w:rStyle w:val="CharPartText"/>
        </w:rPr>
        <w:t>Nominations</w:t>
      </w:r>
      <w:bookmarkEnd w:id="28"/>
    </w:p>
    <w:p>
      <w:pPr>
        <w:pStyle w:val="Heading5"/>
        <w:rPr>
          <w:snapToGrid w:val="0"/>
        </w:rPr>
      </w:pPr>
      <w:bookmarkStart w:id="29" w:name="_Toc377041059"/>
      <w:r>
        <w:rPr>
          <w:rStyle w:val="CharSectno"/>
        </w:rPr>
        <w:t>23</w:t>
      </w:r>
      <w:r>
        <w:rPr>
          <w:snapToGrid w:val="0"/>
        </w:rPr>
        <w:t>.</w:t>
      </w:r>
      <w:r>
        <w:rPr>
          <w:snapToGrid w:val="0"/>
        </w:rPr>
        <w:tab/>
        <w:t xml:space="preserve">Means of sending nomination or withdrawal — s. 4.49(a) and s. </w:t>
      </w:r>
      <w:r>
        <w:rPr>
          <w:rStyle w:val="CharSectno"/>
        </w:rPr>
        <w:t>4</w:t>
      </w:r>
      <w:r>
        <w:rPr>
          <w:snapToGrid w:val="0"/>
        </w:rPr>
        <w:t>.53(2)(a)</w:t>
      </w:r>
      <w:bookmarkEnd w:id="29"/>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rPr>
          <w:snapToGrid w:val="0"/>
        </w:rPr>
      </w:pPr>
      <w:r>
        <w:rPr>
          <w:snapToGrid w:val="0"/>
        </w:rPr>
        <w:tab/>
      </w:r>
      <w:r>
        <w:rPr>
          <w:snapToGrid w:val="0"/>
        </w:rPr>
        <w:tab/>
        <w:t>can be received.</w:t>
      </w:r>
    </w:p>
    <w:p>
      <w:pPr>
        <w:pStyle w:val="Heading5"/>
        <w:rPr>
          <w:snapToGrid w:val="0"/>
        </w:rPr>
      </w:pPr>
      <w:bookmarkStart w:id="30" w:name="_Toc377041060"/>
      <w:r>
        <w:rPr>
          <w:rStyle w:val="CharSectno"/>
        </w:rPr>
        <w:t>24</w:t>
      </w:r>
      <w:r>
        <w:rPr>
          <w:snapToGrid w:val="0"/>
        </w:rPr>
        <w:t>.</w:t>
      </w:r>
      <w:r>
        <w:rPr>
          <w:snapToGrid w:val="0"/>
        </w:rPr>
        <w:tab/>
        <w:t>Candidate’s profile — s. 4.49(b)</w:t>
      </w:r>
      <w:bookmarkEnd w:id="30"/>
    </w:p>
    <w:p>
      <w:pPr>
        <w:pStyle w:val="Subsection"/>
        <w:spacing w:before="120"/>
        <w:rPr>
          <w:snapToGrid w:val="0"/>
        </w:rPr>
      </w:pPr>
      <w:r>
        <w:rPr>
          <w:snapToGrid w:val="0"/>
        </w:rPr>
        <w:tab/>
      </w:r>
      <w:r>
        <w:rPr>
          <w:snapToGrid w:val="0"/>
        </w:rPr>
        <w:tab/>
        <w:t>The profile of a candidate required by section 4.49(b) —</w:t>
      </w:r>
    </w:p>
    <w:p>
      <w:pPr>
        <w:pStyle w:val="Indenta"/>
        <w:spacing w:before="60"/>
        <w:rPr>
          <w:snapToGrid w:val="0"/>
        </w:rPr>
      </w:pPr>
      <w:r>
        <w:rPr>
          <w:snapToGrid w:val="0"/>
        </w:rPr>
        <w:tab/>
        <w:t>(a)</w:t>
      </w:r>
      <w:r>
        <w:rPr>
          <w:snapToGrid w:val="0"/>
        </w:rPr>
        <w:tab/>
        <w:t>is to be in the English language and is not to contain more than 150 words (not counting the words needed to comply with paragraph (d));</w:t>
      </w:r>
    </w:p>
    <w:p>
      <w:pPr>
        <w:pStyle w:val="Indenta"/>
        <w:spacing w:before="60"/>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w:t>
      </w:r>
    </w:p>
    <w:p>
      <w:pPr>
        <w:pStyle w:val="Indenta"/>
        <w:spacing w:before="60"/>
        <w:rPr>
          <w:snapToGrid w:val="0"/>
        </w:rPr>
      </w:pPr>
      <w:r>
        <w:rPr>
          <w:snapToGrid w:val="0"/>
        </w:rPr>
        <w:tab/>
        <w:t>(c)</w:t>
      </w:r>
      <w:r>
        <w:rPr>
          <w:snapToGrid w:val="0"/>
        </w:rPr>
        <w:tab/>
        <w:t>is to be hand written, typed or printed on a single A4 page, or if it is delivered electronically, is to be capable of being printed on a single A4 page;</w:t>
      </w:r>
    </w:p>
    <w:p>
      <w:pPr>
        <w:pStyle w:val="Indenta"/>
        <w:spacing w:before="60"/>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spacing w:before="60"/>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pPr>
      <w:r>
        <w:tab/>
        <w:t>[Regulation 24 amended in Gazette 25 Jan 2001 p. 588.]</w:t>
      </w:r>
    </w:p>
    <w:p>
      <w:pPr>
        <w:pStyle w:val="Heading5"/>
        <w:rPr>
          <w:snapToGrid w:val="0"/>
        </w:rPr>
      </w:pPr>
      <w:bookmarkStart w:id="31" w:name="_Toc377041061"/>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31"/>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32" w:name="_Toc377041062"/>
      <w:r>
        <w:rPr>
          <w:rStyle w:val="CharSectno"/>
        </w:rPr>
        <w:t>26</w:t>
      </w:r>
      <w:r>
        <w:rPr>
          <w:snapToGrid w:val="0"/>
        </w:rPr>
        <w:t>.</w:t>
      </w:r>
      <w:r>
        <w:rPr>
          <w:snapToGrid w:val="0"/>
        </w:rPr>
        <w:tab/>
        <w:t>Deposits — s. 4.49(d) and s. 4.50</w:t>
      </w:r>
      <w:bookmarkEnd w:id="32"/>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in Gazette 22 Dec 1998 p. 6869; 21 Jan 2005 p. 265; 18 Mar 2005 p. 975.]</w:t>
      </w:r>
    </w:p>
    <w:p>
      <w:pPr>
        <w:pStyle w:val="Heading5"/>
        <w:rPr>
          <w:snapToGrid w:val="0"/>
        </w:rPr>
      </w:pPr>
      <w:bookmarkStart w:id="33" w:name="_Toc377041063"/>
      <w:r>
        <w:rPr>
          <w:rStyle w:val="CharSectno"/>
        </w:rPr>
        <w:t>27</w:t>
      </w:r>
      <w:r>
        <w:rPr>
          <w:snapToGrid w:val="0"/>
        </w:rPr>
        <w:t>.</w:t>
      </w:r>
      <w:r>
        <w:rPr>
          <w:snapToGrid w:val="0"/>
        </w:rPr>
        <w:tab/>
        <w:t>Cases in which deposits are refunded — s. 4.50</w:t>
      </w:r>
      <w:bookmarkEnd w:id="33"/>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votes received by a candidate is at least 5% of the total number of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in Gazette 18 Mar 2005 p. 975; 3 Aug 2007 p. 3990-1; 28 Aug 2009 p. 3360.]</w:t>
      </w:r>
    </w:p>
    <w:p>
      <w:pPr>
        <w:pStyle w:val="Heading5"/>
        <w:rPr>
          <w:snapToGrid w:val="0"/>
        </w:rPr>
      </w:pPr>
      <w:bookmarkStart w:id="34" w:name="_Toc377041064"/>
      <w:r>
        <w:rPr>
          <w:rStyle w:val="CharSectno"/>
        </w:rPr>
        <w:t>28</w:t>
      </w:r>
      <w:r>
        <w:rPr>
          <w:snapToGrid w:val="0"/>
        </w:rPr>
        <w:t>.</w:t>
      </w:r>
      <w:r>
        <w:rPr>
          <w:snapToGrid w:val="0"/>
        </w:rPr>
        <w:tab/>
        <w:t>How deposits are refunded — s. 4.50</w:t>
      </w:r>
      <w:bookmarkEnd w:id="34"/>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in Gazette 21 Jan 2005 p. 265-6; 18 Mar 2005 p. 976.]</w:t>
      </w:r>
    </w:p>
    <w:p>
      <w:pPr>
        <w:pStyle w:val="Heading5"/>
        <w:rPr>
          <w:snapToGrid w:val="0"/>
        </w:rPr>
      </w:pPr>
      <w:bookmarkStart w:id="35" w:name="_Toc377041065"/>
      <w:r>
        <w:rPr>
          <w:rStyle w:val="CharSectno"/>
        </w:rPr>
        <w:t>29</w:t>
      </w:r>
      <w:r>
        <w:rPr>
          <w:snapToGrid w:val="0"/>
        </w:rPr>
        <w:t>.</w:t>
      </w:r>
      <w:r>
        <w:rPr>
          <w:snapToGrid w:val="0"/>
        </w:rPr>
        <w:tab/>
        <w:t>Local government to retain deposits in other cases</w:t>
      </w:r>
      <w:bookmarkEnd w:id="35"/>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36" w:name="_Toc377041066"/>
      <w:r>
        <w:rPr>
          <w:rStyle w:val="CharSectno"/>
        </w:rPr>
        <w:t>30</w:t>
      </w:r>
      <w:r>
        <w:rPr>
          <w:snapToGrid w:val="0"/>
        </w:rPr>
        <w:t>.</w:t>
      </w:r>
      <w:r>
        <w:rPr>
          <w:snapToGrid w:val="0"/>
        </w:rPr>
        <w:tab/>
        <w:t>Drawing lots for positions on ballot paper — s. 4.56(a)</w:t>
      </w:r>
      <w:bookmarkEnd w:id="36"/>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r>
      <w:r>
        <w:rPr>
          <w:snapToGrid w:val="0"/>
          <w:spacing w:val="-4"/>
        </w:rPr>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r>
      <w:r>
        <w:rPr>
          <w:snapToGrid w:val="0"/>
          <w:spacing w:val="-4"/>
        </w:rPr>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37" w:name="_Toc377041067"/>
      <w:r>
        <w:rPr>
          <w:rStyle w:val="CharPartNo"/>
        </w:rPr>
        <w:t>Part 5A</w:t>
      </w:r>
      <w:r>
        <w:rPr>
          <w:rStyle w:val="CharDivNo"/>
        </w:rPr>
        <w:t> </w:t>
      </w:r>
      <w:r>
        <w:t>—</w:t>
      </w:r>
      <w:r>
        <w:rPr>
          <w:rStyle w:val="CharDivText"/>
        </w:rPr>
        <w:t> </w:t>
      </w:r>
      <w:r>
        <w:rPr>
          <w:rStyle w:val="CharPartText"/>
        </w:rPr>
        <w:t>Disclosure of gifts</w:t>
      </w:r>
      <w:bookmarkEnd w:id="37"/>
    </w:p>
    <w:p>
      <w:pPr>
        <w:pStyle w:val="Footnoteheading"/>
        <w:ind w:left="890"/>
      </w:pPr>
      <w:r>
        <w:tab/>
        <w:t>[Heading inserted in Gazette 20 Nov 1998 p. 6275.]</w:t>
      </w:r>
    </w:p>
    <w:p>
      <w:pPr>
        <w:pStyle w:val="Heading5"/>
      </w:pPr>
      <w:bookmarkStart w:id="38" w:name="_Toc377041068"/>
      <w:r>
        <w:rPr>
          <w:rStyle w:val="CharSectno"/>
        </w:rPr>
        <w:t>30A</w:t>
      </w:r>
      <w:r>
        <w:t>.</w:t>
      </w:r>
      <w:r>
        <w:tab/>
        <w:t>Terms used</w:t>
      </w:r>
      <w:bookmarkEnd w:id="38"/>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r>
      <w:r>
        <w:rPr>
          <w:spacing w:val="-4"/>
        </w:rPr>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in Gazette 20 Nov 1998 p. 6275; amended in Gazette 14 Aug 2009 p.3216.]</w:t>
      </w:r>
    </w:p>
    <w:p>
      <w:pPr>
        <w:pStyle w:val="Heading5"/>
      </w:pPr>
      <w:bookmarkStart w:id="39" w:name="_Toc377041069"/>
      <w:r>
        <w:rPr>
          <w:rStyle w:val="CharSectno"/>
        </w:rPr>
        <w:t>30BA</w:t>
      </w:r>
      <w:r>
        <w:t>.</w:t>
      </w:r>
      <w:r>
        <w:tab/>
        <w:t>Candidates not to receive gifts from unidentified donors</w:t>
      </w:r>
      <w:bookmarkEnd w:id="39"/>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in Gazette 14 Aug 2009 p. 3216-17.]</w:t>
      </w:r>
    </w:p>
    <w:p>
      <w:pPr>
        <w:pStyle w:val="Heading5"/>
      </w:pPr>
      <w:bookmarkStart w:id="40" w:name="_Toc377041070"/>
      <w:r>
        <w:rPr>
          <w:rStyle w:val="CharSectno"/>
        </w:rPr>
        <w:t>30B</w:t>
      </w:r>
      <w:r>
        <w:t>.</w:t>
      </w:r>
      <w:r>
        <w:tab/>
        <w:t>Candidates to disclose gifts — s. 4.59</w:t>
      </w:r>
      <w:bookmarkEnd w:id="40"/>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in Gazette 20 Nov 1998 p. 6275; amended in Gazette 14 Aug 2009 p. 3217.]</w:t>
      </w:r>
    </w:p>
    <w:p>
      <w:pPr>
        <w:pStyle w:val="Heading5"/>
      </w:pPr>
      <w:bookmarkStart w:id="41" w:name="_Toc377041071"/>
      <w:r>
        <w:rPr>
          <w:rStyle w:val="CharSectno"/>
        </w:rPr>
        <w:t>30CA</w:t>
      </w:r>
      <w:r>
        <w:t>.</w:t>
      </w:r>
      <w:r>
        <w:tab/>
        <w:t>Donors to disclose gifts — s. 4.59</w:t>
      </w:r>
      <w:bookmarkEnd w:id="41"/>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in Gazette 14 Aug 2009 p. 3217.]</w:t>
      </w:r>
    </w:p>
    <w:p>
      <w:pPr>
        <w:pStyle w:val="Heading5"/>
      </w:pPr>
      <w:bookmarkStart w:id="42" w:name="_Toc377041072"/>
      <w:r>
        <w:rPr>
          <w:rStyle w:val="CharSectno"/>
        </w:rPr>
        <w:t>30C</w:t>
      </w:r>
      <w:r>
        <w:t>.</w:t>
      </w:r>
      <w:r>
        <w:tab/>
        <w:t>Disclosure period</w:t>
      </w:r>
      <w:bookmarkEnd w:id="42"/>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 (the </w:t>
      </w:r>
      <w:r>
        <w:rPr>
          <w:rStyle w:val="CharDefText"/>
        </w:rPr>
        <w:t xml:space="preserve">commencement </w:t>
      </w:r>
      <w:r>
        <w:rPr>
          <w:b/>
          <w:bCs/>
          <w:i/>
          <w:iCs/>
        </w:rPr>
        <w:t>day</w:t>
      </w:r>
      <w:r>
        <w:t>) is</w:t>
      </w:r>
      <w:r>
        <w:rPr>
          <w:iCs/>
        </w:rPr>
        <w:t xml:space="preserve"> less than 6 months before a relevant election day, the period set out in subregulation (1) commences on the commencement day.</w:t>
      </w:r>
    </w:p>
    <w:p>
      <w:pPr>
        <w:pStyle w:val="Footnotesection"/>
      </w:pPr>
      <w:r>
        <w:tab/>
        <w:t>[Regulation 30C inserted in Gazette 20 Nov 1998 p. 6276; amended in Gazette 14 Aug 2009 p. 3217.]</w:t>
      </w:r>
    </w:p>
    <w:p>
      <w:pPr>
        <w:pStyle w:val="Heading5"/>
      </w:pPr>
      <w:bookmarkStart w:id="43" w:name="_Toc377041073"/>
      <w:r>
        <w:rPr>
          <w:rStyle w:val="CharSectno"/>
        </w:rPr>
        <w:t>30D</w:t>
      </w:r>
      <w:r>
        <w:t>.</w:t>
      </w:r>
      <w:r>
        <w:tab/>
        <w:t>Manner and time of disclosure</w:t>
      </w:r>
      <w:bookmarkEnd w:id="43"/>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in Gazette 20 Nov 1998 p. 6276; amended in Gazette 14 Aug 2009 p. 3218.]</w:t>
      </w:r>
    </w:p>
    <w:p>
      <w:pPr>
        <w:pStyle w:val="Ednotesection"/>
      </w:pPr>
      <w:r>
        <w:t>[</w:t>
      </w:r>
      <w:r>
        <w:rPr>
          <w:b/>
          <w:bCs/>
        </w:rPr>
        <w:t>30E.</w:t>
      </w:r>
      <w:r>
        <w:tab/>
        <w:t>Deleted in Gazette 14 Aug 2009 p. 3218.]</w:t>
      </w:r>
    </w:p>
    <w:p>
      <w:pPr>
        <w:pStyle w:val="Heading5"/>
      </w:pPr>
      <w:bookmarkStart w:id="44" w:name="_Toc377041074"/>
      <w:r>
        <w:rPr>
          <w:rStyle w:val="CharSectno"/>
        </w:rPr>
        <w:t>30F</w:t>
      </w:r>
      <w:r>
        <w:t>.</w:t>
      </w:r>
      <w:r>
        <w:tab/>
        <w:t>Information to be provided</w:t>
      </w:r>
      <w:bookmarkEnd w:id="44"/>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spacing w:before="60"/>
      </w:pPr>
      <w:r>
        <w:tab/>
        <w:t>(a)</w:t>
      </w:r>
      <w:r>
        <w:tab/>
        <w:t>provides as much of the information as is available to the candidate;</w:t>
      </w:r>
    </w:p>
    <w:p>
      <w:pPr>
        <w:pStyle w:val="Indenta"/>
        <w:spacing w:before="60"/>
      </w:pPr>
      <w:r>
        <w:tab/>
        <w:t>(b)</w:t>
      </w:r>
      <w:r>
        <w:tab/>
        <w:t>indicates what of the required information has not been provided; and</w:t>
      </w:r>
    </w:p>
    <w:p>
      <w:pPr>
        <w:pStyle w:val="Indenta"/>
        <w:spacing w:before="60"/>
      </w:pPr>
      <w:r>
        <w:tab/>
        <w:t>(c)</w:t>
      </w:r>
      <w:r>
        <w:tab/>
        <w:t>sets out the reasons for not being able to provide the information.</w:t>
      </w:r>
    </w:p>
    <w:p>
      <w:pPr>
        <w:pStyle w:val="Subsection"/>
        <w:spacing w:before="120"/>
      </w:pPr>
      <w:r>
        <w:tab/>
        <w:t>(3)</w:t>
      </w:r>
      <w:r>
        <w:tab/>
        <w:t>In subregulation (2) —</w:t>
      </w:r>
    </w:p>
    <w:p>
      <w:pPr>
        <w:pStyle w:val="Defstart"/>
        <w:spacing w:before="60"/>
      </w:pPr>
      <w:r>
        <w:tab/>
      </w:r>
      <w:r>
        <w:rPr>
          <w:rStyle w:val="CharDefText"/>
        </w:rPr>
        <w:t>reasons</w:t>
      </w:r>
      <w:r>
        <w:t xml:space="preserve"> must be, in the opinion of the CEO, sufficient and appropriate.</w:t>
      </w:r>
    </w:p>
    <w:p>
      <w:pPr>
        <w:pStyle w:val="Footnotesection"/>
        <w:spacing w:before="80"/>
        <w:ind w:left="890" w:hanging="890"/>
      </w:pPr>
      <w:r>
        <w:tab/>
        <w:t>[Regulation 30F inserted in Gazette 20 Nov 1998 p. 6276; amended in Gazette 14 Aug 2009 p. 3218.]</w:t>
      </w:r>
    </w:p>
    <w:p>
      <w:pPr>
        <w:pStyle w:val="Heading5"/>
        <w:spacing w:before="180"/>
      </w:pPr>
      <w:bookmarkStart w:id="45" w:name="_Toc377041075"/>
      <w:r>
        <w:rPr>
          <w:rStyle w:val="CharSectno"/>
        </w:rPr>
        <w:t>30G</w:t>
      </w:r>
      <w:r>
        <w:t>.</w:t>
      </w:r>
      <w:r>
        <w:tab/>
        <w:t>Reg</w:t>
      </w:r>
      <w:r>
        <w:rPr>
          <w:b w:val="0"/>
        </w:rPr>
        <w:t>i</w:t>
      </w:r>
      <w:r>
        <w:t>ster</w:t>
      </w:r>
      <w:bookmarkEnd w:id="45"/>
    </w:p>
    <w:p>
      <w:pPr>
        <w:pStyle w:val="Subsection"/>
      </w:pPr>
      <w:r>
        <w:tab/>
        <w:t>(1)</w:t>
      </w:r>
      <w:r>
        <w:tab/>
        <w:t>The CEO is to establish and maintain an electoral gift register.</w:t>
      </w:r>
    </w:p>
    <w:p>
      <w:pPr>
        <w:pStyle w:val="Subsection"/>
        <w:spacing w:before="120"/>
      </w:pPr>
      <w:r>
        <w:tab/>
        <w:t>(2)</w:t>
      </w:r>
      <w:r>
        <w:tab/>
        <w:t>The CEO is to ensure that all ‘disclosure of gifts’ forms completed by candidates and donors and received by the CEO are placed on the electoral gift register —</w:t>
      </w:r>
    </w:p>
    <w:p>
      <w:pPr>
        <w:pStyle w:val="Indenta"/>
        <w:spacing w:before="60"/>
      </w:pPr>
      <w:r>
        <w:tab/>
        <w:t>(a)</w:t>
      </w:r>
      <w:r>
        <w:tab/>
        <w:t>upon receipt by the CEO; and</w:t>
      </w:r>
    </w:p>
    <w:p>
      <w:pPr>
        <w:pStyle w:val="Indenta"/>
        <w:spacing w:before="60"/>
      </w:pPr>
      <w:r>
        <w:tab/>
        <w:t>(b)</w:t>
      </w:r>
      <w:r>
        <w:tab/>
        <w:t>in a manner that clearly identifies and distinguishes the forms relating to each candidate.</w:t>
      </w:r>
    </w:p>
    <w:p>
      <w:pPr>
        <w:pStyle w:val="Subsection"/>
        <w:spacing w:before="120"/>
      </w:pPr>
      <w:r>
        <w:tab/>
        <w:t>(3)</w:t>
      </w:r>
      <w:r>
        <w:tab/>
        <w:t>When the period under regulation 30C has concluded in relation to any election, the CEO is to remove any ‘disclosure of gifts’ forms relating to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relating to that person for that election from the electoral gift register, and retain those forms separately for a period of at least 2 years.</w:t>
      </w:r>
    </w:p>
    <w:p>
      <w:pPr>
        <w:pStyle w:val="Footnotesection"/>
        <w:keepLines w:val="0"/>
        <w:spacing w:before="80"/>
        <w:ind w:left="890" w:hanging="890"/>
      </w:pPr>
      <w:r>
        <w:tab/>
        <w:t>[Regulation 30G  inserted as 30H in Gazette 20 Nov 1998 p. 6276; renumbered as 30G in Gazette 22 Dec 1998 p. 6869; 14 Aug 2009 p. 3219.]</w:t>
      </w:r>
    </w:p>
    <w:p>
      <w:pPr>
        <w:pStyle w:val="Heading5"/>
      </w:pPr>
      <w:bookmarkStart w:id="46" w:name="_Toc377041076"/>
      <w:r>
        <w:rPr>
          <w:rStyle w:val="CharSectno"/>
        </w:rPr>
        <w:t>30H</w:t>
      </w:r>
      <w:r>
        <w:t>.</w:t>
      </w:r>
      <w:r>
        <w:tab/>
        <w:t>Public to have access to electoral gift register</w:t>
      </w:r>
      <w:bookmarkEnd w:id="46"/>
    </w:p>
    <w:p>
      <w:pPr>
        <w:pStyle w:val="Subsection"/>
      </w:pPr>
      <w:r>
        <w:tab/>
      </w:r>
      <w:r>
        <w:tab/>
        <w:t>The electoral gift register is to be kept at the appropriate local government offices.</w:t>
      </w:r>
    </w:p>
    <w:p>
      <w:pPr>
        <w:pStyle w:val="Footnotesection"/>
      </w:pPr>
      <w:r>
        <w:tab/>
        <w:t>[Regulation 30H inserted as 30I in Gazette 20 Nov 1998 p. 6276; renumbered as 30H in Gazette 22 Dec 1998 p. 6869.]</w:t>
      </w:r>
    </w:p>
    <w:p>
      <w:pPr>
        <w:pStyle w:val="Heading5"/>
      </w:pPr>
      <w:bookmarkStart w:id="47" w:name="_Toc377041077"/>
      <w:r>
        <w:rPr>
          <w:rStyle w:val="CharSectno"/>
        </w:rPr>
        <w:t>30I</w:t>
      </w:r>
      <w:r>
        <w:t>.</w:t>
      </w:r>
      <w:r>
        <w:tab/>
        <w:t>Offence to publish information in certain cases</w:t>
      </w:r>
      <w:bookmarkEnd w:id="47"/>
    </w:p>
    <w:p>
      <w:pPr>
        <w:pStyle w:val="Subsection"/>
        <w:outlineLvl w:val="0"/>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outlineLvl w:val="0"/>
      </w:pPr>
      <w:r>
        <w:tab/>
        <w:t>(2)</w:t>
      </w:r>
      <w:r>
        <w:tab/>
        <w:t>In subregulation (1) —</w:t>
      </w:r>
    </w:p>
    <w:p>
      <w:pPr>
        <w:pStyle w:val="Defstart"/>
      </w:pPr>
      <w:r>
        <w:tab/>
      </w:r>
      <w:r>
        <w:rPr>
          <w:rStyle w:val="CharDefText"/>
        </w:rPr>
        <w:t>publish</w:t>
      </w:r>
      <w:r>
        <w:t xml:space="preserve"> has the same meaning in relation to any information or comment referred to in that subregulation as it has in sections 348 and 349 of </w:t>
      </w:r>
      <w:r>
        <w:rPr>
          <w:i/>
        </w:rPr>
        <w:t>The Criminal Code</w:t>
      </w:r>
      <w:r>
        <w:t xml:space="preserve"> in relation to the publication of defamatory matter.</w:t>
      </w:r>
    </w:p>
    <w:p>
      <w:pPr>
        <w:pStyle w:val="Footnotesection"/>
      </w:pPr>
      <w:r>
        <w:tab/>
        <w:t>[Regulation 30I inserted as 30J in Gazette 20 Nov 1998 p. 6276</w:t>
      </w:r>
      <w:r>
        <w:noBreakHyphen/>
        <w:t>7; renumbered as 30I in Gazette 22 Dec 1998 p. 6869.]</w:t>
      </w:r>
    </w:p>
    <w:p>
      <w:pPr>
        <w:pStyle w:val="Heading2"/>
      </w:pPr>
      <w:bookmarkStart w:id="48" w:name="_Toc377041078"/>
      <w:r>
        <w:rPr>
          <w:rStyle w:val="CharPartNo"/>
        </w:rPr>
        <w:t>Part 6</w:t>
      </w:r>
      <w:r>
        <w:rPr>
          <w:rStyle w:val="CharDivNo"/>
        </w:rPr>
        <w:t> </w:t>
      </w:r>
      <w:r>
        <w:t>—</w:t>
      </w:r>
      <w:r>
        <w:rPr>
          <w:rStyle w:val="CharDivText"/>
        </w:rPr>
        <w:t> </w:t>
      </w:r>
      <w:r>
        <w:rPr>
          <w:rStyle w:val="CharPartText"/>
        </w:rPr>
        <w:t>Election notices</w:t>
      </w:r>
      <w:bookmarkEnd w:id="48"/>
    </w:p>
    <w:p>
      <w:pPr>
        <w:pStyle w:val="Heading5"/>
        <w:spacing w:before="180"/>
        <w:rPr>
          <w:snapToGrid w:val="0"/>
        </w:rPr>
      </w:pPr>
      <w:bookmarkStart w:id="49" w:name="_Toc377041079"/>
      <w:r>
        <w:rPr>
          <w:rStyle w:val="CharSectno"/>
        </w:rPr>
        <w:t>31</w:t>
      </w:r>
      <w:r>
        <w:rPr>
          <w:snapToGrid w:val="0"/>
        </w:rPr>
        <w:t>.</w:t>
      </w:r>
      <w:r>
        <w:rPr>
          <w:snapToGrid w:val="0"/>
        </w:rPr>
        <w:tab/>
        <w:t>Contents of the election notice — s. 4.64</w:t>
      </w:r>
      <w:bookmarkEnd w:id="49"/>
    </w:p>
    <w:p>
      <w:pPr>
        <w:pStyle w:val="Subsection"/>
        <w:spacing w:before="120"/>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the place or places where the electronic counting system is accessible for data input and output.</w:t>
      </w:r>
    </w:p>
    <w:p>
      <w:pPr>
        <w:pStyle w:val="Subsection"/>
        <w:spacing w:before="120"/>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pPr>
      <w:r>
        <w:tab/>
        <w:t>[Regulation 31 amended in Gazette 3 Aug 2007 p. 3991; 28 Aug 2009 p. 3360.]</w:t>
      </w:r>
    </w:p>
    <w:p>
      <w:pPr>
        <w:pStyle w:val="Heading5"/>
        <w:spacing w:before="180"/>
        <w:rPr>
          <w:snapToGrid w:val="0"/>
        </w:rPr>
      </w:pPr>
      <w:bookmarkStart w:id="50" w:name="_Toc377041080"/>
      <w:r>
        <w:rPr>
          <w:rStyle w:val="CharSectno"/>
        </w:rPr>
        <w:t>32</w:t>
      </w:r>
      <w:r>
        <w:rPr>
          <w:snapToGrid w:val="0"/>
        </w:rPr>
        <w:t>.</w:t>
      </w:r>
      <w:r>
        <w:rPr>
          <w:snapToGrid w:val="0"/>
        </w:rPr>
        <w:tab/>
        <w:t>Other notices</w:t>
      </w:r>
      <w:bookmarkEnd w:id="50"/>
    </w:p>
    <w:p>
      <w:pPr>
        <w:pStyle w:val="Subsection"/>
        <w:spacing w:before="120"/>
        <w:rPr>
          <w:snapToGrid w:val="0"/>
        </w:rPr>
      </w:pPr>
      <w:r>
        <w:rPr>
          <w:snapToGrid w:val="0"/>
        </w:rPr>
        <w:tab/>
        <w:t>(1)</w:t>
      </w:r>
      <w:r>
        <w:rPr>
          <w:snapToGrid w:val="0"/>
        </w:rPr>
        <w:tab/>
        <w:t>The RO may give such other notices about the election as the RO thinks fit.</w:t>
      </w:r>
    </w:p>
    <w:p>
      <w:pPr>
        <w:pStyle w:val="Subsection"/>
        <w:spacing w:before="120"/>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51" w:name="_Toc377041081"/>
      <w:r>
        <w:rPr>
          <w:rStyle w:val="CharPartNo"/>
        </w:rPr>
        <w:t>Part 7</w:t>
      </w:r>
      <w:r>
        <w:rPr>
          <w:rStyle w:val="CharDivNo"/>
        </w:rPr>
        <w:t> </w:t>
      </w:r>
      <w:r>
        <w:t>—</w:t>
      </w:r>
      <w:r>
        <w:rPr>
          <w:rStyle w:val="CharDivText"/>
        </w:rPr>
        <w:t> </w:t>
      </w:r>
      <w:r>
        <w:rPr>
          <w:rStyle w:val="CharPartText"/>
        </w:rPr>
        <w:t>Ballot papers and how to mark them</w:t>
      </w:r>
      <w:bookmarkEnd w:id="51"/>
    </w:p>
    <w:p>
      <w:pPr>
        <w:pStyle w:val="Heading5"/>
        <w:rPr>
          <w:snapToGrid w:val="0"/>
        </w:rPr>
      </w:pPr>
      <w:bookmarkStart w:id="52" w:name="_Toc377041082"/>
      <w:r>
        <w:rPr>
          <w:rStyle w:val="CharSectno"/>
        </w:rPr>
        <w:t>33</w:t>
      </w:r>
      <w:r>
        <w:rPr>
          <w:snapToGrid w:val="0"/>
        </w:rPr>
        <w:t>.</w:t>
      </w:r>
      <w:r>
        <w:rPr>
          <w:snapToGrid w:val="0"/>
        </w:rPr>
        <w:tab/>
        <w:t>RO to print ballot papers — s. 4.71(1)(a)</w:t>
      </w:r>
      <w:bookmarkEnd w:id="52"/>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53" w:name="_Toc377041083"/>
      <w:r>
        <w:rPr>
          <w:rStyle w:val="CharSectno"/>
        </w:rPr>
        <w:t>34</w:t>
      </w:r>
      <w:r>
        <w:rPr>
          <w:snapToGrid w:val="0"/>
        </w:rPr>
        <w:t>.</w:t>
      </w:r>
      <w:r>
        <w:rPr>
          <w:snapToGrid w:val="0"/>
        </w:rPr>
        <w:tab/>
        <w:t>One office to be filled — s. 4.69(1)</w:t>
      </w:r>
      <w:bookmarkEnd w:id="53"/>
      <w:r>
        <w:rPr>
          <w:snapToGrid w:val="0"/>
        </w:rPr>
        <w:t xml:space="preserve"> </w:t>
      </w:r>
    </w:p>
    <w:p>
      <w:pPr>
        <w:pStyle w:val="Subsection"/>
        <w:rPr>
          <w:snapToGrid w:val="0"/>
        </w:rPr>
      </w:pPr>
      <w:r>
        <w:rPr>
          <w:snapToGrid w:val="0"/>
        </w:rPr>
        <w:tab/>
      </w:r>
      <w:r>
        <w:rPr>
          <w:snapToGrid w:val="0"/>
        </w:rPr>
        <w:tab/>
        <w:t>If only one office is to be filled at the election, an elector is to mark the ballot paper by placing a tick in the box opposite the name of the candidate whom the elector wishes to be elected.</w:t>
      </w:r>
    </w:p>
    <w:p>
      <w:pPr>
        <w:pStyle w:val="Footnotesection"/>
      </w:pPr>
      <w:r>
        <w:tab/>
        <w:t>[Regulation 34 inserted in Gazette 28 Aug 2009 p. 3360.]</w:t>
      </w:r>
    </w:p>
    <w:p>
      <w:pPr>
        <w:pStyle w:val="Heading5"/>
        <w:rPr>
          <w:snapToGrid w:val="0"/>
        </w:rPr>
      </w:pPr>
      <w:bookmarkStart w:id="54" w:name="_Toc377041084"/>
      <w:r>
        <w:rPr>
          <w:rStyle w:val="CharSectno"/>
        </w:rPr>
        <w:t>35</w:t>
      </w:r>
      <w:r>
        <w:rPr>
          <w:snapToGrid w:val="0"/>
        </w:rPr>
        <w:t>.</w:t>
      </w:r>
      <w:r>
        <w:rPr>
          <w:snapToGrid w:val="0"/>
        </w:rPr>
        <w:tab/>
        <w:t>Two or more offices to be filled — s. 4.69(2)</w:t>
      </w:r>
      <w:bookmarkEnd w:id="54"/>
      <w:r>
        <w:rPr>
          <w:snapToGrid w:val="0"/>
        </w:rPr>
        <w:t xml:space="preserve"> </w:t>
      </w:r>
    </w:p>
    <w:p>
      <w:pPr>
        <w:pStyle w:val="Subsection"/>
        <w:rPr>
          <w:snapToGrid w:val="0"/>
        </w:rPr>
      </w:pPr>
      <w:r>
        <w:rPr>
          <w:snapToGrid w:val="0"/>
        </w:rPr>
        <w:tab/>
      </w:r>
      <w:r>
        <w:rPr>
          <w:snapToGrid w:val="0"/>
        </w:rPr>
        <w:tab/>
        <w:t>If 2 or more offices are to be filled at the election, an elector is to mark the ballot paper by placing a tick in the box opposite the name of each candidate whom the elector wishes to be elected but is not to place ticks in more boxes than the number of offices to be filled.</w:t>
      </w:r>
    </w:p>
    <w:p>
      <w:pPr>
        <w:pStyle w:val="Footnotesection"/>
      </w:pPr>
      <w:r>
        <w:tab/>
        <w:t>[Regulation 35 inserted in Gazette 28 Aug 2009 p. 3360</w:t>
      </w:r>
      <w:r>
        <w:noBreakHyphen/>
        <w:t>1.]</w:t>
      </w:r>
    </w:p>
    <w:p>
      <w:pPr>
        <w:pStyle w:val="Heading2"/>
      </w:pPr>
      <w:bookmarkStart w:id="55" w:name="_Toc377041085"/>
      <w:r>
        <w:rPr>
          <w:rStyle w:val="CharPartNo"/>
        </w:rPr>
        <w:t>Part 8</w:t>
      </w:r>
      <w:r>
        <w:t> — </w:t>
      </w:r>
      <w:r>
        <w:rPr>
          <w:rStyle w:val="CharPartText"/>
        </w:rPr>
        <w:t>Postal voting</w:t>
      </w:r>
      <w:bookmarkEnd w:id="55"/>
    </w:p>
    <w:p>
      <w:pPr>
        <w:pStyle w:val="Heading3"/>
        <w:rPr>
          <w:snapToGrid w:val="0"/>
          <w:sz w:val="30"/>
        </w:rPr>
      </w:pPr>
      <w:bookmarkStart w:id="56" w:name="_Toc377041086"/>
      <w:r>
        <w:rPr>
          <w:rStyle w:val="CharDivNo"/>
        </w:rPr>
        <w:t>Division 1</w:t>
      </w:r>
      <w:r>
        <w:rPr>
          <w:snapToGrid w:val="0"/>
        </w:rPr>
        <w:t> — </w:t>
      </w:r>
      <w:r>
        <w:rPr>
          <w:rStyle w:val="CharDivText"/>
        </w:rPr>
        <w:t>Application to vote by post — s. 4.71(1)(c)</w:t>
      </w:r>
      <w:bookmarkEnd w:id="56"/>
    </w:p>
    <w:p>
      <w:pPr>
        <w:pStyle w:val="Heading5"/>
        <w:rPr>
          <w:snapToGrid w:val="0"/>
        </w:rPr>
      </w:pPr>
      <w:bookmarkStart w:id="57" w:name="_Toc377041087"/>
      <w:r>
        <w:rPr>
          <w:rStyle w:val="CharSectno"/>
        </w:rPr>
        <w:t>36</w:t>
      </w:r>
      <w:r>
        <w:rPr>
          <w:snapToGrid w:val="0"/>
        </w:rPr>
        <w:t>.</w:t>
      </w:r>
      <w:r>
        <w:rPr>
          <w:snapToGrid w:val="0"/>
        </w:rPr>
        <w:tab/>
        <w:t>No application required for a postal election</w:t>
      </w:r>
      <w:bookmarkEnd w:id="57"/>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58" w:name="_Toc377041088"/>
      <w:r>
        <w:rPr>
          <w:rStyle w:val="CharSectno"/>
        </w:rPr>
        <w:t>37</w:t>
      </w:r>
      <w:r>
        <w:rPr>
          <w:snapToGrid w:val="0"/>
        </w:rPr>
        <w:t>.</w:t>
      </w:r>
      <w:r>
        <w:rPr>
          <w:snapToGrid w:val="0"/>
        </w:rPr>
        <w:tab/>
        <w:t>How to apply to vote by post at voting in person elections</w:t>
      </w:r>
      <w:bookmarkEnd w:id="58"/>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59" w:name="_Toc377041089"/>
      <w:r>
        <w:rPr>
          <w:rStyle w:val="CharSectno"/>
        </w:rPr>
        <w:t>38</w:t>
      </w:r>
      <w:r>
        <w:rPr>
          <w:snapToGrid w:val="0"/>
        </w:rPr>
        <w:t>.</w:t>
      </w:r>
      <w:r>
        <w:rPr>
          <w:snapToGrid w:val="0"/>
        </w:rPr>
        <w:tab/>
        <w:t>How applications are to be dealt with</w:t>
      </w:r>
      <w:bookmarkEnd w:id="59"/>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60" w:name="_Toc377041090"/>
      <w:r>
        <w:rPr>
          <w:rStyle w:val="CharSectno"/>
        </w:rPr>
        <w:t>39</w:t>
      </w:r>
      <w:r>
        <w:rPr>
          <w:snapToGrid w:val="0"/>
        </w:rPr>
        <w:t>.</w:t>
      </w:r>
      <w:r>
        <w:rPr>
          <w:snapToGrid w:val="0"/>
        </w:rPr>
        <w:tab/>
        <w:t>Notice of rejection</w:t>
      </w:r>
      <w:bookmarkEnd w:id="60"/>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61" w:name="_Toc377041091"/>
      <w:r>
        <w:rPr>
          <w:rStyle w:val="CharSectno"/>
        </w:rPr>
        <w:t>40</w:t>
      </w:r>
      <w:r>
        <w:rPr>
          <w:snapToGrid w:val="0"/>
        </w:rPr>
        <w:t>.</w:t>
      </w:r>
      <w:r>
        <w:rPr>
          <w:snapToGrid w:val="0"/>
        </w:rPr>
        <w:tab/>
        <w:t>Postal voters register</w:t>
      </w:r>
      <w:bookmarkEnd w:id="61"/>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62" w:name="_Toc377041092"/>
      <w:r>
        <w:rPr>
          <w:rStyle w:val="CharDivNo"/>
        </w:rPr>
        <w:t>Division 2</w:t>
      </w:r>
      <w:r>
        <w:rPr>
          <w:snapToGrid w:val="0"/>
        </w:rPr>
        <w:t> — </w:t>
      </w:r>
      <w:r>
        <w:rPr>
          <w:rStyle w:val="CharDivText"/>
        </w:rPr>
        <w:t>Issue of postal voting papers — s. 4.71(1)(c)</w:t>
      </w:r>
      <w:bookmarkEnd w:id="62"/>
    </w:p>
    <w:p>
      <w:pPr>
        <w:pStyle w:val="Heading5"/>
        <w:rPr>
          <w:snapToGrid w:val="0"/>
        </w:rPr>
      </w:pPr>
      <w:bookmarkStart w:id="63" w:name="_Toc377041093"/>
      <w:r>
        <w:rPr>
          <w:rStyle w:val="CharSectno"/>
        </w:rPr>
        <w:t>41</w:t>
      </w:r>
      <w:r>
        <w:rPr>
          <w:snapToGrid w:val="0"/>
        </w:rPr>
        <w:t>.</w:t>
      </w:r>
      <w:r>
        <w:rPr>
          <w:snapToGrid w:val="0"/>
        </w:rPr>
        <w:tab/>
        <w:t>Postal election</w:t>
      </w:r>
      <w:bookmarkEnd w:id="63"/>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64" w:name="_Toc377041094"/>
      <w:r>
        <w:rPr>
          <w:rStyle w:val="CharSectno"/>
        </w:rPr>
        <w:t>42</w:t>
      </w:r>
      <w:r>
        <w:rPr>
          <w:snapToGrid w:val="0"/>
        </w:rPr>
        <w:t>.</w:t>
      </w:r>
      <w:r>
        <w:rPr>
          <w:snapToGrid w:val="0"/>
        </w:rPr>
        <w:tab/>
        <w:t>Voting in person election</w:t>
      </w:r>
      <w:bookmarkEnd w:id="64"/>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65" w:name="_Toc377041095"/>
      <w:r>
        <w:rPr>
          <w:rStyle w:val="CharSectno"/>
        </w:rPr>
        <w:t>43</w:t>
      </w:r>
      <w:r>
        <w:rPr>
          <w:snapToGrid w:val="0"/>
        </w:rPr>
        <w:t>.</w:t>
      </w:r>
      <w:r>
        <w:rPr>
          <w:snapToGrid w:val="0"/>
        </w:rPr>
        <w:tab/>
        <w:t>Contents of election package</w:t>
      </w:r>
      <w:bookmarkEnd w:id="65"/>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w:t>
      </w:r>
    </w:p>
    <w:p>
      <w:pPr>
        <w:pStyle w:val="Indenta"/>
        <w:rPr>
          <w:snapToGrid w:val="0"/>
        </w:rPr>
      </w:pPr>
      <w:r>
        <w:rPr>
          <w:snapToGrid w:val="0"/>
        </w:rPr>
        <w:tab/>
        <w:t>(b)</w:t>
      </w:r>
      <w:r>
        <w:rPr>
          <w:snapToGrid w:val="0"/>
        </w:rPr>
        <w:tab/>
        <w:t>the profiles of candidates required by section 4.49(b) reproduced in such form as the RO determines;</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w:t>
      </w:r>
    </w:p>
    <w:p>
      <w:pPr>
        <w:pStyle w:val="Indenta"/>
        <w:rPr>
          <w:snapToGrid w:val="0"/>
        </w:rPr>
      </w:pPr>
      <w:r>
        <w:rPr>
          <w:snapToGrid w:val="0"/>
        </w:rPr>
        <w:tab/>
        <w:t>(c)</w:t>
      </w:r>
      <w:r>
        <w:rPr>
          <w:snapToGrid w:val="0"/>
        </w:rPr>
        <w:tab/>
        <w:t>a ballot paper (Form 10);</w:t>
      </w:r>
    </w:p>
    <w:p>
      <w:pPr>
        <w:pStyle w:val="Indenta"/>
        <w:rPr>
          <w:snapToGrid w:val="0"/>
        </w:rPr>
      </w:pPr>
      <w:r>
        <w:rPr>
          <w:snapToGrid w:val="0"/>
        </w:rPr>
        <w:tab/>
        <w:t>(d)</w:t>
      </w:r>
      <w:r>
        <w:rPr>
          <w:snapToGrid w:val="0"/>
        </w:rPr>
        <w:tab/>
        <w:t>a ballot paper envelope;</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in Gazette 20 Nov 1998 p. 6277; 22 Dec 1998 p. 6869; 21 Jan 2005 p. 266.]</w:t>
      </w:r>
    </w:p>
    <w:p>
      <w:pPr>
        <w:pStyle w:val="Heading5"/>
        <w:rPr>
          <w:snapToGrid w:val="0"/>
        </w:rPr>
      </w:pPr>
      <w:bookmarkStart w:id="66" w:name="_Toc377041096"/>
      <w:r>
        <w:rPr>
          <w:rStyle w:val="CharSectno"/>
        </w:rPr>
        <w:t>44</w:t>
      </w:r>
      <w:r>
        <w:rPr>
          <w:snapToGrid w:val="0"/>
        </w:rPr>
        <w:t>.</w:t>
      </w:r>
      <w:r>
        <w:rPr>
          <w:snapToGrid w:val="0"/>
        </w:rPr>
        <w:tab/>
        <w:t>Time and record of issue of election packages</w:t>
      </w:r>
      <w:bookmarkEnd w:id="66"/>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67" w:name="_Toc377041097"/>
      <w:r>
        <w:rPr>
          <w:rStyle w:val="CharSectno"/>
        </w:rPr>
        <w:t>45</w:t>
      </w:r>
      <w:r>
        <w:rPr>
          <w:snapToGrid w:val="0"/>
        </w:rPr>
        <w:t>.</w:t>
      </w:r>
      <w:r>
        <w:rPr>
          <w:snapToGrid w:val="0"/>
        </w:rPr>
        <w:tab/>
        <w:t>How to apply for postal voting papers to replace missing or spoilt papers</w:t>
      </w:r>
      <w:bookmarkEnd w:id="67"/>
    </w:p>
    <w:p>
      <w:pPr>
        <w:pStyle w:val="Subsection"/>
        <w:spacing w:before="120"/>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spacing w:before="120"/>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spacing w:before="120"/>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in Gazette 22 Dec 1998 p. 6869.]</w:t>
      </w:r>
    </w:p>
    <w:p>
      <w:pPr>
        <w:pStyle w:val="Heading5"/>
        <w:rPr>
          <w:snapToGrid w:val="0"/>
        </w:rPr>
      </w:pPr>
      <w:bookmarkStart w:id="68" w:name="_Toc377041098"/>
      <w:r>
        <w:rPr>
          <w:rStyle w:val="CharSectno"/>
        </w:rPr>
        <w:t>46</w:t>
      </w:r>
      <w:r>
        <w:rPr>
          <w:snapToGrid w:val="0"/>
        </w:rPr>
        <w:t>.</w:t>
      </w:r>
      <w:r>
        <w:rPr>
          <w:snapToGrid w:val="0"/>
        </w:rPr>
        <w:tab/>
        <w:t>How to apply for provisional postal voting papers</w:t>
      </w:r>
      <w:bookmarkEnd w:id="68"/>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w:t>
      </w:r>
    </w:p>
    <w:p>
      <w:pPr>
        <w:pStyle w:val="Indenta"/>
        <w:rPr>
          <w:snapToGrid w:val="0"/>
        </w:rPr>
      </w:pPr>
      <w:r>
        <w:rPr>
          <w:snapToGrid w:val="0"/>
        </w:rPr>
        <w:tab/>
        <w:t>(c)</w:t>
      </w:r>
      <w:r>
        <w:rPr>
          <w:snapToGrid w:val="0"/>
        </w:rPr>
        <w:tab/>
        <w:t>the owners and occupiers register;</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spacing w:before="120"/>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69" w:name="_Toc377041099"/>
      <w:r>
        <w:rPr>
          <w:rStyle w:val="CharSectno"/>
        </w:rPr>
        <w:t>47</w:t>
      </w:r>
      <w:r>
        <w:rPr>
          <w:snapToGrid w:val="0"/>
        </w:rPr>
        <w:t>.</w:t>
      </w:r>
      <w:r>
        <w:rPr>
          <w:snapToGrid w:val="0"/>
        </w:rPr>
        <w:tab/>
        <w:t>Elections on same day</w:t>
      </w:r>
      <w:bookmarkEnd w:id="69"/>
    </w:p>
    <w:p>
      <w:pPr>
        <w:pStyle w:val="Subsection"/>
        <w:spacing w:before="120"/>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spacing w:before="60"/>
        <w:rPr>
          <w:snapToGrid w:val="0"/>
        </w:rPr>
      </w:pPr>
      <w:r>
        <w:rPr>
          <w:snapToGrid w:val="0"/>
        </w:rPr>
        <w:tab/>
        <w:t>(a)</w:t>
      </w:r>
      <w:r>
        <w:rPr>
          <w:snapToGrid w:val="0"/>
        </w:rPr>
        <w:tab/>
        <w:t>one application may be made under regulation 45 or 46 in relation to both elections; and</w:t>
      </w:r>
    </w:p>
    <w:p>
      <w:pPr>
        <w:pStyle w:val="Indenta"/>
        <w:spacing w:before="60"/>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spacing w:before="120"/>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spacing w:before="60"/>
        <w:rPr>
          <w:snapToGrid w:val="0"/>
        </w:rPr>
      </w:pPr>
      <w:r>
        <w:rPr>
          <w:snapToGrid w:val="0"/>
        </w:rPr>
        <w:tab/>
        <w:t>(a)</w:t>
      </w:r>
      <w:r>
        <w:rPr>
          <w:snapToGrid w:val="0"/>
        </w:rPr>
        <w:tab/>
        <w:t>subregulation (1) applies to the person in relation to the principal office election and one of the councillor elections; and</w:t>
      </w:r>
    </w:p>
    <w:p>
      <w:pPr>
        <w:pStyle w:val="Indenta"/>
        <w:spacing w:before="60"/>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rPr>
          <w:snapToGrid w:val="0"/>
        </w:rPr>
      </w:pPr>
      <w:bookmarkStart w:id="70" w:name="_Toc377041100"/>
      <w:r>
        <w:rPr>
          <w:rStyle w:val="CharDivNo"/>
        </w:rPr>
        <w:t>Division 3</w:t>
      </w:r>
      <w:r>
        <w:rPr>
          <w:snapToGrid w:val="0"/>
        </w:rPr>
        <w:t> — </w:t>
      </w:r>
      <w:r>
        <w:rPr>
          <w:rStyle w:val="CharDivText"/>
        </w:rPr>
        <w:t>How postal voting papers are to be completed, transmitted and dealt with — s. 4.71(1)(d)</w:t>
      </w:r>
      <w:bookmarkEnd w:id="70"/>
    </w:p>
    <w:p>
      <w:pPr>
        <w:pStyle w:val="Heading5"/>
        <w:keepNext w:val="0"/>
        <w:keepLines w:val="0"/>
        <w:spacing w:before="180"/>
        <w:rPr>
          <w:snapToGrid w:val="0"/>
        </w:rPr>
      </w:pPr>
      <w:bookmarkStart w:id="71" w:name="_Toc377041101"/>
      <w:r>
        <w:rPr>
          <w:rStyle w:val="CharSectno"/>
        </w:rPr>
        <w:t>48</w:t>
      </w:r>
      <w:r>
        <w:rPr>
          <w:snapToGrid w:val="0"/>
        </w:rPr>
        <w:t>.</w:t>
      </w:r>
      <w:r>
        <w:rPr>
          <w:snapToGrid w:val="0"/>
        </w:rPr>
        <w:tab/>
        <w:t>Voting instructions to be followed</w:t>
      </w:r>
      <w:bookmarkEnd w:id="71"/>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72" w:name="_Toc377041102"/>
      <w:r>
        <w:rPr>
          <w:rStyle w:val="CharSectno"/>
        </w:rPr>
        <w:t>49</w:t>
      </w:r>
      <w:r>
        <w:rPr>
          <w:snapToGrid w:val="0"/>
        </w:rPr>
        <w:t>.</w:t>
      </w:r>
      <w:r>
        <w:rPr>
          <w:snapToGrid w:val="0"/>
        </w:rPr>
        <w:tab/>
        <w:t>Candidates not to assist or interfere with electors</w:t>
      </w:r>
      <w:bookmarkEnd w:id="72"/>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73" w:name="_Toc377041103"/>
      <w:r>
        <w:rPr>
          <w:rStyle w:val="CharSectno"/>
        </w:rPr>
        <w:t>50</w:t>
      </w:r>
      <w:r>
        <w:rPr>
          <w:snapToGrid w:val="0"/>
        </w:rPr>
        <w:t>.</w:t>
      </w:r>
      <w:r>
        <w:rPr>
          <w:snapToGrid w:val="0"/>
        </w:rPr>
        <w:tab/>
        <w:t>Duty to send or deliver voting papers</w:t>
      </w:r>
      <w:bookmarkEnd w:id="73"/>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74" w:name="_Toc377041104"/>
      <w:r>
        <w:rPr>
          <w:rStyle w:val="CharSectno"/>
        </w:rPr>
        <w:t>51</w:t>
      </w:r>
      <w:r>
        <w:rPr>
          <w:snapToGrid w:val="0"/>
        </w:rPr>
        <w:t>.</w:t>
      </w:r>
      <w:r>
        <w:rPr>
          <w:snapToGrid w:val="0"/>
        </w:rPr>
        <w:tab/>
        <w:t>Times and places for checking postal voting papers</w:t>
      </w:r>
      <w:bookmarkEnd w:id="74"/>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75" w:name="_Toc377041105"/>
      <w:r>
        <w:rPr>
          <w:rStyle w:val="CharSectno"/>
        </w:rPr>
        <w:t>52</w:t>
      </w:r>
      <w:r>
        <w:rPr>
          <w:snapToGrid w:val="0"/>
        </w:rPr>
        <w:t>.</w:t>
      </w:r>
      <w:r>
        <w:rPr>
          <w:snapToGrid w:val="0"/>
        </w:rPr>
        <w:tab/>
        <w:t>Procedure for checking postal voting papers</w:t>
      </w:r>
      <w:bookmarkEnd w:id="75"/>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in Gazette 22 Dec 1998 p. 6870; 29 Jan 1999 p. 272.]</w:t>
      </w:r>
    </w:p>
    <w:p>
      <w:pPr>
        <w:pStyle w:val="Heading5"/>
      </w:pPr>
      <w:bookmarkStart w:id="76" w:name="_Toc377041106"/>
      <w:r>
        <w:rPr>
          <w:rStyle w:val="CharSectno"/>
        </w:rPr>
        <w:t>52A</w:t>
      </w:r>
      <w:r>
        <w:t>.</w:t>
      </w:r>
      <w:r>
        <w:tab/>
        <w:t>Preparation of postal ballot papers for count</w:t>
      </w:r>
      <w:bookmarkEnd w:id="76"/>
    </w:p>
    <w:p>
      <w:pPr>
        <w:pStyle w:val="Subsection"/>
        <w:outlineLvl w:val="0"/>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outlineLvl w:val="0"/>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in Gazette 22 Dec 1998 p. 6870.]</w:t>
      </w:r>
    </w:p>
    <w:p>
      <w:pPr>
        <w:pStyle w:val="Heading2"/>
      </w:pPr>
      <w:bookmarkStart w:id="77" w:name="_Toc377041107"/>
      <w:r>
        <w:rPr>
          <w:rStyle w:val="CharPartNo"/>
        </w:rPr>
        <w:t>Part 9</w:t>
      </w:r>
      <w:r>
        <w:t> — </w:t>
      </w:r>
      <w:r>
        <w:rPr>
          <w:rStyle w:val="CharPartText"/>
        </w:rPr>
        <w:t>Absent voting and early voting</w:t>
      </w:r>
      <w:bookmarkEnd w:id="77"/>
    </w:p>
    <w:p>
      <w:pPr>
        <w:pStyle w:val="Heading3"/>
        <w:rPr>
          <w:snapToGrid w:val="0"/>
        </w:rPr>
      </w:pPr>
      <w:bookmarkStart w:id="78" w:name="_Toc377041108"/>
      <w:r>
        <w:rPr>
          <w:rStyle w:val="CharDivNo"/>
        </w:rPr>
        <w:t>Division 1</w:t>
      </w:r>
      <w:r>
        <w:rPr>
          <w:snapToGrid w:val="0"/>
        </w:rPr>
        <w:t> — </w:t>
      </w:r>
      <w:r>
        <w:rPr>
          <w:rStyle w:val="CharDivText"/>
        </w:rPr>
        <w:t>Application — s. 4.67</w:t>
      </w:r>
      <w:bookmarkEnd w:id="78"/>
    </w:p>
    <w:p>
      <w:pPr>
        <w:pStyle w:val="Heading5"/>
        <w:rPr>
          <w:snapToGrid w:val="0"/>
        </w:rPr>
      </w:pPr>
      <w:bookmarkStart w:id="79" w:name="_Toc377041109"/>
      <w:r>
        <w:rPr>
          <w:rStyle w:val="CharSectno"/>
        </w:rPr>
        <w:t>53</w:t>
      </w:r>
      <w:r>
        <w:rPr>
          <w:snapToGrid w:val="0"/>
        </w:rPr>
        <w:t>.</w:t>
      </w:r>
      <w:r>
        <w:rPr>
          <w:snapToGrid w:val="0"/>
        </w:rPr>
        <w:tab/>
        <w:t>Application of Part — voting in person elections only</w:t>
      </w:r>
      <w:bookmarkEnd w:id="79"/>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80" w:name="_Toc377041110"/>
      <w:r>
        <w:rPr>
          <w:rStyle w:val="CharDivNo"/>
        </w:rPr>
        <w:t>Division 2</w:t>
      </w:r>
      <w:r>
        <w:rPr>
          <w:snapToGrid w:val="0"/>
        </w:rPr>
        <w:t> — </w:t>
      </w:r>
      <w:r>
        <w:rPr>
          <w:rStyle w:val="CharDivText"/>
        </w:rPr>
        <w:t>Absent voting — s. 4.71(1)(e)</w:t>
      </w:r>
      <w:bookmarkEnd w:id="80"/>
    </w:p>
    <w:p>
      <w:pPr>
        <w:pStyle w:val="Heading5"/>
        <w:rPr>
          <w:snapToGrid w:val="0"/>
        </w:rPr>
      </w:pPr>
      <w:bookmarkStart w:id="81" w:name="_Toc377041111"/>
      <w:r>
        <w:rPr>
          <w:rStyle w:val="CharSectno"/>
        </w:rPr>
        <w:t>54</w:t>
      </w:r>
      <w:r>
        <w:rPr>
          <w:snapToGrid w:val="0"/>
        </w:rPr>
        <w:t>.</w:t>
      </w:r>
      <w:r>
        <w:rPr>
          <w:snapToGrid w:val="0"/>
        </w:rPr>
        <w:tab/>
        <w:t>How to apply for absent voting papers</w:t>
      </w:r>
      <w:bookmarkEnd w:id="81"/>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82" w:name="_Toc377041112"/>
      <w:r>
        <w:rPr>
          <w:rStyle w:val="CharSectno"/>
        </w:rPr>
        <w:t>55</w:t>
      </w:r>
      <w:r>
        <w:rPr>
          <w:snapToGrid w:val="0"/>
        </w:rPr>
        <w:t>.</w:t>
      </w:r>
      <w:r>
        <w:rPr>
          <w:snapToGrid w:val="0"/>
        </w:rPr>
        <w:tab/>
        <w:t>Issue of absent voting papers</w:t>
      </w:r>
      <w:bookmarkEnd w:id="82"/>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83" w:name="_Toc377041113"/>
      <w:r>
        <w:rPr>
          <w:rStyle w:val="CharSectno"/>
        </w:rPr>
        <w:t>56</w:t>
      </w:r>
      <w:r>
        <w:rPr>
          <w:snapToGrid w:val="0"/>
        </w:rPr>
        <w:t>.</w:t>
      </w:r>
      <w:r>
        <w:rPr>
          <w:snapToGrid w:val="0"/>
        </w:rPr>
        <w:tab/>
        <w:t>How to complete absent voting papers</w:t>
      </w:r>
      <w:bookmarkEnd w:id="83"/>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w:t>
      </w:r>
    </w:p>
    <w:p>
      <w:pPr>
        <w:pStyle w:val="Indenta"/>
        <w:rPr>
          <w:snapToGrid w:val="0"/>
        </w:rPr>
      </w:pPr>
      <w:r>
        <w:rPr>
          <w:snapToGrid w:val="0"/>
        </w:rPr>
        <w:tab/>
        <w:t>(b)</w:t>
      </w:r>
      <w:r>
        <w:rPr>
          <w:snapToGrid w:val="0"/>
        </w:rPr>
        <w:tab/>
        <w:t>write the names of the candidates on the ballot paper;</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 in Gazette 3 Aug 2007 p. 3992; 28 Aug 2009 p. 3361.]</w:t>
      </w:r>
    </w:p>
    <w:p>
      <w:pPr>
        <w:pStyle w:val="Heading5"/>
        <w:rPr>
          <w:snapToGrid w:val="0"/>
        </w:rPr>
      </w:pPr>
      <w:bookmarkStart w:id="84" w:name="_Toc377041114"/>
      <w:r>
        <w:rPr>
          <w:rStyle w:val="CharSectno"/>
        </w:rPr>
        <w:t>57</w:t>
      </w:r>
      <w:r>
        <w:rPr>
          <w:snapToGrid w:val="0"/>
        </w:rPr>
        <w:t>.</w:t>
      </w:r>
      <w:r>
        <w:rPr>
          <w:snapToGrid w:val="0"/>
        </w:rPr>
        <w:tab/>
        <w:t>Elections on same day</w:t>
      </w:r>
      <w:bookmarkEnd w:id="84"/>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85" w:name="_Toc377041115"/>
      <w:r>
        <w:rPr>
          <w:rStyle w:val="CharSectno"/>
        </w:rPr>
        <w:t>58</w:t>
      </w:r>
      <w:r>
        <w:rPr>
          <w:snapToGrid w:val="0"/>
        </w:rPr>
        <w:t>.</w:t>
      </w:r>
      <w:r>
        <w:rPr>
          <w:snapToGrid w:val="0"/>
        </w:rPr>
        <w:tab/>
        <w:t>How completed absent voting papers are to be dealt with</w:t>
      </w:r>
      <w:bookmarkEnd w:id="85"/>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86" w:name="_Toc377041116"/>
      <w:r>
        <w:rPr>
          <w:rStyle w:val="CharDivNo"/>
        </w:rPr>
        <w:t>Division 3</w:t>
      </w:r>
      <w:r>
        <w:rPr>
          <w:snapToGrid w:val="0"/>
        </w:rPr>
        <w:t> — </w:t>
      </w:r>
      <w:r>
        <w:rPr>
          <w:rStyle w:val="CharDivText"/>
        </w:rPr>
        <w:t>Early voting — s. 4.71(1)(e)</w:t>
      </w:r>
      <w:bookmarkEnd w:id="86"/>
    </w:p>
    <w:p>
      <w:pPr>
        <w:pStyle w:val="Heading5"/>
        <w:rPr>
          <w:snapToGrid w:val="0"/>
        </w:rPr>
      </w:pPr>
      <w:bookmarkStart w:id="87" w:name="_Toc377041117"/>
      <w:r>
        <w:rPr>
          <w:rStyle w:val="CharSectno"/>
        </w:rPr>
        <w:t>59</w:t>
      </w:r>
      <w:r>
        <w:rPr>
          <w:snapToGrid w:val="0"/>
        </w:rPr>
        <w:t>.</w:t>
      </w:r>
      <w:r>
        <w:rPr>
          <w:snapToGrid w:val="0"/>
        </w:rPr>
        <w:tab/>
        <w:t>How to cast an early vote</w:t>
      </w:r>
      <w:bookmarkEnd w:id="87"/>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88" w:name="_Toc377041118"/>
      <w:r>
        <w:rPr>
          <w:rStyle w:val="CharPartNo"/>
        </w:rPr>
        <w:t>Part 10</w:t>
      </w:r>
      <w:r>
        <w:t> — </w:t>
      </w:r>
      <w:r>
        <w:rPr>
          <w:rStyle w:val="CharPartText"/>
        </w:rPr>
        <w:t>Voting in person</w:t>
      </w:r>
      <w:bookmarkEnd w:id="88"/>
    </w:p>
    <w:p>
      <w:pPr>
        <w:pStyle w:val="Heading3"/>
      </w:pPr>
      <w:bookmarkStart w:id="89" w:name="_Toc377041119"/>
      <w:r>
        <w:rPr>
          <w:rStyle w:val="CharDivNo"/>
        </w:rPr>
        <w:t>Division 1</w:t>
      </w:r>
      <w:r>
        <w:rPr>
          <w:snapToGrid w:val="0"/>
        </w:rPr>
        <w:t> — </w:t>
      </w:r>
      <w:r>
        <w:rPr>
          <w:rStyle w:val="CharDivText"/>
        </w:rPr>
        <w:t>Application</w:t>
      </w:r>
      <w:bookmarkEnd w:id="89"/>
    </w:p>
    <w:p>
      <w:pPr>
        <w:pStyle w:val="Heading5"/>
        <w:rPr>
          <w:snapToGrid w:val="0"/>
        </w:rPr>
      </w:pPr>
      <w:bookmarkStart w:id="90" w:name="_Toc377041120"/>
      <w:r>
        <w:rPr>
          <w:rStyle w:val="CharSectno"/>
        </w:rPr>
        <w:t>60</w:t>
      </w:r>
      <w:r>
        <w:rPr>
          <w:snapToGrid w:val="0"/>
        </w:rPr>
        <w:t>.</w:t>
      </w:r>
      <w:r>
        <w:rPr>
          <w:snapToGrid w:val="0"/>
        </w:rPr>
        <w:tab/>
        <w:t>Application</w:t>
      </w:r>
      <w:bookmarkEnd w:id="90"/>
    </w:p>
    <w:p>
      <w:pPr>
        <w:pStyle w:val="Subsection"/>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91" w:name="_Toc377041121"/>
      <w:r>
        <w:rPr>
          <w:rStyle w:val="CharDivNo"/>
        </w:rPr>
        <w:t>Division 2</w:t>
      </w:r>
      <w:r>
        <w:rPr>
          <w:snapToGrid w:val="0"/>
        </w:rPr>
        <w:t> — </w:t>
      </w:r>
      <w:r>
        <w:rPr>
          <w:rStyle w:val="CharDivText"/>
        </w:rPr>
        <w:t>Obtaining ballot papers — s. 4.71(1)(f)</w:t>
      </w:r>
      <w:bookmarkEnd w:id="91"/>
    </w:p>
    <w:p>
      <w:pPr>
        <w:pStyle w:val="Heading5"/>
        <w:rPr>
          <w:snapToGrid w:val="0"/>
        </w:rPr>
      </w:pPr>
      <w:bookmarkStart w:id="92" w:name="_Toc377041122"/>
      <w:r>
        <w:rPr>
          <w:rStyle w:val="CharSectno"/>
        </w:rPr>
        <w:t>61</w:t>
      </w:r>
      <w:r>
        <w:rPr>
          <w:snapToGrid w:val="0"/>
        </w:rPr>
        <w:t>.</w:t>
      </w:r>
      <w:r>
        <w:rPr>
          <w:snapToGrid w:val="0"/>
        </w:rPr>
        <w:tab/>
        <w:t>How to obtain a ballot paper to vote in person on election day</w:t>
      </w:r>
      <w:bookmarkEnd w:id="92"/>
    </w:p>
    <w:p>
      <w:pPr>
        <w:pStyle w:val="Subsection"/>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w:t>
      </w:r>
    </w:p>
    <w:p>
      <w:pPr>
        <w:pStyle w:val="Indenta"/>
        <w:rPr>
          <w:snapToGrid w:val="0"/>
        </w:rPr>
      </w:pPr>
      <w:r>
        <w:rPr>
          <w:snapToGrid w:val="0"/>
        </w:rPr>
        <w:tab/>
        <w:t>(b)</w:t>
      </w:r>
      <w:r>
        <w:rPr>
          <w:snapToGrid w:val="0"/>
        </w:rPr>
        <w:tab/>
        <w:t>that a ballot paper envelope relating to the election has not already been accepted from the person under regulation 52;</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keepNext/>
        <w:keepLines/>
        <w:rPr>
          <w:snapToGrid w:val="0"/>
        </w:rPr>
      </w:pPr>
      <w:r>
        <w:rPr>
          <w:snapToGrid w:val="0"/>
        </w:rPr>
        <w:tab/>
        <w:t>(d)</w:t>
      </w:r>
      <w:r>
        <w:rPr>
          <w:snapToGrid w:val="0"/>
        </w:rPr>
        <w:tab/>
        <w:t>that the person has not already cast an early vote or voted in person at the election,</w:t>
      </w:r>
    </w:p>
    <w:p>
      <w:pPr>
        <w:pStyle w:val="Subsection"/>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93" w:name="_Toc377041123"/>
      <w:r>
        <w:rPr>
          <w:rStyle w:val="CharSectno"/>
        </w:rPr>
        <w:t>62</w:t>
      </w:r>
      <w:r>
        <w:rPr>
          <w:snapToGrid w:val="0"/>
        </w:rPr>
        <w:t>.</w:t>
      </w:r>
      <w:r>
        <w:rPr>
          <w:snapToGrid w:val="0"/>
        </w:rPr>
        <w:tab/>
        <w:t>How to obtain a provisional ballot paper</w:t>
      </w:r>
      <w:bookmarkEnd w:id="93"/>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in Gazette 22 Dec 1998 p. 6870.]</w:t>
      </w:r>
    </w:p>
    <w:p>
      <w:pPr>
        <w:pStyle w:val="Heading5"/>
        <w:rPr>
          <w:snapToGrid w:val="0"/>
        </w:rPr>
      </w:pPr>
      <w:bookmarkStart w:id="94" w:name="_Toc377041124"/>
      <w:r>
        <w:rPr>
          <w:rStyle w:val="CharSectno"/>
        </w:rPr>
        <w:t>63</w:t>
      </w:r>
      <w:r>
        <w:rPr>
          <w:snapToGrid w:val="0"/>
        </w:rPr>
        <w:t>.</w:t>
      </w:r>
      <w:r>
        <w:rPr>
          <w:snapToGrid w:val="0"/>
        </w:rPr>
        <w:tab/>
        <w:t>Spoilt ballot papers</w:t>
      </w:r>
      <w:bookmarkEnd w:id="94"/>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95" w:name="_Toc377041125"/>
      <w:r>
        <w:rPr>
          <w:rStyle w:val="CharSectno"/>
        </w:rPr>
        <w:t>64</w:t>
      </w:r>
      <w:r>
        <w:rPr>
          <w:snapToGrid w:val="0"/>
        </w:rPr>
        <w:t>.</w:t>
      </w:r>
      <w:r>
        <w:rPr>
          <w:snapToGrid w:val="0"/>
        </w:rPr>
        <w:tab/>
        <w:t>Ballot papers to be authentic</w:t>
      </w:r>
      <w:bookmarkEnd w:id="95"/>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96" w:name="_Toc377041126"/>
      <w:r>
        <w:rPr>
          <w:rStyle w:val="CharDivNo"/>
        </w:rPr>
        <w:t>Division 3</w:t>
      </w:r>
      <w:r>
        <w:rPr>
          <w:snapToGrid w:val="0"/>
        </w:rPr>
        <w:t> — </w:t>
      </w:r>
      <w:r>
        <w:rPr>
          <w:rStyle w:val="CharDivText"/>
        </w:rPr>
        <w:t>Voting arrangements — s. 4.71(1)(g) and (i)</w:t>
      </w:r>
      <w:bookmarkEnd w:id="96"/>
    </w:p>
    <w:p>
      <w:pPr>
        <w:pStyle w:val="Heading5"/>
        <w:rPr>
          <w:snapToGrid w:val="0"/>
        </w:rPr>
      </w:pPr>
      <w:bookmarkStart w:id="97" w:name="_Toc377041127"/>
      <w:r>
        <w:rPr>
          <w:rStyle w:val="CharSectno"/>
        </w:rPr>
        <w:t>65</w:t>
      </w:r>
      <w:r>
        <w:rPr>
          <w:snapToGrid w:val="0"/>
        </w:rPr>
        <w:t>.</w:t>
      </w:r>
      <w:r>
        <w:rPr>
          <w:snapToGrid w:val="0"/>
        </w:rPr>
        <w:tab/>
        <w:t>Arrangements for secret voting</w:t>
      </w:r>
      <w:bookmarkEnd w:id="97"/>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98" w:name="_Toc377041128"/>
      <w:r>
        <w:rPr>
          <w:rStyle w:val="CharSectno"/>
        </w:rPr>
        <w:t>66</w:t>
      </w:r>
      <w:r>
        <w:rPr>
          <w:snapToGrid w:val="0"/>
        </w:rPr>
        <w:t>.</w:t>
      </w:r>
      <w:r>
        <w:rPr>
          <w:snapToGrid w:val="0"/>
        </w:rPr>
        <w:tab/>
        <w:t>Marking and dealing with the ballot paper</w:t>
      </w:r>
      <w:bookmarkEnd w:id="98"/>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99" w:name="_Toc377041129"/>
      <w:r>
        <w:rPr>
          <w:rStyle w:val="CharSectno"/>
        </w:rPr>
        <w:t>67</w:t>
      </w:r>
      <w:r>
        <w:rPr>
          <w:snapToGrid w:val="0"/>
        </w:rPr>
        <w:t>.</w:t>
      </w:r>
      <w:r>
        <w:rPr>
          <w:snapToGrid w:val="0"/>
        </w:rPr>
        <w:tab/>
        <w:t>Assistance to be given to electors who cannot otherwise vote</w:t>
      </w:r>
      <w:bookmarkEnd w:id="99"/>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100" w:name="_Toc377041130"/>
      <w:r>
        <w:rPr>
          <w:rStyle w:val="CharSectno"/>
        </w:rPr>
        <w:t>68</w:t>
      </w:r>
      <w:r>
        <w:rPr>
          <w:snapToGrid w:val="0"/>
        </w:rPr>
        <w:t>.</w:t>
      </w:r>
      <w:r>
        <w:rPr>
          <w:snapToGrid w:val="0"/>
        </w:rPr>
        <w:tab/>
        <w:t>Checking provisional voting papers</w:t>
      </w:r>
      <w:bookmarkEnd w:id="100"/>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101" w:name="_Toc377041131"/>
      <w:r>
        <w:rPr>
          <w:rStyle w:val="CharPartNo"/>
        </w:rPr>
        <w:t>Part 11</w:t>
      </w:r>
      <w:r>
        <w:rPr>
          <w:rStyle w:val="CharDivNo"/>
        </w:rPr>
        <w:t> </w:t>
      </w:r>
      <w:r>
        <w:t>—</w:t>
      </w:r>
      <w:r>
        <w:rPr>
          <w:rStyle w:val="CharDivText"/>
        </w:rPr>
        <w:t> </w:t>
      </w:r>
      <w:r>
        <w:rPr>
          <w:rStyle w:val="CharPartText"/>
        </w:rPr>
        <w:t>Scrutineers</w:t>
      </w:r>
      <w:bookmarkEnd w:id="101"/>
    </w:p>
    <w:p>
      <w:pPr>
        <w:pStyle w:val="Heading5"/>
        <w:rPr>
          <w:snapToGrid w:val="0"/>
        </w:rPr>
      </w:pPr>
      <w:bookmarkStart w:id="102" w:name="_Toc377041132"/>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102"/>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in Gazette 22 Dec 1998 p. 6871; 3 Aug 2007 p. 4006.]</w:t>
      </w:r>
    </w:p>
    <w:p>
      <w:pPr>
        <w:pStyle w:val="Heading5"/>
        <w:rPr>
          <w:snapToGrid w:val="0"/>
        </w:rPr>
      </w:pPr>
      <w:bookmarkStart w:id="103" w:name="_Toc377041133"/>
      <w:r>
        <w:rPr>
          <w:rStyle w:val="CharSectno"/>
        </w:rPr>
        <w:t>70</w:t>
      </w:r>
      <w:r>
        <w:rPr>
          <w:snapToGrid w:val="0"/>
        </w:rPr>
        <w:t>.</w:t>
      </w:r>
      <w:r>
        <w:rPr>
          <w:snapToGrid w:val="0"/>
        </w:rPr>
        <w:tab/>
        <w:t>Verification of appointment — s. 4.71(1)(j)</w:t>
      </w:r>
      <w:bookmarkEnd w:id="103"/>
    </w:p>
    <w:p>
      <w:pPr>
        <w:pStyle w:val="Subsection"/>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rPr>
          <w:snapToGrid w:val="0"/>
        </w:rPr>
      </w:pPr>
      <w:r>
        <w:rPr>
          <w:snapToGrid w:val="0"/>
        </w:rPr>
        <w:tab/>
        <w:t>(2)</w:t>
      </w:r>
      <w:r>
        <w:rPr>
          <w:snapToGrid w:val="0"/>
        </w:rPr>
        <w:tab/>
        <w:t>A scrutineer is to comply with a request under subregulation (1).</w:t>
      </w:r>
    </w:p>
    <w:p>
      <w:pPr>
        <w:pStyle w:val="Subsection"/>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in Gazette 22 Dec 1998 p. 6871.]</w:t>
      </w:r>
    </w:p>
    <w:p>
      <w:pPr>
        <w:pStyle w:val="Heading5"/>
        <w:rPr>
          <w:snapToGrid w:val="0"/>
        </w:rPr>
      </w:pPr>
      <w:bookmarkStart w:id="104" w:name="_Toc377041134"/>
      <w:r>
        <w:rPr>
          <w:rStyle w:val="CharSectno"/>
        </w:rPr>
        <w:t>71</w:t>
      </w:r>
      <w:r>
        <w:rPr>
          <w:snapToGrid w:val="0"/>
        </w:rPr>
        <w:t>.</w:t>
      </w:r>
      <w:r>
        <w:rPr>
          <w:snapToGrid w:val="0"/>
        </w:rPr>
        <w:tab/>
        <w:t>Rights of scrutineers — s. 4.71(1)(j)</w:t>
      </w:r>
      <w:bookmarkEnd w:id="104"/>
    </w:p>
    <w:p>
      <w:pPr>
        <w:pStyle w:val="Subsection"/>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pPr>
      <w:r>
        <w:tab/>
        <w:t>(e)</w:t>
      </w:r>
      <w:r>
        <w:tab/>
        <w:t>to be present after the close of the poll when ballot boxes are opened and during the counting of the votes so as to observe all proceedings at the count.</w:t>
      </w:r>
    </w:p>
    <w:p>
      <w:pPr>
        <w:pStyle w:val="Footnotesection"/>
      </w:pPr>
      <w:r>
        <w:tab/>
        <w:t>[Regulation 71 amended in Gazette 22 Dec 1998 p. 6871; 3 Aug 2007 p. 3992; 28 Aug 2009 p. 3361.]</w:t>
      </w:r>
    </w:p>
    <w:p>
      <w:pPr>
        <w:pStyle w:val="Heading5"/>
        <w:rPr>
          <w:snapToGrid w:val="0"/>
        </w:rPr>
      </w:pPr>
      <w:bookmarkStart w:id="105" w:name="_Toc377041135"/>
      <w:r>
        <w:rPr>
          <w:rStyle w:val="CharSectno"/>
        </w:rPr>
        <w:t>72</w:t>
      </w:r>
      <w:r>
        <w:rPr>
          <w:snapToGrid w:val="0"/>
        </w:rPr>
        <w:t>.</w:t>
      </w:r>
      <w:r>
        <w:rPr>
          <w:snapToGrid w:val="0"/>
        </w:rPr>
        <w:tab/>
        <w:t>Restrictions on scrutineers — s. 4.71(1)(j)</w:t>
      </w:r>
      <w:bookmarkEnd w:id="105"/>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w:t>
      </w:r>
    </w:p>
    <w:p>
      <w:pPr>
        <w:pStyle w:val="Indenta"/>
        <w:rPr>
          <w:snapToGrid w:val="0"/>
        </w:rPr>
      </w:pPr>
      <w:r>
        <w:rPr>
          <w:snapToGrid w:val="0"/>
        </w:rPr>
        <w:tab/>
        <w:t>(b)</w:t>
      </w:r>
      <w:r>
        <w:rPr>
          <w:snapToGrid w:val="0"/>
        </w:rPr>
        <w:tab/>
        <w:t>is not to take any part in the conduct of the election;</w:t>
      </w:r>
    </w:p>
    <w:p>
      <w:pPr>
        <w:pStyle w:val="Indenta"/>
        <w:rPr>
          <w:snapToGrid w:val="0"/>
        </w:rPr>
      </w:pPr>
      <w:r>
        <w:rPr>
          <w:snapToGrid w:val="0"/>
        </w:rPr>
        <w:tab/>
        <w:t>(c)</w:t>
      </w:r>
      <w:r>
        <w:rPr>
          <w:snapToGrid w:val="0"/>
        </w:rPr>
        <w:tab/>
        <w:t>is to comply with the restrictions imposed by section 4.89 as to conduct in or near polling places;</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in Gazette 22 Dec 1998 p. 6871; 25 Jan 2001 p. 588.]</w:t>
      </w:r>
    </w:p>
    <w:p>
      <w:pPr>
        <w:pStyle w:val="Heading2"/>
      </w:pPr>
      <w:bookmarkStart w:id="106" w:name="_Toc377041136"/>
      <w:r>
        <w:rPr>
          <w:rStyle w:val="CharPartNo"/>
        </w:rPr>
        <w:t>Part 12</w:t>
      </w:r>
      <w:r>
        <w:rPr>
          <w:rStyle w:val="CharDivNo"/>
        </w:rPr>
        <w:t> </w:t>
      </w:r>
      <w:r>
        <w:t>—</w:t>
      </w:r>
      <w:r>
        <w:rPr>
          <w:rStyle w:val="CharDivText"/>
        </w:rPr>
        <w:t> </w:t>
      </w:r>
      <w:r>
        <w:rPr>
          <w:rStyle w:val="CharPartText"/>
        </w:rPr>
        <w:t>Delay or interruption of election</w:t>
      </w:r>
      <w:bookmarkEnd w:id="106"/>
    </w:p>
    <w:p>
      <w:pPr>
        <w:pStyle w:val="Heading5"/>
        <w:rPr>
          <w:snapToGrid w:val="0"/>
        </w:rPr>
      </w:pPr>
      <w:bookmarkStart w:id="107" w:name="_Toc377041137"/>
      <w:r>
        <w:rPr>
          <w:rStyle w:val="CharSectno"/>
        </w:rPr>
        <w:t>73</w:t>
      </w:r>
      <w:r>
        <w:rPr>
          <w:snapToGrid w:val="0"/>
        </w:rPr>
        <w:t>.</w:t>
      </w:r>
      <w:r>
        <w:rPr>
          <w:snapToGrid w:val="0"/>
        </w:rPr>
        <w:tab/>
        <w:t>Adjournment or postponement of the poll — s. 4.71(1)(k)</w:t>
      </w:r>
      <w:bookmarkEnd w:id="107"/>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deleted]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in Gazette 22 Dec 1998 p. 6872.]</w:t>
      </w:r>
    </w:p>
    <w:p>
      <w:pPr>
        <w:pStyle w:val="Heading5"/>
        <w:rPr>
          <w:snapToGrid w:val="0"/>
        </w:rPr>
      </w:pPr>
      <w:bookmarkStart w:id="108" w:name="_Toc377041138"/>
      <w:r>
        <w:rPr>
          <w:rStyle w:val="CharSectno"/>
        </w:rPr>
        <w:t>74</w:t>
      </w:r>
      <w:r>
        <w:rPr>
          <w:snapToGrid w:val="0"/>
        </w:rPr>
        <w:t>.</w:t>
      </w:r>
      <w:r>
        <w:rPr>
          <w:snapToGrid w:val="0"/>
        </w:rPr>
        <w:tab/>
        <w:t>Notice of postponement or adjournment — s. 4.71(1)(k)</w:t>
      </w:r>
      <w:bookmarkEnd w:id="108"/>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109" w:name="_Toc377041139"/>
      <w:r>
        <w:rPr>
          <w:rStyle w:val="CharSectno"/>
        </w:rPr>
        <w:t>75</w:t>
      </w:r>
      <w:r>
        <w:rPr>
          <w:snapToGrid w:val="0"/>
        </w:rPr>
        <w:t>.</w:t>
      </w:r>
      <w:r>
        <w:rPr>
          <w:snapToGrid w:val="0"/>
        </w:rPr>
        <w:tab/>
        <w:t>Security of papers during adjournment — s. 4.71(1)(k)</w:t>
      </w:r>
      <w:bookmarkEnd w:id="109"/>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110" w:name="_Toc377041140"/>
      <w:r>
        <w:rPr>
          <w:rStyle w:val="CharPartNo"/>
        </w:rPr>
        <w:t>Part 12A</w:t>
      </w:r>
      <w:r>
        <w:rPr>
          <w:rStyle w:val="CharDivNo"/>
        </w:rPr>
        <w:t> </w:t>
      </w:r>
      <w:r>
        <w:t>—</w:t>
      </w:r>
      <w:r>
        <w:rPr>
          <w:rStyle w:val="CharDivText"/>
        </w:rPr>
        <w:t> </w:t>
      </w:r>
      <w:r>
        <w:rPr>
          <w:rStyle w:val="CharPartText"/>
        </w:rPr>
        <w:t>Electronic counting of votes</w:t>
      </w:r>
      <w:bookmarkEnd w:id="110"/>
    </w:p>
    <w:p>
      <w:pPr>
        <w:pStyle w:val="Footnoteheading"/>
      </w:pPr>
      <w:r>
        <w:tab/>
        <w:t>[Heading inserted in Gazette 3 Aug 2007 p. 3992.]</w:t>
      </w:r>
    </w:p>
    <w:p>
      <w:pPr>
        <w:pStyle w:val="Ednotesection"/>
        <w:rPr>
          <w:b/>
          <w:bCs/>
        </w:rPr>
      </w:pPr>
      <w:r>
        <w:t>[</w:t>
      </w:r>
      <w:r>
        <w:rPr>
          <w:b/>
          <w:bCs/>
        </w:rPr>
        <w:t>75A.</w:t>
      </w:r>
      <w:r>
        <w:tab/>
        <w:t>Deleted in Gazette 28 Aug 2009 p. 3361.]</w:t>
      </w:r>
    </w:p>
    <w:p>
      <w:pPr>
        <w:pStyle w:val="Heading5"/>
      </w:pPr>
      <w:bookmarkStart w:id="111" w:name="_Toc377041141"/>
      <w:r>
        <w:rPr>
          <w:rStyle w:val="CharSectno"/>
        </w:rPr>
        <w:t>75B</w:t>
      </w:r>
      <w:r>
        <w:t>.</w:t>
      </w:r>
      <w:r>
        <w:tab/>
        <w:t>Use of electronic counting system</w:t>
      </w:r>
      <w:bookmarkEnd w:id="111"/>
    </w:p>
    <w:p>
      <w:pPr>
        <w:pStyle w:val="Subsection"/>
      </w:pPr>
      <w:r>
        <w:tab/>
      </w:r>
      <w:r>
        <w:tab/>
        <w:t>For the purposes of Schedule 4.1 to the Act the RO may use an electronic counting system to ascertain the number of votes given to each candidate.</w:t>
      </w:r>
    </w:p>
    <w:p>
      <w:pPr>
        <w:pStyle w:val="Footnotesection"/>
      </w:pPr>
      <w:r>
        <w:tab/>
        <w:t>[Regulation 75B inserted in Gazette 28 Aug 2009 p. 3361.]</w:t>
      </w:r>
    </w:p>
    <w:p>
      <w:pPr>
        <w:pStyle w:val="Heading5"/>
      </w:pPr>
      <w:bookmarkStart w:id="112" w:name="_Toc377041142"/>
      <w:r>
        <w:rPr>
          <w:rStyle w:val="CharSectno"/>
        </w:rPr>
        <w:t>75C</w:t>
      </w:r>
      <w:r>
        <w:t>.</w:t>
      </w:r>
      <w:r>
        <w:tab/>
        <w:t>Transmission of data between counting places</w:t>
      </w:r>
      <w:bookmarkEnd w:id="112"/>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the votes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p>
    <w:p>
      <w:pPr>
        <w:pStyle w:val="Subsection"/>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in Gazette 3 Aug 2007 p. 3993; amended in Gazette 28 Aug 2009 p. 3361</w:t>
      </w:r>
      <w:r>
        <w:noBreakHyphen/>
        <w:t>2.]</w:t>
      </w:r>
    </w:p>
    <w:p>
      <w:pPr>
        <w:pStyle w:val="Heading2"/>
      </w:pPr>
      <w:bookmarkStart w:id="113" w:name="_Toc377041143"/>
      <w:r>
        <w:rPr>
          <w:rStyle w:val="CharPartNo"/>
        </w:rPr>
        <w:t>Part 13</w:t>
      </w:r>
      <w:r>
        <w:rPr>
          <w:rStyle w:val="CharDivNo"/>
        </w:rPr>
        <w:t> </w:t>
      </w:r>
      <w:r>
        <w:t>—</w:t>
      </w:r>
      <w:r>
        <w:rPr>
          <w:rStyle w:val="CharDivText"/>
        </w:rPr>
        <w:t> </w:t>
      </w:r>
      <w:r>
        <w:rPr>
          <w:rStyle w:val="CharPartText"/>
        </w:rPr>
        <w:t>Other matters relating to the holding of an election</w:t>
      </w:r>
      <w:bookmarkEnd w:id="113"/>
    </w:p>
    <w:p>
      <w:pPr>
        <w:pStyle w:val="Heading5"/>
        <w:rPr>
          <w:snapToGrid w:val="0"/>
        </w:rPr>
      </w:pPr>
      <w:bookmarkStart w:id="114" w:name="_Toc377041144"/>
      <w:r>
        <w:rPr>
          <w:rStyle w:val="CharSectno"/>
        </w:rPr>
        <w:t>76</w:t>
      </w:r>
      <w:r>
        <w:rPr>
          <w:snapToGrid w:val="0"/>
        </w:rPr>
        <w:t>.</w:t>
      </w:r>
      <w:r>
        <w:rPr>
          <w:snapToGrid w:val="0"/>
        </w:rPr>
        <w:tab/>
        <w:t>Provision, design and preparation of ballot boxes — s. </w:t>
      </w:r>
      <w:r>
        <w:rPr>
          <w:rStyle w:val="CharSectno"/>
        </w:rPr>
        <w:t>4</w:t>
      </w:r>
      <w:r>
        <w:rPr>
          <w:snapToGrid w:val="0"/>
        </w:rPr>
        <w:t>.71(1)(h)</w:t>
      </w:r>
      <w:bookmarkEnd w:id="114"/>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in Gazette 22 Dec 1998 p. 6872.]</w:t>
      </w:r>
    </w:p>
    <w:p>
      <w:pPr>
        <w:pStyle w:val="Heading5"/>
        <w:rPr>
          <w:snapToGrid w:val="0"/>
        </w:rPr>
      </w:pPr>
      <w:bookmarkStart w:id="115" w:name="_Toc377041145"/>
      <w:r>
        <w:rPr>
          <w:rStyle w:val="CharSectno"/>
        </w:rPr>
        <w:t>77</w:t>
      </w:r>
      <w:r>
        <w:rPr>
          <w:snapToGrid w:val="0"/>
        </w:rPr>
        <w:t>.</w:t>
      </w:r>
      <w:r>
        <w:rPr>
          <w:snapToGrid w:val="0"/>
        </w:rPr>
        <w:tab/>
        <w:t>Ballot boxes used on election day — s. 4.71(1)(h)</w:t>
      </w:r>
      <w:bookmarkEnd w:id="115"/>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in Gazette 22 Dec 1998 p. 6872; 3 Aug 2007 p. 3994.]</w:t>
      </w:r>
    </w:p>
    <w:p>
      <w:pPr>
        <w:pStyle w:val="Heading5"/>
      </w:pPr>
      <w:bookmarkStart w:id="116" w:name="_Toc377041146"/>
      <w:r>
        <w:rPr>
          <w:rStyle w:val="CharSectno"/>
        </w:rPr>
        <w:t>77A</w:t>
      </w:r>
      <w:r>
        <w:t>.</w:t>
      </w:r>
      <w:r>
        <w:tab/>
        <w:t>Drawing lots under Schedule 4.1 to the Act — s. 4.74</w:t>
      </w:r>
      <w:bookmarkEnd w:id="116"/>
    </w:p>
    <w:p>
      <w:pPr>
        <w:pStyle w:val="Subsection"/>
      </w:pPr>
      <w:r>
        <w:tab/>
        <w:t>(1)</w:t>
      </w:r>
      <w:r>
        <w:tab/>
        <w:t xml:space="preserve">In this regulation — </w:t>
      </w:r>
    </w:p>
    <w:p>
      <w:pPr>
        <w:pStyle w:val="Defstart"/>
      </w:pPr>
      <w:r>
        <w:tab/>
      </w:r>
      <w:r>
        <w:rPr>
          <w:rStyle w:val="CharDefText"/>
        </w:rPr>
        <w:t>clause 5</w:t>
      </w:r>
      <w:r>
        <w:t xml:space="preserve"> means clause 5 of Schedule 4.1 to the Act;</w:t>
      </w:r>
    </w:p>
    <w:p>
      <w:pPr>
        <w:pStyle w:val="Defstart"/>
      </w:pPr>
      <w:r>
        <w:tab/>
      </w:r>
      <w:r>
        <w:rPr>
          <w:rStyle w:val="CharDefText"/>
        </w:rPr>
        <w:t>tied candidates</w:t>
      </w:r>
      <w:r>
        <w:t xml:space="preserve"> means the candidates between whom the drawing of lots is required under clause 5.</w:t>
      </w:r>
    </w:p>
    <w:p>
      <w:pPr>
        <w:pStyle w:val="Subsection"/>
      </w:pPr>
      <w:r>
        <w:tab/>
        <w:t>(2)</w:t>
      </w:r>
      <w:r>
        <w:tab/>
        <w:t>As soon as possible after the occurrence of a circumstance under which the RO is required to draw lots under clause 5,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to be elected.</w:t>
      </w:r>
    </w:p>
    <w:p>
      <w:pPr>
        <w:pStyle w:val="Footnotesection"/>
      </w:pPr>
      <w:r>
        <w:tab/>
        <w:t>[Regulation 77A inserted in Gazette 3 Aug 2007 p. 3994; amended in Gazette 28 Aug 2009 p. 3362.]</w:t>
      </w:r>
    </w:p>
    <w:p>
      <w:pPr>
        <w:pStyle w:val="Heading5"/>
        <w:rPr>
          <w:snapToGrid w:val="0"/>
        </w:rPr>
      </w:pPr>
      <w:bookmarkStart w:id="117" w:name="_Toc377041147"/>
      <w:r>
        <w:rPr>
          <w:rStyle w:val="CharSectno"/>
        </w:rPr>
        <w:t>78</w:t>
      </w:r>
      <w:r>
        <w:rPr>
          <w:snapToGrid w:val="0"/>
        </w:rPr>
        <w:t>.</w:t>
      </w:r>
      <w:r>
        <w:rPr>
          <w:snapToGrid w:val="0"/>
        </w:rPr>
        <w:tab/>
        <w:t>Exempt electoral material — s. 4.87</w:t>
      </w:r>
      <w:bookmarkEnd w:id="117"/>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118" w:name="_Toc377041148"/>
      <w:r>
        <w:rPr>
          <w:rStyle w:val="CharSectno"/>
        </w:rPr>
        <w:t>79</w:t>
      </w:r>
      <w:r>
        <w:rPr>
          <w:snapToGrid w:val="0"/>
        </w:rPr>
        <w:t>.</w:t>
      </w:r>
      <w:r>
        <w:rPr>
          <w:snapToGrid w:val="0"/>
        </w:rPr>
        <w:tab/>
        <w:t>Display of candidates’ profiles</w:t>
      </w:r>
      <w:bookmarkEnd w:id="118"/>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119" w:name="_Toc377041149"/>
      <w:r>
        <w:rPr>
          <w:rStyle w:val="CharPartNo"/>
        </w:rPr>
        <w:t>Part 14</w:t>
      </w:r>
      <w:r>
        <w:rPr>
          <w:rStyle w:val="CharDivNo"/>
        </w:rPr>
        <w:t> </w:t>
      </w:r>
      <w:r>
        <w:t>—</w:t>
      </w:r>
      <w:r>
        <w:rPr>
          <w:rStyle w:val="CharDivText"/>
        </w:rPr>
        <w:t> </w:t>
      </w:r>
      <w:r>
        <w:rPr>
          <w:rStyle w:val="CharPartText"/>
        </w:rPr>
        <w:t>Declaring the election result and subsequent matters</w:t>
      </w:r>
      <w:bookmarkEnd w:id="119"/>
    </w:p>
    <w:p>
      <w:pPr>
        <w:pStyle w:val="Heading5"/>
        <w:spacing w:before="180"/>
        <w:rPr>
          <w:snapToGrid w:val="0"/>
        </w:rPr>
      </w:pPr>
      <w:bookmarkStart w:id="120" w:name="_Toc377041150"/>
      <w:r>
        <w:rPr>
          <w:rStyle w:val="CharSectno"/>
        </w:rPr>
        <w:t>80</w:t>
      </w:r>
      <w:r>
        <w:rPr>
          <w:snapToGrid w:val="0"/>
        </w:rPr>
        <w:t>.</w:t>
      </w:r>
      <w:r>
        <w:rPr>
          <w:snapToGrid w:val="0"/>
        </w:rPr>
        <w:tab/>
        <w:t>Declaration and notice of result — s. 4.77</w:t>
      </w:r>
      <w:bookmarkEnd w:id="120"/>
    </w:p>
    <w:p>
      <w:pPr>
        <w:pStyle w:val="Subsection"/>
        <w:spacing w:before="120"/>
        <w:rPr>
          <w:snapToGrid w:val="0"/>
        </w:rPr>
      </w:pPr>
      <w:r>
        <w:rPr>
          <w:snapToGrid w:val="0"/>
        </w:rPr>
        <w:tab/>
        <w:t>(1)</w:t>
      </w:r>
      <w:r>
        <w:rPr>
          <w:snapToGrid w:val="0"/>
        </w:rPr>
        <w:tab/>
        <w:t>The RO is to publicly declare the result of the election.</w:t>
      </w:r>
    </w:p>
    <w:p>
      <w:pPr>
        <w:pStyle w:val="Subsection"/>
        <w:spacing w:before="120"/>
        <w:rPr>
          <w:snapToGrid w:val="0"/>
        </w:rPr>
      </w:pPr>
      <w:r>
        <w:rPr>
          <w:snapToGrid w:val="0"/>
        </w:rPr>
        <w:tab/>
        <w:t>(2)</w:t>
      </w:r>
      <w:r>
        <w:rPr>
          <w:snapToGrid w:val="0"/>
        </w:rPr>
        <w:tab/>
        <w:t>The declaration is to include —</w:t>
      </w:r>
    </w:p>
    <w:p>
      <w:pPr>
        <w:pStyle w:val="Indenta"/>
        <w:spacing w:before="60"/>
        <w:rPr>
          <w:snapToGrid w:val="0"/>
        </w:rPr>
      </w:pPr>
      <w:r>
        <w:rPr>
          <w:snapToGrid w:val="0"/>
        </w:rPr>
        <w:tab/>
        <w:t>(a)</w:t>
      </w:r>
      <w:r>
        <w:rPr>
          <w:snapToGrid w:val="0"/>
        </w:rPr>
        <w:tab/>
        <w:t>the names of the candidates; and</w:t>
      </w:r>
    </w:p>
    <w:p>
      <w:pPr>
        <w:pStyle w:val="Indenta"/>
        <w:spacing w:before="60"/>
        <w:rPr>
          <w:snapToGrid w:val="0"/>
        </w:rPr>
      </w:pPr>
      <w:r>
        <w:rPr>
          <w:snapToGrid w:val="0"/>
        </w:rPr>
        <w:tab/>
        <w:t>(b)</w:t>
      </w:r>
      <w:r>
        <w:rPr>
          <w:snapToGrid w:val="0"/>
        </w:rPr>
        <w:tab/>
        <w:t>whether the election was decided under section 4.55 or 4.57 or by voting by electors; and</w:t>
      </w:r>
    </w:p>
    <w:p>
      <w:pPr>
        <w:pStyle w:val="Indenta"/>
        <w:rPr>
          <w:snapToGrid w:val="0"/>
        </w:rPr>
      </w:pPr>
      <w:r>
        <w:rPr>
          <w:snapToGrid w:val="0"/>
        </w:rPr>
        <w:tab/>
        <w:t>(c)</w:t>
      </w:r>
      <w:r>
        <w:rPr>
          <w:snapToGrid w:val="0"/>
        </w:rPr>
        <w:tab/>
        <w:t>if voting by electors took place, the votes received by each candidate; and</w:t>
      </w:r>
    </w:p>
    <w:p>
      <w:pPr>
        <w:pStyle w:val="Indenta"/>
        <w:spacing w:before="60"/>
        <w:rPr>
          <w:snapToGrid w:val="0"/>
        </w:rPr>
      </w:pPr>
      <w:r>
        <w:rPr>
          <w:snapToGrid w:val="0"/>
        </w:rPr>
        <w:tab/>
        <w:t>(d)</w:t>
      </w:r>
      <w:r>
        <w:rPr>
          <w:snapToGrid w:val="0"/>
        </w:rPr>
        <w:tab/>
        <w:t>the name and term of office of each candidate declared elected.</w:t>
      </w:r>
    </w:p>
    <w:p>
      <w:pPr>
        <w:pStyle w:val="Subsection"/>
        <w:spacing w:before="120"/>
        <w:rPr>
          <w:snapToGrid w:val="0"/>
        </w:rPr>
      </w:pPr>
      <w:r>
        <w:rPr>
          <w:snapToGrid w:val="0"/>
        </w:rPr>
        <w:tab/>
        <w:t>(3)</w:t>
      </w:r>
      <w:r>
        <w:rPr>
          <w:snapToGrid w:val="0"/>
        </w:rPr>
        <w:tab/>
        <w:t>The RO is also to give local public notice of the result of the election (Form 19).</w:t>
      </w:r>
    </w:p>
    <w:p>
      <w:pPr>
        <w:pStyle w:val="Ednotesubsection"/>
      </w:pPr>
      <w:r>
        <w:tab/>
        <w:t>[(4), (5)</w:t>
      </w:r>
      <w:r>
        <w:tab/>
        <w:t>deleted]</w:t>
      </w:r>
    </w:p>
    <w:p>
      <w:pPr>
        <w:pStyle w:val="Footnotesection"/>
      </w:pPr>
      <w:r>
        <w:tab/>
        <w:t>[Regulation 80 amended in Gazette 3 Aug 2007 p. 3995; amended in Gazette 28 Aug 2009 p. 3362.]</w:t>
      </w:r>
    </w:p>
    <w:p>
      <w:pPr>
        <w:pStyle w:val="Heading5"/>
      </w:pPr>
      <w:bookmarkStart w:id="121" w:name="_Toc377041151"/>
      <w:r>
        <w:rPr>
          <w:rStyle w:val="CharSectno"/>
        </w:rPr>
        <w:t>80A</w:t>
      </w:r>
      <w:r>
        <w:t>.</w:t>
      </w:r>
      <w:r>
        <w:tab/>
        <w:t>Drawing lots under Schedule 4.2 to the Act — s. 4.78</w:t>
      </w:r>
      <w:bookmarkEnd w:id="121"/>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pPr>
      <w:r>
        <w:tab/>
        <w:t>[Regulation 80A inserted in Gazette 3 Aug 2007 p. 3995-6.]</w:t>
      </w:r>
    </w:p>
    <w:p>
      <w:pPr>
        <w:pStyle w:val="Heading5"/>
        <w:rPr>
          <w:snapToGrid w:val="0"/>
        </w:rPr>
      </w:pPr>
      <w:bookmarkStart w:id="122" w:name="_Toc377041152"/>
      <w:r>
        <w:rPr>
          <w:rStyle w:val="CharSectno"/>
        </w:rPr>
        <w:t>81</w:t>
      </w:r>
      <w:r>
        <w:rPr>
          <w:snapToGrid w:val="0"/>
        </w:rPr>
        <w:t>.</w:t>
      </w:r>
      <w:r>
        <w:rPr>
          <w:snapToGrid w:val="0"/>
        </w:rPr>
        <w:tab/>
        <w:t>Report to Minister — s. 4.79</w:t>
      </w:r>
      <w:bookmarkEnd w:id="122"/>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180"/>
        <w:rPr>
          <w:snapToGrid w:val="0"/>
        </w:rPr>
      </w:pPr>
      <w:bookmarkStart w:id="123" w:name="_Toc377041153"/>
      <w:r>
        <w:rPr>
          <w:rStyle w:val="CharSectno"/>
        </w:rPr>
        <w:t>82</w:t>
      </w:r>
      <w:r>
        <w:rPr>
          <w:snapToGrid w:val="0"/>
        </w:rPr>
        <w:t>.</w:t>
      </w:r>
      <w:r>
        <w:rPr>
          <w:snapToGrid w:val="0"/>
        </w:rPr>
        <w:tab/>
        <w:t>Keeping the election papers — s. 4.84(a)</w:t>
      </w:r>
      <w:bookmarkEnd w:id="123"/>
    </w:p>
    <w:p>
      <w:pPr>
        <w:pStyle w:val="Subsection"/>
        <w:spacing w:before="120"/>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spacing w:before="120"/>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spacing w:before="120"/>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pPr>
      <w:r>
        <w:tab/>
        <w:t>(4)</w:t>
      </w:r>
      <w:r>
        <w:tab/>
        <w:t xml:space="preserve">If, after the period mentioned in subregulation (3), the parcels are to be destroyed — </w:t>
      </w:r>
    </w:p>
    <w:p>
      <w:pPr>
        <w:pStyle w:val="Indenta"/>
      </w:pPr>
      <w:r>
        <w:tab/>
        <w:t>(a)</w:t>
      </w:r>
      <w:r>
        <w:tab/>
        <w:t>the destruction is to be carried out by or under the supervision of the CEO in the presence of at least 2 employees; or</w:t>
      </w:r>
    </w:p>
    <w:p>
      <w:pPr>
        <w:pStyle w:val="Indenta"/>
      </w:pPr>
      <w:r>
        <w:tab/>
        <w:t>(b)</w:t>
      </w:r>
      <w:r>
        <w:tab/>
        <w:t>the parcels are to be conveyed securely to a secure paper destruction company, or placed in a locked bin provided by such a company, by or under the supervision of the CEO in the presence of at least 2 employees.</w:t>
      </w:r>
    </w:p>
    <w:p>
      <w:pPr>
        <w:pStyle w:val="Subsection"/>
      </w:pPr>
      <w:r>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pPr>
      <w:r>
        <w:tab/>
        <w:t>[Regulation 82 amended in Gazette 21 Dec 2012 p. 6643.]</w:t>
      </w:r>
    </w:p>
    <w:p>
      <w:pPr>
        <w:pStyle w:val="Heading5"/>
        <w:spacing w:before="180"/>
        <w:rPr>
          <w:snapToGrid w:val="0"/>
        </w:rPr>
      </w:pPr>
      <w:bookmarkStart w:id="124" w:name="_Toc377041154"/>
      <w:r>
        <w:rPr>
          <w:rStyle w:val="CharSectno"/>
        </w:rPr>
        <w:t>83</w:t>
      </w:r>
      <w:r>
        <w:rPr>
          <w:snapToGrid w:val="0"/>
        </w:rPr>
        <w:t>.</w:t>
      </w:r>
      <w:r>
        <w:rPr>
          <w:snapToGrid w:val="0"/>
        </w:rPr>
        <w:tab/>
        <w:t>Inspection of the election papers — s. 4.84(b)</w:t>
      </w:r>
      <w:bookmarkEnd w:id="124"/>
    </w:p>
    <w:p>
      <w:pPr>
        <w:pStyle w:val="Subsection"/>
        <w:spacing w:before="120"/>
        <w:rPr>
          <w:snapToGrid w:val="0"/>
        </w:rPr>
      </w:pPr>
      <w:r>
        <w:rPr>
          <w:snapToGrid w:val="0"/>
        </w:rPr>
        <w:tab/>
      </w:r>
      <w:r>
        <w:rPr>
          <w:snapToGrid w:val="0"/>
        </w:rPr>
        <w:tab/>
        <w:t>The CEO is to make the sealed parcels of election papers available for inspection —</w:t>
      </w:r>
    </w:p>
    <w:p>
      <w:pPr>
        <w:pStyle w:val="Indenta"/>
        <w:spacing w:before="60"/>
        <w:rPr>
          <w:snapToGrid w:val="0"/>
        </w:rPr>
      </w:pPr>
      <w:r>
        <w:rPr>
          <w:snapToGrid w:val="0"/>
        </w:rPr>
        <w:tab/>
        <w:t>(a)</w:t>
      </w:r>
      <w:r>
        <w:rPr>
          <w:snapToGrid w:val="0"/>
        </w:rPr>
        <w:tab/>
        <w:t>by a Court of Disputed Returns;</w:t>
      </w:r>
    </w:p>
    <w:p>
      <w:pPr>
        <w:pStyle w:val="Indenta"/>
        <w:spacing w:before="60"/>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w:t>
      </w:r>
    </w:p>
    <w:p>
      <w:pPr>
        <w:pStyle w:val="Indenta"/>
        <w:spacing w:before="60"/>
        <w:rPr>
          <w:snapToGrid w:val="0"/>
        </w:rPr>
      </w:pPr>
      <w:r>
        <w:rPr>
          <w:snapToGrid w:val="0"/>
        </w:rPr>
        <w:tab/>
        <w:t>(c)</w:t>
      </w:r>
      <w:r>
        <w:rPr>
          <w:snapToGrid w:val="0"/>
        </w:rPr>
        <w:tab/>
        <w:t>by an Inquiry Panel for the purposes of an inquiry under Part 8, Division 2 of the Act;</w:t>
      </w:r>
    </w:p>
    <w:p>
      <w:pPr>
        <w:pStyle w:val="Indenta"/>
        <w:spacing w:before="60"/>
        <w:rPr>
          <w:snapToGrid w:val="0"/>
        </w:rPr>
      </w:pPr>
      <w:r>
        <w:rPr>
          <w:snapToGrid w:val="0"/>
        </w:rPr>
        <w:tab/>
        <w:t>(d)</w:t>
      </w:r>
      <w:r>
        <w:rPr>
          <w:snapToGrid w:val="0"/>
        </w:rPr>
        <w:tab/>
        <w:t>by the RO for the purpose of preparing a report under section 4.79(3);</w:t>
      </w:r>
    </w:p>
    <w:p>
      <w:pPr>
        <w:pStyle w:val="Indenta"/>
        <w:spacing w:before="60"/>
        <w:rPr>
          <w:snapToGrid w:val="0"/>
        </w:rPr>
      </w:pPr>
      <w:r>
        <w:rPr>
          <w:snapToGrid w:val="0"/>
        </w:rPr>
        <w:tab/>
        <w:t>(e)</w:t>
      </w:r>
      <w:r>
        <w:rPr>
          <w:snapToGrid w:val="0"/>
        </w:rPr>
        <w:tab/>
        <w:t>by the Electoral Commissioner or the RO for the purposes of investigating electoral misconduct; or</w:t>
      </w:r>
    </w:p>
    <w:p>
      <w:pPr>
        <w:pStyle w:val="Indenta"/>
        <w:spacing w:before="60"/>
        <w:rPr>
          <w:snapToGrid w:val="0"/>
        </w:rPr>
      </w:pPr>
      <w:r>
        <w:rPr>
          <w:snapToGrid w:val="0"/>
        </w:rPr>
        <w:tab/>
        <w:t>(f)</w:t>
      </w:r>
      <w:r>
        <w:rPr>
          <w:snapToGrid w:val="0"/>
        </w:rPr>
        <w:tab/>
        <w:t>in accordance with the order of any competent court.</w:t>
      </w:r>
    </w:p>
    <w:p>
      <w:pPr>
        <w:pStyle w:val="Footnotesection"/>
        <w:keepLines w:val="0"/>
      </w:pPr>
      <w:r>
        <w:tab/>
        <w:t>[Regulation 83 amended in Gazette 3 Aug 2007 p. 3996.]</w:t>
      </w:r>
    </w:p>
    <w:p>
      <w:pPr>
        <w:pStyle w:val="Heading2"/>
      </w:pPr>
      <w:bookmarkStart w:id="125" w:name="_Toc377041155"/>
      <w:r>
        <w:rPr>
          <w:rStyle w:val="CharPartNo"/>
        </w:rPr>
        <w:t>Part 15</w:t>
      </w:r>
      <w:r>
        <w:rPr>
          <w:rStyle w:val="CharDivNo"/>
        </w:rPr>
        <w:t> </w:t>
      </w:r>
      <w:r>
        <w:t>—</w:t>
      </w:r>
      <w:r>
        <w:rPr>
          <w:rStyle w:val="CharDivText"/>
        </w:rPr>
        <w:t> </w:t>
      </w:r>
      <w:r>
        <w:rPr>
          <w:rStyle w:val="CharPartText"/>
        </w:rPr>
        <w:t>Disputed returns</w:t>
      </w:r>
      <w:bookmarkEnd w:id="125"/>
    </w:p>
    <w:p>
      <w:pPr>
        <w:pStyle w:val="Heading5"/>
        <w:rPr>
          <w:snapToGrid w:val="0"/>
        </w:rPr>
      </w:pPr>
      <w:bookmarkStart w:id="126" w:name="_Toc377041156"/>
      <w:r>
        <w:rPr>
          <w:rStyle w:val="CharSectno"/>
        </w:rPr>
        <w:t>84</w:t>
      </w:r>
      <w:r>
        <w:rPr>
          <w:snapToGrid w:val="0"/>
        </w:rPr>
        <w:t>.</w:t>
      </w:r>
      <w:r>
        <w:rPr>
          <w:snapToGrid w:val="0"/>
        </w:rPr>
        <w:tab/>
        <w:t>How invalidity complaints are made — s. 4.81(2)</w:t>
      </w:r>
      <w:bookmarkEnd w:id="126"/>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pPr>
      <w:r>
        <w:tab/>
        <w:t>[Regulation 84 amended in Gazette 3 Aug 2007 p. 3996.]</w:t>
      </w:r>
    </w:p>
    <w:p>
      <w:pPr>
        <w:pStyle w:val="Heading5"/>
        <w:rPr>
          <w:snapToGrid w:val="0"/>
        </w:rPr>
      </w:pPr>
      <w:bookmarkStart w:id="127" w:name="_Toc377041157"/>
      <w:r>
        <w:rPr>
          <w:rStyle w:val="CharSectno"/>
        </w:rPr>
        <w:t>85</w:t>
      </w:r>
      <w:r>
        <w:rPr>
          <w:snapToGrid w:val="0"/>
        </w:rPr>
        <w:t>.</w:t>
      </w:r>
      <w:r>
        <w:rPr>
          <w:snapToGrid w:val="0"/>
        </w:rPr>
        <w:tab/>
        <w:t>Declarations that the Court can make — s. 4.81(2)</w:t>
      </w:r>
      <w:bookmarkEnd w:id="127"/>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in Gazette 22 Dec 1998 p. 6872.]</w:t>
      </w:r>
    </w:p>
    <w:p>
      <w:pPr>
        <w:pStyle w:val="Heading5"/>
      </w:pPr>
      <w:bookmarkStart w:id="128" w:name="_Toc377041158"/>
      <w:r>
        <w:rPr>
          <w:rStyle w:val="CharSectno"/>
        </w:rPr>
        <w:t>86</w:t>
      </w:r>
      <w:r>
        <w:t>.</w:t>
      </w:r>
      <w:r>
        <w:tab/>
        <w:t>Notice and report of effect of Court’s decision — s. 4.81(2) and (4)</w:t>
      </w:r>
      <w:bookmarkEnd w:id="128"/>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in Gazette 3 Aug 2007 p. 3996.]</w:t>
      </w:r>
    </w:p>
    <w:p>
      <w:pPr>
        <w:pStyle w:val="Heading5"/>
        <w:rPr>
          <w:snapToGrid w:val="0"/>
        </w:rPr>
      </w:pPr>
      <w:bookmarkStart w:id="129" w:name="_Toc377041159"/>
      <w:r>
        <w:rPr>
          <w:rStyle w:val="CharSectno"/>
        </w:rPr>
        <w:t>87</w:t>
      </w:r>
      <w:r>
        <w:rPr>
          <w:snapToGrid w:val="0"/>
        </w:rPr>
        <w:t>.</w:t>
      </w:r>
      <w:r>
        <w:rPr>
          <w:snapToGrid w:val="0"/>
        </w:rPr>
        <w:tab/>
        <w:t>Orders as to costs — s. 4.81(2)</w:t>
      </w:r>
      <w:bookmarkEnd w:id="129"/>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130" w:name="_Toc377041160"/>
      <w:r>
        <w:rPr>
          <w:rStyle w:val="CharPartNo"/>
        </w:rPr>
        <w:t>Part 16</w:t>
      </w:r>
      <w:r>
        <w:rPr>
          <w:rStyle w:val="CharDivNo"/>
        </w:rPr>
        <w:t> </w:t>
      </w:r>
      <w:r>
        <w:t>—</w:t>
      </w:r>
      <w:r>
        <w:rPr>
          <w:rStyle w:val="CharDivText"/>
        </w:rPr>
        <w:t> </w:t>
      </w:r>
      <w:r>
        <w:rPr>
          <w:rStyle w:val="CharPartText"/>
        </w:rPr>
        <w:t>Polls and referendums</w:t>
      </w:r>
      <w:bookmarkEnd w:id="130"/>
    </w:p>
    <w:p>
      <w:pPr>
        <w:pStyle w:val="Heading5"/>
        <w:rPr>
          <w:snapToGrid w:val="0"/>
        </w:rPr>
      </w:pPr>
      <w:bookmarkStart w:id="131" w:name="_Toc377041161"/>
      <w:r>
        <w:rPr>
          <w:rStyle w:val="CharSectno"/>
        </w:rPr>
        <w:t>88</w:t>
      </w:r>
      <w:r>
        <w:rPr>
          <w:snapToGrid w:val="0"/>
        </w:rPr>
        <w:t>.</w:t>
      </w:r>
      <w:r>
        <w:rPr>
          <w:snapToGrid w:val="0"/>
        </w:rPr>
        <w:tab/>
        <w:t>Election procedures apply to polls and referendums that are not required under the Act — s. </w:t>
      </w:r>
      <w:r>
        <w:rPr>
          <w:rStyle w:val="CharSectno"/>
        </w:rPr>
        <w:t>4</w:t>
      </w:r>
      <w:r>
        <w:rPr>
          <w:snapToGrid w:val="0"/>
        </w:rPr>
        <w:t>.99(3) and (4)</w:t>
      </w:r>
      <w:bookmarkEnd w:id="131"/>
    </w:p>
    <w:p>
      <w:pPr>
        <w:pStyle w:val="Subsection"/>
        <w:spacing w:before="120"/>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132" w:name="_Toc377041162"/>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132"/>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pPr>
      <w:r>
        <w:tab/>
        <w:t>[Regulation 89 amended in Gazette 22 Dec 1998 p. 6872</w:t>
      </w:r>
      <w:r>
        <w:noBreakHyphen/>
        <w:t>3; 18 Mar 2005 p. 976.]</w:t>
      </w:r>
    </w:p>
    <w:p>
      <w:pPr>
        <w:pStyle w:val="Heading5"/>
        <w:rPr>
          <w:snapToGrid w:val="0"/>
        </w:rPr>
      </w:pPr>
      <w:bookmarkStart w:id="133" w:name="_Toc377041163"/>
      <w:r>
        <w:rPr>
          <w:rStyle w:val="CharSectno"/>
        </w:rPr>
        <w:t>90</w:t>
      </w:r>
      <w:r>
        <w:rPr>
          <w:snapToGrid w:val="0"/>
        </w:rPr>
        <w:t>.</w:t>
      </w:r>
      <w:r>
        <w:rPr>
          <w:snapToGrid w:val="0"/>
        </w:rPr>
        <w:tab/>
        <w:t>Electoral Commissioner may assist</w:t>
      </w:r>
      <w:bookmarkEnd w:id="133"/>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134" w:name="_Toc377041164"/>
      <w:r>
        <w:rPr>
          <w:rStyle w:val="CharSectno"/>
        </w:rPr>
        <w:t>91</w:t>
      </w:r>
      <w:r>
        <w:t>.</w:t>
      </w:r>
      <w:r>
        <w:tab/>
        <w:t>Expenses of Electoral Commissioner — s. 2.12A(2)(c)</w:t>
      </w:r>
      <w:bookmarkEnd w:id="134"/>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in Gazette 21 Jan 2005 p. 266.]</w:t>
      </w:r>
    </w:p>
    <w:p>
      <w:pPr>
        <w:pStyle w:val="Heading5"/>
      </w:pPr>
      <w:bookmarkStart w:id="135" w:name="_Toc377041165"/>
      <w:r>
        <w:rPr>
          <w:rStyle w:val="CharSectno"/>
        </w:rPr>
        <w:t>92</w:t>
      </w:r>
      <w:r>
        <w:t>.</w:t>
      </w:r>
      <w:r>
        <w:tab/>
        <w:t>Declaration and notice of results of poll under section 2.12A</w:t>
      </w:r>
      <w:bookmarkEnd w:id="135"/>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in Gazette 21 Jan 2005 p. 266.]</w:t>
      </w:r>
    </w:p>
    <w:p>
      <w:pPr>
        <w:pStyle w:val="Ednotepart"/>
      </w:pPr>
      <w:r>
        <w:t>[Part 17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6" w:name="_Toc377041166"/>
      <w:r>
        <w:rPr>
          <w:rStyle w:val="CharSchNo"/>
        </w:rPr>
        <w:t>Schedule 1</w:t>
      </w:r>
      <w:r>
        <w:t> — </w:t>
      </w:r>
      <w:r>
        <w:rPr>
          <w:rStyle w:val="CharSchText"/>
        </w:rPr>
        <w:t>Forms</w:t>
      </w:r>
      <w:bookmarkEnd w:id="136"/>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20"/>
        <w:gridCol w:w="4920"/>
        <w:gridCol w:w="1448"/>
      </w:tblGrid>
      <w:tr>
        <w:tc>
          <w:tcPr>
            <w:tcW w:w="720" w:type="dxa"/>
          </w:tcPr>
          <w:p>
            <w:pPr>
              <w:pStyle w:val="yTable"/>
              <w:spacing w:before="0"/>
              <w:ind w:left="-120"/>
              <w:rPr>
                <w:b/>
              </w:rPr>
            </w:pPr>
            <w:r>
              <w:rPr>
                <w:b/>
              </w:rPr>
              <w:t>Form</w:t>
            </w:r>
          </w:p>
        </w:tc>
        <w:tc>
          <w:tcPr>
            <w:tcW w:w="4920" w:type="dxa"/>
          </w:tcPr>
          <w:p>
            <w:pPr>
              <w:pStyle w:val="yTable"/>
              <w:spacing w:before="0"/>
              <w:ind w:left="-120"/>
              <w:jc w:val="center"/>
              <w:rPr>
                <w:b/>
              </w:rPr>
            </w:pPr>
            <w:r>
              <w:rPr>
                <w:b/>
              </w:rPr>
              <w:t>Heading</w:t>
            </w:r>
          </w:p>
        </w:tc>
        <w:tc>
          <w:tcPr>
            <w:tcW w:w="1448" w:type="dxa"/>
          </w:tcPr>
          <w:p>
            <w:pPr>
              <w:pStyle w:val="yTable"/>
              <w:spacing w:before="0"/>
              <w:ind w:left="-119" w:right="-119"/>
              <w:rPr>
                <w:b/>
              </w:rPr>
            </w:pPr>
            <w:r>
              <w:rPr>
                <w:b/>
              </w:rPr>
              <w:t>Section or regulation</w:t>
            </w:r>
          </w:p>
        </w:tc>
      </w:tr>
      <w:tr>
        <w:tc>
          <w:tcPr>
            <w:tcW w:w="720" w:type="dxa"/>
          </w:tcPr>
          <w:p>
            <w:pPr>
              <w:pStyle w:val="yTable"/>
              <w:spacing w:before="0"/>
              <w:ind w:left="-120"/>
            </w:pPr>
            <w:r>
              <w:t>1</w:t>
            </w:r>
          </w:p>
        </w:tc>
        <w:tc>
          <w:tcPr>
            <w:tcW w:w="4920" w:type="dxa"/>
          </w:tcPr>
          <w:p>
            <w:pPr>
              <w:pStyle w:val="yTable"/>
              <w:spacing w:before="0"/>
              <w:ind w:left="-120"/>
            </w:pPr>
            <w:r>
              <w:t>Declaration by Electoral Officer</w:t>
            </w:r>
          </w:p>
        </w:tc>
        <w:tc>
          <w:tcPr>
            <w:tcW w:w="1448" w:type="dxa"/>
          </w:tcPr>
          <w:p>
            <w:pPr>
              <w:pStyle w:val="yTable"/>
              <w:spacing w:before="0"/>
              <w:ind w:left="-120" w:right="-120"/>
            </w:pPr>
            <w:r>
              <w:t>reg. 7(1)</w:t>
            </w:r>
          </w:p>
        </w:tc>
      </w:tr>
      <w:tr>
        <w:tc>
          <w:tcPr>
            <w:tcW w:w="720" w:type="dxa"/>
          </w:tcPr>
          <w:p>
            <w:pPr>
              <w:pStyle w:val="yTable"/>
              <w:spacing w:before="0"/>
              <w:ind w:left="-120"/>
            </w:pPr>
            <w:r>
              <w:t>2</w:t>
            </w:r>
          </w:p>
        </w:tc>
        <w:tc>
          <w:tcPr>
            <w:tcW w:w="4920" w:type="dxa"/>
          </w:tcPr>
          <w:p>
            <w:pPr>
              <w:pStyle w:val="yTable"/>
              <w:spacing w:before="0"/>
              <w:ind w:left="-120"/>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
              <w:spacing w:before="0"/>
              <w:ind w:left="-120" w:right="-120"/>
            </w:pPr>
            <w:r>
              <w:br/>
            </w:r>
            <w:r>
              <w:br/>
              <w:t>s. 4.32(2)</w:t>
            </w:r>
          </w:p>
        </w:tc>
      </w:tr>
      <w:tr>
        <w:tc>
          <w:tcPr>
            <w:tcW w:w="720" w:type="dxa"/>
          </w:tcPr>
          <w:p>
            <w:pPr>
              <w:pStyle w:val="yTable"/>
              <w:spacing w:before="0"/>
              <w:ind w:left="-120"/>
            </w:pPr>
            <w:r>
              <w:t>3</w:t>
            </w:r>
          </w:p>
        </w:tc>
        <w:tc>
          <w:tcPr>
            <w:tcW w:w="4920" w:type="dxa"/>
          </w:tcPr>
          <w:p>
            <w:pPr>
              <w:pStyle w:val="yTable"/>
              <w:spacing w:before="0"/>
              <w:ind w:left="-120"/>
            </w:pPr>
            <w:r>
              <w:t>Notice of Acceptance of Enrolment Eligibility Claim</w:t>
            </w:r>
          </w:p>
        </w:tc>
        <w:tc>
          <w:tcPr>
            <w:tcW w:w="1448" w:type="dxa"/>
          </w:tcPr>
          <w:p>
            <w:pPr>
              <w:pStyle w:val="yTable"/>
              <w:spacing w:before="0"/>
              <w:ind w:left="-120" w:right="-120"/>
            </w:pPr>
            <w:r>
              <w:t>s. 4.32(6)</w:t>
            </w:r>
          </w:p>
        </w:tc>
      </w:tr>
      <w:tr>
        <w:tc>
          <w:tcPr>
            <w:tcW w:w="720" w:type="dxa"/>
          </w:tcPr>
          <w:p>
            <w:pPr>
              <w:pStyle w:val="yTable"/>
              <w:spacing w:before="0"/>
              <w:ind w:left="-120"/>
            </w:pPr>
            <w:r>
              <w:t>4</w:t>
            </w:r>
          </w:p>
        </w:tc>
        <w:tc>
          <w:tcPr>
            <w:tcW w:w="4920" w:type="dxa"/>
          </w:tcPr>
          <w:p>
            <w:pPr>
              <w:pStyle w:val="yTable"/>
              <w:spacing w:before="0"/>
              <w:ind w:left="-120"/>
            </w:pPr>
            <w:r>
              <w:t>Notice of Rejection of Enrolment Eligibility Claim</w:t>
            </w:r>
          </w:p>
        </w:tc>
        <w:tc>
          <w:tcPr>
            <w:tcW w:w="1448" w:type="dxa"/>
          </w:tcPr>
          <w:p>
            <w:pPr>
              <w:pStyle w:val="yTable"/>
              <w:spacing w:before="0"/>
              <w:ind w:left="-120" w:right="-120"/>
            </w:pPr>
            <w:r>
              <w:t>s. 4.32(6)</w:t>
            </w:r>
          </w:p>
        </w:tc>
      </w:tr>
      <w:tr>
        <w:tc>
          <w:tcPr>
            <w:tcW w:w="720" w:type="dxa"/>
          </w:tcPr>
          <w:p>
            <w:pPr>
              <w:pStyle w:val="yTable"/>
              <w:spacing w:before="0"/>
              <w:ind w:left="-120"/>
            </w:pPr>
            <w:r>
              <w:t>5</w:t>
            </w:r>
          </w:p>
        </w:tc>
        <w:tc>
          <w:tcPr>
            <w:tcW w:w="4920" w:type="dxa"/>
          </w:tcPr>
          <w:p>
            <w:pPr>
              <w:pStyle w:val="yTable"/>
              <w:spacing w:before="0"/>
              <w:ind w:left="-120"/>
            </w:pPr>
            <w:r>
              <w:t>Appeal to Electoral Commissioner</w:t>
            </w:r>
          </w:p>
          <w:p>
            <w:pPr>
              <w:pStyle w:val="yTable"/>
              <w:spacing w:before="0"/>
              <w:ind w:left="-120"/>
            </w:pPr>
            <w:r>
              <w:t xml:space="preserve">Rejection of Enrolment Eligibility Claim  </w:t>
            </w:r>
            <w:r>
              <w:rPr>
                <w:spacing w:val="-1"/>
                <w:sz w:val="14"/>
              </w:rPr>
              <w:t>(front &amp; back)</w:t>
            </w:r>
          </w:p>
        </w:tc>
        <w:tc>
          <w:tcPr>
            <w:tcW w:w="1448" w:type="dxa"/>
          </w:tcPr>
          <w:p>
            <w:pPr>
              <w:pStyle w:val="yTable"/>
              <w:spacing w:before="0"/>
              <w:ind w:left="-120" w:right="-120"/>
            </w:pPr>
          </w:p>
          <w:p>
            <w:pPr>
              <w:pStyle w:val="yTable"/>
              <w:spacing w:before="0"/>
              <w:ind w:left="-120" w:right="-120"/>
            </w:pPr>
            <w:r>
              <w:t>s. 4.32(8)</w:t>
            </w:r>
          </w:p>
        </w:tc>
      </w:tr>
      <w:tr>
        <w:tc>
          <w:tcPr>
            <w:tcW w:w="720" w:type="dxa"/>
          </w:tcPr>
          <w:p>
            <w:pPr>
              <w:pStyle w:val="yTable"/>
              <w:spacing w:before="0"/>
              <w:ind w:left="-120"/>
            </w:pPr>
            <w:r>
              <w:t>6</w:t>
            </w:r>
          </w:p>
        </w:tc>
        <w:tc>
          <w:tcPr>
            <w:tcW w:w="4920" w:type="dxa"/>
          </w:tcPr>
          <w:p>
            <w:pPr>
              <w:pStyle w:val="yTable"/>
              <w:spacing w:before="0"/>
              <w:ind w:left="-120"/>
            </w:pPr>
            <w:r>
              <w:t>Notice of Cancellation of Eligibility</w:t>
            </w:r>
          </w:p>
        </w:tc>
        <w:tc>
          <w:tcPr>
            <w:tcW w:w="1448" w:type="dxa"/>
          </w:tcPr>
          <w:p>
            <w:pPr>
              <w:pStyle w:val="yTable"/>
              <w:spacing w:before="0"/>
              <w:ind w:left="-120" w:right="-120"/>
            </w:pPr>
            <w:r>
              <w:t>s. 4.35(3)</w:t>
            </w:r>
          </w:p>
        </w:tc>
      </w:tr>
      <w:tr>
        <w:tc>
          <w:tcPr>
            <w:tcW w:w="720" w:type="dxa"/>
          </w:tcPr>
          <w:p>
            <w:pPr>
              <w:pStyle w:val="yTable"/>
              <w:spacing w:before="0"/>
              <w:ind w:left="-120"/>
            </w:pPr>
            <w:r>
              <w:t>7</w:t>
            </w:r>
          </w:p>
        </w:tc>
        <w:tc>
          <w:tcPr>
            <w:tcW w:w="4920" w:type="dxa"/>
          </w:tcPr>
          <w:p>
            <w:pPr>
              <w:pStyle w:val="yTable"/>
              <w:spacing w:before="0"/>
              <w:ind w:left="-120"/>
            </w:pPr>
            <w:r>
              <w:t>Appeal to Electoral Commissioner</w:t>
            </w:r>
          </w:p>
          <w:p>
            <w:pPr>
              <w:pStyle w:val="yTable"/>
              <w:spacing w:before="0"/>
              <w:ind w:left="-120"/>
            </w:pPr>
            <w:r>
              <w:t xml:space="preserve">Cancellation of Eligibility  </w:t>
            </w:r>
            <w:r>
              <w:rPr>
                <w:spacing w:val="-1"/>
                <w:sz w:val="14"/>
              </w:rPr>
              <w:t>(front &amp; back)</w:t>
            </w:r>
          </w:p>
        </w:tc>
        <w:tc>
          <w:tcPr>
            <w:tcW w:w="1448" w:type="dxa"/>
          </w:tcPr>
          <w:p>
            <w:pPr>
              <w:pStyle w:val="yTable"/>
              <w:spacing w:before="0"/>
              <w:ind w:left="-120" w:right="-120"/>
            </w:pPr>
          </w:p>
          <w:p>
            <w:pPr>
              <w:pStyle w:val="yTable"/>
              <w:spacing w:before="0"/>
              <w:ind w:left="-120" w:right="-120"/>
            </w:pPr>
            <w:r>
              <w:t>s. 4.35(4)</w:t>
            </w:r>
          </w:p>
        </w:tc>
      </w:tr>
      <w:tr>
        <w:tc>
          <w:tcPr>
            <w:tcW w:w="720" w:type="dxa"/>
          </w:tcPr>
          <w:p>
            <w:pPr>
              <w:pStyle w:val="yTable"/>
              <w:spacing w:before="0"/>
              <w:ind w:left="-120"/>
            </w:pPr>
            <w:r>
              <w:t>8</w:t>
            </w:r>
          </w:p>
        </w:tc>
        <w:tc>
          <w:tcPr>
            <w:tcW w:w="4920" w:type="dxa"/>
          </w:tcPr>
          <w:p>
            <w:pPr>
              <w:pStyle w:val="yTable"/>
              <w:spacing w:before="0"/>
              <w:ind w:left="-120"/>
            </w:pPr>
            <w:r>
              <w:t xml:space="preserve">Nomination for Election By Candidate  </w:t>
            </w:r>
            <w:r>
              <w:rPr>
                <w:spacing w:val="-1"/>
                <w:sz w:val="14"/>
              </w:rPr>
              <w:t>(front &amp; back)</w:t>
            </w:r>
          </w:p>
        </w:tc>
        <w:tc>
          <w:tcPr>
            <w:tcW w:w="1448" w:type="dxa"/>
          </w:tcPr>
          <w:p>
            <w:pPr>
              <w:pStyle w:val="yTable"/>
              <w:spacing w:before="0"/>
              <w:ind w:left="-120" w:right="-120"/>
            </w:pPr>
            <w:r>
              <w:t>s. 4.49(a)</w:t>
            </w:r>
          </w:p>
        </w:tc>
      </w:tr>
      <w:tr>
        <w:tc>
          <w:tcPr>
            <w:tcW w:w="720" w:type="dxa"/>
          </w:tcPr>
          <w:p>
            <w:pPr>
              <w:pStyle w:val="yTable"/>
              <w:spacing w:before="0"/>
              <w:ind w:left="-120"/>
            </w:pPr>
            <w:r>
              <w:t>9</w:t>
            </w:r>
          </w:p>
        </w:tc>
        <w:tc>
          <w:tcPr>
            <w:tcW w:w="4920" w:type="dxa"/>
          </w:tcPr>
          <w:p>
            <w:pPr>
              <w:pStyle w:val="yTable"/>
              <w:spacing w:before="0"/>
              <w:ind w:left="-120"/>
            </w:pPr>
            <w:r>
              <w:t xml:space="preserve">Nomination for Election By Agent  </w:t>
            </w:r>
            <w:r>
              <w:rPr>
                <w:spacing w:val="-1"/>
                <w:sz w:val="14"/>
              </w:rPr>
              <w:t>(front &amp; back)</w:t>
            </w:r>
          </w:p>
        </w:tc>
        <w:tc>
          <w:tcPr>
            <w:tcW w:w="1448" w:type="dxa"/>
          </w:tcPr>
          <w:p>
            <w:pPr>
              <w:pStyle w:val="yTable"/>
              <w:spacing w:before="0"/>
              <w:ind w:left="-120" w:right="-120"/>
            </w:pPr>
            <w:r>
              <w:t>s. 4.49(a)</w:t>
            </w:r>
          </w:p>
        </w:tc>
      </w:tr>
      <w:tr>
        <w:tc>
          <w:tcPr>
            <w:tcW w:w="720" w:type="dxa"/>
          </w:tcPr>
          <w:p>
            <w:pPr>
              <w:pStyle w:val="yTable"/>
              <w:spacing w:before="0"/>
              <w:ind w:left="-120"/>
            </w:pPr>
            <w:r>
              <w:t>9A.</w:t>
            </w:r>
          </w:p>
        </w:tc>
        <w:tc>
          <w:tcPr>
            <w:tcW w:w="4920" w:type="dxa"/>
          </w:tcPr>
          <w:p>
            <w:pPr>
              <w:pStyle w:val="yTable"/>
              <w:spacing w:before="0"/>
              <w:ind w:left="-120"/>
            </w:pPr>
            <w:r>
              <w:t>Disclosure of Gifts</w:t>
            </w:r>
          </w:p>
        </w:tc>
        <w:tc>
          <w:tcPr>
            <w:tcW w:w="1448" w:type="dxa"/>
          </w:tcPr>
          <w:p>
            <w:pPr>
              <w:pStyle w:val="yTable"/>
              <w:spacing w:before="0"/>
              <w:ind w:left="-120" w:right="-120"/>
            </w:pPr>
            <w:r>
              <w:t>s. 4.59</w:t>
            </w:r>
          </w:p>
        </w:tc>
      </w:tr>
      <w:tr>
        <w:tc>
          <w:tcPr>
            <w:tcW w:w="720" w:type="dxa"/>
          </w:tcPr>
          <w:p>
            <w:pPr>
              <w:pStyle w:val="yTable"/>
              <w:spacing w:before="0"/>
              <w:ind w:left="-120"/>
            </w:pPr>
            <w:r>
              <w:t>10</w:t>
            </w:r>
          </w:p>
        </w:tc>
        <w:tc>
          <w:tcPr>
            <w:tcW w:w="4920" w:type="dxa"/>
          </w:tcPr>
          <w:p>
            <w:pPr>
              <w:pStyle w:val="yTable"/>
              <w:spacing w:before="0"/>
              <w:ind w:left="-120"/>
            </w:pPr>
            <w:r>
              <w:t xml:space="preserve">Ballot Paper </w:t>
            </w:r>
          </w:p>
        </w:tc>
        <w:tc>
          <w:tcPr>
            <w:tcW w:w="1448" w:type="dxa"/>
          </w:tcPr>
          <w:p>
            <w:pPr>
              <w:pStyle w:val="yTable"/>
              <w:spacing w:before="0"/>
              <w:ind w:left="-120" w:right="-120"/>
            </w:pPr>
            <w:r>
              <w:t>s. 4.71(1)(a)</w:t>
            </w:r>
          </w:p>
        </w:tc>
      </w:tr>
      <w:tr>
        <w:tc>
          <w:tcPr>
            <w:tcW w:w="720" w:type="dxa"/>
          </w:tcPr>
          <w:p>
            <w:pPr>
              <w:pStyle w:val="yTable"/>
              <w:spacing w:before="0"/>
              <w:ind w:left="-120"/>
            </w:pPr>
            <w:r>
              <w:t>11</w:t>
            </w:r>
          </w:p>
        </w:tc>
        <w:tc>
          <w:tcPr>
            <w:tcW w:w="4920" w:type="dxa"/>
          </w:tcPr>
          <w:p>
            <w:pPr>
              <w:pStyle w:val="yTable"/>
              <w:spacing w:before="0"/>
              <w:ind w:left="-120"/>
            </w:pPr>
            <w:r>
              <w:t xml:space="preserve">Absent Vote Ballot Paper  </w:t>
            </w:r>
            <w:r>
              <w:rPr>
                <w:spacing w:val="-1"/>
                <w:sz w:val="14"/>
              </w:rPr>
              <w:t>(front &amp; back)</w:t>
            </w:r>
          </w:p>
        </w:tc>
        <w:tc>
          <w:tcPr>
            <w:tcW w:w="1448" w:type="dxa"/>
          </w:tcPr>
          <w:p>
            <w:pPr>
              <w:pStyle w:val="yTable"/>
              <w:spacing w:before="0"/>
              <w:ind w:left="-120" w:right="-120"/>
            </w:pPr>
            <w:r>
              <w:t>s. 4.71(1)(a)</w:t>
            </w:r>
          </w:p>
        </w:tc>
      </w:tr>
      <w:tr>
        <w:tc>
          <w:tcPr>
            <w:tcW w:w="720" w:type="dxa"/>
          </w:tcPr>
          <w:p>
            <w:pPr>
              <w:pStyle w:val="yTable"/>
              <w:spacing w:before="0"/>
              <w:ind w:left="-120"/>
            </w:pPr>
            <w:r>
              <w:t>12</w:t>
            </w:r>
          </w:p>
        </w:tc>
        <w:tc>
          <w:tcPr>
            <w:tcW w:w="4920" w:type="dxa"/>
          </w:tcPr>
          <w:p>
            <w:pPr>
              <w:pStyle w:val="yTable"/>
              <w:spacing w:before="0"/>
              <w:ind w:left="-120"/>
            </w:pPr>
            <w:r>
              <w:t xml:space="preserve">Application for Postal Voting Papers  </w:t>
            </w:r>
            <w:r>
              <w:rPr>
                <w:spacing w:val="-1"/>
                <w:sz w:val="14"/>
              </w:rPr>
              <w:t>(front &amp; back)</w:t>
            </w:r>
          </w:p>
        </w:tc>
        <w:tc>
          <w:tcPr>
            <w:tcW w:w="1448" w:type="dxa"/>
          </w:tcPr>
          <w:p>
            <w:pPr>
              <w:pStyle w:val="yTable"/>
              <w:spacing w:before="0"/>
              <w:ind w:left="-120" w:right="-120"/>
            </w:pPr>
            <w:r>
              <w:t>reg. 37</w:t>
            </w:r>
          </w:p>
        </w:tc>
      </w:tr>
      <w:tr>
        <w:tc>
          <w:tcPr>
            <w:tcW w:w="720" w:type="dxa"/>
          </w:tcPr>
          <w:p>
            <w:pPr>
              <w:pStyle w:val="yTable"/>
              <w:spacing w:before="0"/>
              <w:ind w:left="-120"/>
            </w:pPr>
            <w:r>
              <w:t>13</w:t>
            </w:r>
          </w:p>
        </w:tc>
        <w:tc>
          <w:tcPr>
            <w:tcW w:w="4920" w:type="dxa"/>
          </w:tcPr>
          <w:p>
            <w:pPr>
              <w:pStyle w:val="yTable"/>
              <w:spacing w:before="0"/>
              <w:ind w:left="-120"/>
            </w:pPr>
            <w:r>
              <w:t>Postal Voting Instructions</w:t>
            </w:r>
          </w:p>
          <w:p>
            <w:pPr>
              <w:pStyle w:val="yTable"/>
              <w:tabs>
                <w:tab w:val="left" w:pos="305"/>
                <w:tab w:val="left" w:pos="730"/>
              </w:tabs>
              <w:spacing w:before="0"/>
              <w:ind w:left="730" w:hanging="850"/>
            </w:pPr>
            <w:r>
              <w:tab/>
              <w:t>(a)</w:t>
            </w:r>
            <w:r>
              <w:tab/>
              <w:t>Mayoral/Presidential or Ward Elections</w:t>
            </w:r>
          </w:p>
          <w:p>
            <w:pPr>
              <w:pStyle w:val="yTable"/>
              <w:tabs>
                <w:tab w:val="left" w:pos="305"/>
                <w:tab w:val="left" w:pos="730"/>
              </w:tabs>
              <w:spacing w:before="0"/>
              <w:ind w:left="730" w:hanging="850"/>
            </w:pPr>
            <w:r>
              <w:fldChar w:fldCharType="begin"/>
            </w:r>
            <w:r>
              <w:instrText>ADVANCE \D 2.80</w:instrText>
            </w:r>
            <w:r>
              <w:fldChar w:fldCharType="end"/>
            </w:r>
            <w:r>
              <w:tab/>
              <w:t>(b)</w:t>
            </w:r>
            <w:r>
              <w:tab/>
              <w:t>simultaneous Mayoral/Presidential and Ward Elections</w:t>
            </w:r>
          </w:p>
        </w:tc>
        <w:tc>
          <w:tcPr>
            <w:tcW w:w="1448" w:type="dxa"/>
          </w:tcPr>
          <w:p>
            <w:pPr>
              <w:pStyle w:val="yTable"/>
              <w:spacing w:before="0"/>
              <w:ind w:left="-120" w:right="-120"/>
            </w:pPr>
            <w:r>
              <w:t>reg. 43(1)(a)</w:t>
            </w:r>
          </w:p>
        </w:tc>
      </w:tr>
      <w:tr>
        <w:tc>
          <w:tcPr>
            <w:tcW w:w="720" w:type="dxa"/>
          </w:tcPr>
          <w:p>
            <w:pPr>
              <w:pStyle w:val="yTable"/>
              <w:spacing w:before="0"/>
              <w:ind w:left="-120"/>
            </w:pPr>
            <w:r>
              <w:t>14</w:t>
            </w:r>
          </w:p>
        </w:tc>
        <w:tc>
          <w:tcPr>
            <w:tcW w:w="4920" w:type="dxa"/>
          </w:tcPr>
          <w:p>
            <w:pPr>
              <w:pStyle w:val="yTable"/>
              <w:spacing w:before="0"/>
              <w:ind w:left="-120"/>
            </w:pPr>
            <w:r>
              <w:t>Elector’s Certificate</w:t>
            </w:r>
          </w:p>
        </w:tc>
        <w:tc>
          <w:tcPr>
            <w:tcW w:w="1448" w:type="dxa"/>
          </w:tcPr>
          <w:p>
            <w:pPr>
              <w:pStyle w:val="yTable"/>
              <w:spacing w:before="0"/>
              <w:ind w:left="-120" w:right="-120"/>
            </w:pPr>
            <w:r>
              <w:t>reg. 43(1)(e)</w:t>
            </w:r>
          </w:p>
        </w:tc>
      </w:tr>
      <w:tr>
        <w:tc>
          <w:tcPr>
            <w:tcW w:w="720" w:type="dxa"/>
          </w:tcPr>
          <w:p>
            <w:pPr>
              <w:pStyle w:val="yTable"/>
              <w:spacing w:before="0"/>
              <w:ind w:left="-120"/>
            </w:pPr>
            <w:r>
              <w:t>15</w:t>
            </w:r>
          </w:p>
        </w:tc>
        <w:tc>
          <w:tcPr>
            <w:tcW w:w="4920" w:type="dxa"/>
          </w:tcPr>
          <w:p>
            <w:pPr>
              <w:pStyle w:val="yTable"/>
              <w:spacing w:before="0"/>
              <w:ind w:left="-120"/>
            </w:pPr>
            <w:r>
              <w:t>Application for Replacement Postal Voting Papers</w:t>
            </w:r>
          </w:p>
        </w:tc>
        <w:tc>
          <w:tcPr>
            <w:tcW w:w="1448" w:type="dxa"/>
          </w:tcPr>
          <w:p>
            <w:pPr>
              <w:pStyle w:val="yTable"/>
              <w:spacing w:before="0"/>
              <w:ind w:left="-120" w:right="-120"/>
            </w:pPr>
            <w:r>
              <w:t>reg. 45</w:t>
            </w:r>
          </w:p>
        </w:tc>
      </w:tr>
      <w:tr>
        <w:tc>
          <w:tcPr>
            <w:tcW w:w="720" w:type="dxa"/>
          </w:tcPr>
          <w:p>
            <w:pPr>
              <w:pStyle w:val="yTable"/>
              <w:spacing w:before="0"/>
              <w:ind w:left="-120"/>
            </w:pPr>
            <w:r>
              <w:t>16</w:t>
            </w:r>
          </w:p>
        </w:tc>
        <w:tc>
          <w:tcPr>
            <w:tcW w:w="4920" w:type="dxa"/>
          </w:tcPr>
          <w:p>
            <w:pPr>
              <w:pStyle w:val="yTable"/>
              <w:spacing w:before="0"/>
              <w:ind w:left="-120"/>
            </w:pPr>
            <w:r>
              <w:t>Provisional Voter’s Declaration</w:t>
            </w:r>
          </w:p>
        </w:tc>
        <w:tc>
          <w:tcPr>
            <w:tcW w:w="1448" w:type="dxa"/>
          </w:tcPr>
          <w:p>
            <w:pPr>
              <w:pStyle w:val="yTable"/>
              <w:spacing w:before="0"/>
              <w:ind w:left="-120" w:right="-120"/>
            </w:pPr>
            <w:r>
              <w:t>regs. 46 and 62</w:t>
            </w:r>
          </w:p>
        </w:tc>
      </w:tr>
      <w:tr>
        <w:tc>
          <w:tcPr>
            <w:tcW w:w="720" w:type="dxa"/>
          </w:tcPr>
          <w:p>
            <w:pPr>
              <w:pStyle w:val="yTable"/>
              <w:spacing w:before="0"/>
              <w:ind w:left="-120"/>
            </w:pPr>
            <w:r>
              <w:t>17</w:t>
            </w:r>
          </w:p>
        </w:tc>
        <w:tc>
          <w:tcPr>
            <w:tcW w:w="4920" w:type="dxa"/>
          </w:tcPr>
          <w:p>
            <w:pPr>
              <w:pStyle w:val="yTable"/>
              <w:spacing w:before="0"/>
              <w:ind w:left="-120"/>
            </w:pPr>
            <w:r>
              <w:t>Application for Absent Vote</w:t>
            </w:r>
          </w:p>
        </w:tc>
        <w:tc>
          <w:tcPr>
            <w:tcW w:w="1448" w:type="dxa"/>
          </w:tcPr>
          <w:p>
            <w:pPr>
              <w:pStyle w:val="yTable"/>
              <w:spacing w:before="0"/>
              <w:ind w:left="-120" w:right="-120"/>
            </w:pPr>
            <w:r>
              <w:t>reg. 54</w:t>
            </w:r>
          </w:p>
        </w:tc>
      </w:tr>
      <w:tr>
        <w:tc>
          <w:tcPr>
            <w:tcW w:w="720" w:type="dxa"/>
          </w:tcPr>
          <w:p>
            <w:pPr>
              <w:pStyle w:val="yTable"/>
              <w:spacing w:before="0"/>
              <w:ind w:left="-120"/>
            </w:pPr>
            <w:r>
              <w:t>18</w:t>
            </w:r>
          </w:p>
        </w:tc>
        <w:tc>
          <w:tcPr>
            <w:tcW w:w="4920" w:type="dxa"/>
          </w:tcPr>
          <w:p>
            <w:pPr>
              <w:pStyle w:val="yTable"/>
              <w:spacing w:before="0"/>
              <w:ind w:left="-120"/>
            </w:pPr>
            <w:r>
              <w:t xml:space="preserve">Appointment of Scrutineer </w:t>
            </w:r>
            <w:r>
              <w:rPr>
                <w:spacing w:val="-1"/>
                <w:sz w:val="14"/>
              </w:rPr>
              <w:t>(Original — front and back, duplicate — front and back)</w:t>
            </w:r>
          </w:p>
        </w:tc>
        <w:tc>
          <w:tcPr>
            <w:tcW w:w="1448" w:type="dxa"/>
          </w:tcPr>
          <w:p>
            <w:pPr>
              <w:pStyle w:val="yTable"/>
              <w:spacing w:before="0"/>
              <w:ind w:left="-120" w:right="-120"/>
            </w:pPr>
            <w:r>
              <w:t>reg. 69</w:t>
            </w:r>
          </w:p>
        </w:tc>
      </w:tr>
      <w:tr>
        <w:tc>
          <w:tcPr>
            <w:tcW w:w="720" w:type="dxa"/>
          </w:tcPr>
          <w:p>
            <w:pPr>
              <w:pStyle w:val="yTable"/>
              <w:spacing w:before="0"/>
              <w:ind w:left="-120"/>
            </w:pPr>
            <w:r>
              <w:t>19</w:t>
            </w:r>
          </w:p>
        </w:tc>
        <w:tc>
          <w:tcPr>
            <w:tcW w:w="4920" w:type="dxa"/>
          </w:tcPr>
          <w:p>
            <w:pPr>
              <w:pStyle w:val="yTable"/>
              <w:spacing w:before="0"/>
              <w:ind w:left="-120"/>
            </w:pPr>
            <w:r>
              <w:t>Results of Election</w:t>
            </w:r>
          </w:p>
        </w:tc>
        <w:tc>
          <w:tcPr>
            <w:tcW w:w="1448" w:type="dxa"/>
          </w:tcPr>
          <w:p>
            <w:pPr>
              <w:pStyle w:val="yTable"/>
              <w:spacing w:before="0"/>
              <w:ind w:left="-120" w:right="-120"/>
            </w:pPr>
            <w:r>
              <w:t>s. 4.77</w:t>
            </w:r>
          </w:p>
        </w:tc>
      </w:tr>
      <w:tr>
        <w:tc>
          <w:tcPr>
            <w:tcW w:w="720" w:type="dxa"/>
          </w:tcPr>
          <w:p>
            <w:pPr>
              <w:pStyle w:val="yTable"/>
              <w:spacing w:before="0"/>
              <w:ind w:left="-120"/>
            </w:pPr>
            <w:r>
              <w:t>20</w:t>
            </w:r>
          </w:p>
        </w:tc>
        <w:tc>
          <w:tcPr>
            <w:tcW w:w="4920" w:type="dxa"/>
          </w:tcPr>
          <w:p>
            <w:pPr>
              <w:pStyle w:val="yTable"/>
              <w:spacing w:before="0"/>
              <w:ind w:left="-120"/>
            </w:pPr>
            <w:r>
              <w:t>Report to Minister</w:t>
            </w:r>
          </w:p>
        </w:tc>
        <w:tc>
          <w:tcPr>
            <w:tcW w:w="1448" w:type="dxa"/>
          </w:tcPr>
          <w:p>
            <w:pPr>
              <w:pStyle w:val="yTable"/>
              <w:spacing w:before="0"/>
              <w:ind w:left="-120" w:right="-120"/>
            </w:pPr>
            <w:r>
              <w:t>s. 4.79</w:t>
            </w:r>
          </w:p>
        </w:tc>
      </w:tr>
      <w:tr>
        <w:tc>
          <w:tcPr>
            <w:tcW w:w="720" w:type="dxa"/>
          </w:tcPr>
          <w:p>
            <w:pPr>
              <w:pStyle w:val="yTable"/>
              <w:spacing w:before="0"/>
              <w:ind w:left="-120"/>
            </w:pPr>
            <w:r>
              <w:t>21</w:t>
            </w:r>
          </w:p>
        </w:tc>
        <w:tc>
          <w:tcPr>
            <w:tcW w:w="4920" w:type="dxa"/>
          </w:tcPr>
          <w:p>
            <w:pPr>
              <w:pStyle w:val="yTable"/>
              <w:spacing w:before="0"/>
              <w:ind w:left="-120"/>
            </w:pPr>
            <w:r>
              <w:t>Referendum Ballot Paper</w:t>
            </w:r>
          </w:p>
        </w:tc>
        <w:tc>
          <w:tcPr>
            <w:tcW w:w="1448" w:type="dxa"/>
          </w:tcPr>
          <w:p>
            <w:pPr>
              <w:pStyle w:val="yTable"/>
              <w:spacing w:before="0"/>
              <w:ind w:left="-120" w:right="-120"/>
            </w:pPr>
            <w:r>
              <w:t>s. 4.99</w:t>
            </w:r>
          </w:p>
        </w:tc>
      </w:tr>
      <w:tr>
        <w:tc>
          <w:tcPr>
            <w:tcW w:w="720" w:type="dxa"/>
          </w:tcPr>
          <w:p>
            <w:pPr>
              <w:pStyle w:val="yTable"/>
              <w:spacing w:before="0"/>
              <w:ind w:left="-120"/>
            </w:pPr>
            <w:r>
              <w:t>22</w:t>
            </w:r>
          </w:p>
        </w:tc>
        <w:tc>
          <w:tcPr>
            <w:tcW w:w="4920" w:type="dxa"/>
          </w:tcPr>
          <w:p>
            <w:pPr>
              <w:pStyle w:val="yTable"/>
              <w:spacing w:before="0"/>
              <w:ind w:left="-120"/>
            </w:pPr>
            <w:r>
              <w:t xml:space="preserve">Referendum Absent Vote Ballot Paper </w:t>
            </w:r>
            <w:r>
              <w:rPr>
                <w:spacing w:val="-1"/>
                <w:sz w:val="14"/>
              </w:rPr>
              <w:t>(front &amp; back)</w:t>
            </w:r>
          </w:p>
        </w:tc>
        <w:tc>
          <w:tcPr>
            <w:tcW w:w="1448" w:type="dxa"/>
          </w:tcPr>
          <w:p>
            <w:pPr>
              <w:pStyle w:val="yTable"/>
              <w:spacing w:before="0"/>
              <w:ind w:left="-120" w:right="-120"/>
            </w:pPr>
            <w:r>
              <w:t>s. 4.99</w:t>
            </w:r>
          </w:p>
        </w:tc>
      </w:tr>
      <w:tr>
        <w:tc>
          <w:tcPr>
            <w:tcW w:w="720" w:type="dxa"/>
          </w:tcPr>
          <w:p>
            <w:pPr>
              <w:pStyle w:val="yTable"/>
              <w:spacing w:before="0"/>
              <w:ind w:left="-120"/>
            </w:pPr>
            <w:r>
              <w:t>23</w:t>
            </w:r>
          </w:p>
        </w:tc>
        <w:tc>
          <w:tcPr>
            <w:tcW w:w="4920" w:type="dxa"/>
          </w:tcPr>
          <w:p>
            <w:pPr>
              <w:pStyle w:val="yTable"/>
              <w:spacing w:before="0"/>
              <w:ind w:left="-120"/>
            </w:pPr>
            <w:r>
              <w:t>Results of Referendum</w:t>
            </w:r>
          </w:p>
        </w:tc>
        <w:tc>
          <w:tcPr>
            <w:tcW w:w="1448" w:type="dxa"/>
          </w:tcPr>
          <w:p>
            <w:pPr>
              <w:pStyle w:val="yTable"/>
              <w:spacing w:before="0"/>
              <w:ind w:left="-120" w:right="-120"/>
            </w:pPr>
            <w:r>
              <w:t>s. 4.99</w:t>
            </w:r>
          </w:p>
        </w:tc>
      </w:tr>
    </w:tbl>
    <w:p>
      <w:pPr>
        <w:pStyle w:val="yFootnotesection"/>
      </w:pPr>
      <w:r>
        <w:tab/>
        <w:t>[List of Forms amended in Gazette 25 Jan 2001 p. 588.]</w:t>
      </w:r>
    </w:p>
    <w:p>
      <w:pPr>
        <w:pStyle w:val="yTable"/>
        <w:pageBreakBefore/>
        <w:tabs>
          <w:tab w:val="left" w:pos="1134"/>
        </w:tabs>
        <w:spacing w:after="60"/>
        <w:rPr>
          <w:b/>
          <w:snapToGrid w:val="0"/>
        </w:rPr>
      </w:pPr>
      <w:r>
        <w:rPr>
          <w:b/>
          <w:snapToGrid w:val="0"/>
        </w:rPr>
        <w:t xml:space="preserve">Form 1.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outlineLvl w:val="0"/>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in Gazette 3 Aug 2007 p. 4006.]</w:t>
      </w:r>
    </w:p>
    <w:p>
      <w:pPr>
        <w:pStyle w:val="yTable"/>
        <w:pageBreakBefore/>
        <w:tabs>
          <w:tab w:val="left" w:pos="1134"/>
        </w:tabs>
        <w:spacing w:after="60"/>
        <w:rPr>
          <w:snapToGrid w:val="0"/>
        </w:rPr>
      </w:pPr>
      <w:r>
        <w:rPr>
          <w:b/>
          <w:snapToGrid w:val="0"/>
        </w:rPr>
        <w:t>Form 2.</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b/>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b/>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w:t>
            </w:r>
            <w:r>
              <w:rPr>
                <w:sz w:val="16"/>
                <w:szCs w:val="16"/>
              </w:rPr>
              <w:t xml:space="preserve">4.31(1E), (1F) or (1G) </w:t>
            </w:r>
            <w:r>
              <w:rPr>
                <w:sz w:val="16"/>
              </w:rPr>
              <w:t>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outlineLvl w:val="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rPr>
            </w:pPr>
            <w:r>
              <w:rPr>
                <w:sz w:val="18"/>
              </w:rPr>
              <w:t>You should fill in this form if you:</w:t>
            </w:r>
          </w:p>
          <w:p>
            <w:pPr>
              <w:pStyle w:val="yTable"/>
              <w:tabs>
                <w:tab w:val="left" w:pos="459"/>
              </w:tabs>
              <w:ind w:left="459" w:hanging="459"/>
              <w:rPr>
                <w:sz w:val="18"/>
              </w:rPr>
            </w:pPr>
            <w:r>
              <w:rPr>
                <w:sz w:val="18"/>
              </w:rPr>
              <w:sym w:font="Symbol" w:char="F0B7"/>
            </w:r>
            <w:r>
              <w:rPr>
                <w:sz w:val="18"/>
              </w:rPr>
              <w:tab/>
              <w:t>own or occupy</w:t>
            </w:r>
            <w:r>
              <w:rPr>
                <w:sz w:val="18"/>
                <w:vertAlign w:val="superscript"/>
              </w:rPr>
              <w:t>3</w:t>
            </w:r>
            <w:r>
              <w:rPr>
                <w:sz w:val="18"/>
              </w:rPr>
              <w:t xml:space="preserve"> rateable property in a district or ward but are not on the residents roll in that district or ward; or</w:t>
            </w:r>
          </w:p>
          <w:p>
            <w:pPr>
              <w:pStyle w:val="yTable"/>
              <w:tabs>
                <w:tab w:val="left" w:pos="459"/>
              </w:tabs>
              <w:spacing w:before="0"/>
              <w:ind w:left="459" w:hanging="459"/>
              <w:rPr>
                <w:sz w:val="18"/>
              </w:rPr>
            </w:pPr>
            <w:r>
              <w:rPr>
                <w:sz w:val="18"/>
              </w:rPr>
              <w:sym w:font="Symbol" w:char="F0B7"/>
            </w:r>
            <w:r>
              <w:rPr>
                <w:sz w:val="18"/>
              </w:rPr>
              <w:tab/>
              <w:t xml:space="preserve">qualify under clause 12 of Schedule 9.3 to the </w:t>
            </w:r>
            <w:r>
              <w:rPr>
                <w:i/>
                <w:sz w:val="18"/>
              </w:rPr>
              <w:t>Local Government Act 1995</w:t>
            </w:r>
            <w:r>
              <w:rPr>
                <w:sz w:val="18"/>
                <w:vertAlign w:val="superscript"/>
              </w:rPr>
              <w:t>7</w:t>
            </w:r>
            <w:r>
              <w:rPr>
                <w:sz w:val="18"/>
              </w:rPr>
              <w:t>,</w:t>
            </w:r>
          </w:p>
          <w:p>
            <w:pPr>
              <w:pStyle w:val="yTable"/>
              <w:spacing w:before="0"/>
              <w:rPr>
                <w:sz w:val="20"/>
              </w:rPr>
            </w:pPr>
            <w:r>
              <w:rPr>
                <w:sz w:val="18"/>
              </w:rPr>
              <w:t>and want to be able to vote at local government elections for that district</w:t>
            </w:r>
            <w:r>
              <w:rPr>
                <w:sz w:val="20"/>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rPr>
            </w:pPr>
            <w:r>
              <w:rPr>
                <w:sz w:val="18"/>
              </w:rPr>
              <w:sym w:font="Symbol" w:char="F0B7"/>
            </w:r>
            <w:r>
              <w:rPr>
                <w:sz w:val="18"/>
              </w:rPr>
              <w:tab/>
              <w:t>own or occupy rateable property in the electorate;</w:t>
            </w:r>
          </w:p>
          <w:p>
            <w:pPr>
              <w:pStyle w:val="yTable"/>
              <w:tabs>
                <w:tab w:val="left" w:pos="459"/>
              </w:tabs>
              <w:spacing w:before="0"/>
              <w:ind w:left="459" w:hanging="459"/>
              <w:rPr>
                <w:sz w:val="18"/>
              </w:rPr>
            </w:pPr>
            <w:r>
              <w:rPr>
                <w:sz w:val="18"/>
              </w:rPr>
              <w:sym w:font="Symbol" w:char="F0B7"/>
            </w:r>
            <w:r>
              <w:rPr>
                <w:sz w:val="18"/>
              </w:rPr>
              <w:tab/>
              <w:t xml:space="preserve">have been on the last electoral roll prepared under the </w:t>
            </w:r>
            <w:r>
              <w:rPr>
                <w:i/>
                <w:sz w:val="18"/>
              </w:rPr>
              <w:t>Local Government Act 1960</w:t>
            </w:r>
            <w:r>
              <w:rPr>
                <w:sz w:val="18"/>
              </w:rPr>
              <w:t xml:space="preserve"> for that electorate; and</w:t>
            </w:r>
          </w:p>
          <w:p>
            <w:pPr>
              <w:pStyle w:val="yTable"/>
              <w:tabs>
                <w:tab w:val="left" w:pos="459"/>
              </w:tabs>
              <w:spacing w:before="0"/>
              <w:ind w:left="459" w:hanging="459"/>
              <w:rPr>
                <w:snapToGrid w:val="0"/>
                <w:sz w:val="18"/>
              </w:rPr>
            </w:pPr>
            <w:r>
              <w:rPr>
                <w:sz w:val="18"/>
              </w:rPr>
              <w:sym w:font="Symbol" w:char="F0B7"/>
            </w:r>
            <w:r>
              <w:rPr>
                <w:sz w:val="18"/>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in Gazette 25 Jan 2001 p. 588</w:t>
      </w:r>
      <w:r>
        <w:noBreakHyphen/>
        <w:t>9; 21 Jan 2005 p. 268; 18 Mar 2005 p. 976; 21 Dec 2012 p. 6643.]</w:t>
      </w:r>
    </w:p>
    <w:p>
      <w:pPr>
        <w:pStyle w:val="yTable"/>
        <w:pageBreakBefore/>
        <w:tabs>
          <w:tab w:val="left" w:pos="1134"/>
        </w:tabs>
        <w:spacing w:after="60"/>
        <w:outlineLvl w:val="0"/>
        <w:rPr>
          <w:b/>
          <w:snapToGrid w:val="0"/>
        </w:rPr>
      </w:pPr>
      <w:r>
        <w:rPr>
          <w:b/>
          <w:snapToGrid w:val="0"/>
        </w:rPr>
        <w:t>Form 3.</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in Gazette 18 Mar 2005 p. 976.]</w:t>
      </w:r>
    </w:p>
    <w:p>
      <w:pPr>
        <w:pStyle w:val="yTable"/>
        <w:pageBreakBefore/>
        <w:tabs>
          <w:tab w:val="left" w:pos="1134"/>
        </w:tabs>
        <w:spacing w:after="60"/>
        <w:rPr>
          <w:b/>
          <w:snapToGrid w:val="0"/>
        </w:rPr>
      </w:pPr>
      <w:r>
        <w:rPr>
          <w:b/>
          <w:snapToGrid w:val="0"/>
        </w:rPr>
        <w:t>Form 4.</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after="60"/>
        <w:ind w:left="1134" w:hanging="1134"/>
        <w:rPr>
          <w:b/>
          <w:snapToGrid w:val="0"/>
        </w:rPr>
      </w:pPr>
      <w:r>
        <w:rPr>
          <w:b/>
          <w:snapToGrid w:val="0"/>
        </w:rPr>
        <w:t>Form 5.</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in Gazette 22 Dec 1998 p. 6873; 21 Jan 2005 p. 268.]</w:t>
      </w:r>
    </w:p>
    <w:p>
      <w:pPr>
        <w:pStyle w:val="yTable"/>
        <w:pageBreakBefore/>
        <w:tabs>
          <w:tab w:val="left" w:pos="1134"/>
        </w:tabs>
        <w:spacing w:after="60"/>
        <w:rPr>
          <w:b/>
          <w:snapToGrid w:val="0"/>
        </w:rPr>
      </w:pPr>
      <w:r>
        <w:rPr>
          <w:b/>
          <w:snapToGrid w:val="0"/>
        </w:rPr>
        <w:t>Form 6.</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after="60"/>
        <w:rPr>
          <w:b/>
          <w:snapToGrid w:val="0"/>
        </w:rPr>
      </w:pPr>
      <w:r>
        <w:rPr>
          <w:b/>
          <w:snapToGrid w:val="0"/>
        </w:rPr>
        <w:t>Form 7.</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in Gazette 22 Dec 1998 p. 6874; 21 Jan 2005 p. 268.]</w:t>
      </w:r>
    </w:p>
    <w:p>
      <w:pPr>
        <w:pStyle w:val="yTable"/>
        <w:pageBreakBefore/>
        <w:tabs>
          <w:tab w:val="left" w:pos="1134"/>
        </w:tabs>
        <w:spacing w:after="60"/>
        <w:rPr>
          <w:b/>
          <w:snapToGrid w:val="0"/>
        </w:rPr>
      </w:pPr>
      <w:r>
        <w:rPr>
          <w:b/>
          <w:snapToGrid w:val="0"/>
        </w:rPr>
        <w:t>Form 8.</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w:t>
            </w:r>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r>
              <w:rPr>
                <w:sz w:val="18"/>
                <w:szCs w:val="18"/>
              </w:rPr>
              <w:sym w:font="Wingdings" w:char="F09F"/>
            </w:r>
            <w:r>
              <w:rPr>
                <w:sz w:val="18"/>
                <w:szCs w:val="18"/>
              </w:rPr>
              <w:tab/>
              <w:t xml:space="preserve">have been convicted on indictment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150 words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in Gazette 21 Jan 2005 p. 266 and 268; 18 Mar 2005 p. 976; 21 Dec 2012 p. 6643.]</w:t>
      </w:r>
    </w:p>
    <w:p>
      <w:pPr>
        <w:pStyle w:val="yTable"/>
        <w:pageBreakBefore/>
        <w:tabs>
          <w:tab w:val="left" w:pos="1134"/>
        </w:tabs>
        <w:spacing w:after="60"/>
        <w:outlineLvl w:val="0"/>
        <w:rPr>
          <w:b/>
          <w:snapToGrid w:val="0"/>
        </w:rPr>
      </w:pPr>
      <w:r>
        <w:rPr>
          <w:b/>
          <w:snapToGrid w:val="0"/>
        </w:rPr>
        <w:t>Form 9.</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r>
              <w:rPr>
                <w:sz w:val="18"/>
                <w:szCs w:val="18"/>
              </w:rPr>
              <w:sym w:font="Wingdings" w:char="F09F"/>
            </w:r>
            <w:r>
              <w:rPr>
                <w:sz w:val="18"/>
                <w:szCs w:val="18"/>
              </w:rPr>
              <w:tab/>
              <w:t xml:space="preserve">has been convicted on indictment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in Gazette 21 Jan 2005 p. 267 and 268; 18 Mar 2005 p. 977; 21 Dec 2012 p. 6644.]</w:t>
      </w:r>
    </w:p>
    <w:p>
      <w:pPr>
        <w:pStyle w:val="yMiscellaneousHeading"/>
        <w:pageBreakBefore/>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MiscellaneousHeading"/>
        <w:rPr>
          <w:b/>
          <w:bCs/>
          <w:snapToGrid w:val="0"/>
        </w:rPr>
      </w:pPr>
      <w:r>
        <w:rPr>
          <w:b/>
          <w:bCs/>
          <w:snapToGrid w:val="0"/>
        </w:rPr>
        <w:t>Form 9A</w:t>
      </w:r>
    </w:p>
    <w:p>
      <w:pPr>
        <w:pStyle w:val="yMiscellaneousHeading"/>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 xml:space="preserve">Name .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 xml:space="preserve">Name .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$200 or more, or which is one of 2 or more gifts with a total value of $200 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rPr>
          <w:snapToGrid w:val="0"/>
        </w:rPr>
      </w:pPr>
      <w:r>
        <w:rPr>
          <w:snapToGrid w:val="0"/>
        </w:rPr>
        <w:t xml:space="preserve">Description of gift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w:t>
      </w:r>
      <w:r>
        <w:rPr>
          <w:snapToGrid w:val="0"/>
        </w:rPr>
        <w:tab/>
        <w:t xml:space="preserve">Date . . . . . . . . . . . . . . . . . . . . . . . . . </w:t>
      </w:r>
    </w:p>
    <w:p>
      <w:pPr>
        <w:pStyle w:val="yFootnotesection"/>
      </w:pPr>
      <w:r>
        <w:tab/>
        <w:t>[Form 9 inserted in Gazette 14 Aug 2009 p. 3219-20.]</w:t>
      </w:r>
    </w:p>
    <w:p>
      <w:pPr>
        <w:pStyle w:val="yMiscellaneousHeading"/>
        <w:pageBreakBefore/>
        <w:jc w:val="left"/>
        <w:rPr>
          <w:b/>
          <w:bCs/>
          <w:snapToGrid w:val="0"/>
        </w:rPr>
      </w:pPr>
      <w:r>
        <w:rPr>
          <w:b/>
          <w:bCs/>
          <w:snapToGrid w:val="0"/>
        </w:rPr>
        <w:t>Form 10.</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NAm"/>
              <w:spacing w:before="0"/>
              <w:jc w:val="center"/>
              <w:rPr>
                <w:rFonts w:ascii="Times" w:hAnsi="Times"/>
                <w:b/>
                <w:bCs/>
                <w:sz w:val="18"/>
              </w:rPr>
            </w:pPr>
            <w:r>
              <w:rPr>
                <w:rFonts w:ascii="Times" w:hAnsi="Times"/>
                <w:b/>
                <w:bCs/>
                <w:sz w:val="18"/>
              </w:rPr>
              <w:t>How to vote </w:t>
            </w:r>
            <w:r>
              <w:rPr>
                <w:rFonts w:ascii="Times" w:hAnsi="Times"/>
                <w:b/>
                <w:bCs/>
                <w:sz w:val="18"/>
                <w:vertAlign w:val="superscript"/>
              </w:rPr>
              <w:t>5</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the candidate you want to elect.</w:t>
            </w:r>
          </w:p>
          <w:p>
            <w:pPr>
              <w:pStyle w:val="yTableNAm"/>
              <w:spacing w:before="0"/>
              <w:rPr>
                <w:rFonts w:ascii="Times" w:hAnsi="Times"/>
                <w:sz w:val="18"/>
              </w:rPr>
            </w:pPr>
            <w:r>
              <w:rPr>
                <w:rFonts w:ascii="Times" w:hAnsi="Times"/>
                <w:sz w:val="18"/>
              </w:rPr>
              <w:t>Do not make any other marks on the ballot paper.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spacing w:before="80"/>
        <w:ind w:left="720" w:hanging="720"/>
        <w:rPr>
          <w:i/>
          <w:iCs/>
        </w:rPr>
      </w:pP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spacing w:before="80"/>
        <w:rPr>
          <w:i/>
          <w:iCs/>
        </w:rPr>
      </w:pPr>
      <w:r>
        <w:rPr>
          <w:i/>
          <w:iCs/>
        </w:rPr>
        <w:tab/>
        <w:t>Fill in the name of the local government district.</w:t>
      </w:r>
    </w:p>
    <w:p>
      <w:pPr>
        <w:pStyle w:val="yMiscellaneousBody"/>
        <w:spacing w:before="80"/>
        <w:rPr>
          <w:b/>
          <w:bCs/>
          <w:i/>
          <w:iCs/>
        </w:rPr>
      </w:pPr>
      <w:r>
        <w:rPr>
          <w:b/>
          <w:bCs/>
          <w:i/>
          <w:iCs/>
        </w:rPr>
        <w:t>3</w:t>
      </w:r>
      <w:r>
        <w:rPr>
          <w:b/>
          <w:bCs/>
          <w:i/>
          <w:iCs/>
        </w:rPr>
        <w:tab/>
        <w:t>Ward</w:t>
      </w:r>
    </w:p>
    <w:p>
      <w:pPr>
        <w:pStyle w:val="yMiscellaneousBody"/>
        <w:spacing w:before="80"/>
        <w:rPr>
          <w:i/>
          <w:iCs/>
        </w:rPr>
      </w:pP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spacing w:before="80"/>
        <w:rPr>
          <w:i/>
          <w:iCs/>
        </w:rPr>
      </w:pPr>
      <w:r>
        <w:rPr>
          <w:i/>
          <w:iCs/>
        </w:rPr>
        <w:tab/>
        <w:t>Fill in the election date.</w:t>
      </w:r>
    </w:p>
    <w:p>
      <w:pPr>
        <w:pStyle w:val="yMiscellaneousBody"/>
        <w:spacing w:before="80"/>
        <w:rPr>
          <w:b/>
          <w:bCs/>
          <w:i/>
          <w:iCs/>
        </w:rPr>
      </w:pPr>
      <w:r>
        <w:rPr>
          <w:b/>
          <w:bCs/>
          <w:i/>
          <w:iCs/>
        </w:rPr>
        <w:t>5</w:t>
      </w:r>
      <w:r>
        <w:rPr>
          <w:b/>
          <w:bCs/>
          <w:i/>
          <w:iCs/>
        </w:rPr>
        <w:tab/>
        <w:t>How to vote</w:t>
      </w:r>
    </w:p>
    <w:p>
      <w:pPr>
        <w:pStyle w:val="yMiscellaneousBody"/>
        <w:spacing w:before="80"/>
        <w:ind w:left="720" w:hanging="720"/>
        <w:rPr>
          <w:i/>
          <w:iCs/>
        </w:rPr>
      </w:pPr>
      <w:r>
        <w:rPr>
          <w:i/>
          <w:iCs/>
        </w:rPr>
        <w:tab/>
        <w:t>This ‘How to Vote’ note is for an election for a mayor, president or one councillor. If the election is for 2 or more councillors replace it with the following note:</w:t>
      </w:r>
    </w:p>
    <w:p>
      <w:pPr>
        <w:pStyle w:val="yMiscellaneousBody"/>
        <w:spacing w:before="0"/>
        <w:rPr>
          <w:sz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NAm"/>
              <w:spacing w:before="60"/>
              <w:jc w:val="center"/>
              <w:rPr>
                <w:rFonts w:ascii="Times" w:hAnsi="Times"/>
                <w:b/>
                <w:bCs/>
                <w:sz w:val="18"/>
              </w:rPr>
            </w:pPr>
            <w:r>
              <w:rPr>
                <w:rFonts w:ascii="Times" w:hAnsi="Times"/>
                <w:b/>
                <w:bCs/>
                <w:sz w:val="18"/>
              </w:rPr>
              <w:t>How to vote</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each of the candidates you want to elect.</w:t>
            </w:r>
          </w:p>
          <w:p>
            <w:pPr>
              <w:pStyle w:val="yTableNAm"/>
              <w:spacing w:before="60"/>
              <w:rPr>
                <w:rFonts w:ascii="Times" w:hAnsi="Times"/>
                <w:sz w:val="18"/>
              </w:rPr>
            </w:pPr>
            <w:r>
              <w:rPr>
                <w:rFonts w:ascii="Times" w:hAnsi="Times"/>
                <w:sz w:val="18"/>
              </w:rPr>
              <w:t xml:space="preserve">You may choose up to </w:t>
            </w:r>
            <w:r>
              <w:rPr>
                <w:rFonts w:ascii="Times" w:hAnsi="Times"/>
                <w:sz w:val="18"/>
                <w:vertAlign w:val="superscript"/>
              </w:rPr>
              <w:t>_________ 7</w:t>
            </w:r>
            <w:r>
              <w:rPr>
                <w:rFonts w:ascii="Times" w:hAnsi="Times"/>
                <w:sz w:val="18"/>
              </w:rPr>
              <w:t xml:space="preserve"> candidates. If you choose more than </w:t>
            </w:r>
            <w:r>
              <w:rPr>
                <w:rFonts w:ascii="Times" w:hAnsi="Times"/>
                <w:sz w:val="18"/>
                <w:vertAlign w:val="subscript"/>
              </w:rPr>
              <w:t>_</w:t>
            </w:r>
            <w:r>
              <w:rPr>
                <w:rFonts w:ascii="Times" w:hAnsi="Times"/>
                <w:sz w:val="18"/>
                <w:vertAlign w:val="superscript"/>
              </w:rPr>
              <w:t>________</w:t>
            </w:r>
            <w:r>
              <w:rPr>
                <w:rFonts w:ascii="Times" w:hAnsi="Times"/>
                <w:sz w:val="18"/>
                <w:vertAlign w:val="subscript"/>
              </w:rPr>
              <w:t xml:space="preserve"> </w:t>
            </w:r>
            <w:r>
              <w:rPr>
                <w:rFonts w:ascii="Times" w:hAnsi="Times"/>
                <w:sz w:val="18"/>
                <w:vertAlign w:val="superscript"/>
              </w:rPr>
              <w:t>7</w:t>
            </w:r>
            <w:r>
              <w:rPr>
                <w:rFonts w:ascii="Times" w:hAnsi="Times"/>
                <w:sz w:val="18"/>
              </w:rPr>
              <w:t xml:space="preserve"> your vote will be invalid.</w:t>
            </w:r>
          </w:p>
          <w:p>
            <w:pPr>
              <w:pStyle w:val="yTableNAm"/>
              <w:spacing w:before="60"/>
              <w:rPr>
                <w:rFonts w:ascii="Times" w:hAnsi="Times"/>
                <w:sz w:val="18"/>
              </w:rPr>
            </w:pPr>
            <w:r>
              <w:rPr>
                <w:rFonts w:ascii="Times" w:hAnsi="Times"/>
                <w:sz w:val="18"/>
              </w:rPr>
              <w:t>Do not make any other marks on the ballot paper.</w:t>
            </w:r>
          </w:p>
        </w:tc>
      </w:tr>
    </w:tbl>
    <w:p>
      <w:pPr>
        <w:pStyle w:val="yMiscellaneousBody"/>
        <w:rPr>
          <w:b/>
          <w:bCs/>
          <w:i/>
          <w:iCs/>
        </w:rPr>
      </w:pPr>
      <w:r>
        <w:rPr>
          <w:b/>
          <w:bCs/>
          <w:i/>
          <w:iCs/>
        </w:rPr>
        <w:t>6</w:t>
      </w:r>
      <w:r>
        <w:rPr>
          <w:b/>
          <w:bCs/>
          <w:i/>
          <w:iCs/>
        </w:rPr>
        <w:tab/>
        <w:t>Candidates</w:t>
      </w:r>
    </w:p>
    <w:p>
      <w:pPr>
        <w:pStyle w:val="yMiscellaneousBody"/>
        <w:ind w:left="720" w:hanging="720"/>
        <w:rPr>
          <w:i/>
          <w:iCs/>
        </w:rPr>
      </w:pPr>
      <w:r>
        <w:rPr>
          <w:i/>
          <w:iCs/>
        </w:rPr>
        <w:tab/>
        <w:t>Insert the names of the candidates in the order determined under section 4.56(a) of the Act. Add more lines if necessary and delete any unused lines.</w:t>
      </w:r>
    </w:p>
    <w:p>
      <w:pPr>
        <w:pStyle w:val="yMiscellaneousBody"/>
        <w:ind w:left="720" w:hanging="720"/>
        <w:rPr>
          <w:i/>
          <w:iCs/>
        </w:rPr>
      </w:pPr>
      <w:r>
        <w:rPr>
          <w:i/>
          <w:iCs/>
        </w:rPr>
        <w:tab/>
        <w:t>All names must be in the same size text.</w:t>
      </w:r>
    </w:p>
    <w:p>
      <w:pPr>
        <w:pStyle w:val="yMiscellaneousBody"/>
        <w:ind w:left="720" w:hanging="720"/>
        <w:rPr>
          <w:i/>
          <w:iCs/>
        </w:rPr>
      </w:pPr>
      <w:r>
        <w:rPr>
          <w:i/>
          <w:iCs/>
        </w:rPr>
        <w:tab/>
        <w:t xml:space="preserve">If 2 names are confusingly similar add such descriptions or additions as are necessary to distinguish them from each other. </w:t>
      </w:r>
    </w:p>
    <w:p>
      <w:pPr>
        <w:pStyle w:val="yMiscellaneousBody"/>
        <w:rPr>
          <w:b/>
          <w:bCs/>
          <w:i/>
          <w:iCs/>
        </w:rPr>
      </w:pPr>
      <w:r>
        <w:rPr>
          <w:b/>
          <w:bCs/>
          <w:i/>
          <w:iCs/>
        </w:rPr>
        <w:t>7</w:t>
      </w:r>
      <w:r>
        <w:rPr>
          <w:b/>
          <w:bCs/>
          <w:i/>
          <w:iCs/>
        </w:rPr>
        <w:tab/>
        <w:t>Number of councillors</w:t>
      </w:r>
    </w:p>
    <w:p>
      <w:pPr>
        <w:pStyle w:val="yMiscellaneousBody"/>
        <w:ind w:left="720" w:hanging="720"/>
        <w:rPr>
          <w:i/>
          <w:iCs/>
        </w:rPr>
      </w:pP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in Gazette 28 Aug 2009 p. 3362</w:t>
      </w:r>
      <w:r>
        <w:noBreakHyphen/>
        <w:t>3.]</w:t>
      </w:r>
    </w:p>
    <w:p>
      <w:pPr>
        <w:pStyle w:val="yMiscellaneousHeading"/>
        <w:jc w:val="left"/>
        <w:rPr>
          <w:b/>
          <w:bCs/>
          <w:snapToGrid w:val="0"/>
        </w:rPr>
      </w:pPr>
      <w:r>
        <w:rPr>
          <w:b/>
          <w:bCs/>
          <w:snapToGrid w:val="0"/>
        </w:rPr>
        <w:t>Form 11.</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Cast your vote</w:t>
            </w:r>
          </w:p>
        </w:tc>
        <w:tc>
          <w:tcPr>
            <w:tcW w:w="5103" w:type="dxa"/>
          </w:tcPr>
          <w:p>
            <w:pPr>
              <w:pStyle w:val="zyTableNAm"/>
              <w:spacing w:before="60"/>
              <w:rPr>
                <w:snapToGrid w:val="0"/>
                <w:sz w:val="18"/>
              </w:rPr>
            </w:pPr>
            <w:r>
              <w:rPr>
                <w:snapToGrid w:val="0"/>
                <w:sz w:val="18"/>
              </w:rPr>
              <w:t xml:space="preserve">If the election is for a mayor or president or only one councillor place a tick </w:t>
            </w:r>
            <w:r>
              <w:rPr>
                <w:snapToGrid w:val="0"/>
                <w:sz w:val="18"/>
              </w:rPr>
              <w:sym w:font="Wingdings 2" w:char="F052"/>
            </w:r>
            <w:r>
              <w:rPr>
                <w:snapToGrid w:val="0"/>
                <w:sz w:val="18"/>
              </w:rPr>
              <w:t xml:space="preserve"> in the box next to the candidate you want to elect.</w:t>
            </w:r>
          </w:p>
          <w:p>
            <w:pPr>
              <w:pStyle w:val="zyTableNAm"/>
              <w:spacing w:before="0"/>
              <w:rPr>
                <w:snapToGrid w:val="0"/>
                <w:sz w:val="18"/>
              </w:rPr>
            </w:pPr>
            <w:r>
              <w:rPr>
                <w:snapToGrid w:val="0"/>
                <w:sz w:val="18"/>
              </w:rPr>
              <w:t xml:space="preserve">If the election is for 2 or more councillors place a tick </w:t>
            </w:r>
            <w:r>
              <w:rPr>
                <w:snapToGrid w:val="0"/>
                <w:sz w:val="18"/>
              </w:rPr>
              <w:sym w:font="Wingdings 2" w:char="F052"/>
            </w:r>
            <w:r>
              <w:rPr>
                <w:snapToGrid w:val="0"/>
                <w:sz w:val="18"/>
              </w:rPr>
              <w:t xml:space="preserve"> in the box next to each of the candidates you want to elect.</w:t>
            </w:r>
          </w:p>
          <w:p>
            <w:pPr>
              <w:pStyle w:val="zyTableNAm"/>
              <w:spacing w:before="0"/>
              <w:rPr>
                <w:snapToGrid w:val="0"/>
                <w:sz w:val="18"/>
              </w:rPr>
            </w:pPr>
            <w:r>
              <w:rPr>
                <w:snapToGrid w:val="0"/>
                <w:sz w:val="18"/>
              </w:rPr>
              <w:t>You may choose up to the number of candidates as there are councillors to be elected. If you choose any more, your vote will be invalid.</w:t>
            </w:r>
          </w:p>
          <w:p>
            <w:pPr>
              <w:pStyle w:val="zyTableNAm"/>
              <w:spacing w:before="0"/>
              <w:ind w:left="600" w:hanging="600"/>
              <w:rPr>
                <w:i/>
                <w:iCs/>
                <w:snapToGrid w:val="0"/>
                <w:sz w:val="18"/>
              </w:rPr>
            </w:pPr>
            <w:r>
              <w:rPr>
                <w:snapToGrid w:val="0"/>
                <w:sz w:val="18"/>
              </w:rPr>
              <w:tab/>
            </w:r>
            <w:r>
              <w:rPr>
                <w:i/>
                <w:iCs/>
                <w:snapToGrid w:val="0"/>
                <w:sz w:val="18"/>
              </w:rPr>
              <w:t>For example — if the election is for 3 councillors you may tick the boxes for 1, 2 or 3 candidates but if you tick 4 boxes your vote will be invalid.</w:t>
            </w:r>
          </w:p>
          <w:p>
            <w:pPr>
              <w:pStyle w:val="zyTableNAm"/>
              <w:spacing w:before="60"/>
              <w:rPr>
                <w:snapToGrid w:val="0"/>
                <w:sz w:val="18"/>
              </w:rPr>
            </w:pPr>
            <w:r>
              <w:rPr>
                <w:snapToGrid w:val="0"/>
                <w:sz w:val="18"/>
              </w:rPr>
              <w:t>Do not make any other marks on the ballot paper.</w:t>
            </w:r>
          </w:p>
        </w:tc>
      </w:tr>
    </w:tbl>
    <w:p>
      <w:pPr>
        <w:pStyle w:val="yFootnotesection"/>
        <w:rPr>
          <w:i w:val="0"/>
          <w:iCs/>
        </w:rPr>
      </w:pPr>
      <w:r>
        <w:tab/>
        <w:t>[Form 11 inserted in Gazette 28 Aug 2009 p. 3364.]</w:t>
      </w:r>
    </w:p>
    <w:p>
      <w:pPr>
        <w:pStyle w:val="yTable"/>
        <w:pageBreakBefore/>
        <w:tabs>
          <w:tab w:val="left" w:pos="1134"/>
        </w:tabs>
        <w:spacing w:after="60"/>
        <w:rPr>
          <w:b/>
          <w:snapToGrid w:val="0"/>
        </w:rPr>
      </w:pPr>
      <w:r>
        <w:rPr>
          <w:b/>
          <w:snapToGrid w:val="0"/>
        </w:rPr>
        <w:t>Form 12.</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in Gazette 21 Jan 2005 p. 268.]</w:t>
      </w:r>
    </w:p>
    <w:p>
      <w:pPr>
        <w:pStyle w:val="yMiscellaneousHeading"/>
        <w:jc w:val="left"/>
        <w:rPr>
          <w:b/>
          <w:bCs/>
          <w:snapToGrid w:val="0"/>
        </w:rPr>
      </w:pPr>
      <w:r>
        <w:rPr>
          <w:b/>
          <w:bCs/>
          <w:snapToGrid w:val="0"/>
        </w:rPr>
        <w:t>Form 13.</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certificate1, 1a; and</w:t>
            </w:r>
          </w:p>
          <w:p>
            <w:pPr>
              <w:pStyle w:val="yTableNAm"/>
              <w:tabs>
                <w:tab w:val="clear" w:pos="567"/>
                <w:tab w:val="left" w:pos="329"/>
              </w:tabs>
              <w:spacing w:before="0"/>
              <w:ind w:left="329" w:hanging="329"/>
              <w:rPr>
                <w:sz w:val="18"/>
              </w:rPr>
            </w:pPr>
            <w:r>
              <w:rPr>
                <w:sz w:val="18"/>
              </w:rPr>
              <w:sym w:font="Symbol" w:char="F0B7"/>
            </w:r>
            <w:r>
              <w:rPr>
                <w:sz w:val="18"/>
              </w:rPr>
              <w:tab/>
              <w:t>a ballot paper envelope1a;</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z w:val="18"/>
              </w:rPr>
            </w:pPr>
            <w:r>
              <w:rPr>
                <w:sz w:val="18"/>
              </w:rPr>
              <w:sym w:font="Monotype Sorts" w:char="F0B6"/>
            </w:r>
            <w:r>
              <w:rPr>
                <w:sz w:val="18"/>
              </w:rPr>
              <w:tab/>
              <w:t>Decide which candidate(s) you want to elect and mark your choice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certificate2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rPr>
          <w:b/>
          <w:bCs/>
          <w:snapToGrid w:val="0"/>
        </w:rPr>
      </w:pPr>
      <w:r>
        <w:rPr>
          <w:b/>
          <w:bCs/>
          <w:snapToGrid w:val="0"/>
        </w:rPr>
        <w:t>Form 13.</w:t>
      </w:r>
      <w:r>
        <w:rPr>
          <w:b/>
          <w:bCs/>
          <w:snapToGrid w:val="0"/>
        </w:rPr>
        <w:tab/>
        <w:t>Postal Voting Instructions</w:t>
      </w:r>
    </w:p>
    <w:p>
      <w:pPr>
        <w:pStyle w:val="yMiscellaneousBody"/>
        <w:tabs>
          <w:tab w:val="left" w:pos="1440"/>
        </w:tabs>
        <w:ind w:left="2160" w:hanging="2160"/>
        <w:rPr>
          <w:b/>
          <w:bCs/>
          <w:snapToGrid w:val="0"/>
        </w:rPr>
      </w:pPr>
      <w:r>
        <w:rPr>
          <w:b/>
          <w:bCs/>
          <w:snapToGrid w:val="0"/>
        </w:rPr>
        <w:tab/>
        <w:t>(b)</w:t>
      </w:r>
      <w:r>
        <w:rPr>
          <w:b/>
          <w:bCs/>
          <w:snapToGrid w:val="0"/>
        </w:rPr>
        <w:tab/>
        <w:t>Simultaneous Mayoral/Presidential and Ward Elections</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snapToGrid w:val="0"/>
                <w:sz w:val="18"/>
              </w:rPr>
              <w:t>7,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numPr>
                <w:ilvl w:val="0"/>
                <w:numId w:val="30"/>
              </w:numPr>
              <w:tabs>
                <w:tab w:val="clear" w:pos="567"/>
                <w:tab w:val="left" w:pos="329"/>
              </w:tabs>
              <w:spacing w:before="0"/>
              <w:rPr>
                <w:sz w:val="18"/>
              </w:rPr>
            </w:pPr>
            <w:r>
              <w:rPr>
                <w:sz w:val="18"/>
              </w:rPr>
              <w:t>profiles of each of the candidates; and</w:t>
            </w:r>
          </w:p>
          <w:p>
            <w:pPr>
              <w:pStyle w:val="yTableNAm"/>
              <w:numPr>
                <w:ilvl w:val="0"/>
                <w:numId w:val="30"/>
              </w:numPr>
              <w:tabs>
                <w:tab w:val="clear" w:pos="567"/>
                <w:tab w:val="left" w:pos="329"/>
              </w:tabs>
              <w:spacing w:before="0"/>
              <w:rPr>
                <w:sz w:val="18"/>
              </w:rPr>
            </w:pPr>
            <w:r>
              <w:rPr>
                <w:sz w:val="18"/>
              </w:rPr>
              <w:t>a mayoral 4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numPr>
                <w:ilvl w:val="0"/>
                <w:numId w:val="31"/>
              </w:numPr>
              <w:tabs>
                <w:tab w:val="clear" w:pos="567"/>
                <w:tab w:val="left" w:pos="329"/>
              </w:tabs>
              <w:spacing w:before="0"/>
              <w:rPr>
                <w:sz w:val="18"/>
              </w:rPr>
            </w:pPr>
            <w:r>
              <w:rPr>
                <w:sz w:val="18"/>
              </w:rPr>
              <w:t>profiles of each of the candidates; and</w:t>
            </w:r>
          </w:p>
          <w:p>
            <w:pPr>
              <w:pStyle w:val="yTableNAm"/>
              <w:numPr>
                <w:ilvl w:val="0"/>
                <w:numId w:val="31"/>
              </w:numPr>
              <w:tabs>
                <w:tab w:val="clear" w:pos="567"/>
                <w:tab w:val="left" w:pos="329"/>
              </w:tabs>
              <w:spacing w:before="0"/>
              <w:rPr>
                <w:sz w:val="18"/>
              </w:rPr>
            </w:pPr>
            <w:r>
              <w:rPr>
                <w:sz w:val="18"/>
              </w:rPr>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w:t>
            </w:r>
            <w:r>
              <w:rPr>
                <w:sz w:val="18"/>
              </w:rPr>
              <w:t xml:space="preserve">, </w:t>
            </w:r>
            <w:r>
              <w:rPr>
                <w:sz w:val="18"/>
                <w:vertAlign w:val="superscript"/>
              </w:rPr>
              <w:t>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z w:val="18"/>
              </w:rPr>
            </w:pPr>
            <w:r>
              <w:rPr>
                <w:sz w:val="18"/>
              </w:rPr>
              <w:sym w:font="Monotype Sorts" w:char="F0B6"/>
            </w:r>
            <w:r>
              <w:rPr>
                <w:sz w:val="18"/>
              </w:rPr>
              <w:tab/>
              <w:t>Decide which candidate you want to elect as mayor 4 and mark your choice on the mayoral 4 ballot paper. The instructions on the ballot paper tell you how to do this.</w:t>
            </w:r>
          </w:p>
          <w:p>
            <w:pPr>
              <w:pStyle w:val="yTableNAm"/>
              <w:tabs>
                <w:tab w:val="clear" w:pos="567"/>
                <w:tab w:val="left" w:pos="329"/>
              </w:tabs>
              <w:ind w:left="329" w:hanging="329"/>
              <w:rPr>
                <w:sz w:val="18"/>
              </w:rPr>
            </w:pPr>
            <w:r>
              <w:rPr>
                <w:sz w:val="18"/>
              </w:rPr>
              <w:sym w:font="Monotype Sorts" w:char="F0B7"/>
            </w:r>
            <w:r>
              <w:rPr>
                <w:sz w:val="18"/>
              </w:rPr>
              <w:tab/>
              <w:t>Decide which candidate(s) you want to elect as councillor(s) and mark your choice on the councillors ballot paper. The instructions on the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 2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ind w:left="720" w:hanging="720"/>
        <w:rPr>
          <w:i/>
          <w:iCs/>
        </w:rPr>
      </w:pPr>
      <w:r>
        <w:rPr>
          <w:i/>
          <w:iCs/>
        </w:rPr>
        <w:tab/>
        <w:t>If the elector’s certificate is — </w:t>
      </w:r>
    </w:p>
    <w:p>
      <w:pPr>
        <w:pStyle w:val="yMiscellaneousBody"/>
        <w:tabs>
          <w:tab w:val="left" w:pos="720"/>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720"/>
        </w:tabs>
        <w:ind w:left="1440" w:hanging="1440"/>
        <w:rPr>
          <w:i/>
          <w:iCs/>
        </w:rPr>
      </w:pPr>
      <w:r>
        <w:rPr>
          <w:i/>
          <w:iCs/>
        </w:rPr>
        <w:tab/>
        <w:t>(b)</w:t>
      </w:r>
      <w:r>
        <w:rPr>
          <w:i/>
          <w:iCs/>
        </w:rPr>
        <w:tab/>
        <w:t>printed on the return envelope insert “which is printed on the envelope addressed to the Returning Officer”.</w:t>
      </w:r>
    </w:p>
    <w:p>
      <w:pPr>
        <w:pStyle w:val="yMiscellaneousBody"/>
        <w:ind w:left="720" w:hanging="720"/>
        <w:rPr>
          <w:b/>
          <w:bCs/>
          <w:i/>
          <w:iCs/>
        </w:rPr>
      </w:pPr>
      <w:r>
        <w:rPr>
          <w:b/>
          <w:bCs/>
          <w:i/>
          <w:iCs/>
        </w:rPr>
        <w:t>1a</w:t>
      </w:r>
      <w:r>
        <w:rPr>
          <w:b/>
          <w:bCs/>
          <w:i/>
          <w:iCs/>
        </w:rPr>
        <w:tab/>
        <w:t>Ballot paper envelopes and pre</w:t>
      </w:r>
      <w:r>
        <w:rPr>
          <w:b/>
          <w:bCs/>
          <w:i/>
          <w:iCs/>
        </w:rPr>
        <w:noBreakHyphen/>
        <w:t>paid envelopes</w:t>
      </w:r>
    </w:p>
    <w:p>
      <w:pPr>
        <w:pStyle w:val="yMiscellaneousBody"/>
        <w:ind w:left="720" w:hanging="720"/>
        <w:rPr>
          <w:i/>
          <w:iCs/>
        </w:rPr>
      </w:pP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ind w:left="720" w:hanging="720"/>
        <w:rPr>
          <w:i/>
          <w:iCs/>
        </w:rPr>
      </w:pP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p>
      <w:pPr>
        <w:pStyle w:val="yMiscellaneousBody"/>
        <w:rPr>
          <w:sz w:val="18"/>
        </w:rPr>
      </w:pPr>
    </w:p>
    <w:tbl>
      <w:tblPr>
        <w:tblW w:w="0" w:type="auto"/>
        <w:tblInd w:w="82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32"/>
        <w:gridCol w:w="4252"/>
      </w:tblGrid>
      <w:tr>
        <w:trPr>
          <w:cantSplit/>
        </w:trPr>
        <w:tc>
          <w:tcPr>
            <w:tcW w:w="1832" w:type="dxa"/>
          </w:tcPr>
          <w:p>
            <w:pPr>
              <w:pStyle w:val="yTableNAm"/>
              <w:spacing w:before="0"/>
            </w:pPr>
            <w:r>
              <w:rPr>
                <w:b/>
                <w:bCs/>
                <w:sz w:val="18"/>
              </w:rPr>
              <w:t>How to vote</w:t>
            </w:r>
          </w:p>
        </w:tc>
        <w:tc>
          <w:tcPr>
            <w:tcW w:w="4252" w:type="dxa"/>
          </w:tcPr>
          <w:p>
            <w:pPr>
              <w:pStyle w:val="yTableNAm"/>
              <w:tabs>
                <w:tab w:val="clear" w:pos="567"/>
                <w:tab w:val="left" w:pos="340"/>
              </w:tabs>
              <w:ind w:left="340" w:hanging="340"/>
              <w:rPr>
                <w:sz w:val="18"/>
              </w:rPr>
            </w:pPr>
            <w:r>
              <w:rPr>
                <w:sz w:val="18"/>
              </w:rPr>
              <w:sym w:font="Monotype Sorts" w:char="F0CA"/>
            </w:r>
            <w:r>
              <w:rPr>
                <w:sz w:val="18"/>
              </w:rPr>
              <w:tab/>
              <w:t>Decide which candidate(s) you want to elect and mark your choice on the ballot paper. The instructions with the ballot paper tell you how to do this.</w:t>
            </w:r>
          </w:p>
        </w:tc>
      </w:tr>
      <w:tr>
        <w:trPr>
          <w:cantSplit/>
        </w:trPr>
        <w:tc>
          <w:tcPr>
            <w:tcW w:w="183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Pr>
        <w:tc>
          <w:tcPr>
            <w:tcW w:w="183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83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tabs>
          <w:tab w:val="left" w:pos="600"/>
        </w:tabs>
        <w:spacing w:before="80"/>
        <w:ind w:left="1200" w:hanging="1200"/>
        <w:rPr>
          <w:b/>
          <w:bCs/>
          <w:i/>
          <w:iCs/>
        </w:rPr>
      </w:pPr>
      <w:r>
        <w:rPr>
          <w:b/>
          <w:bCs/>
        </w:rPr>
        <w:t>2</w:t>
      </w:r>
      <w:r>
        <w:rPr>
          <w:b/>
          <w:bCs/>
        </w:rPr>
        <w:tab/>
      </w:r>
      <w:r>
        <w:rPr>
          <w:b/>
          <w:bCs/>
          <w:i/>
          <w:iCs/>
        </w:rPr>
        <w:t>Elector’s certificate</w:t>
      </w:r>
    </w:p>
    <w:p>
      <w:pPr>
        <w:pStyle w:val="yMiscellaneousBody"/>
        <w:tabs>
          <w:tab w:val="left" w:pos="600"/>
        </w:tabs>
        <w:spacing w:before="80"/>
        <w:ind w:left="1200" w:hanging="1200"/>
        <w:rPr>
          <w:i/>
          <w:iCs/>
        </w:rPr>
      </w:pPr>
      <w:r>
        <w:rPr>
          <w:i/>
          <w:iCs/>
        </w:rPr>
        <w:tab/>
        <w:t>If the elector’s certificate is:</w:t>
      </w:r>
    </w:p>
    <w:p>
      <w:pPr>
        <w:pStyle w:val="yMiscellaneousBody"/>
        <w:tabs>
          <w:tab w:val="left" w:pos="600"/>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600"/>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80"/>
        <w:ind w:left="600" w:hanging="1200"/>
        <w:rPr>
          <w:i/>
          <w:iCs/>
        </w:rPr>
      </w:pP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tabs>
          <w:tab w:val="left" w:pos="600"/>
        </w:tabs>
        <w:spacing w:before="80"/>
        <w:ind w:left="1200" w:hanging="1200"/>
        <w:rPr>
          <w:b/>
          <w:bCs/>
          <w:i/>
          <w:iCs/>
        </w:rPr>
      </w:pPr>
      <w:r>
        <w:rPr>
          <w:b/>
          <w:bCs/>
          <w:i/>
          <w:iCs/>
        </w:rPr>
        <w:t>3a</w:t>
      </w:r>
      <w:r>
        <w:rPr>
          <w:b/>
          <w:bCs/>
          <w:i/>
          <w:iCs/>
        </w:rPr>
        <w:tab/>
        <w:t>How to vote (Form 13(b))</w:t>
      </w:r>
    </w:p>
    <w:p>
      <w:pPr>
        <w:pStyle w:val="yMiscellaneousBody"/>
        <w:tabs>
          <w:tab w:val="left" w:pos="600"/>
        </w:tabs>
        <w:spacing w:before="80"/>
        <w:ind w:left="600" w:hanging="600"/>
        <w:rPr>
          <w:i/>
          <w:iCs/>
        </w:rPr>
      </w:pP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7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52"/>
        <w:gridCol w:w="4252"/>
      </w:tblGrid>
      <w:tr>
        <w:trPr>
          <w:cantSplit/>
        </w:trPr>
        <w:tc>
          <w:tcPr>
            <w:tcW w:w="1952"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z w:val="18"/>
              </w:rPr>
            </w:pPr>
            <w:r>
              <w:rPr>
                <w:sz w:val="18"/>
              </w:rPr>
              <w:sym w:font="Monotype Sorts" w:char="F0CA"/>
            </w:r>
            <w:r>
              <w:rPr>
                <w:sz w:val="18"/>
              </w:rPr>
              <w:tab/>
              <w:t>Decide which candidate you want to elect as mayor4 and mark your choice on the mayoral </w:t>
            </w:r>
            <w:r>
              <w:rPr>
                <w:sz w:val="18"/>
                <w:vertAlign w:val="superscript"/>
              </w:rPr>
              <w:t>4</w:t>
            </w:r>
            <w:r>
              <w:rPr>
                <w:sz w:val="18"/>
              </w:rPr>
              <w:t xml:space="preserve"> ballot paper. The instructions with the ballot paper tell you how to do this.</w:t>
            </w:r>
          </w:p>
        </w:tc>
      </w:tr>
      <w:tr>
        <w:trPr>
          <w:cantSplit/>
        </w:trPr>
        <w:tc>
          <w:tcPr>
            <w:tcW w:w="195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Decide which candidate(s) you want to elect as councillor(s) and mark your choice on the councillors ballot paper. The instructions with the ballot paper tell you how to do this.</w:t>
            </w:r>
          </w:p>
        </w:tc>
      </w:tr>
      <w:tr>
        <w:trPr>
          <w:cantSplit/>
        </w:trPr>
        <w:tc>
          <w:tcPr>
            <w:tcW w:w="195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95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95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rPr>
          <w:b/>
          <w:bCs/>
          <w:i/>
          <w:iCs/>
        </w:rPr>
      </w:pPr>
      <w:r>
        <w:rPr>
          <w:b/>
          <w:bCs/>
          <w:i/>
          <w:iCs/>
        </w:rPr>
        <w:t>4</w:t>
      </w:r>
      <w:r>
        <w:rPr>
          <w:b/>
          <w:bCs/>
          <w:i/>
          <w:iCs/>
        </w:rPr>
        <w:tab/>
        <w:t>Mayor/President</w:t>
      </w:r>
    </w:p>
    <w:p>
      <w:pPr>
        <w:pStyle w:val="yMiscellaneousBody"/>
        <w:ind w:left="720" w:hanging="720"/>
        <w:rPr>
          <w:i/>
          <w:iCs/>
        </w:rPr>
      </w:pPr>
      <w:r>
        <w:rPr>
          <w:i/>
          <w:iCs/>
        </w:rPr>
        <w:tab/>
        <w:t>For an election in a Shire replace “mayor” with “president” and “mayoral” with “presidential”.</w:t>
      </w:r>
    </w:p>
    <w:p>
      <w:pPr>
        <w:pStyle w:val="yFootnotesection"/>
        <w:keepLines w:val="0"/>
        <w:rPr>
          <w:i w:val="0"/>
          <w:iCs/>
        </w:rPr>
      </w:pPr>
      <w:r>
        <w:tab/>
        <w:t>[Form 13 inserted in Gazette 28 Aug 2009 p. 3365</w:t>
      </w:r>
      <w:r>
        <w:noBreakHyphen/>
        <w:t>7.]</w:t>
      </w:r>
    </w:p>
    <w:p>
      <w:pPr>
        <w:pStyle w:val="yTable"/>
        <w:pageBreakBefore/>
        <w:tabs>
          <w:tab w:val="left" w:pos="1134"/>
        </w:tabs>
        <w:spacing w:after="60"/>
        <w:rPr>
          <w:b/>
          <w:snapToGrid w:val="0"/>
        </w:rPr>
      </w:pPr>
      <w:r>
        <w:rPr>
          <w:b/>
          <w:snapToGrid w:val="0"/>
        </w:rPr>
        <w:t>Form 14.</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outlineLvl w:val="0"/>
        <w:rPr>
          <w:b/>
          <w:i/>
          <w:snapToGrid w:val="0"/>
        </w:rPr>
      </w:pPr>
      <w:r>
        <w:rPr>
          <w:b/>
          <w:i/>
          <w:snapToGrid w:val="0"/>
        </w:rPr>
        <w:t>Notes to Form 14</w:t>
      </w:r>
    </w:p>
    <w:p>
      <w:pPr>
        <w:pStyle w:val="yTable"/>
        <w:tabs>
          <w:tab w:val="left" w:pos="567"/>
        </w:tabs>
        <w:ind w:left="567" w:hanging="567"/>
        <w:outlineLvl w:val="0"/>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567" w:hanging="567"/>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in Gazette 21 Jan 2005 p. 267.]</w:t>
      </w:r>
    </w:p>
    <w:p>
      <w:pPr>
        <w:pStyle w:val="yTable"/>
        <w:pageBreakBefore/>
        <w:tabs>
          <w:tab w:val="left" w:pos="1134"/>
        </w:tabs>
        <w:spacing w:after="60"/>
        <w:rPr>
          <w:b/>
          <w:snapToGrid w:val="0"/>
        </w:rPr>
      </w:pPr>
      <w:r>
        <w:rPr>
          <w:b/>
          <w:snapToGrid w:val="0"/>
        </w:rPr>
        <w:t>Form 15.</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pacing w:val="-4"/>
                <w:sz w:val="18"/>
              </w:rPr>
            </w:pPr>
            <w:r>
              <w:rPr>
                <w:snapToGrid w:val="0"/>
                <w:spacing w:val="-4"/>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5"/>
                <w:sz w:val="18"/>
              </w:rPr>
              <w:t>if you are making your application on election day: between 8 a.m. and 6 p.m.</w:t>
            </w:r>
          </w:p>
        </w:tc>
      </w:tr>
    </w:tbl>
    <w:p>
      <w:pPr>
        <w:pStyle w:val="yFootnotesection"/>
        <w:rPr>
          <w:b/>
        </w:rPr>
      </w:pPr>
      <w:r>
        <w:tab/>
        <w:t>[Form 15 amended in Gazette 22 Dec 1998 p. 6876; 21 Jan 2005 p. 268.]</w:t>
      </w:r>
    </w:p>
    <w:p>
      <w:pPr>
        <w:pStyle w:val="yTable"/>
        <w:pageBreakBefore/>
        <w:tabs>
          <w:tab w:val="left" w:pos="1134"/>
        </w:tabs>
        <w:spacing w:after="60"/>
        <w:rPr>
          <w:b/>
          <w:snapToGrid w:val="0"/>
        </w:rPr>
      </w:pPr>
      <w:r>
        <w:rPr>
          <w:b/>
          <w:snapToGrid w:val="0"/>
        </w:rPr>
        <w:t>Form 16.</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numPr>
                <w:ilvl w:val="0"/>
                <w:numId w:val="2"/>
              </w:numPr>
              <w:rPr>
                <w:snapToGrid w:val="0"/>
                <w:sz w:val="18"/>
              </w:rPr>
            </w:pPr>
            <w:r>
              <w:rPr>
                <w:snapToGrid w:val="0"/>
                <w:sz w:val="18"/>
              </w:rPr>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in Gazette 22 Dec 1998 p. 6877</w:t>
      </w:r>
      <w:r>
        <w:noBreakHyphen/>
        <w:t>8; amended in Gazette 21 Jan 2005 p. 268.]</w:t>
      </w:r>
    </w:p>
    <w:p>
      <w:pPr>
        <w:pStyle w:val="yTable"/>
        <w:pageBreakBefore/>
        <w:tabs>
          <w:tab w:val="left" w:pos="1134"/>
        </w:tabs>
        <w:spacing w:after="60"/>
        <w:rPr>
          <w:b/>
          <w:snapToGrid w:val="0"/>
        </w:rPr>
      </w:pPr>
      <w:r>
        <w:rPr>
          <w:b/>
          <w:snapToGrid w:val="0"/>
        </w:rPr>
        <w:t>Form 17.</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in Gazette 22 Dec 1998 p. 6878; 21 Jan 2005 p. 268.]</w:t>
      </w:r>
    </w:p>
    <w:p>
      <w:pPr>
        <w:pStyle w:val="yTable"/>
        <w:pageBreakBefore/>
        <w:tabs>
          <w:tab w:val="left" w:pos="1134"/>
        </w:tabs>
        <w:spacing w:after="60"/>
        <w:rPr>
          <w:b/>
          <w:snapToGrid w:val="0"/>
        </w:rPr>
      </w:pPr>
      <w:r>
        <w:rPr>
          <w:b/>
          <w:snapToGrid w:val="0"/>
        </w:rPr>
        <w:t>Form 18.</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rPr>
          <w:b/>
          <w:snapToGrid w:val="0"/>
        </w:rPr>
      </w:pPr>
      <w:r>
        <w:rPr>
          <w:b/>
          <w:snapToGrid w:val="0"/>
        </w:rPr>
        <w:t>Form 18.</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in Gazette 22 Dec 1998 p. 6878; 25 Jan 2001 p. 590</w:t>
      </w:r>
      <w:r>
        <w:noBreakHyphen/>
        <w:t>1; 21 Jan 2005 p. 268; 3 Aug 2007 p. 4002 and 4006; 28 Aug 2009 p. 3368.]</w:t>
      </w:r>
    </w:p>
    <w:p>
      <w:pPr>
        <w:pStyle w:val="yTable"/>
        <w:spacing w:before="0"/>
        <w:rPr>
          <w:snapToGrid w:val="0"/>
        </w:rPr>
      </w:pPr>
    </w:p>
    <w:p>
      <w:pPr>
        <w:pStyle w:val="yMiscellaneousHeading"/>
        <w:jc w:val="left"/>
        <w:rPr>
          <w:b/>
          <w:bCs/>
          <w:snapToGrid w:val="0"/>
        </w:rPr>
      </w:pPr>
      <w:r>
        <w:rPr>
          <w:b/>
          <w:bCs/>
          <w:snapToGrid w:val="0"/>
        </w:rPr>
        <w:t>Form 19.</w:t>
      </w:r>
      <w:r>
        <w:rPr>
          <w:b/>
          <w:bCs/>
          <w:snapToGrid w:val="0"/>
        </w:rPr>
        <w:tab/>
        <w:t>Results of Election</w:t>
      </w:r>
    </w:p>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c>
          <w:tcPr>
            <w:tcW w:w="4962" w:type="dxa"/>
          </w:tcPr>
          <w:p>
            <w:pPr>
              <w:pStyle w:val="yTableNAm"/>
              <w:rPr>
                <w:snapToGrid w:val="0"/>
              </w:rPr>
            </w:pPr>
            <w:r>
              <w:rPr>
                <w:i/>
                <w:iCs/>
                <w:snapToGrid w:val="0"/>
              </w:rPr>
              <w:t xml:space="preserve">Local </w:t>
            </w:r>
            <w:r>
              <w:rPr>
                <w:i/>
                <w:iCs/>
                <w:snapToGrid w:val="0"/>
                <w:sz w:val="18"/>
              </w:rPr>
              <w:t>Government</w:t>
            </w:r>
            <w:r>
              <w:rPr>
                <w:i/>
                <w:iCs/>
                <w:snapToGrid w:val="0"/>
              </w:rPr>
              <w:t xml:space="preserve"> Act 1995</w:t>
            </w:r>
            <w:r>
              <w:rPr>
                <w:snapToGrid w:val="0"/>
              </w:rPr>
              <w:t>, s. 4.77</w:t>
            </w:r>
          </w:p>
          <w:p>
            <w:pPr>
              <w:pStyle w:val="yTableNAm"/>
              <w:spacing w:before="60"/>
              <w:rPr>
                <w:b/>
                <w:snapToGrid w:val="0"/>
              </w:rPr>
            </w:pPr>
            <w:r>
              <w:rPr>
                <w:b/>
                <w:snapToGrid w:val="0"/>
              </w:rPr>
              <w:t>RESULTS OF ELECTION FOR</w:t>
            </w:r>
          </w:p>
          <w:p>
            <w:pPr>
              <w:pStyle w:val="yTableNAm"/>
              <w:spacing w:before="60"/>
              <w:rPr>
                <w:snapToGrid w:val="0"/>
              </w:rPr>
            </w:pPr>
            <w:r>
              <w:rPr>
                <w:snapToGrid w:val="0"/>
              </w:rPr>
              <w:t>______________________________________</w:t>
            </w:r>
            <w:r>
              <w:rPr>
                <w:snapToGrid w:val="0"/>
                <w:vertAlign w:val="superscript"/>
              </w:rPr>
              <w:t>1</w:t>
            </w:r>
          </w:p>
          <w:p>
            <w:pPr>
              <w:pStyle w:val="z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tblGrid>
      <w:tr>
        <w:tc>
          <w:tcPr>
            <w:tcW w:w="1985" w:type="dxa"/>
          </w:tcPr>
          <w:p>
            <w:pPr>
              <w:pStyle w:val="yTableNAm"/>
              <w:spacing w:before="0"/>
              <w:rPr>
                <w:b/>
                <w:bCs/>
                <w:snapToGrid w:val="0"/>
                <w:sz w:val="18"/>
              </w:rPr>
            </w:pPr>
            <w:r>
              <w:rPr>
                <w:b/>
                <w:bCs/>
                <w:snapToGrid w:val="0"/>
                <w:sz w:val="18"/>
              </w:rPr>
              <w:t>Results</w:t>
            </w:r>
          </w:p>
        </w:tc>
        <w:tc>
          <w:tcPr>
            <w:tcW w:w="4819" w:type="dxa"/>
          </w:tcPr>
          <w:p>
            <w:pPr>
              <w:pStyle w:val="yTableNAm"/>
              <w:spacing w:before="60"/>
              <w:rPr>
                <w:snapToGrid w:val="0"/>
                <w:sz w:val="18"/>
              </w:rPr>
            </w:pPr>
            <w:r>
              <w:rPr>
                <w:snapToGrid w:val="0"/>
                <w:sz w:val="18"/>
              </w:rPr>
              <w:t>These are the results of the local government election held on ______________.</w:t>
            </w:r>
          </w:p>
          <w:p>
            <w:pPr>
              <w:pStyle w:val="yTableNAm"/>
              <w:spacing w:before="0"/>
              <w:rPr>
                <w:snapToGrid w:val="0"/>
                <w:sz w:val="18"/>
              </w:rPr>
            </w:pP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0"/>
        <w:gridCol w:w="1559"/>
      </w:tblGrid>
      <w:tr>
        <w:trPr>
          <w:cantSplit/>
        </w:trPr>
        <w:tc>
          <w:tcPr>
            <w:tcW w:w="1985" w:type="dxa"/>
            <w:vMerge w:val="restart"/>
          </w:tcPr>
          <w:p>
            <w:pPr>
              <w:pStyle w:val="yTableNAm"/>
              <w:spacing w:before="60"/>
              <w:rPr>
                <w:b/>
                <w:bCs/>
                <w:snapToGrid w:val="0"/>
                <w:sz w:val="18"/>
              </w:rPr>
            </w:pPr>
            <w:r>
              <w:rPr>
                <w:b/>
                <w:bCs/>
                <w:snapToGrid w:val="0"/>
                <w:sz w:val="18"/>
              </w:rPr>
              <w:t>Mayor/President </w:t>
            </w:r>
            <w:r>
              <w:rPr>
                <w:bCs/>
                <w:snapToGrid w:val="0"/>
                <w:sz w:val="18"/>
                <w:vertAlign w:val="superscript"/>
              </w:rPr>
              <w:t>2</w:t>
            </w:r>
          </w:p>
        </w:tc>
        <w:tc>
          <w:tcPr>
            <w:tcW w:w="3260" w:type="dxa"/>
          </w:tcPr>
          <w:p>
            <w:pPr>
              <w:pStyle w:val="yTableNAm"/>
              <w:spacing w:before="60"/>
              <w:jc w:val="center"/>
              <w:rPr>
                <w:snapToGrid w:val="0"/>
                <w:sz w:val="18"/>
              </w:rPr>
            </w:pPr>
            <w:r>
              <w:rPr>
                <w:snapToGrid w:val="0"/>
                <w:sz w:val="18"/>
              </w:rPr>
              <w:t>Candidate</w:t>
            </w:r>
          </w:p>
        </w:tc>
        <w:tc>
          <w:tcPr>
            <w:tcW w:w="1559"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60"/>
              <w:rPr>
                <w:snapToGrid w:val="0"/>
                <w:sz w:val="18"/>
              </w:rPr>
            </w:pPr>
          </w:p>
        </w:tc>
        <w:tc>
          <w:tcPr>
            <w:tcW w:w="3260" w:type="dxa"/>
            <w:tcBorders>
              <w:bottom w:val="nil"/>
            </w:tcBorders>
          </w:tcPr>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p>
        </w:tc>
        <w:tc>
          <w:tcPr>
            <w:tcW w:w="1559" w:type="dxa"/>
            <w:tcBorders>
              <w:bottom w:val="nil"/>
            </w:tcBorders>
          </w:tcPr>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tc>
      </w:tr>
      <w:tr>
        <w:trPr>
          <w:cantSplit/>
        </w:trPr>
        <w:tc>
          <w:tcPr>
            <w:tcW w:w="6804" w:type="dxa"/>
            <w:gridSpan w:val="3"/>
            <w:tcBorders>
              <w:top w:val="single" w:sz="4" w:space="0" w:color="auto"/>
            </w:tcBorders>
          </w:tcPr>
          <w:p>
            <w:pPr>
              <w:pStyle w:val="yTableNAm"/>
              <w:spacing w:before="0"/>
              <w:rPr>
                <w:snapToGrid w:val="0"/>
                <w:sz w:val="18"/>
              </w:rPr>
            </w:pPr>
            <w:r>
              <w:rPr>
                <w:snapToGrid w:val="0"/>
                <w:sz w:val="18"/>
              </w:rPr>
              <w:t>Therefore ______________________________________________ is elected as mayor/president2 of _________________________ until ______________________</w:t>
            </w:r>
          </w:p>
          <w:p>
            <w:pPr>
              <w:pStyle w:val="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0"/>
              <w:rPr>
                <w:snapToGrid w:val="0"/>
                <w:sz w:val="18"/>
              </w:rPr>
            </w:pPr>
            <w:r>
              <w:rPr>
                <w:snapToGrid w:val="0"/>
                <w:sz w:val="18"/>
              </w:rPr>
              <w:t>__________</w:t>
            </w:r>
            <w:r>
              <w:rPr>
                <w:snapToGrid w:val="0"/>
                <w:sz w:val="18"/>
                <w:vertAlign w:val="superscript"/>
              </w:rPr>
              <w:t>4</w:t>
            </w:r>
          </w:p>
          <w:p>
            <w:pPr>
              <w:pStyle w:val="yTableNAm"/>
              <w:spacing w:before="0"/>
              <w:rPr>
                <w:b/>
                <w:bCs/>
                <w:snapToGrid w:val="0"/>
                <w:sz w:val="18"/>
              </w:rPr>
            </w:pPr>
            <w:r>
              <w:rPr>
                <w:b/>
                <w:bCs/>
                <w:snapToGrid w:val="0"/>
                <w:sz w:val="18"/>
              </w:rPr>
              <w:t>Ward</w:t>
            </w:r>
          </w:p>
        </w:tc>
        <w:tc>
          <w:tcPr>
            <w:tcW w:w="3118" w:type="dxa"/>
          </w:tcPr>
          <w:p>
            <w:pPr>
              <w:pStyle w:val="yTableNAm"/>
              <w:spacing w:before="60"/>
              <w:jc w:val="center"/>
              <w:rPr>
                <w:snapToGrid w:val="0"/>
                <w:sz w:val="18"/>
              </w:rPr>
            </w:pPr>
            <w:r>
              <w:rPr>
                <w:snapToGrid w:val="0"/>
                <w:sz w:val="18"/>
              </w:rPr>
              <w:t>Candidate</w:t>
            </w:r>
          </w:p>
        </w:tc>
        <w:tc>
          <w:tcPr>
            <w:tcW w:w="1701"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0"/>
              <w:rPr>
                <w:snapToGrid w:val="0"/>
                <w:sz w:val="18"/>
              </w:rPr>
            </w:pPr>
          </w:p>
        </w:tc>
        <w:tc>
          <w:tcPr>
            <w:tcW w:w="3118" w:type="dxa"/>
            <w:tcBorders>
              <w:bottom w:val="nil"/>
            </w:tcBorders>
          </w:tcPr>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p>
        </w:tc>
        <w:tc>
          <w:tcPr>
            <w:tcW w:w="1701" w:type="dxa"/>
            <w:tcBorders>
              <w:bottom w:val="nil"/>
            </w:tcBorders>
          </w:tcPr>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r>
        <w:trPr>
          <w:cantSplit/>
        </w:trPr>
        <w:tc>
          <w:tcPr>
            <w:tcW w:w="6804" w:type="dxa"/>
            <w:gridSpan w:val="3"/>
            <w:tcBorders>
              <w:top w:val="single" w:sz="4" w:space="0" w:color="auto"/>
              <w:bottom w:val="single" w:sz="4" w:space="0" w:color="auto"/>
            </w:tcBorders>
          </w:tcPr>
          <w:p>
            <w:pPr>
              <w:pStyle w:val="yTableNAm"/>
              <w:spacing w:before="0"/>
              <w:rPr>
                <w:snapToGrid w:val="0"/>
                <w:sz w:val="18"/>
              </w:rPr>
            </w:pPr>
            <w:r>
              <w:rPr>
                <w:snapToGrid w:val="0"/>
                <w:sz w:val="18"/>
              </w:rPr>
              <w:t>Therefore the following people are elected as councillors for the __________________ ward.  Each councillor will hold office until the date set out next to his or her name.</w:t>
            </w:r>
          </w:p>
        </w:tc>
      </w:tr>
      <w:tr>
        <w:trPr>
          <w:cantSplit/>
        </w:trPr>
        <w:tc>
          <w:tcPr>
            <w:tcW w:w="5103" w:type="dxa"/>
            <w:gridSpan w:val="2"/>
            <w:tcBorders>
              <w:top w:val="single" w:sz="4" w:space="0" w:color="auto"/>
              <w:right w:val="nil"/>
            </w:tcBorders>
          </w:tcPr>
          <w:p>
            <w:pPr>
              <w:pStyle w:val="yTableNAm"/>
              <w:spacing w:before="0"/>
              <w:jc w:val="center"/>
              <w:rPr>
                <w:snapToGrid w:val="0"/>
                <w:sz w:val="18"/>
              </w:rPr>
            </w:pPr>
            <w:r>
              <w:rPr>
                <w:snapToGrid w:val="0"/>
                <w:sz w:val="18"/>
              </w:rPr>
              <w:t>Name</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p>
        </w:tc>
        <w:tc>
          <w:tcPr>
            <w:tcW w:w="1701" w:type="dxa"/>
            <w:tcBorders>
              <w:top w:val="single" w:sz="4" w:space="0" w:color="auto"/>
              <w:left w:val="nil"/>
            </w:tcBorders>
          </w:tcPr>
          <w:p>
            <w:pPr>
              <w:pStyle w:val="yTableNAm"/>
              <w:spacing w:before="0"/>
              <w:jc w:val="center"/>
              <w:rPr>
                <w:snapToGrid w:val="0"/>
                <w:sz w:val="18"/>
              </w:rPr>
            </w:pPr>
            <w:r>
              <w:rPr>
                <w:snapToGrid w:val="0"/>
                <w:sz w:val="18"/>
              </w:rPr>
              <w:t>Expiry of term</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60"/>
              <w:rPr>
                <w:b/>
                <w:bCs/>
                <w:snapToGrid w:val="0"/>
                <w:sz w:val="18"/>
              </w:rPr>
            </w:pPr>
            <w:r>
              <w:rPr>
                <w:b/>
                <w:bCs/>
                <w:snapToGrid w:val="0"/>
                <w:sz w:val="18"/>
              </w:rPr>
              <w:t>Returning officer</w:t>
            </w:r>
          </w:p>
        </w:tc>
        <w:tc>
          <w:tcPr>
            <w:tcW w:w="4819" w:type="dxa"/>
            <w:gridSpan w:val="2"/>
          </w:tcPr>
          <w:p>
            <w:pPr>
              <w:pStyle w:val="yTableNAm"/>
              <w:spacing w:before="60"/>
              <w:rPr>
                <w:snapToGrid w:val="0"/>
                <w:sz w:val="18"/>
              </w:rPr>
            </w:pPr>
            <w:r>
              <w:rPr>
                <w:snapToGrid w:val="0"/>
                <w:sz w:val="18"/>
              </w:rPr>
              <w:t>Full name:</w:t>
            </w:r>
          </w:p>
        </w:tc>
      </w:tr>
      <w:tr>
        <w:trPr>
          <w:cantSplit/>
        </w:trPr>
        <w:tc>
          <w:tcPr>
            <w:tcW w:w="1985" w:type="dxa"/>
            <w:vMerge/>
          </w:tcPr>
          <w:p>
            <w:pPr>
              <w:pStyle w:val="yTableNAm"/>
              <w:spacing w:before="60"/>
              <w:rPr>
                <w:snapToGrid w:val="0"/>
                <w:sz w:val="18"/>
              </w:rPr>
            </w:pPr>
          </w:p>
        </w:tc>
        <w:tc>
          <w:tcPr>
            <w:tcW w:w="3118" w:type="dxa"/>
          </w:tcPr>
          <w:p>
            <w:pPr>
              <w:pStyle w:val="yTableNAm"/>
              <w:spacing w:before="0"/>
              <w:rPr>
                <w:snapToGrid w:val="0"/>
                <w:sz w:val="18"/>
              </w:rPr>
            </w:pPr>
            <w:r>
              <w:rPr>
                <w:snapToGrid w:val="0"/>
                <w:sz w:val="18"/>
              </w:rPr>
              <w:t>Signature:</w:t>
            </w:r>
          </w:p>
        </w:tc>
        <w:tc>
          <w:tcPr>
            <w:tcW w:w="1701" w:type="dxa"/>
          </w:tcPr>
          <w:p>
            <w:pPr>
              <w:pStyle w:val="yTableNAm"/>
              <w:spacing w:before="0"/>
              <w:rPr>
                <w:snapToGrid w:val="0"/>
                <w:sz w:val="18"/>
              </w:rPr>
            </w:pPr>
            <w:r>
              <w:rPr>
                <w:snapToGrid w:val="0"/>
                <w:sz w:val="18"/>
              </w:rPr>
              <w:t>Date:</w:t>
            </w:r>
          </w:p>
        </w:tc>
      </w:tr>
    </w:tbl>
    <w:p>
      <w:pPr>
        <w:pStyle w:val="yMiscellaneousBody"/>
        <w:spacing w:before="80"/>
        <w:rPr>
          <w:b/>
          <w:bCs/>
          <w:i/>
          <w:iCs/>
        </w:rPr>
      </w:pPr>
      <w:r>
        <w:rPr>
          <w:b/>
          <w:bCs/>
          <w:i/>
          <w:iCs/>
        </w:rPr>
        <w:t>Notes to Form 19</w:t>
      </w:r>
    </w:p>
    <w:p>
      <w:pPr>
        <w:pStyle w:val="yMiscellaneousBody"/>
        <w:spacing w:before="80"/>
        <w:rPr>
          <w:b/>
          <w:bCs/>
          <w:i/>
          <w:iCs/>
          <w:snapToGrid w:val="0"/>
        </w:rPr>
      </w:pPr>
      <w:r>
        <w:rPr>
          <w:b/>
          <w:bCs/>
          <w:i/>
          <w:iCs/>
        </w:rPr>
        <w:t>Notes to Returning Officer</w:t>
      </w:r>
      <w:r>
        <w:rPr>
          <w:b/>
          <w:bCs/>
          <w:i/>
          <w:iCs/>
          <w:snapToGrid w:val="0"/>
        </w:rPr>
        <w:t xml:space="preserve"> when preparing results</w:t>
      </w:r>
    </w:p>
    <w:p>
      <w:pPr>
        <w:pStyle w:val="yMiscellaneousBody"/>
        <w:spacing w:before="80"/>
        <w:rPr>
          <w:b/>
          <w:bCs/>
          <w:i/>
          <w:iCs/>
        </w:rPr>
      </w:pPr>
      <w:r>
        <w:rPr>
          <w:b/>
          <w:bCs/>
          <w:i/>
          <w:iCs/>
        </w:rPr>
        <w:t>1</w:t>
      </w:r>
      <w:r>
        <w:rPr>
          <w:b/>
          <w:bCs/>
          <w:i/>
          <w:iCs/>
        </w:rPr>
        <w:tab/>
        <w:t>District</w:t>
      </w:r>
    </w:p>
    <w:p>
      <w:pPr>
        <w:pStyle w:val="yMiscellaneousBody"/>
        <w:spacing w:before="80"/>
        <w:rPr>
          <w:i/>
          <w:iCs/>
        </w:rPr>
      </w:pPr>
      <w:r>
        <w:rPr>
          <w:i/>
          <w:iCs/>
        </w:rPr>
        <w:tab/>
        <w:t>Insert the name of the local government district.</w:t>
      </w:r>
    </w:p>
    <w:p>
      <w:pPr>
        <w:pStyle w:val="yMiscellaneousBody"/>
        <w:spacing w:before="80"/>
        <w:rPr>
          <w:b/>
          <w:bCs/>
          <w:i/>
          <w:iCs/>
        </w:rPr>
      </w:pPr>
      <w:r>
        <w:rPr>
          <w:b/>
          <w:bCs/>
          <w:i/>
          <w:iCs/>
        </w:rPr>
        <w:t>2</w:t>
      </w:r>
      <w:r>
        <w:rPr>
          <w:b/>
          <w:bCs/>
          <w:i/>
          <w:iCs/>
        </w:rPr>
        <w:tab/>
        <w:t>Mayor or President</w:t>
      </w:r>
    </w:p>
    <w:p>
      <w:pPr>
        <w:pStyle w:val="yMiscellaneousBody"/>
        <w:spacing w:before="80"/>
        <w:rPr>
          <w:i/>
          <w:iCs/>
        </w:rPr>
      </w:pPr>
      <w:r>
        <w:rPr>
          <w:i/>
          <w:iCs/>
        </w:rPr>
        <w:tab/>
        <w:t>Delete “Mayor” or “President” as appropriate.</w:t>
      </w:r>
    </w:p>
    <w:p>
      <w:pPr>
        <w:pStyle w:val="yMiscellaneousBody"/>
        <w:spacing w:before="80"/>
        <w:ind w:left="720" w:hanging="720"/>
        <w:rPr>
          <w:i/>
          <w:iCs/>
          <w:snapToGrid w:val="0"/>
        </w:rPr>
      </w:pPr>
      <w:r>
        <w:rPr>
          <w:i/>
          <w:iCs/>
        </w:rPr>
        <w:tab/>
        <w:t>If the election did not include the election of the mayor or president,</w:t>
      </w:r>
      <w:r>
        <w:rPr>
          <w:i/>
          <w:iCs/>
          <w:snapToGrid w:val="0"/>
        </w:rPr>
        <w:t xml:space="preserve"> delete this box.</w:t>
      </w:r>
    </w:p>
    <w:p>
      <w:pPr>
        <w:pStyle w:val="yMiscellaneousBody"/>
        <w:spacing w:before="80"/>
        <w:rPr>
          <w:b/>
          <w:bCs/>
          <w:i/>
          <w:iCs/>
        </w:rPr>
      </w:pPr>
      <w:r>
        <w:rPr>
          <w:b/>
          <w:bCs/>
          <w:i/>
          <w:iCs/>
        </w:rPr>
        <w:t>3</w:t>
      </w:r>
      <w:r>
        <w:rPr>
          <w:b/>
          <w:bCs/>
          <w:i/>
          <w:iCs/>
        </w:rPr>
        <w:tab/>
        <w:t>Elected unopposed or appointed</w:t>
      </w:r>
    </w:p>
    <w:p>
      <w:pPr>
        <w:pStyle w:val="yMiscellaneousBody"/>
        <w:spacing w:before="80"/>
        <w:ind w:left="720" w:hanging="720"/>
        <w:rPr>
          <w:i/>
          <w:iCs/>
        </w:rPr>
      </w:pPr>
      <w:r>
        <w:rPr>
          <w:i/>
          <w:iCs/>
        </w:rPr>
        <w:tab/>
        <w:t>If a person was elected unopposed under section 4.55 of the Act insert “elected unopposed” in this column.</w:t>
      </w:r>
    </w:p>
    <w:p>
      <w:pPr>
        <w:pStyle w:val="yMiscellaneousBody"/>
        <w:spacing w:before="80"/>
        <w:ind w:left="720" w:hanging="720"/>
        <w:rPr>
          <w:i/>
          <w:iCs/>
        </w:rPr>
      </w:pPr>
      <w:r>
        <w:rPr>
          <w:i/>
          <w:iCs/>
        </w:rPr>
        <w:tab/>
        <w:t>If a person was appointed by the council of the local government under section 4.57(3) of the Act insert “appointed by council” in this column.</w:t>
      </w:r>
    </w:p>
    <w:p>
      <w:pPr>
        <w:pStyle w:val="yMiscellaneousBody"/>
        <w:spacing w:before="80"/>
        <w:rPr>
          <w:b/>
          <w:bCs/>
          <w:i/>
          <w:iCs/>
        </w:rPr>
      </w:pPr>
      <w:r>
        <w:rPr>
          <w:b/>
          <w:bCs/>
          <w:i/>
          <w:iCs/>
        </w:rPr>
        <w:t>4</w:t>
      </w:r>
      <w:r>
        <w:rPr>
          <w:b/>
          <w:bCs/>
          <w:i/>
          <w:iCs/>
        </w:rPr>
        <w:tab/>
        <w:t>Ward</w:t>
      </w:r>
    </w:p>
    <w:p>
      <w:pPr>
        <w:pStyle w:val="yMiscellaneousBody"/>
        <w:spacing w:before="80"/>
        <w:ind w:left="720" w:hanging="720"/>
        <w:rPr>
          <w:i/>
          <w:iCs/>
        </w:rPr>
      </w:pPr>
      <w:r>
        <w:rPr>
          <w:i/>
          <w:iCs/>
        </w:rPr>
        <w:tab/>
        <w:t>Repeat this box for each ward in the district in which there was an election and insert the name of the ward.</w:t>
      </w:r>
    </w:p>
    <w:p>
      <w:pPr>
        <w:pStyle w:val="yMiscellaneousBody"/>
        <w:spacing w:before="80"/>
        <w:ind w:left="720" w:hanging="720"/>
        <w:rPr>
          <w:i/>
          <w:iCs/>
        </w:rPr>
      </w:pPr>
      <w:r>
        <w:rPr>
          <w:i/>
          <w:iCs/>
        </w:rPr>
        <w:tab/>
        <w:t>If there were no councillor elections, delete this box.</w:t>
      </w:r>
    </w:p>
    <w:p>
      <w:pPr>
        <w:pStyle w:val="yMiscellaneousBody"/>
        <w:spacing w:before="80"/>
        <w:ind w:left="720" w:hanging="720"/>
        <w:rPr>
          <w:i/>
          <w:iCs/>
        </w:rPr>
      </w:pPr>
      <w:r>
        <w:rPr>
          <w:i/>
          <w:iCs/>
        </w:rPr>
        <w:tab/>
        <w:t xml:space="preserve">If the district is not divided into wards but councillors were elected for the district, change the title of this box to “Councillors” and delete the word “ward” in the last line. </w:t>
      </w:r>
    </w:p>
    <w:p>
      <w:pPr>
        <w:pStyle w:val="yFootnotesection"/>
        <w:rPr>
          <w:i w:val="0"/>
          <w:iCs/>
        </w:rPr>
      </w:pPr>
      <w:r>
        <w:tab/>
        <w:t>[Form 19 inserted in Gazette 28 Aug 2009 p. 3368</w:t>
      </w:r>
      <w:r>
        <w:noBreakHyphen/>
        <w:t>9.]</w:t>
      </w:r>
    </w:p>
    <w:p>
      <w:pPr>
        <w:pStyle w:val="yMiscellaneousHeading"/>
        <w:jc w:val="left"/>
        <w:rPr>
          <w:b/>
          <w:bCs/>
          <w:snapToGrid w:val="0"/>
        </w:rPr>
      </w:pPr>
      <w:r>
        <w:rPr>
          <w:b/>
          <w:bCs/>
          <w:snapToGrid w:val="0"/>
        </w:rPr>
        <w:t>Form 20.</w:t>
      </w:r>
      <w:r>
        <w:rPr>
          <w:b/>
          <w:bCs/>
          <w:snapToGrid w:val="0"/>
        </w:rPr>
        <w:tab/>
        <w:t>Report to Minister</w:t>
      </w:r>
    </w:p>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tblGrid>
      <w:tr>
        <w:trPr>
          <w:cantSplit/>
          <w:trHeight w:val="503"/>
        </w:trPr>
        <w:tc>
          <w:tcPr>
            <w:tcW w:w="4080" w:type="dxa"/>
          </w:tcPr>
          <w:p>
            <w:pPr>
              <w:pStyle w:val="yTableNAm"/>
              <w:spacing w:before="60"/>
              <w:rPr>
                <w:b/>
                <w:bCs/>
                <w:i/>
                <w:snapToGrid w:val="0"/>
                <w:sz w:val="28"/>
              </w:rPr>
            </w:pPr>
            <w:r>
              <w:rPr>
                <w:b/>
                <w:bCs/>
                <w:snapToGrid w:val="0"/>
                <w:sz w:val="28"/>
              </w:rPr>
              <w:t>REPORT TO MINISTER</w:t>
            </w:r>
          </w:p>
          <w:p>
            <w:pPr>
              <w:pStyle w:val="yTableNAm"/>
              <w:spacing w:before="0"/>
              <w:rPr>
                <w:i/>
                <w:snapToGrid w:val="0"/>
                <w:sz w:val="20"/>
              </w:rPr>
            </w:pPr>
            <w:r>
              <w:rPr>
                <w:i/>
                <w:snapToGrid w:val="0"/>
                <w:sz w:val="20"/>
              </w:rPr>
              <w:t>Local Government Act 1995, s. 4.79(2)</w:t>
            </w:r>
          </w:p>
          <w:p>
            <w:pPr>
              <w:pStyle w:val="yTableNAm"/>
              <w:spacing w:before="0"/>
              <w:rPr>
                <w:i/>
                <w:snapToGrid w:val="0"/>
                <w:sz w:val="20"/>
              </w:rPr>
            </w:pPr>
            <w:r>
              <w:rPr>
                <w:i/>
                <w:snapToGrid w:val="0"/>
                <w:sz w:val="20"/>
              </w:rPr>
              <w:t>Local Government (Elections) Regulations 1997, r. 81</w:t>
            </w:r>
          </w:p>
        </w:tc>
      </w:tr>
    </w:tbl>
    <w:p>
      <w:pPr>
        <w:pStyle w:val="yMiscellaneousHeading"/>
        <w:jc w:val="left"/>
        <w:rPr>
          <w:b/>
          <w:bCs/>
          <w:snapToGrid w:val="0"/>
          <w:sz w:val="28"/>
        </w:rPr>
      </w:pPr>
      <w:r>
        <w:rPr>
          <w:b/>
          <w:bCs/>
          <w:snapToGrid w:val="0"/>
          <w:sz w:val="28"/>
        </w:rPr>
        <w:t>Part 1 — General information</w:t>
      </w:r>
    </w:p>
    <w:p>
      <w:pPr>
        <w:pStyle w:val="yMiscellaneousBody"/>
        <w:spacing w:before="60"/>
        <w:rPr>
          <w:b/>
          <w:bCs/>
          <w:i/>
          <w:iCs/>
          <w:snapToGrid w:val="0"/>
        </w:rPr>
      </w:pPr>
      <w:r>
        <w:rPr>
          <w:b/>
          <w:bCs/>
          <w:i/>
          <w:iCs/>
          <w:snapToGrid w:val="0"/>
        </w:rPr>
        <w:t>Use one form for each election.</w:t>
      </w:r>
    </w:p>
    <w:p>
      <w:pPr>
        <w:pStyle w:val="yMiscellaneousBody"/>
        <w:spacing w:before="60"/>
        <w:rPr>
          <w:b/>
          <w:bCs/>
          <w:snapToGrid w:val="0"/>
        </w:rPr>
      </w:pPr>
      <w:r>
        <w:rPr>
          <w:b/>
          <w:bCs/>
          <w:snapToGrid w:val="0"/>
        </w:rPr>
        <w:t>District and date</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tblGrid>
      <w:tr>
        <w:trPr>
          <w:cantSplit/>
          <w:trHeight w:val="685"/>
        </w:trPr>
        <w:tc>
          <w:tcPr>
            <w:tcW w:w="2694" w:type="dxa"/>
            <w:tcBorders>
              <w:bottom w:val="single" w:sz="4" w:space="0" w:color="auto"/>
            </w:tcBorders>
          </w:tcPr>
          <w:p>
            <w:pPr>
              <w:pStyle w:val="yTableNAm"/>
              <w:spacing w:before="60"/>
              <w:rPr>
                <w:iCs/>
                <w:snapToGrid w:val="0"/>
                <w:sz w:val="18"/>
              </w:rPr>
            </w:pPr>
            <w:r>
              <w:rPr>
                <w:iCs/>
                <w:snapToGrid w:val="0"/>
                <w:sz w:val="18"/>
              </w:rPr>
              <w:t>District (and ward, if applicable) where election held:</w:t>
            </w:r>
          </w:p>
          <w:p>
            <w:pPr>
              <w:pStyle w:val="yTableNAm"/>
              <w:spacing w:before="60"/>
              <w:rPr>
                <w:i/>
                <w:snapToGrid w:val="0"/>
                <w:sz w:val="20"/>
              </w:rPr>
            </w:pPr>
            <w:r>
              <w:rPr>
                <w:iCs/>
                <w:snapToGrid w:val="0"/>
                <w:sz w:val="18"/>
              </w:rPr>
              <w:t>Election date:</w:t>
            </w:r>
          </w:p>
        </w:tc>
        <w:tc>
          <w:tcPr>
            <w:tcW w:w="3969" w:type="dxa"/>
            <w:tcBorders>
              <w:bottom w:val="single" w:sz="4" w:space="0" w:color="auto"/>
            </w:tcBorders>
          </w:tcPr>
          <w:p>
            <w:pPr>
              <w:pStyle w:val="yTableNAm"/>
              <w:spacing w:before="60"/>
              <w:rPr>
                <w:i/>
                <w:snapToGrid w:val="0"/>
                <w:sz w:val="20"/>
              </w:rPr>
            </w:pPr>
          </w:p>
        </w:tc>
      </w:tr>
    </w:tbl>
    <w:p>
      <w:pPr>
        <w:pStyle w:val="yMiscellaneousBody"/>
        <w:spacing w:before="60"/>
        <w:rPr>
          <w:b/>
          <w:bCs/>
          <w:snapToGrid w:val="0"/>
        </w:rPr>
      </w:pPr>
      <w:r>
        <w:rPr>
          <w:b/>
          <w:bCs/>
          <w:snapToGrid w:val="0"/>
        </w:rPr>
        <w:t>Vacancies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Number of vacancies:</w:t>
            </w:r>
          </w:p>
        </w:tc>
        <w:tc>
          <w:tcPr>
            <w:tcW w:w="1560" w:type="dxa"/>
            <w:tcBorders>
              <w:bottom w:val="single" w:sz="4" w:space="0" w:color="auto"/>
            </w:tcBorders>
          </w:tcPr>
          <w:p>
            <w:pPr>
              <w:pStyle w:val="yTableNAm"/>
              <w:spacing w:before="60"/>
              <w:rPr>
                <w:iCs/>
                <w:snapToGrid w:val="0"/>
                <w:sz w:val="20"/>
              </w:rPr>
            </w:pPr>
          </w:p>
        </w:tc>
      </w:tr>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Vacancies unfilled:</w:t>
            </w:r>
          </w:p>
          <w:p>
            <w:pPr>
              <w:pStyle w:val="yTableNAm"/>
              <w:spacing w:before="0"/>
              <w:rPr>
                <w:iCs/>
                <w:snapToGrid w:val="0"/>
                <w:sz w:val="18"/>
              </w:rPr>
            </w:pPr>
            <w:r>
              <w:rPr>
                <w:iCs/>
                <w:snapToGrid w:val="0"/>
                <w:sz w:val="18"/>
              </w:rPr>
              <w:t>(i.e. vacancies for which no nominations were received at the close of nominations):</w:t>
            </w:r>
          </w:p>
        </w:tc>
        <w:tc>
          <w:tcPr>
            <w:tcW w:w="1560" w:type="dxa"/>
            <w:tcBorders>
              <w:bottom w:val="single" w:sz="4" w:space="0" w:color="auto"/>
            </w:tcBorders>
          </w:tcPr>
          <w:p>
            <w:pPr>
              <w:pStyle w:val="yTableNAm"/>
              <w:spacing w:before="60"/>
              <w:rPr>
                <w:iCs/>
                <w:snapToGrid w:val="0"/>
                <w:sz w:val="20"/>
              </w:rPr>
            </w:pPr>
          </w:p>
        </w:tc>
      </w:tr>
    </w:tbl>
    <w:p>
      <w:pPr>
        <w:pStyle w:val="yMiscellaneousBody"/>
        <w:spacing w:before="60"/>
        <w:rPr>
          <w:b/>
          <w:bCs/>
          <w:snapToGrid w:val="0"/>
        </w:rPr>
      </w:pPr>
      <w:r>
        <w:rPr>
          <w:b/>
          <w:bCs/>
          <w:snapToGrid w:val="0"/>
        </w:rPr>
        <w:t>Type of election</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tblGrid>
      <w:tr>
        <w:trPr>
          <w:cantSplit/>
          <w:trHeight w:val="685"/>
        </w:trPr>
        <w:tc>
          <w:tcPr>
            <w:tcW w:w="4536" w:type="dxa"/>
            <w:tcBorders>
              <w:bottom w:val="single" w:sz="4" w:space="0" w:color="auto"/>
            </w:tcBorders>
          </w:tcPr>
          <w:p>
            <w:pPr>
              <w:pStyle w:val="yTableNAm"/>
              <w:spacing w:before="60"/>
              <w:rPr>
                <w:iCs/>
                <w:snapToGrid w:val="0"/>
                <w:sz w:val="18"/>
              </w:rPr>
            </w:pPr>
            <w:r>
              <w:rPr>
                <w:iCs/>
                <w:snapToGrid w:val="0"/>
                <w:sz w:val="18"/>
              </w:rPr>
              <w:t>Voting in person:</w:t>
            </w:r>
          </w:p>
          <w:p>
            <w:pPr>
              <w:pStyle w:val="yTableNAm"/>
              <w:spacing w:before="60"/>
              <w:rPr>
                <w:iCs/>
                <w:snapToGrid w:val="0"/>
                <w:sz w:val="18"/>
              </w:rPr>
            </w:pPr>
            <w:r>
              <w:rPr>
                <w:iCs/>
                <w:snapToGrid w:val="0"/>
                <w:sz w:val="18"/>
              </w:rPr>
              <w:t>Postal:</w:t>
            </w:r>
          </w:p>
          <w:p>
            <w:pPr>
              <w:pStyle w:val="yTableNAm"/>
              <w:spacing w:before="60"/>
              <w:rPr>
                <w:iCs/>
                <w:snapToGrid w:val="0"/>
                <w:sz w:val="18"/>
              </w:rPr>
            </w:pPr>
          </w:p>
        </w:tc>
        <w:tc>
          <w:tcPr>
            <w:tcW w:w="2127" w:type="dxa"/>
            <w:tcBorders>
              <w:bottom w:val="single" w:sz="4" w:space="0" w:color="auto"/>
            </w:tcBorders>
          </w:tcPr>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t>(Tick one box)</w:t>
            </w:r>
          </w:p>
        </w:tc>
      </w:tr>
    </w:tbl>
    <w:p>
      <w:pPr>
        <w:pStyle w:val="yMiscellaneousBody"/>
        <w:spacing w:before="60"/>
        <w:rPr>
          <w:b/>
          <w:bCs/>
          <w:snapToGrid w:val="0"/>
        </w:rPr>
      </w:pPr>
      <w:r>
        <w:rPr>
          <w:b/>
          <w:bCs/>
          <w:snapToGrid w:val="0"/>
        </w:rPr>
        <w:t>Position/s</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tc>
          <w:tcPr>
            <w:tcW w:w="5812" w:type="dxa"/>
          </w:tcPr>
          <w:p>
            <w:pPr>
              <w:pStyle w:val="yTableNAm"/>
              <w:spacing w:before="60"/>
              <w:rPr>
                <w:iCs/>
                <w:snapToGrid w:val="0"/>
                <w:sz w:val="18"/>
              </w:rPr>
            </w:pPr>
            <w:r>
              <w:rPr>
                <w:iCs/>
                <w:snapToGrid w:val="0"/>
                <w:sz w:val="18"/>
              </w:rPr>
              <w:t>Mayor/ president/ councillor*</w:t>
            </w:r>
          </w:p>
          <w:p>
            <w:pPr>
              <w:pStyle w:val="yTableNAm"/>
              <w:rPr>
                <w:iCs/>
                <w:snapToGrid w:val="0"/>
                <w:sz w:val="20"/>
              </w:rPr>
            </w:pPr>
            <w:r>
              <w:rPr>
                <w:iCs/>
                <w:snapToGrid w:val="0"/>
                <w:sz w:val="18"/>
              </w:rPr>
              <w:t>* Delete whichever is inapplicable.</w:t>
            </w:r>
          </w:p>
        </w:tc>
      </w:tr>
    </w:tbl>
    <w:p>
      <w:pPr>
        <w:pStyle w:val="yMiscellaneousBody"/>
        <w:spacing w:before="60"/>
        <w:rPr>
          <w:b/>
          <w:bCs/>
          <w:snapToGrid w:val="0"/>
        </w:rPr>
      </w:pPr>
      <w:r>
        <w:rPr>
          <w:b/>
          <w:bCs/>
          <w:snapToGrid w:val="0"/>
        </w:rPr>
        <w:t>Number of persons on rolls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iCs/>
                <w:snapToGrid w:val="0"/>
                <w:sz w:val="18"/>
              </w:rPr>
            </w:pPr>
            <w:r>
              <w:rPr>
                <w:iCs/>
                <w:snapToGrid w:val="0"/>
                <w:sz w:val="18"/>
              </w:rPr>
              <w:t>Number of persons on owners and occupiers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Number of persons on residents roll</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number of names of persons on rolls (roll, if consolidated)</w:t>
            </w:r>
          </w:p>
        </w:tc>
        <w:tc>
          <w:tcPr>
            <w:tcW w:w="1560" w:type="dxa"/>
            <w:tcBorders>
              <w:bottom w:val="single" w:sz="4" w:space="0" w:color="auto"/>
            </w:tcBorders>
          </w:tcPr>
          <w:p>
            <w:pPr>
              <w:pStyle w:val="yTableNAm"/>
              <w:spacing w:before="60"/>
              <w:rPr>
                <w:iCs/>
                <w:snapToGrid w:val="0"/>
                <w:sz w:val="18"/>
              </w:rPr>
            </w:pPr>
          </w:p>
        </w:tc>
      </w:tr>
    </w:tbl>
    <w:p>
      <w:pPr>
        <w:pStyle w:val="yMiscellaneousHeading"/>
        <w:jc w:val="left"/>
        <w:rPr>
          <w:b/>
          <w:bCs/>
          <w:snapToGrid w:val="0"/>
          <w:sz w:val="28"/>
        </w:rPr>
      </w:pPr>
      <w:r>
        <w:rPr>
          <w:b/>
          <w:bCs/>
          <w:snapToGrid w:val="0"/>
          <w:sz w:val="28"/>
        </w:rPr>
        <w:t>Part 2 — Voter turnout</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b/>
                <w:bCs/>
                <w:i/>
                <w:snapToGrid w:val="0"/>
                <w:sz w:val="18"/>
              </w:rPr>
            </w:pPr>
            <w:r>
              <w:rPr>
                <w:b/>
                <w:bCs/>
                <w:i/>
                <w:snapToGrid w:val="0"/>
                <w:sz w:val="18"/>
              </w:rPr>
              <w:t>Voter categories</w:t>
            </w:r>
          </w:p>
        </w:tc>
        <w:tc>
          <w:tcPr>
            <w:tcW w:w="1560" w:type="dxa"/>
          </w:tcPr>
          <w:p>
            <w:pPr>
              <w:pStyle w:val="yTableNAm"/>
              <w:spacing w:before="60"/>
              <w:rPr>
                <w:b/>
                <w:bCs/>
                <w:i/>
                <w:snapToGrid w:val="0"/>
                <w:sz w:val="18"/>
              </w:rPr>
            </w:pPr>
            <w:r>
              <w:rPr>
                <w:b/>
                <w:bCs/>
                <w:i/>
                <w:snapToGrid w:val="0"/>
                <w:sz w:val="18"/>
              </w:rPr>
              <w:t>Number of voters</w:t>
            </w: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accepted </w:t>
            </w:r>
            <w:r>
              <w:rPr>
                <w:iCs/>
                <w:snapToGrid w:val="0"/>
                <w:sz w:val="18"/>
                <w:vertAlign w:val="superscript"/>
              </w:rPr>
              <w:t>2</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accepted </w:t>
            </w:r>
            <w:r>
              <w:rPr>
                <w:iCs/>
                <w:snapToGrid w:val="0"/>
                <w:sz w:val="18"/>
                <w:vertAlign w:val="superscript"/>
              </w:rPr>
              <w:t>3</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Early voters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Voters who voted in person on election day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Provisional voters whose voting papers were accepted </w:t>
            </w:r>
            <w:r>
              <w:rPr>
                <w:iCs/>
                <w:snapToGrid w:val="0"/>
                <w:sz w:val="18"/>
                <w:vertAlign w:val="superscript"/>
              </w:rPr>
              <w:t>4</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voter turnout </w:t>
            </w:r>
            <w:r>
              <w:rPr>
                <w:iCs/>
                <w:snapToGrid w:val="0"/>
                <w:sz w:val="18"/>
                <w:vertAlign w:val="superscript"/>
              </w:rPr>
              <w:t>5</w:t>
            </w:r>
          </w:p>
        </w:tc>
        <w:tc>
          <w:tcPr>
            <w:tcW w:w="1560" w:type="dxa"/>
            <w:tcBorders>
              <w:bottom w:val="single" w:sz="4" w:space="0" w:color="auto"/>
            </w:tcBorders>
          </w:tcPr>
          <w:p>
            <w:pPr>
              <w:pStyle w:val="yTableNAm"/>
              <w:spacing w:before="60"/>
              <w:rPr>
                <w:iCs/>
                <w:snapToGrid w:val="0"/>
                <w:sz w:val="18"/>
              </w:rPr>
            </w:pPr>
          </w:p>
        </w:tc>
      </w:tr>
    </w:tbl>
    <w:p>
      <w:pPr>
        <w:pStyle w:val="yMiscellaneousBody"/>
        <w:tabs>
          <w:tab w:val="left" w:pos="240"/>
        </w:tabs>
        <w:spacing w:before="0"/>
        <w:rPr>
          <w:snapToGrid w:val="0"/>
          <w:sz w:val="18"/>
        </w:rPr>
      </w:pPr>
      <w:r>
        <w:rPr>
          <w:snapToGrid w:val="0"/>
          <w:sz w:val="18"/>
          <w:vertAlign w:val="superscript"/>
        </w:rPr>
        <w:t>1</w:t>
      </w:r>
      <w:r>
        <w:rPr>
          <w:snapToGrid w:val="0"/>
          <w:sz w:val="18"/>
        </w:rPr>
        <w:tab/>
        <w:t>Assume the voting papers include a ballot paper for this election.</w:t>
      </w:r>
    </w:p>
    <w:p>
      <w:pPr>
        <w:pStyle w:val="yMiscellaneousBody"/>
        <w:tabs>
          <w:tab w:val="left" w:pos="240"/>
        </w:tabs>
        <w:spacing w:before="0"/>
        <w:rPr>
          <w:snapToGrid w:val="0"/>
          <w:sz w:val="18"/>
        </w:rPr>
      </w:pPr>
      <w:r>
        <w:rPr>
          <w:snapToGrid w:val="0"/>
          <w:sz w:val="18"/>
          <w:vertAlign w:val="superscript"/>
        </w:rPr>
        <w:t>2</w:t>
      </w:r>
      <w:r>
        <w:rPr>
          <w:snapToGrid w:val="0"/>
          <w:sz w:val="18"/>
        </w:rPr>
        <w:tab/>
        <w:t>Work out using number of accepted absent voter declarations retained.</w:t>
      </w:r>
    </w:p>
    <w:p>
      <w:pPr>
        <w:pStyle w:val="yMiscellaneousBody"/>
        <w:tabs>
          <w:tab w:val="left" w:pos="240"/>
        </w:tabs>
        <w:spacing w:before="0"/>
        <w:rPr>
          <w:snapToGrid w:val="0"/>
          <w:sz w:val="18"/>
        </w:rPr>
      </w:pPr>
      <w:r>
        <w:rPr>
          <w:snapToGrid w:val="0"/>
          <w:sz w:val="18"/>
          <w:vertAlign w:val="superscript"/>
        </w:rPr>
        <w:t>3</w:t>
      </w:r>
      <w:r>
        <w:rPr>
          <w:snapToGrid w:val="0"/>
          <w:sz w:val="18"/>
        </w:rPr>
        <w:tab/>
        <w:t>Work out using number of accepted elector certificates retained.</w:t>
      </w:r>
    </w:p>
    <w:p>
      <w:pPr>
        <w:pStyle w:val="yMiscellaneousBody"/>
        <w:tabs>
          <w:tab w:val="left" w:pos="240"/>
        </w:tabs>
        <w:spacing w:before="0"/>
        <w:rPr>
          <w:snapToGrid w:val="0"/>
          <w:sz w:val="18"/>
        </w:rPr>
      </w:pPr>
      <w:r>
        <w:rPr>
          <w:snapToGrid w:val="0"/>
          <w:sz w:val="18"/>
          <w:vertAlign w:val="superscript"/>
        </w:rPr>
        <w:t>4</w:t>
      </w:r>
      <w:r>
        <w:rPr>
          <w:snapToGrid w:val="0"/>
          <w:sz w:val="18"/>
        </w:rPr>
        <w:tab/>
        <w:t>Work out using number of Form 16s accepted by an electoral officer.</w:t>
      </w:r>
    </w:p>
    <w:p>
      <w:pPr>
        <w:pStyle w:val="yMiscellaneousBody"/>
        <w:tabs>
          <w:tab w:val="left" w:pos="240"/>
        </w:tabs>
        <w:spacing w:before="0"/>
        <w:rPr>
          <w:snapToGrid w:val="0"/>
          <w:sz w:val="18"/>
        </w:rPr>
      </w:pPr>
      <w:r>
        <w:rPr>
          <w:snapToGrid w:val="0"/>
          <w:sz w:val="18"/>
          <w:vertAlign w:val="superscript"/>
        </w:rPr>
        <w:t>5</w:t>
      </w:r>
      <w:r>
        <w:rPr>
          <w:snapToGrid w:val="0"/>
          <w:sz w:val="18"/>
        </w:rPr>
        <w:tab/>
        <w:t>Total number of eligible electors who attempted to vote by the close of poll.</w:t>
      </w:r>
    </w:p>
    <w:p>
      <w:pPr>
        <w:pStyle w:val="yMiscellaneousHeading"/>
        <w:jc w:val="left"/>
        <w:rPr>
          <w:b/>
          <w:bCs/>
          <w:snapToGrid w:val="0"/>
          <w:sz w:val="28"/>
        </w:rPr>
      </w:pPr>
      <w:r>
        <w:rPr>
          <w:b/>
          <w:bCs/>
          <w:snapToGrid w:val="0"/>
          <w:sz w:val="28"/>
        </w:rPr>
        <w:t>Part 3 — Number of late arriving postal packages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vAlign w:val="center"/>
          </w:tcPr>
          <w:p>
            <w:pPr>
              <w:pStyle w:val="yTableNAm"/>
              <w:spacing w:before="60"/>
              <w:rPr>
                <w:b/>
                <w:snapToGrid w:val="0"/>
                <w:sz w:val="18"/>
              </w:rPr>
            </w:pPr>
            <w:r>
              <w:rPr>
                <w:iCs/>
                <w:snapToGrid w:val="0"/>
                <w:sz w:val="18"/>
              </w:rPr>
              <w:t>Number</w:t>
            </w:r>
            <w:r>
              <w:rPr>
                <w:snapToGrid w:val="0"/>
                <w:sz w:val="18"/>
              </w:rPr>
              <w:t xml:space="preserve"> of late arriving postal packages </w:t>
            </w:r>
            <w:r>
              <w:rPr>
                <w:snapToGrid w:val="0"/>
                <w:sz w:val="18"/>
                <w:vertAlign w:val="superscript"/>
              </w:rPr>
              <w:t>6</w:t>
            </w:r>
            <w:r>
              <w:rPr>
                <w:bCs/>
                <w:snapToGrid w:val="0"/>
                <w:sz w:val="18"/>
              </w:rPr>
              <w:t>:</w:t>
            </w:r>
          </w:p>
        </w:tc>
        <w:tc>
          <w:tcPr>
            <w:tcW w:w="1985" w:type="dxa"/>
            <w:vAlign w:val="center"/>
          </w:tcPr>
          <w:p>
            <w:pPr>
              <w:pStyle w:val="zyTableNAm"/>
              <w:spacing w:before="80"/>
              <w:rPr>
                <w:snapToGrid w:val="0"/>
                <w:sz w:val="18"/>
              </w:rPr>
            </w:pPr>
          </w:p>
        </w:tc>
      </w:tr>
    </w:tbl>
    <w:p>
      <w:pPr>
        <w:pStyle w:val="yMiscellaneousBody"/>
        <w:tabs>
          <w:tab w:val="left" w:pos="240"/>
        </w:tabs>
        <w:spacing w:before="0"/>
        <w:ind w:left="240" w:hanging="240"/>
        <w:rPr>
          <w:snapToGrid w:val="0"/>
          <w:sz w:val="18"/>
        </w:rPr>
      </w:pPr>
      <w:r>
        <w:rPr>
          <w:snapToGrid w:val="0"/>
          <w:sz w:val="18"/>
          <w:vertAlign w:val="superscript"/>
        </w:rPr>
        <w:t>6</w:t>
      </w:r>
      <w:r>
        <w:rPr>
          <w:snapToGrid w:val="0"/>
          <w:sz w:val="18"/>
        </w:rPr>
        <w:tab/>
        <w:t>Include voting packages arriving up to one week after the close of poll.  Assume the voting papers include a ballot paper for this election.</w:t>
      </w:r>
    </w:p>
    <w:p>
      <w:pPr>
        <w:pStyle w:val="yMiscellaneousHeading"/>
        <w:jc w:val="left"/>
        <w:rPr>
          <w:b/>
          <w:bCs/>
          <w:snapToGrid w:val="0"/>
          <w:sz w:val="28"/>
        </w:rPr>
      </w:pPr>
      <w:r>
        <w:rPr>
          <w:b/>
          <w:bCs/>
          <w:snapToGrid w:val="0"/>
          <w:sz w:val="28"/>
        </w:rPr>
        <w:t>Part 4 — Details of candidates and votes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1701"/>
        <w:gridCol w:w="1134"/>
      </w:tblGrid>
      <w:tr>
        <w:trPr>
          <w:cantSplit/>
          <w:trHeight w:val="435"/>
        </w:trPr>
        <w:tc>
          <w:tcPr>
            <w:tcW w:w="1843" w:type="dxa"/>
          </w:tcPr>
          <w:p>
            <w:pPr>
              <w:pStyle w:val="yMiscellaneousBody"/>
              <w:tabs>
                <w:tab w:val="left" w:pos="480"/>
              </w:tabs>
              <w:spacing w:before="0"/>
              <w:rPr>
                <w:b/>
                <w:bCs/>
                <w:i/>
                <w:iCs/>
                <w:snapToGrid w:val="0"/>
                <w:sz w:val="18"/>
              </w:rPr>
            </w:pPr>
            <w:r>
              <w:rPr>
                <w:b/>
                <w:bCs/>
                <w:i/>
                <w:iCs/>
                <w:snapToGrid w:val="0"/>
                <w:sz w:val="18"/>
              </w:rPr>
              <w:t>Surname</w:t>
            </w:r>
          </w:p>
        </w:tc>
        <w:tc>
          <w:tcPr>
            <w:tcW w:w="992" w:type="dxa"/>
          </w:tcPr>
          <w:p>
            <w:pPr>
              <w:pStyle w:val="yMiscellaneousBody"/>
              <w:tabs>
                <w:tab w:val="left" w:pos="480"/>
              </w:tabs>
              <w:spacing w:before="0"/>
              <w:rPr>
                <w:b/>
                <w:bCs/>
                <w:i/>
                <w:iCs/>
                <w:snapToGrid w:val="0"/>
                <w:sz w:val="18"/>
              </w:rPr>
            </w:pPr>
            <w:r>
              <w:rPr>
                <w:b/>
                <w:bCs/>
                <w:i/>
                <w:iCs/>
                <w:snapToGrid w:val="0"/>
                <w:sz w:val="18"/>
              </w:rPr>
              <w:t>Other names</w:t>
            </w:r>
          </w:p>
        </w:tc>
        <w:tc>
          <w:tcPr>
            <w:tcW w:w="993" w:type="dxa"/>
          </w:tcPr>
          <w:p>
            <w:pPr>
              <w:pStyle w:val="yMiscellaneousBody"/>
              <w:tabs>
                <w:tab w:val="left" w:pos="480"/>
              </w:tabs>
              <w:spacing w:before="0"/>
              <w:rPr>
                <w:b/>
                <w:bCs/>
                <w:i/>
                <w:iCs/>
                <w:snapToGrid w:val="0"/>
                <w:sz w:val="18"/>
              </w:rPr>
            </w:pPr>
            <w:r>
              <w:rPr>
                <w:b/>
                <w:bCs/>
                <w:i/>
                <w:iCs/>
                <w:snapToGrid w:val="0"/>
                <w:sz w:val="18"/>
              </w:rPr>
              <w:t>Gender</w:t>
            </w:r>
          </w:p>
        </w:tc>
        <w:tc>
          <w:tcPr>
            <w:tcW w:w="1701" w:type="dxa"/>
          </w:tcPr>
          <w:p>
            <w:pPr>
              <w:pStyle w:val="yMiscellaneousBody"/>
              <w:tabs>
                <w:tab w:val="left" w:pos="480"/>
              </w:tabs>
              <w:spacing w:before="0"/>
              <w:rPr>
                <w:b/>
                <w:bCs/>
                <w:i/>
                <w:iCs/>
                <w:snapToGrid w:val="0"/>
                <w:sz w:val="18"/>
              </w:rPr>
            </w:pPr>
            <w:r>
              <w:rPr>
                <w:b/>
                <w:bCs/>
                <w:i/>
                <w:iCs/>
                <w:snapToGrid w:val="0"/>
                <w:sz w:val="18"/>
              </w:rPr>
              <w:t xml:space="preserve">Previous member </w:t>
            </w:r>
            <w:r>
              <w:rPr>
                <w:b/>
                <w:bCs/>
                <w:i/>
                <w:iCs/>
                <w:snapToGrid w:val="0"/>
                <w:sz w:val="18"/>
              </w:rPr>
              <w:br/>
              <w:t>(yes/no)</w:t>
            </w:r>
          </w:p>
        </w:tc>
        <w:tc>
          <w:tcPr>
            <w:tcW w:w="1134" w:type="dxa"/>
          </w:tcPr>
          <w:p>
            <w:pPr>
              <w:pStyle w:val="yMiscellaneousBody"/>
              <w:tabs>
                <w:tab w:val="left" w:pos="480"/>
              </w:tabs>
              <w:spacing w:before="0"/>
              <w:rPr>
                <w:b/>
                <w:bCs/>
                <w:i/>
                <w:iCs/>
                <w:snapToGrid w:val="0"/>
                <w:sz w:val="18"/>
              </w:rPr>
            </w:pPr>
            <w:r>
              <w:rPr>
                <w:b/>
                <w:bCs/>
                <w:i/>
                <w:iCs/>
                <w:snapToGrid w:val="0"/>
                <w:sz w:val="18"/>
              </w:rPr>
              <w:t>Votes received 7</w:t>
            </w: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bl>
    <w:p>
      <w:pPr>
        <w:pStyle w:val="yMiscellaneousBody"/>
        <w:tabs>
          <w:tab w:val="left" w:pos="240"/>
        </w:tabs>
        <w:spacing w:before="0"/>
        <w:ind w:left="240" w:hanging="240"/>
        <w:rPr>
          <w:snapToGrid w:val="0"/>
          <w:sz w:val="18"/>
        </w:rPr>
      </w:pPr>
      <w:r>
        <w:rPr>
          <w:iCs/>
          <w:snapToGrid w:val="0"/>
          <w:sz w:val="18"/>
          <w:vertAlign w:val="superscript"/>
        </w:rPr>
        <w:t>7</w:t>
      </w:r>
      <w:r>
        <w:rPr>
          <w:snapToGrid w:val="0"/>
          <w:sz w:val="18"/>
        </w:rPr>
        <w:tab/>
        <w:t>Insert the total number of votes received by each candidate.</w:t>
      </w:r>
    </w:p>
    <w:p>
      <w:pPr>
        <w:pStyle w:val="yMiscellaneousBody"/>
        <w:tabs>
          <w:tab w:val="left" w:pos="240"/>
        </w:tabs>
        <w:spacing w:before="0"/>
        <w:ind w:left="240" w:hanging="240"/>
        <w:rPr>
          <w:snapToGrid w:val="0"/>
          <w:sz w:val="18"/>
        </w:rPr>
      </w:pPr>
      <w:r>
        <w:rPr>
          <w:snapToGrid w:val="0"/>
          <w:sz w:val="18"/>
        </w:rPr>
        <w:tab/>
        <w:t xml:space="preserve">Insert “unopposed” if the candidate was elected unopposed under section 4.55 of the </w:t>
      </w:r>
      <w:r>
        <w:rPr>
          <w:i/>
          <w:iCs/>
          <w:snapToGrid w:val="0"/>
          <w:sz w:val="18"/>
        </w:rPr>
        <w:t>Local Government Act 1995</w:t>
      </w:r>
      <w:r>
        <w:rPr>
          <w:snapToGrid w:val="0"/>
          <w:sz w:val="18"/>
        </w:rPr>
        <w:t>.</w:t>
      </w:r>
    </w:p>
    <w:p>
      <w:pPr>
        <w:pStyle w:val="yMiscellaneousBody"/>
        <w:tabs>
          <w:tab w:val="left" w:pos="240"/>
        </w:tabs>
        <w:spacing w:before="0"/>
        <w:ind w:left="240" w:hanging="240"/>
        <w:rPr>
          <w:snapToGrid w:val="0"/>
          <w:sz w:val="18"/>
        </w:rPr>
      </w:pPr>
      <w:r>
        <w:rPr>
          <w:snapToGrid w:val="0"/>
          <w:sz w:val="18"/>
        </w:rPr>
        <w:tab/>
        <w:t xml:space="preserve">Insert “appointed” if the candidate was appointed under section 4.57(3) of the </w:t>
      </w:r>
      <w:r>
        <w:rPr>
          <w:i/>
          <w:iCs/>
          <w:snapToGrid w:val="0"/>
          <w:sz w:val="18"/>
        </w:rPr>
        <w:t>Local Government Act 1995</w:t>
      </w:r>
      <w:r>
        <w:rPr>
          <w:snapToGrid w:val="0"/>
          <w:sz w:val="18"/>
        </w:rPr>
        <w:t>.</w:t>
      </w:r>
    </w:p>
    <w:p>
      <w:pPr>
        <w:pStyle w:val="yMiscellaneousHeading"/>
        <w:jc w:val="left"/>
        <w:rPr>
          <w:b/>
          <w:bCs/>
          <w:snapToGrid w:val="0"/>
          <w:sz w:val="28"/>
        </w:rPr>
      </w:pPr>
      <w:r>
        <w:rPr>
          <w:b/>
          <w:bCs/>
          <w:snapToGrid w:val="0"/>
          <w:sz w:val="28"/>
        </w:rPr>
        <w:t>Part 5 — Ballot papers counted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tcPr>
          <w:p>
            <w:pPr>
              <w:pStyle w:val="yTable"/>
              <w:tabs>
                <w:tab w:val="left" w:pos="284"/>
              </w:tabs>
              <w:spacing w:before="0"/>
              <w:ind w:left="142"/>
              <w:rPr>
                <w:b/>
                <w:i/>
                <w:iCs/>
                <w:snapToGrid w:val="0"/>
                <w:sz w:val="20"/>
              </w:rPr>
            </w:pPr>
            <w:r>
              <w:rPr>
                <w:b/>
                <w:i/>
                <w:iCs/>
                <w:snapToGrid w:val="0"/>
                <w:sz w:val="20"/>
              </w:rPr>
              <w:t>Ballot papers</w:t>
            </w:r>
          </w:p>
        </w:tc>
        <w:tc>
          <w:tcPr>
            <w:tcW w:w="1985" w:type="dxa"/>
          </w:tcPr>
          <w:p>
            <w:pPr>
              <w:pStyle w:val="yTable"/>
              <w:spacing w:before="0"/>
              <w:ind w:left="142"/>
              <w:rPr>
                <w:b/>
                <w:i/>
                <w:iCs/>
                <w:snapToGrid w:val="0"/>
                <w:sz w:val="20"/>
              </w:rPr>
            </w:pPr>
            <w:r>
              <w:rPr>
                <w:b/>
                <w:i/>
                <w:iCs/>
                <w:snapToGrid w:val="0"/>
                <w:sz w:val="20"/>
              </w:rPr>
              <w:t>Number</w:t>
            </w:r>
          </w:p>
        </w:tc>
      </w:tr>
      <w:tr>
        <w:tc>
          <w:tcPr>
            <w:tcW w:w="4678" w:type="dxa"/>
          </w:tcPr>
          <w:p>
            <w:pPr>
              <w:pStyle w:val="yTable"/>
              <w:tabs>
                <w:tab w:val="left" w:pos="284"/>
              </w:tabs>
              <w:ind w:left="142"/>
              <w:rPr>
                <w:bCs/>
                <w:snapToGrid w:val="0"/>
                <w:sz w:val="18"/>
              </w:rPr>
            </w:pPr>
            <w:r>
              <w:rPr>
                <w:bCs/>
                <w:snapToGrid w:val="0"/>
                <w:sz w:val="18"/>
              </w:rPr>
              <w:t>Number of valid ballot papers counted</w:t>
            </w:r>
          </w:p>
        </w:tc>
        <w:tc>
          <w:tcPr>
            <w:tcW w:w="1985" w:type="dxa"/>
          </w:tcPr>
          <w:p>
            <w:pPr>
              <w:pStyle w:val="yTable"/>
              <w:spacing w:before="0"/>
              <w:ind w:left="142"/>
              <w:rPr>
                <w:snapToGrid w:val="0"/>
                <w:sz w:val="18"/>
              </w:rPr>
            </w:pPr>
          </w:p>
        </w:tc>
      </w:tr>
      <w:tr>
        <w:tc>
          <w:tcPr>
            <w:tcW w:w="4678" w:type="dxa"/>
          </w:tcPr>
          <w:p>
            <w:pPr>
              <w:pStyle w:val="yTable"/>
              <w:tabs>
                <w:tab w:val="left" w:pos="284"/>
              </w:tabs>
              <w:ind w:left="142"/>
              <w:rPr>
                <w:bCs/>
                <w:snapToGrid w:val="0"/>
                <w:sz w:val="18"/>
              </w:rPr>
            </w:pPr>
            <w:r>
              <w:rPr>
                <w:bCs/>
                <w:snapToGrid w:val="0"/>
                <w:sz w:val="18"/>
              </w:rPr>
              <w:t>Number of informal ballot papers counted</w:t>
            </w:r>
          </w:p>
        </w:tc>
        <w:tc>
          <w:tcPr>
            <w:tcW w:w="1985" w:type="dxa"/>
          </w:tcPr>
          <w:p>
            <w:pPr>
              <w:pStyle w:val="yTable"/>
              <w:spacing w:before="0"/>
              <w:ind w:left="142"/>
              <w:rPr>
                <w:snapToGrid w:val="0"/>
                <w:sz w:val="18"/>
              </w:rPr>
            </w:pPr>
          </w:p>
        </w:tc>
      </w:tr>
    </w:tbl>
    <w:p>
      <w:pPr>
        <w:pStyle w:val="yMiscellaneousHeading"/>
        <w:jc w:val="left"/>
        <w:rPr>
          <w:b/>
          <w:bCs/>
          <w:snapToGrid w:val="0"/>
          <w:sz w:val="28"/>
        </w:rPr>
      </w:pPr>
      <w:r>
        <w:rPr>
          <w:b/>
          <w:bCs/>
          <w:snapToGrid w:val="0"/>
          <w:sz w:val="28"/>
        </w:rPr>
        <w:t>Part 6 — Candidate/s elected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1134"/>
        <w:gridCol w:w="2835"/>
      </w:tblGrid>
      <w:tr>
        <w:trPr>
          <w:cantSplit/>
          <w:trHeight w:val="435"/>
        </w:trPr>
        <w:tc>
          <w:tcPr>
            <w:tcW w:w="1701" w:type="dxa"/>
          </w:tcPr>
          <w:p>
            <w:pPr>
              <w:pStyle w:val="yMiscellaneousBody"/>
              <w:tabs>
                <w:tab w:val="left" w:pos="480"/>
              </w:tabs>
              <w:spacing w:before="0"/>
              <w:rPr>
                <w:b/>
                <w:bCs/>
                <w:i/>
                <w:iCs/>
                <w:snapToGrid w:val="0"/>
                <w:sz w:val="18"/>
              </w:rPr>
            </w:pPr>
            <w:r>
              <w:rPr>
                <w:b/>
                <w:bCs/>
                <w:i/>
                <w:iCs/>
                <w:snapToGrid w:val="0"/>
                <w:sz w:val="18"/>
              </w:rPr>
              <w:t>Surname</w:t>
            </w:r>
          </w:p>
        </w:tc>
        <w:tc>
          <w:tcPr>
            <w:tcW w:w="993" w:type="dxa"/>
          </w:tcPr>
          <w:p>
            <w:pPr>
              <w:pStyle w:val="yMiscellaneousBody"/>
              <w:tabs>
                <w:tab w:val="left" w:pos="480"/>
              </w:tabs>
              <w:spacing w:before="0"/>
              <w:rPr>
                <w:b/>
                <w:bCs/>
                <w:i/>
                <w:iCs/>
                <w:snapToGrid w:val="0"/>
                <w:sz w:val="18"/>
              </w:rPr>
            </w:pPr>
            <w:r>
              <w:rPr>
                <w:b/>
                <w:bCs/>
                <w:i/>
                <w:iCs/>
                <w:snapToGrid w:val="0"/>
                <w:sz w:val="18"/>
              </w:rPr>
              <w:t>Other names</w:t>
            </w:r>
          </w:p>
        </w:tc>
        <w:tc>
          <w:tcPr>
            <w:tcW w:w="1134" w:type="dxa"/>
          </w:tcPr>
          <w:p>
            <w:pPr>
              <w:pStyle w:val="yMiscellaneousBody"/>
              <w:tabs>
                <w:tab w:val="left" w:pos="480"/>
              </w:tabs>
              <w:spacing w:before="0"/>
              <w:rPr>
                <w:b/>
                <w:bCs/>
                <w:i/>
                <w:iCs/>
                <w:snapToGrid w:val="0"/>
                <w:sz w:val="18"/>
              </w:rPr>
            </w:pPr>
            <w:r>
              <w:rPr>
                <w:b/>
                <w:bCs/>
                <w:i/>
                <w:iCs/>
                <w:snapToGrid w:val="0"/>
                <w:sz w:val="18"/>
              </w:rPr>
              <w:t>Year term expires</w:t>
            </w:r>
          </w:p>
        </w:tc>
        <w:tc>
          <w:tcPr>
            <w:tcW w:w="2835" w:type="dxa"/>
          </w:tcPr>
          <w:p>
            <w:pPr>
              <w:pStyle w:val="yMiscellaneousBody"/>
              <w:tabs>
                <w:tab w:val="left" w:pos="480"/>
              </w:tabs>
              <w:spacing w:before="0"/>
              <w:rPr>
                <w:b/>
                <w:bCs/>
                <w:i/>
                <w:iCs/>
                <w:snapToGrid w:val="0"/>
                <w:sz w:val="18"/>
              </w:rPr>
            </w:pPr>
            <w:r>
              <w:rPr>
                <w:b/>
                <w:bCs/>
                <w:i/>
                <w:iCs/>
                <w:snapToGrid w:val="0"/>
                <w:sz w:val="18"/>
              </w:rPr>
              <w:t>Type of vacancy (Ordinary/extraordinary/other)</w:t>
            </w: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bl>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1560"/>
      </w:tblGrid>
      <w:tr>
        <w:trPr>
          <w:cantSplit/>
        </w:trPr>
        <w:tc>
          <w:tcPr>
            <w:tcW w:w="1701" w:type="dxa"/>
            <w:vMerge w:val="restart"/>
          </w:tcPr>
          <w:p>
            <w:pPr>
              <w:pStyle w:val="yMiscellaneousBody"/>
              <w:tabs>
                <w:tab w:val="left" w:pos="480"/>
              </w:tabs>
              <w:spacing w:before="0"/>
              <w:rPr>
                <w:b/>
                <w:bCs/>
                <w:snapToGrid w:val="0"/>
                <w:sz w:val="18"/>
              </w:rPr>
            </w:pPr>
            <w:r>
              <w:rPr>
                <w:b/>
                <w:bCs/>
                <w:snapToGrid w:val="0"/>
                <w:sz w:val="18"/>
              </w:rPr>
              <w:t>Returning officer</w:t>
            </w:r>
          </w:p>
        </w:tc>
        <w:tc>
          <w:tcPr>
            <w:tcW w:w="4962" w:type="dxa"/>
            <w:gridSpan w:val="2"/>
          </w:tcPr>
          <w:p>
            <w:pPr>
              <w:pStyle w:val="yMiscellaneousBody"/>
              <w:tabs>
                <w:tab w:val="left" w:pos="480"/>
              </w:tabs>
              <w:spacing w:before="0"/>
              <w:rPr>
                <w:snapToGrid w:val="0"/>
                <w:sz w:val="18"/>
              </w:rPr>
            </w:pPr>
            <w:r>
              <w:rPr>
                <w:snapToGrid w:val="0"/>
                <w:sz w:val="18"/>
              </w:rPr>
              <w:t>Full name:</w:t>
            </w:r>
          </w:p>
        </w:tc>
      </w:tr>
      <w:tr>
        <w:trPr>
          <w:cantSplit/>
        </w:trPr>
        <w:tc>
          <w:tcPr>
            <w:tcW w:w="1701" w:type="dxa"/>
            <w:vMerge/>
          </w:tcPr>
          <w:p>
            <w:pPr>
              <w:pStyle w:val="yMiscellaneousBody"/>
              <w:tabs>
                <w:tab w:val="left" w:pos="480"/>
              </w:tabs>
              <w:spacing w:before="0"/>
              <w:rPr>
                <w:b/>
                <w:bCs/>
                <w:i/>
                <w:iCs/>
                <w:snapToGrid w:val="0"/>
                <w:sz w:val="18"/>
              </w:rPr>
            </w:pPr>
          </w:p>
        </w:tc>
        <w:tc>
          <w:tcPr>
            <w:tcW w:w="3402" w:type="dxa"/>
          </w:tcPr>
          <w:p>
            <w:pPr>
              <w:pStyle w:val="yMiscellaneousBody"/>
              <w:tabs>
                <w:tab w:val="left" w:pos="480"/>
              </w:tabs>
              <w:spacing w:before="0"/>
              <w:rPr>
                <w:snapToGrid w:val="0"/>
                <w:sz w:val="18"/>
              </w:rPr>
            </w:pPr>
            <w:r>
              <w:rPr>
                <w:snapToGrid w:val="0"/>
                <w:sz w:val="18"/>
              </w:rPr>
              <w:t>Signature:</w:t>
            </w:r>
          </w:p>
        </w:tc>
        <w:tc>
          <w:tcPr>
            <w:tcW w:w="1560" w:type="dxa"/>
          </w:tcPr>
          <w:p>
            <w:pPr>
              <w:pStyle w:val="yMiscellaneousBody"/>
              <w:tabs>
                <w:tab w:val="left" w:pos="480"/>
              </w:tabs>
              <w:spacing w:before="0"/>
              <w:rPr>
                <w:snapToGrid w:val="0"/>
                <w:sz w:val="18"/>
              </w:rPr>
            </w:pPr>
            <w:r>
              <w:rPr>
                <w:snapToGrid w:val="0"/>
                <w:sz w:val="18"/>
              </w:rPr>
              <w:t>Date:</w:t>
            </w:r>
          </w:p>
        </w:tc>
      </w:tr>
    </w:tbl>
    <w:p>
      <w:pPr>
        <w:pStyle w:val="yFootnotesection"/>
        <w:rPr>
          <w:i w:val="0"/>
          <w:iCs/>
        </w:rPr>
      </w:pPr>
      <w:r>
        <w:tab/>
        <w:t>[Form 20 inserted in Gazette 28 Aug 2009 p. 3369</w:t>
      </w:r>
      <w:r>
        <w:noBreakHyphen/>
        <w:t>71.]</w:t>
      </w:r>
    </w:p>
    <w:p>
      <w:pPr>
        <w:pStyle w:val="yTable"/>
        <w:pageBreakBefore/>
        <w:tabs>
          <w:tab w:val="left" w:pos="1134"/>
        </w:tabs>
        <w:rPr>
          <w:b/>
          <w:snapToGrid w:val="0"/>
        </w:rPr>
      </w:pPr>
      <w:r>
        <w:rPr>
          <w:b/>
          <w:snapToGrid w:val="0"/>
        </w:rPr>
        <w:t>Form 21.</w:t>
      </w:r>
      <w:r>
        <w:rPr>
          <w:b/>
          <w:snapToGrid w:val="0"/>
        </w:rPr>
        <w:tab/>
        <w:t>Referendum Ballot Paper</w:t>
      </w:r>
    </w:p>
    <w:p>
      <w:pPr>
        <w:pStyle w:val="yTable"/>
        <w:jc w:val="center"/>
        <w:outlineLvl w:val="0"/>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outlineLvl w:val="0"/>
        <w:rPr>
          <w:b/>
          <w:i/>
          <w:snapToGrid w:val="0"/>
        </w:rPr>
      </w:pPr>
      <w:r>
        <w:rPr>
          <w:b/>
          <w:i/>
          <w:snapToGrid w:val="0"/>
        </w:rPr>
        <w:t>Notes to Returning Officer when preparing the ballot paper</w:t>
      </w:r>
    </w:p>
    <w:p>
      <w:pPr>
        <w:pStyle w:val="yTable"/>
        <w:tabs>
          <w:tab w:val="left" w:pos="567"/>
        </w:tabs>
        <w:outlineLvl w:val="0"/>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outlineLvl w:val="0"/>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outlineLvl w:val="0"/>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outlineLvl w:val="0"/>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outlineLvl w:val="0"/>
        <w:rPr>
          <w:b/>
          <w:snapToGrid w:val="0"/>
        </w:rPr>
      </w:pPr>
      <w:r>
        <w:rPr>
          <w:b/>
          <w:snapToGrid w:val="0"/>
        </w:rPr>
        <w:t>Form 22.</w:t>
      </w:r>
      <w:r>
        <w:rPr>
          <w:b/>
          <w:snapToGrid w:val="0"/>
        </w:rPr>
        <w:tab/>
        <w:t>Referendum Absent Vote Ballot Paper</w:t>
      </w:r>
    </w:p>
    <w:p>
      <w:pPr>
        <w:pStyle w:val="yTable"/>
        <w:jc w:val="center"/>
        <w:outlineLvl w:val="0"/>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outlineLvl w:val="0"/>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in Gazette 25 Jan 2001 p. 591.]</w:t>
      </w:r>
    </w:p>
    <w:p>
      <w:pPr>
        <w:pStyle w:val="yTable"/>
        <w:pageBreakBefore/>
        <w:spacing w:after="60"/>
        <w:rPr>
          <w:b/>
          <w:snapToGrid w:val="0"/>
        </w:rPr>
      </w:pPr>
      <w:r>
        <w:rPr>
          <w:b/>
          <w:snapToGrid w:val="0"/>
        </w:rPr>
        <w:t>Form 23.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outlineLvl w:val="0"/>
        <w:rPr>
          <w:b/>
          <w:i/>
          <w:snapToGrid w:val="0"/>
        </w:rPr>
      </w:pPr>
      <w:r>
        <w:rPr>
          <w:b/>
          <w:i/>
          <w:snapToGrid w:val="0"/>
        </w:rPr>
        <w:t>Notes to Returning Officer when preparing Results of Referendum</w:t>
      </w:r>
    </w:p>
    <w:p>
      <w:pPr>
        <w:pStyle w:val="yTable"/>
        <w:outlineLvl w:val="0"/>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tabs>
          <w:tab w:val="left" w:pos="329"/>
        </w:tabs>
        <w:ind w:left="329" w:hanging="32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137" w:name="_Toc377041167"/>
      <w:r>
        <w:t>Notes</w:t>
      </w:r>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(Elections) Regulations 1997</w:t>
      </w:r>
      <w:r>
        <w:rPr>
          <w:snapToGrid w:val="0"/>
        </w:rPr>
        <w:t xml:space="preserve"> and includes the amendments made by the other written laws referred to in the following table.  The table also contains information about any reprint.</w:t>
      </w:r>
    </w:p>
    <w:p>
      <w:pPr>
        <w:pStyle w:val="nHeading3"/>
        <w:spacing w:before="120"/>
        <w:rPr>
          <w:snapToGrid w:val="0"/>
        </w:rPr>
      </w:pPr>
      <w:bookmarkStart w:id="138" w:name="_Toc377041168"/>
      <w:r>
        <w:rPr>
          <w:snapToGrid w:val="0"/>
        </w:rPr>
        <w:t>Compilation table</w:t>
      </w:r>
      <w:bookmarkEnd w:id="13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nil"/>
            </w:tcBorders>
          </w:tcPr>
          <w:p>
            <w:pPr>
              <w:pStyle w:val="nTable"/>
              <w:spacing w:after="40"/>
              <w:ind w:right="113"/>
              <w:rPr>
                <w:sz w:val="19"/>
              </w:rPr>
            </w:pPr>
            <w:r>
              <w:rPr>
                <w:i/>
                <w:sz w:val="19"/>
              </w:rPr>
              <w:t>Local Government (Elections) Regulations 1997</w:t>
            </w:r>
          </w:p>
        </w:tc>
        <w:tc>
          <w:tcPr>
            <w:tcW w:w="1276" w:type="dxa"/>
            <w:tcBorders>
              <w:top w:val="single" w:sz="8" w:space="0" w:color="auto"/>
              <w:bottom w:val="nil"/>
            </w:tcBorders>
          </w:tcPr>
          <w:p>
            <w:pPr>
              <w:pStyle w:val="nTable"/>
              <w:spacing w:after="40"/>
              <w:rPr>
                <w:sz w:val="19"/>
              </w:rPr>
            </w:pPr>
            <w:r>
              <w:rPr>
                <w:sz w:val="19"/>
              </w:rPr>
              <w:t>14 Feb 1997 p. 905</w:t>
            </w:r>
            <w:r>
              <w:rPr>
                <w:sz w:val="19"/>
              </w:rPr>
              <w:noBreakHyphen/>
              <w:t>1008</w:t>
            </w:r>
          </w:p>
        </w:tc>
        <w:tc>
          <w:tcPr>
            <w:tcW w:w="2693" w:type="dxa"/>
            <w:tcBorders>
              <w:top w:val="single" w:sz="8" w:space="0" w:color="auto"/>
              <w:bottom w:val="nil"/>
            </w:tcBorders>
          </w:tcPr>
          <w:p>
            <w:pPr>
              <w:pStyle w:val="nTable"/>
              <w:spacing w:after="40"/>
              <w:rPr>
                <w:sz w:val="19"/>
              </w:rPr>
            </w:pPr>
            <w:r>
              <w:rPr>
                <w:sz w:val="19"/>
              </w:rPr>
              <w:t>14 Feb 1997</w:t>
            </w:r>
          </w:p>
        </w:tc>
      </w:tr>
      <w:tr>
        <w:trPr>
          <w:cantSplit/>
        </w:trPr>
        <w:tc>
          <w:tcPr>
            <w:tcW w:w="3119" w:type="dxa"/>
            <w:tcBorders>
              <w:top w:val="nil"/>
              <w:bottom w:val="nil"/>
            </w:tcBorders>
          </w:tcPr>
          <w:p>
            <w:pPr>
              <w:pStyle w:val="nTable"/>
              <w:spacing w:after="40"/>
              <w:ind w:right="113"/>
              <w:rPr>
                <w:i/>
                <w:sz w:val="19"/>
                <w:vertAlign w:val="superscript"/>
              </w:rPr>
            </w:pPr>
            <w:r>
              <w:rPr>
                <w:i/>
                <w:sz w:val="19"/>
              </w:rPr>
              <w:t>Local Government (Elections) Amendment Regulations 1998</w:t>
            </w:r>
            <w:r>
              <w:rPr>
                <w:iCs/>
                <w:sz w:val="19"/>
              </w:rPr>
              <w:t> </w:t>
            </w:r>
            <w:r>
              <w:rPr>
                <w:iCs/>
                <w:sz w:val="19"/>
                <w:vertAlign w:val="superscript"/>
              </w:rPr>
              <w:t>2</w:t>
            </w:r>
          </w:p>
        </w:tc>
        <w:tc>
          <w:tcPr>
            <w:tcW w:w="1276" w:type="dxa"/>
            <w:tcBorders>
              <w:top w:val="nil"/>
              <w:bottom w:val="nil"/>
            </w:tcBorders>
          </w:tcPr>
          <w:p>
            <w:pPr>
              <w:pStyle w:val="nTable"/>
              <w:spacing w:after="40"/>
              <w:rPr>
                <w:sz w:val="19"/>
              </w:rPr>
            </w:pPr>
            <w:r>
              <w:rPr>
                <w:sz w:val="19"/>
              </w:rPr>
              <w:t>20 Nov 1998 p. 6275</w:t>
            </w:r>
            <w:r>
              <w:rPr>
                <w:sz w:val="19"/>
              </w:rPr>
              <w:noBreakHyphen/>
              <w:t>7</w:t>
            </w:r>
          </w:p>
        </w:tc>
        <w:tc>
          <w:tcPr>
            <w:tcW w:w="2693" w:type="dxa"/>
            <w:tcBorders>
              <w:top w:val="nil"/>
              <w:bottom w:val="nil"/>
            </w:tcBorders>
          </w:tcPr>
          <w:p>
            <w:pPr>
              <w:pStyle w:val="nTable"/>
              <w:spacing w:after="40"/>
              <w:rPr>
                <w:sz w:val="19"/>
              </w:rPr>
            </w:pPr>
            <w:r>
              <w:rPr>
                <w:sz w:val="19"/>
              </w:rPr>
              <w:t>20 Nov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1998</w:t>
            </w:r>
          </w:p>
        </w:tc>
        <w:tc>
          <w:tcPr>
            <w:tcW w:w="1276" w:type="dxa"/>
            <w:tcBorders>
              <w:top w:val="nil"/>
              <w:bottom w:val="nil"/>
            </w:tcBorders>
          </w:tcPr>
          <w:p>
            <w:pPr>
              <w:pStyle w:val="nTable"/>
              <w:spacing w:after="40"/>
              <w:rPr>
                <w:sz w:val="19"/>
              </w:rPr>
            </w:pPr>
            <w:r>
              <w:rPr>
                <w:sz w:val="19"/>
              </w:rPr>
              <w:t>22 Dec 1998 p. 6868</w:t>
            </w:r>
            <w:r>
              <w:rPr>
                <w:sz w:val="19"/>
              </w:rPr>
              <w:noBreakHyphen/>
              <w:t>78</w:t>
            </w:r>
          </w:p>
        </w:tc>
        <w:tc>
          <w:tcPr>
            <w:tcW w:w="2693" w:type="dxa"/>
            <w:tcBorders>
              <w:top w:val="nil"/>
              <w:bottom w:val="nil"/>
            </w:tcBorders>
          </w:tcPr>
          <w:p>
            <w:pPr>
              <w:pStyle w:val="nTable"/>
              <w:spacing w:after="40"/>
              <w:rPr>
                <w:sz w:val="19"/>
              </w:rPr>
            </w:pPr>
            <w:r>
              <w:rPr>
                <w:sz w:val="19"/>
              </w:rPr>
              <w:t>22 Dec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1999</w:t>
            </w:r>
          </w:p>
        </w:tc>
        <w:tc>
          <w:tcPr>
            <w:tcW w:w="1276" w:type="dxa"/>
            <w:tcBorders>
              <w:top w:val="nil"/>
              <w:bottom w:val="nil"/>
            </w:tcBorders>
          </w:tcPr>
          <w:p>
            <w:pPr>
              <w:pStyle w:val="nTable"/>
              <w:spacing w:after="40"/>
              <w:rPr>
                <w:sz w:val="19"/>
              </w:rPr>
            </w:pPr>
            <w:r>
              <w:rPr>
                <w:sz w:val="19"/>
              </w:rPr>
              <w:t>29 Jan 1999 p. 272</w:t>
            </w:r>
          </w:p>
        </w:tc>
        <w:tc>
          <w:tcPr>
            <w:tcW w:w="2693" w:type="dxa"/>
            <w:tcBorders>
              <w:top w:val="nil"/>
              <w:bottom w:val="nil"/>
            </w:tcBorders>
          </w:tcPr>
          <w:p>
            <w:pPr>
              <w:pStyle w:val="nTable"/>
              <w:spacing w:after="40"/>
              <w:rPr>
                <w:sz w:val="19"/>
              </w:rPr>
            </w:pPr>
            <w:r>
              <w:rPr>
                <w:sz w:val="19"/>
              </w:rPr>
              <w:t>29 Jan 1999</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2001</w:t>
            </w:r>
          </w:p>
        </w:tc>
        <w:tc>
          <w:tcPr>
            <w:tcW w:w="1276" w:type="dxa"/>
            <w:tcBorders>
              <w:top w:val="nil"/>
              <w:bottom w:val="nil"/>
            </w:tcBorders>
          </w:tcPr>
          <w:p>
            <w:pPr>
              <w:pStyle w:val="nTable"/>
              <w:spacing w:after="40"/>
              <w:rPr>
                <w:sz w:val="19"/>
              </w:rPr>
            </w:pPr>
            <w:r>
              <w:rPr>
                <w:sz w:val="19"/>
              </w:rPr>
              <w:t>25 Jan 2001 p. 587</w:t>
            </w:r>
            <w:r>
              <w:rPr>
                <w:sz w:val="19"/>
              </w:rPr>
              <w:noBreakHyphen/>
              <w:t>91</w:t>
            </w:r>
          </w:p>
        </w:tc>
        <w:tc>
          <w:tcPr>
            <w:tcW w:w="2693" w:type="dxa"/>
            <w:tcBorders>
              <w:top w:val="nil"/>
              <w:bottom w:val="nil"/>
            </w:tcBorders>
          </w:tcPr>
          <w:p>
            <w:pPr>
              <w:pStyle w:val="nTable"/>
              <w:spacing w:after="40"/>
              <w:rPr>
                <w:sz w:val="19"/>
              </w:rPr>
            </w:pPr>
            <w:r>
              <w:rPr>
                <w:sz w:val="19"/>
              </w:rPr>
              <w:t>25 Jan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 xml:space="preserve">Local Government (Elections) Regulations 1997 </w:t>
            </w:r>
            <w:r>
              <w:rPr>
                <w:b/>
                <w:sz w:val="19"/>
              </w:rPr>
              <w:t>as at 5 Apr 2002</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2005</w:t>
            </w:r>
          </w:p>
        </w:tc>
        <w:tc>
          <w:tcPr>
            <w:tcW w:w="1276" w:type="dxa"/>
            <w:tcBorders>
              <w:top w:val="nil"/>
              <w:bottom w:val="nil"/>
            </w:tcBorders>
          </w:tcPr>
          <w:p>
            <w:pPr>
              <w:pStyle w:val="nTable"/>
              <w:spacing w:after="40"/>
              <w:rPr>
                <w:sz w:val="19"/>
              </w:rPr>
            </w:pPr>
            <w:r>
              <w:rPr>
                <w:sz w:val="19"/>
              </w:rPr>
              <w:t>21 Jan 2005 p. 263-8</w:t>
            </w:r>
          </w:p>
        </w:tc>
        <w:tc>
          <w:tcPr>
            <w:tcW w:w="2693" w:type="dxa"/>
            <w:tcBorders>
              <w:top w:val="nil"/>
              <w:bottom w:val="nil"/>
            </w:tcBorders>
          </w:tcPr>
          <w:p>
            <w:pPr>
              <w:pStyle w:val="nTable"/>
              <w:spacing w:after="40"/>
              <w:rPr>
                <w:sz w:val="19"/>
              </w:rPr>
            </w:pPr>
            <w:r>
              <w:rPr>
                <w:sz w:val="19"/>
              </w:rPr>
              <w:t xml:space="preserve">22 Jan 2005 (see r. 2 and </w:t>
            </w:r>
            <w:r>
              <w:rPr>
                <w:i/>
                <w:sz w:val="19"/>
              </w:rPr>
              <w:t>Gazette</w:t>
            </w:r>
            <w:r>
              <w:rPr>
                <w:sz w:val="19"/>
              </w:rPr>
              <w:t xml:space="preserve"> 21 Jan 2005 p. 257)</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2005</w:t>
            </w:r>
          </w:p>
        </w:tc>
        <w:tc>
          <w:tcPr>
            <w:tcW w:w="1276" w:type="dxa"/>
            <w:tcBorders>
              <w:top w:val="nil"/>
              <w:bottom w:val="nil"/>
            </w:tcBorders>
          </w:tcPr>
          <w:p>
            <w:pPr>
              <w:pStyle w:val="nTable"/>
              <w:spacing w:after="40"/>
              <w:rPr>
                <w:sz w:val="19"/>
              </w:rPr>
            </w:pPr>
            <w:r>
              <w:rPr>
                <w:sz w:val="19"/>
              </w:rPr>
              <w:t>18 Mar 2005</w:t>
            </w:r>
            <w:r>
              <w:rPr>
                <w:sz w:val="19"/>
              </w:rPr>
              <w:br/>
              <w:t>p. 975-9</w:t>
            </w:r>
          </w:p>
        </w:tc>
        <w:tc>
          <w:tcPr>
            <w:tcW w:w="2693" w:type="dxa"/>
            <w:tcBorders>
              <w:top w:val="nil"/>
              <w:bottom w:val="nil"/>
            </w:tcBorders>
          </w:tcPr>
          <w:p>
            <w:pPr>
              <w:pStyle w:val="nTable"/>
              <w:spacing w:after="40"/>
              <w:rPr>
                <w:sz w:val="19"/>
              </w:rPr>
            </w:pPr>
            <w:r>
              <w:rPr>
                <w:sz w:val="19"/>
              </w:rPr>
              <w:t>18 Mar 2005</w:t>
            </w:r>
          </w:p>
        </w:tc>
      </w:tr>
      <w:tr>
        <w:trPr>
          <w:cantSplit/>
        </w:trPr>
        <w:tc>
          <w:tcPr>
            <w:tcW w:w="3119" w:type="dxa"/>
            <w:tcBorders>
              <w:top w:val="nil"/>
              <w:bottom w:val="nil"/>
            </w:tcBorders>
          </w:tcPr>
          <w:p>
            <w:pPr>
              <w:pStyle w:val="nTable"/>
              <w:spacing w:after="40"/>
              <w:ind w:right="113"/>
              <w:rPr>
                <w:iCs/>
                <w:sz w:val="19"/>
              </w:rPr>
            </w:pPr>
            <w:r>
              <w:rPr>
                <w:i/>
                <w:sz w:val="19"/>
              </w:rPr>
              <w:t xml:space="preserve">Local Government (Elections) Amendment Regulations 2007 </w:t>
            </w:r>
          </w:p>
        </w:tc>
        <w:tc>
          <w:tcPr>
            <w:tcW w:w="1276" w:type="dxa"/>
            <w:tcBorders>
              <w:top w:val="nil"/>
              <w:bottom w:val="nil"/>
            </w:tcBorders>
          </w:tcPr>
          <w:p>
            <w:pPr>
              <w:pStyle w:val="nTable"/>
              <w:spacing w:after="40"/>
              <w:rPr>
                <w:sz w:val="19"/>
              </w:rPr>
            </w:pPr>
            <w:r>
              <w:rPr>
                <w:sz w:val="19"/>
              </w:rPr>
              <w:t>3 Aug 2007 p. 3989</w:t>
            </w:r>
            <w:r>
              <w:rPr>
                <w:sz w:val="19"/>
              </w:rPr>
              <w:noBreakHyphen/>
              <w:t>4006</w:t>
            </w:r>
          </w:p>
        </w:tc>
        <w:tc>
          <w:tcPr>
            <w:tcW w:w="2693" w:type="dxa"/>
            <w:tcBorders>
              <w:top w:val="nil"/>
              <w:bottom w:val="nil"/>
            </w:tcBorders>
          </w:tcPr>
          <w:p>
            <w:pPr>
              <w:pStyle w:val="nTable"/>
              <w:spacing w:after="40"/>
              <w:rPr>
                <w:sz w:val="19"/>
              </w:rPr>
            </w:pPr>
            <w:r>
              <w:rPr>
                <w:snapToGrid w:val="0"/>
                <w:sz w:val="19"/>
              </w:rPr>
              <w:t>r. 1 and 2: 3 Aug 2007 (see r. 2(a));</w:t>
            </w:r>
            <w:r>
              <w:rPr>
                <w:snapToGrid w:val="0"/>
                <w:sz w:val="19"/>
              </w:rPr>
              <w:br/>
              <w:t>r. 3, 15-17, 18(1) and (2) and 19: 4 Aug 2007 (see r. 2(b));</w:t>
            </w:r>
            <w:r>
              <w:rPr>
                <w:snapToGrid w:val="0"/>
                <w:sz w:val="19"/>
              </w:rPr>
              <w:br/>
              <w:t xml:space="preserve">r. 4-14 and 18(3)-(12): 6 Sep 2007 (see r. 2(c) and </w:t>
            </w:r>
            <w:r>
              <w:rPr>
                <w:i/>
                <w:iCs/>
                <w:snapToGrid w:val="0"/>
                <w:sz w:val="19"/>
              </w:rPr>
              <w:t>Gazette</w:t>
            </w:r>
            <w:r>
              <w:rPr>
                <w:snapToGrid w:val="0"/>
                <w:sz w:val="19"/>
              </w:rPr>
              <w:t xml:space="preserve"> 3 Aug 2007 p. 3989)</w:t>
            </w:r>
          </w:p>
        </w:tc>
      </w:tr>
      <w:tr>
        <w:trPr>
          <w:cantSplit/>
        </w:trPr>
        <w:tc>
          <w:tcPr>
            <w:tcW w:w="7088" w:type="dxa"/>
            <w:gridSpan w:val="3"/>
            <w:tcBorders>
              <w:top w:val="nil"/>
              <w:bottom w:val="nil"/>
            </w:tcBorders>
          </w:tcPr>
          <w:p>
            <w:pPr>
              <w:pStyle w:val="nTable"/>
              <w:spacing w:after="40"/>
              <w:rPr>
                <w:snapToGrid w:val="0"/>
                <w:sz w:val="19"/>
              </w:rPr>
            </w:pPr>
            <w:r>
              <w:rPr>
                <w:b/>
                <w:sz w:val="19"/>
              </w:rPr>
              <w:t xml:space="preserve">Reprint 2: The </w:t>
            </w:r>
            <w:r>
              <w:rPr>
                <w:b/>
                <w:i/>
                <w:sz w:val="19"/>
              </w:rPr>
              <w:t>Local Government (Elections) Regulations 1997</w:t>
            </w:r>
            <w:r>
              <w:rPr>
                <w:b/>
                <w:sz w:val="19"/>
              </w:rPr>
              <w:t xml:space="preserve"> as at 27 Mar 2009</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Local Government (Elections) Amendment Regulations 2009</w:t>
            </w:r>
          </w:p>
        </w:tc>
        <w:tc>
          <w:tcPr>
            <w:tcW w:w="1276" w:type="dxa"/>
            <w:tcBorders>
              <w:top w:val="nil"/>
              <w:bottom w:val="nil"/>
            </w:tcBorders>
          </w:tcPr>
          <w:p>
            <w:pPr>
              <w:pStyle w:val="nTable"/>
              <w:spacing w:after="40"/>
              <w:rPr>
                <w:sz w:val="19"/>
              </w:rPr>
            </w:pPr>
            <w:r>
              <w:rPr>
                <w:sz w:val="19"/>
              </w:rPr>
              <w:t>14 Aug 2009 p. 3215-20</w:t>
            </w:r>
          </w:p>
        </w:tc>
        <w:tc>
          <w:tcPr>
            <w:tcW w:w="2693" w:type="dxa"/>
            <w:tcBorders>
              <w:top w:val="nil"/>
              <w:bottom w:val="nil"/>
            </w:tcBorders>
          </w:tcPr>
          <w:p>
            <w:pPr>
              <w:pStyle w:val="nTable"/>
              <w:spacing w:after="40"/>
              <w:rPr>
                <w:sz w:val="19"/>
              </w:rPr>
            </w:pPr>
            <w:r>
              <w:rPr>
                <w:snapToGrid w:val="0"/>
                <w:sz w:val="19"/>
              </w:rPr>
              <w:t>r. 1 and 2: 14 Aug 2009 (see r. 2(a));</w:t>
            </w:r>
            <w:r>
              <w:rPr>
                <w:snapToGrid w:val="0"/>
                <w:sz w:val="19"/>
              </w:rPr>
              <w:br/>
              <w:t>Regulations other than r. 1 and 2: 15 Aug 2009 (see r. 2(b))</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2009</w:t>
            </w:r>
          </w:p>
        </w:tc>
        <w:tc>
          <w:tcPr>
            <w:tcW w:w="1276" w:type="dxa"/>
            <w:tcBorders>
              <w:top w:val="nil"/>
              <w:bottom w:val="nil"/>
            </w:tcBorders>
          </w:tcPr>
          <w:p>
            <w:pPr>
              <w:pStyle w:val="nTable"/>
              <w:spacing w:after="40"/>
              <w:rPr>
                <w:sz w:val="19"/>
              </w:rPr>
            </w:pPr>
            <w:r>
              <w:rPr>
                <w:sz w:val="19"/>
              </w:rPr>
              <w:t>28 Aug 2009 p. 3359</w:t>
            </w:r>
            <w:r>
              <w:rPr>
                <w:sz w:val="19"/>
              </w:rPr>
              <w:noBreakHyphen/>
              <w:t>71</w:t>
            </w:r>
          </w:p>
        </w:tc>
        <w:tc>
          <w:tcPr>
            <w:tcW w:w="2693" w:type="dxa"/>
            <w:tcBorders>
              <w:top w:val="nil"/>
              <w:bottom w:val="nil"/>
            </w:tcBorders>
          </w:tcPr>
          <w:p>
            <w:pPr>
              <w:pStyle w:val="nTable"/>
              <w:spacing w:after="40"/>
              <w:rPr>
                <w:sz w:val="19"/>
              </w:rPr>
            </w:pPr>
            <w:r>
              <w:rPr>
                <w:snapToGrid w:val="0"/>
                <w:spacing w:val="-2"/>
                <w:sz w:val="19"/>
              </w:rPr>
              <w:t>r. 1 and 2: 28 Aug 2009 (see r. 2(a));</w:t>
            </w:r>
            <w:r>
              <w:rPr>
                <w:snapToGrid w:val="0"/>
                <w:spacing w:val="-2"/>
                <w:sz w:val="19"/>
              </w:rPr>
              <w:br/>
              <w:t xml:space="preserve">Regulations other than r. 1 and 2: 29 Aug 2009 (see r. 2(b) and </w:t>
            </w:r>
            <w:r>
              <w:rPr>
                <w:i/>
                <w:iCs/>
                <w:snapToGrid w:val="0"/>
                <w:spacing w:val="-2"/>
                <w:sz w:val="19"/>
              </w:rPr>
              <w:t>Gazette</w:t>
            </w:r>
            <w:r>
              <w:rPr>
                <w:snapToGrid w:val="0"/>
                <w:spacing w:val="-2"/>
                <w:sz w:val="19"/>
              </w:rPr>
              <w:t xml:space="preserve"> 28 Aug 2009 p. 3347)</w:t>
            </w:r>
          </w:p>
        </w:tc>
      </w:tr>
      <w:tr>
        <w:trPr>
          <w:cantSplit/>
        </w:trPr>
        <w:tc>
          <w:tcPr>
            <w:tcW w:w="3119" w:type="dxa"/>
            <w:tcBorders>
              <w:top w:val="nil"/>
              <w:bottom w:val="single" w:sz="4" w:space="0" w:color="auto"/>
            </w:tcBorders>
          </w:tcPr>
          <w:p>
            <w:pPr>
              <w:pStyle w:val="nTable"/>
              <w:spacing w:after="40"/>
              <w:ind w:right="113"/>
              <w:rPr>
                <w:i/>
                <w:sz w:val="19"/>
              </w:rPr>
            </w:pPr>
            <w:r>
              <w:rPr>
                <w:i/>
                <w:sz w:val="19"/>
              </w:rPr>
              <w:t>Local Government (Elections) Amendment Regulations 2012</w:t>
            </w:r>
          </w:p>
        </w:tc>
        <w:tc>
          <w:tcPr>
            <w:tcW w:w="1276" w:type="dxa"/>
            <w:tcBorders>
              <w:top w:val="nil"/>
              <w:bottom w:val="single" w:sz="4" w:space="0" w:color="auto"/>
            </w:tcBorders>
          </w:tcPr>
          <w:p>
            <w:pPr>
              <w:pStyle w:val="nTable"/>
              <w:spacing w:after="40"/>
              <w:rPr>
                <w:sz w:val="19"/>
              </w:rPr>
            </w:pPr>
            <w:r>
              <w:rPr>
                <w:sz w:val="19"/>
              </w:rPr>
              <w:t>21 Dec 2012 p. 6642-4</w:t>
            </w:r>
          </w:p>
        </w:tc>
        <w:tc>
          <w:tcPr>
            <w:tcW w:w="2693" w:type="dxa"/>
            <w:tcBorders>
              <w:top w:val="nil"/>
              <w:bottom w:val="single" w:sz="4" w:space="0" w:color="auto"/>
            </w:tcBorders>
          </w:tcPr>
          <w:p>
            <w:pPr>
              <w:pStyle w:val="nTable"/>
              <w:spacing w:after="40"/>
              <w:rPr>
                <w:snapToGrid w:val="0"/>
                <w:spacing w:val="-2"/>
                <w:sz w:val="19"/>
              </w:rPr>
            </w:pPr>
            <w:r>
              <w:rPr>
                <w:snapToGrid w:val="0"/>
                <w:spacing w:val="-2"/>
                <w:sz w:val="19"/>
              </w:rPr>
              <w:t>r. 1 and 2: 21 Dec 2012 (see r. 2(a));</w:t>
            </w:r>
            <w:r>
              <w:rPr>
                <w:snapToGrid w:val="0"/>
                <w:spacing w:val="-2"/>
                <w:sz w:val="19"/>
              </w:rPr>
              <w:br/>
              <w:t>Regulations other than r. 1 and 2: 22 Dec 2012 (see r. 2(b))</w:t>
            </w:r>
          </w:p>
        </w:tc>
      </w:tr>
    </w:tbl>
    <w:p>
      <w:pPr>
        <w:pStyle w:val="nSubsection"/>
        <w:keepNext/>
        <w:keepLines/>
        <w:rPr>
          <w:snapToGrid w:val="0"/>
        </w:rPr>
      </w:pPr>
      <w:r>
        <w:rPr>
          <w:snapToGrid w:val="0"/>
          <w:vertAlign w:val="superscript"/>
        </w:rPr>
        <w:t>2</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MiscOpen"/>
        <w:spacing w:before="60"/>
      </w:pPr>
      <w:r>
        <w:t>“</w:t>
      </w: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139" w:name="_Toc377041169"/>
      <w:r>
        <w:rPr>
          <w:sz w:val="28"/>
        </w:rPr>
        <w:t>Defined Terms</w:t>
      </w:r>
      <w:bookmarkEnd w:id="1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0" w:name="DefinedTerms"/>
      <w:bookmarkEnd w:id="140"/>
      <w:r>
        <w:t>address</w:t>
      </w:r>
      <w:r>
        <w:tab/>
        <w:t>30A</w:t>
      </w:r>
    </w:p>
    <w:p>
      <w:pPr>
        <w:pStyle w:val="DefinedTerms"/>
      </w:pPr>
      <w:r>
        <w:t>donor</w:t>
      </w:r>
      <w:r>
        <w:tab/>
        <w:t>30A</w:t>
      </w:r>
    </w:p>
    <w:p>
      <w:pPr>
        <w:pStyle w:val="DefinedTerms"/>
      </w:pPr>
      <w:r>
        <w:t>clause</w:t>
      </w:r>
      <w:r>
        <w:tab/>
        <w:t>77A(1), 80A(1)</w:t>
      </w:r>
    </w:p>
    <w:p>
      <w:pPr>
        <w:pStyle w:val="DefinedTerms"/>
      </w:pPr>
      <w:r>
        <w:t>commencement day</w:t>
      </w:r>
      <w:r>
        <w:tab/>
        <w:t>30C(3)</w:t>
      </w:r>
    </w:p>
    <w:p>
      <w:pPr>
        <w:pStyle w:val="DefinedTerms"/>
      </w:pPr>
      <w:r>
        <w:t>contact number</w:t>
      </w:r>
      <w:r>
        <w:tab/>
        <w:t>3</w:t>
      </w:r>
    </w:p>
    <w:p>
      <w:pPr>
        <w:pStyle w:val="DefinedTerms"/>
      </w:pPr>
      <w:r>
        <w:t>councillor election</w:t>
      </w:r>
      <w:r>
        <w:tab/>
        <w:t>3</w:t>
      </w:r>
    </w:p>
    <w:p>
      <w:pPr>
        <w:pStyle w:val="DefinedTerms"/>
      </w:pPr>
      <w:r>
        <w:t>declaration envelope</w:t>
      </w:r>
      <w:r>
        <w:tab/>
        <w:t>54(3)</w:t>
      </w:r>
    </w:p>
    <w:p>
      <w:pPr>
        <w:pStyle w:val="DefinedTerms"/>
      </w:pPr>
      <w:r>
        <w:t>destroy</w:t>
      </w:r>
      <w:r>
        <w:tab/>
      </w:r>
    </w:p>
    <w:p>
      <w:pPr>
        <w:pStyle w:val="DefinedTerms"/>
      </w:pPr>
      <w:r>
        <w:t>election package</w:t>
      </w:r>
      <w:r>
        <w:tab/>
        <w:t>3</w:t>
      </w:r>
    </w:p>
    <w:p>
      <w:pPr>
        <w:pStyle w:val="DefinedTerms"/>
      </w:pPr>
      <w:r>
        <w:t>election papers</w:t>
      </w:r>
      <w:r>
        <w:tab/>
        <w:t>3</w:t>
      </w:r>
    </w:p>
    <w:p>
      <w:pPr>
        <w:pStyle w:val="DefinedTerms"/>
      </w:pPr>
      <w:r>
        <w:t>elector</w:t>
      </w:r>
      <w:r>
        <w:tab/>
        <w:t>67(1)</w:t>
      </w:r>
    </w:p>
    <w:p>
      <w:pPr>
        <w:pStyle w:val="DefinedTerms"/>
      </w:pPr>
      <w:r>
        <w:t>electronic counting place</w:t>
      </w:r>
      <w:r>
        <w:tab/>
        <w:t>75C(2)</w:t>
      </w:r>
    </w:p>
    <w:p>
      <w:pPr>
        <w:pStyle w:val="DefinedTerms"/>
      </w:pPr>
      <w:r>
        <w:t>enrolment details</w:t>
      </w:r>
      <w:r>
        <w:tab/>
        <w:t>40(3)</w:t>
      </w:r>
    </w:p>
    <w:p>
      <w:pPr>
        <w:pStyle w:val="DefinedTerms"/>
      </w:pPr>
      <w:r>
        <w:t>first preference vote</w:t>
      </w:r>
      <w:r>
        <w:tab/>
        <w:t>3</w:t>
      </w:r>
    </w:p>
    <w:p>
      <w:pPr>
        <w:pStyle w:val="DefinedTerms"/>
      </w:pPr>
      <w:r>
        <w:t>form</w:t>
      </w:r>
      <w:r>
        <w:tab/>
        <w:t>3</w:t>
      </w:r>
    </w:p>
    <w:p>
      <w:pPr>
        <w:pStyle w:val="DefinedTerms"/>
      </w:pPr>
      <w:r>
        <w:t>gift</w:t>
      </w:r>
      <w:r>
        <w:tab/>
        <w:t>30A(1)</w:t>
      </w:r>
    </w:p>
    <w:p>
      <w:pPr>
        <w:pStyle w:val="DefinedTerms"/>
      </w:pPr>
      <w:r>
        <w:t>owners and occupiers register</w:t>
      </w:r>
      <w:r>
        <w:tab/>
        <w:t>3</w:t>
      </w:r>
    </w:p>
    <w:p>
      <w:pPr>
        <w:pStyle w:val="DefinedTerms"/>
      </w:pPr>
      <w:r>
        <w:t>polling day</w:t>
      </w:r>
      <w:r>
        <w:tab/>
        <w:t>73(2)</w:t>
      </w:r>
    </w:p>
    <w:p>
      <w:pPr>
        <w:pStyle w:val="DefinedTerms"/>
      </w:pPr>
      <w:r>
        <w:t>postal voters register</w:t>
      </w:r>
      <w:r>
        <w:tab/>
        <w:t>3, 40(1)</w:t>
      </w:r>
    </w:p>
    <w:p>
      <w:pPr>
        <w:pStyle w:val="DefinedTerms"/>
      </w:pPr>
      <w:r>
        <w:t>principal office election</w:t>
      </w:r>
      <w:r>
        <w:tab/>
        <w:t>3</w:t>
      </w:r>
    </w:p>
    <w:p>
      <w:pPr>
        <w:pStyle w:val="DefinedTerms"/>
      </w:pPr>
      <w:r>
        <w:t>publish</w:t>
      </w:r>
      <w:r>
        <w:tab/>
        <w:t>30I(2)</w:t>
      </w:r>
    </w:p>
    <w:p>
      <w:pPr>
        <w:pStyle w:val="DefinedTerms"/>
      </w:pPr>
      <w:r>
        <w:t>reasons</w:t>
      </w:r>
      <w:r>
        <w:tab/>
        <w:t>30F(3)</w:t>
      </w:r>
    </w:p>
    <w:p>
      <w:pPr>
        <w:pStyle w:val="DefinedTerms"/>
      </w:pPr>
      <w:r>
        <w:t>RO</w:t>
      </w:r>
      <w:r>
        <w:tab/>
        <w:t>3</w:t>
      </w:r>
    </w:p>
    <w:p>
      <w:pPr>
        <w:pStyle w:val="DefinedTerms"/>
      </w:pPr>
      <w:r>
        <w:t>section</w:t>
      </w:r>
      <w:r>
        <w:tab/>
        <w:t>3</w:t>
      </w:r>
    </w:p>
    <w:p>
      <w:pPr>
        <w:pStyle w:val="DefinedTerms"/>
      </w:pPr>
      <w:r>
        <w:t>tied candidates</w:t>
      </w:r>
      <w:r>
        <w:tab/>
        <w:t>77A(1)</w:t>
      </w:r>
    </w:p>
    <w:p>
      <w:pPr>
        <w:pStyle w:val="DefinedTerms"/>
      </w:pPr>
      <w:r>
        <w:t>tied councillors</w:t>
      </w:r>
      <w:r>
        <w:tab/>
        <w:t>80A(1)</w:t>
      </w:r>
    </w:p>
    <w:p>
      <w:pPr>
        <w:pStyle w:val="DefinedTerms"/>
      </w:pPr>
      <w:r>
        <w:t>voting paper</w:t>
      </w:r>
      <w:r>
        <w:tab/>
        <w:t>45(7)</w:t>
      </w:r>
    </w:p>
    <w:p>
      <w:pPr>
        <w:pStyle w:val="DefinedTerms"/>
      </w:pPr>
      <w:r>
        <w:t>Western Australian Electoral Commission</w:t>
      </w:r>
      <w:r>
        <w:tab/>
        <w:t>3</w:t>
      </w:r>
    </w:p>
    <w:p>
      <w:pPr>
        <w:pStyle w:val="DefinedTerms"/>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Dec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Dec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Dec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(Elections)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(Elections)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2D0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4802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2CAD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DEDF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50B5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23654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F8E6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8619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9A5C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E3E30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4">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CD7542F"/>
    <w:multiLevelType w:val="hybridMultilevel"/>
    <w:tmpl w:val="9E825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D2417C6"/>
    <w:multiLevelType w:val="hybridMultilevel"/>
    <w:tmpl w:val="74764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52365F"/>
    <w:multiLevelType w:val="hybridMultilevel"/>
    <w:tmpl w:val="3E3E3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2FF52EB"/>
    <w:multiLevelType w:val="multilevel"/>
    <w:tmpl w:val="16D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3">
    <w:nsid w:val="235E09B7"/>
    <w:multiLevelType w:val="hybridMultilevel"/>
    <w:tmpl w:val="BC2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078CD7AA"/>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3"/>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11"/>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8"/>
  </w:num>
  <w:num w:numId="28">
    <w:abstractNumId w:val="23"/>
  </w:num>
  <w:num w:numId="29">
    <w:abstractNumId w:val="16"/>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755"/>
    <w:docVar w:name="WAFER_20131219130944" w:val="RemoveTocBookmarks,RemoveUnusedBookmarks,RemoveLanguageTags,UsedStyles,ResetPageSize,UpdateArrangement"/>
    <w:docVar w:name="WAFER_20131219130944_GUID" w:val="c8d450da-9a06-483e-afcb-bbd0cb31c840"/>
    <w:docVar w:name="WAFER_20151207141755" w:val="RemoveTrackChanges"/>
    <w:docVar w:name="WAFER_20151207141755_GUID" w:val="3ee015cc-5e5d-408d-bb27-6cfb9b8149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29017</Words>
  <Characters>134354</Characters>
  <Application>Microsoft Office Word</Application>
  <DocSecurity>0</DocSecurity>
  <Lines>4478</Lines>
  <Paragraphs>2866</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160505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1997 - 02-c0-04</dc:title>
  <dc:subject/>
  <dc:creator/>
  <cp:keywords/>
  <dc:description/>
  <cp:lastModifiedBy>svcMRProcess</cp:lastModifiedBy>
  <cp:revision>4</cp:revision>
  <cp:lastPrinted>2009-03-31T04:01:00Z</cp:lastPrinted>
  <dcterms:created xsi:type="dcterms:W3CDTF">2018-09-12T17:21:00Z</dcterms:created>
  <dcterms:modified xsi:type="dcterms:W3CDTF">2018-09-12T17:21:00Z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CommencementDate">
    <vt:lpwstr>20121222</vt:lpwstr>
  </property>
  <property fmtid="{D5CDD505-2E9C-101B-9397-08002B2CF9AE}" pid="4" name="DocumentType">
    <vt:lpwstr>Reg</vt:lpwstr>
  </property>
  <property fmtid="{D5CDD505-2E9C-101B-9397-08002B2CF9AE}" pid="5" name="OwlsUID">
    <vt:i4>4576</vt:i4>
  </property>
  <property fmtid="{D5CDD505-2E9C-101B-9397-08002B2CF9AE}" pid="6" name="AsAtDate">
    <vt:lpwstr>22 Dec 2012</vt:lpwstr>
  </property>
  <property fmtid="{D5CDD505-2E9C-101B-9397-08002B2CF9AE}" pid="7" name="Suffix">
    <vt:lpwstr>02-c0-04</vt:lpwstr>
  </property>
  <property fmtid="{D5CDD505-2E9C-101B-9397-08002B2CF9AE}" pid="8" name="ReprintNo">
    <vt:lpwstr>2</vt:lpwstr>
  </property>
</Properties>
</file>