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Curriculum and Standards Authority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_Toc377111912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_Toc377111913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_Toc377111914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_Toc377111915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pPr>
        <w:pStyle w:val="TOC4"/>
        <w:tabs>
          <w:tab w:val="right" w:leader="dot" w:pos="7086"/>
        </w:tabs>
        <w:rPr>
          <w:rFonts w:asciiTheme="minorHAnsi" w:eastAsiaTheme="minorEastAsia" w:hAnsiTheme="minorHAnsi" w:cstheme="minorBidi"/>
          <w:b w:val="0"/>
          <w:szCs w:val="22"/>
        </w:rPr>
      </w:pPr>
      <w:r>
        <w:t>Division 1 — School Curriculum and Standards Authority</w:t>
      </w:r>
    </w:p>
    <w:p>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_Toc377111918 \h </w:instrText>
      </w:r>
      <w:r>
        <w:fldChar w:fldCharType="separate"/>
      </w:r>
      <w:r>
        <w:t>6</w:t>
      </w:r>
      <w:r>
        <w:fldChar w:fldCharType="end"/>
      </w:r>
    </w:p>
    <w:p>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_Toc377111919 \h </w:instrText>
      </w:r>
      <w:r>
        <w:fldChar w:fldCharType="separate"/>
      </w:r>
      <w:r>
        <w:t>6</w:t>
      </w:r>
      <w:r>
        <w:fldChar w:fldCharType="end"/>
      </w:r>
    </w:p>
    <w:p>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_Toc377111920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_Toc377111922 \h </w:instrText>
      </w:r>
      <w:r>
        <w:fldChar w:fldCharType="separate"/>
      </w:r>
      <w:r>
        <w:t>7</w:t>
      </w:r>
      <w:r>
        <w:fldChar w:fldCharType="end"/>
      </w:r>
    </w:p>
    <w:p>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_Toc377111923 \h </w:instrText>
      </w:r>
      <w:r>
        <w:fldChar w:fldCharType="separate"/>
      </w:r>
      <w:r>
        <w:t>7</w:t>
      </w:r>
      <w:r>
        <w:fldChar w:fldCharType="end"/>
      </w:r>
    </w:p>
    <w:p>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_Toc377111924 \h </w:instrText>
      </w:r>
      <w:r>
        <w:fldChar w:fldCharType="separate"/>
      </w:r>
      <w:r>
        <w:t>8</w:t>
      </w:r>
      <w:r>
        <w:fldChar w:fldCharType="end"/>
      </w:r>
    </w:p>
    <w:p>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_Toc377111925 \h </w:instrText>
      </w:r>
      <w:r>
        <w:fldChar w:fldCharType="separate"/>
      </w:r>
      <w:r>
        <w:t>9</w:t>
      </w:r>
      <w:r>
        <w:fldChar w:fldCharType="end"/>
      </w:r>
    </w:p>
    <w:p>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_Toc377111926 \h </w:instrText>
      </w:r>
      <w:r>
        <w:fldChar w:fldCharType="separate"/>
      </w:r>
      <w:r>
        <w:t>9</w:t>
      </w:r>
      <w:r>
        <w:fldChar w:fldCharType="end"/>
      </w:r>
    </w:p>
    <w:p>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_Toc377111927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_Toc377111929 \h </w:instrText>
      </w:r>
      <w:r>
        <w:fldChar w:fldCharType="separate"/>
      </w:r>
      <w:r>
        <w:t>10</w:t>
      </w:r>
      <w:r>
        <w:fldChar w:fldCharType="end"/>
      </w:r>
    </w:p>
    <w:p>
      <w:pPr>
        <w:pStyle w:val="TOC8"/>
        <w:rPr>
          <w:rFonts w:asciiTheme="minorHAnsi" w:eastAsiaTheme="minorEastAsia" w:hAnsiTheme="minorHAnsi" w:cstheme="minorBidi"/>
          <w:szCs w:val="22"/>
        </w:rPr>
      </w:pPr>
      <w:r>
        <w:t>8A.</w:t>
      </w:r>
      <w:r>
        <w:tab/>
        <w:t>CEO or representative may attend meetings of Board and committees</w:t>
      </w:r>
      <w:r>
        <w:tab/>
      </w:r>
      <w:r>
        <w:fldChar w:fldCharType="begin"/>
      </w:r>
      <w:r>
        <w:instrText xml:space="preserve"> PAGEREF _Toc377111930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_Toc377111931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_Toc377111933 \h </w:instrText>
      </w:r>
      <w:r>
        <w:fldChar w:fldCharType="separate"/>
      </w:r>
      <w:r>
        <w:t>12</w:t>
      </w:r>
      <w:r>
        <w:fldChar w:fldCharType="end"/>
      </w:r>
    </w:p>
    <w:p>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_Toc377111934 \h </w:instrText>
      </w:r>
      <w:r>
        <w:fldChar w:fldCharType="separate"/>
      </w:r>
      <w:r>
        <w:t>15</w:t>
      </w:r>
      <w:r>
        <w:fldChar w:fldCharType="end"/>
      </w:r>
    </w:p>
    <w:p>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_Toc377111935 \h </w:instrText>
      </w:r>
      <w:r>
        <w:fldChar w:fldCharType="separate"/>
      </w:r>
      <w:r>
        <w:t>15</w:t>
      </w:r>
      <w:r>
        <w:fldChar w:fldCharType="end"/>
      </w:r>
    </w:p>
    <w:p>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_Toc377111936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_Toc377111937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_Toc377111938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_Toc377111939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_Toc377111940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_Toc377111941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_Toc377111942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Student records</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_Toc377111944 \h </w:instrText>
      </w:r>
      <w:r>
        <w:fldChar w:fldCharType="separate"/>
      </w:r>
      <w:r>
        <w:t>23</w:t>
      </w:r>
      <w:r>
        <w:fldChar w:fldCharType="end"/>
      </w:r>
    </w:p>
    <w:p>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_Toc377111945 \h </w:instrText>
      </w:r>
      <w:r>
        <w:fldChar w:fldCharType="separate"/>
      </w:r>
      <w:r>
        <w:t>25</w:t>
      </w:r>
      <w:r>
        <w:fldChar w:fldCharType="end"/>
      </w:r>
    </w:p>
    <w:p>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_Toc377111946 \h </w:instrText>
      </w:r>
      <w:r>
        <w:fldChar w:fldCharType="separate"/>
      </w:r>
      <w:r>
        <w:t>25</w:t>
      </w:r>
      <w:r>
        <w:fldChar w:fldCharType="end"/>
      </w:r>
    </w:p>
    <w:p>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_Toc377111947 \h </w:instrText>
      </w:r>
      <w:r>
        <w:fldChar w:fldCharType="separate"/>
      </w:r>
      <w:r>
        <w:t>26</w:t>
      </w:r>
      <w:r>
        <w:fldChar w:fldCharType="end"/>
      </w:r>
    </w:p>
    <w:p>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_Toc377111948 \h </w:instrText>
      </w:r>
      <w:r>
        <w:fldChar w:fldCharType="separate"/>
      </w:r>
      <w:r>
        <w:t>27</w:t>
      </w:r>
      <w:r>
        <w:fldChar w:fldCharType="end"/>
      </w:r>
    </w:p>
    <w:p>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_Toc377111949 \h </w:instrText>
      </w:r>
      <w:r>
        <w:fldChar w:fldCharType="separate"/>
      </w:r>
      <w:r>
        <w:t>27</w:t>
      </w:r>
      <w:r>
        <w:fldChar w:fldCharType="end"/>
      </w:r>
    </w:p>
    <w:p>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_Toc377111950 \h </w:instrText>
      </w:r>
      <w:r>
        <w:fldChar w:fldCharType="separate"/>
      </w:r>
      <w:r>
        <w:t>28</w:t>
      </w:r>
      <w:r>
        <w:fldChar w:fldCharType="end"/>
      </w:r>
    </w:p>
    <w:p>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_Toc377111951 \h </w:instrText>
      </w:r>
      <w:r>
        <w:fldChar w:fldCharType="separate"/>
      </w:r>
      <w:r>
        <w:t>29</w:t>
      </w:r>
      <w:r>
        <w:fldChar w:fldCharType="end"/>
      </w:r>
    </w:p>
    <w:p>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_Toc377111952 \h </w:instrText>
      </w:r>
      <w:r>
        <w:fldChar w:fldCharType="separate"/>
      </w:r>
      <w:r>
        <w:t>29</w:t>
      </w:r>
      <w:r>
        <w:fldChar w:fldCharType="end"/>
      </w:r>
    </w:p>
    <w:p>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_Toc377111953 \h </w:instrText>
      </w:r>
      <w:r>
        <w:fldChar w:fldCharType="separate"/>
      </w:r>
      <w:r>
        <w:t>30</w:t>
      </w:r>
      <w:r>
        <w:fldChar w:fldCharType="end"/>
      </w:r>
    </w:p>
    <w:p>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_Toc377111954 \h </w:instrText>
      </w:r>
      <w:r>
        <w:fldChar w:fldCharType="separate"/>
      </w:r>
      <w:r>
        <w:t>31</w:t>
      </w:r>
      <w:r>
        <w:fldChar w:fldCharType="end"/>
      </w:r>
    </w:p>
    <w:p>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_Toc377111955 \h </w:instrText>
      </w:r>
      <w:r>
        <w:fldChar w:fldCharType="separate"/>
      </w:r>
      <w:r>
        <w:t>31</w:t>
      </w:r>
      <w:r>
        <w:fldChar w:fldCharType="end"/>
      </w:r>
    </w:p>
    <w:p>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_Toc377111956 \h </w:instrText>
      </w:r>
      <w:r>
        <w:fldChar w:fldCharType="separate"/>
      </w:r>
      <w:r>
        <w:t>31</w:t>
      </w:r>
      <w:r>
        <w:fldChar w:fldCharType="end"/>
      </w:r>
    </w:p>
    <w:p>
      <w:pPr>
        <w:pStyle w:val="TOC8"/>
        <w:rPr>
          <w:rFonts w:asciiTheme="minorHAnsi" w:eastAsiaTheme="minorEastAsia" w:hAnsiTheme="minorHAnsi" w:cstheme="minorBidi"/>
          <w:szCs w:val="22"/>
        </w:rPr>
      </w:pPr>
      <w:r>
        <w:t>19N.</w:t>
      </w:r>
      <w:r>
        <w:tab/>
        <w:t>Disclosure by Minister of information given under s. 19M</w:t>
      </w:r>
      <w:r>
        <w:tab/>
      </w:r>
      <w:r>
        <w:fldChar w:fldCharType="begin"/>
      </w:r>
      <w:r>
        <w:instrText xml:space="preserve"> PAGEREF _Toc377111957 \h </w:instrText>
      </w:r>
      <w:r>
        <w:fldChar w:fldCharType="separate"/>
      </w:r>
      <w:r>
        <w:t>33</w:t>
      </w:r>
      <w:r>
        <w:fldChar w:fldCharType="end"/>
      </w:r>
    </w:p>
    <w:p>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_Toc377111958 \h </w:instrText>
      </w:r>
      <w:r>
        <w:fldChar w:fldCharType="separate"/>
      </w:r>
      <w:r>
        <w:t>33</w:t>
      </w:r>
      <w:r>
        <w:fldChar w:fldCharType="end"/>
      </w:r>
    </w:p>
    <w:p>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_Toc377111959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_Toc377111961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_Toc377111962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_Toc377111963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_Toc377111965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_Toc377111966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_Toc377111967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_Toc377111968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_Toc377111970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_Toc377111971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obtained by Board etc., disclosure and use etc. of restricted</w:t>
      </w:r>
      <w:r>
        <w:tab/>
      </w:r>
      <w:r>
        <w:fldChar w:fldCharType="begin"/>
      </w:r>
      <w:r>
        <w:instrText xml:space="preserve"> PAGEREF _Toc377111972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_Toc377111973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_Toc377111974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_Toc377111976 \h </w:instrText>
      </w:r>
      <w:r>
        <w:fldChar w:fldCharType="separate"/>
      </w:r>
      <w:r>
        <w:t>45</w:t>
      </w:r>
      <w:r>
        <w:fldChar w:fldCharType="end"/>
      </w:r>
    </w:p>
    <w:p>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_Toc377111977 \h </w:instrText>
      </w:r>
      <w:r>
        <w:fldChar w:fldCharType="separate"/>
      </w:r>
      <w:r>
        <w:t>45</w:t>
      </w:r>
      <w:r>
        <w:fldChar w:fldCharType="end"/>
      </w:r>
    </w:p>
    <w:p>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_Toc377111978 \h </w:instrText>
      </w:r>
      <w:r>
        <w:fldChar w:fldCharType="separate"/>
      </w:r>
      <w:r>
        <w:t>46</w:t>
      </w:r>
      <w:r>
        <w:fldChar w:fldCharType="end"/>
      </w:r>
    </w:p>
    <w:p>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_Toc377111979 \h </w:instrText>
      </w:r>
      <w:r>
        <w:fldChar w:fldCharType="separate"/>
      </w:r>
      <w:r>
        <w:t>46</w:t>
      </w:r>
      <w:r>
        <w:fldChar w:fldCharType="end"/>
      </w:r>
    </w:p>
    <w:p>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_Toc377111980 \h </w:instrText>
      </w:r>
      <w:r>
        <w:fldChar w:fldCharType="separate"/>
      </w:r>
      <w:r>
        <w:t>46</w:t>
      </w:r>
      <w:r>
        <w:fldChar w:fldCharType="end"/>
      </w:r>
    </w:p>
    <w:p>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_Toc377111981 \h </w:instrText>
      </w:r>
      <w:r>
        <w:fldChar w:fldCharType="separate"/>
      </w:r>
      <w:r>
        <w:t>47</w:t>
      </w:r>
      <w:r>
        <w:fldChar w:fldCharType="end"/>
      </w:r>
    </w:p>
    <w:p>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_Toc377111982 \h </w:instrText>
      </w:r>
      <w:r>
        <w:fldChar w:fldCharType="separate"/>
      </w:r>
      <w:r>
        <w:t>47</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_Toc377111983 \h </w:instrText>
      </w:r>
      <w:r>
        <w:fldChar w:fldCharType="separate"/>
      </w:r>
      <w:r>
        <w:t>48</w:t>
      </w:r>
      <w:r>
        <w:fldChar w:fldCharType="end"/>
      </w:r>
    </w:p>
    <w:p>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_Toc377111984 \h </w:instrText>
      </w:r>
      <w:r>
        <w:fldChar w:fldCharType="separate"/>
      </w:r>
      <w:r>
        <w:t>48</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_Toc377111985 \h </w:instrText>
      </w:r>
      <w:r>
        <w:fldChar w:fldCharType="separate"/>
      </w:r>
      <w:r>
        <w:t>48</w:t>
      </w:r>
      <w:r>
        <w:fldChar w:fldCharType="end"/>
      </w:r>
    </w:p>
    <w:p>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_Toc377111986 \h </w:instrText>
      </w:r>
      <w:r>
        <w:fldChar w:fldCharType="separate"/>
      </w:r>
      <w:r>
        <w:t>49</w:t>
      </w:r>
      <w:r>
        <w:fldChar w:fldCharType="end"/>
      </w:r>
    </w:p>
    <w:p>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_Toc377111987 \h </w:instrText>
      </w:r>
      <w:r>
        <w:fldChar w:fldCharType="separate"/>
      </w:r>
      <w:r>
        <w:t>49</w:t>
      </w:r>
      <w:r>
        <w:fldChar w:fldCharType="end"/>
      </w:r>
    </w:p>
    <w:p>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_Toc377111988 \h </w:instrText>
      </w:r>
      <w:r>
        <w:fldChar w:fldCharType="separate"/>
      </w:r>
      <w:r>
        <w:t>49</w:t>
      </w:r>
      <w:r>
        <w:fldChar w:fldCharType="end"/>
      </w:r>
    </w:p>
    <w:p>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_Toc377111989 \h </w:instrText>
      </w:r>
      <w:r>
        <w:fldChar w:fldCharType="separate"/>
      </w:r>
      <w:r>
        <w:t>50</w:t>
      </w:r>
      <w:r>
        <w:fldChar w:fldCharType="end"/>
      </w:r>
    </w:p>
    <w:p>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_Toc377111990 \h </w:instrText>
      </w:r>
      <w:r>
        <w:fldChar w:fldCharType="separate"/>
      </w:r>
      <w:r>
        <w:t>50</w:t>
      </w:r>
      <w:r>
        <w:fldChar w:fldCharType="end"/>
      </w:r>
    </w:p>
    <w:p>
      <w:pPr>
        <w:pStyle w:val="TOC8"/>
        <w:rPr>
          <w:rFonts w:asciiTheme="minorHAnsi" w:eastAsiaTheme="minorEastAsia" w:hAnsiTheme="minorHAnsi" w:cstheme="minorBidi"/>
          <w:szCs w:val="22"/>
        </w:rPr>
      </w:pPr>
      <w:r>
        <w:t>52.</w:t>
      </w:r>
      <w:r>
        <w:tab/>
        <w:t>Saving</w:t>
      </w:r>
      <w:r>
        <w:tab/>
      </w:r>
      <w:r>
        <w:fldChar w:fldCharType="begin"/>
      </w:r>
      <w:r>
        <w:instrText xml:space="preserve"> PAGEREF _Toc377111991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Board</w:t>
      </w:r>
    </w:p>
    <w:p>
      <w:pPr>
        <w:pStyle w:val="TOC4"/>
        <w:tabs>
          <w:tab w:val="right" w:leader="dot" w:pos="7086"/>
        </w:tabs>
        <w:rPr>
          <w:rFonts w:asciiTheme="minorHAnsi" w:eastAsiaTheme="minorEastAsia" w:hAnsiTheme="minorHAnsi" w:cstheme="minorBidi"/>
          <w:b w:val="0"/>
          <w:szCs w:val="22"/>
        </w:rPr>
      </w:pPr>
      <w:r>
        <w:t>Division 1 — Provisions as to constitution and proceedings of the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_Toc377111994 \h </w:instrText>
      </w:r>
      <w:r>
        <w:fldChar w:fldCharType="separate"/>
      </w:r>
      <w:r>
        <w:t>52</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_Toc377111995 \h </w:instrText>
      </w:r>
      <w:r>
        <w:fldChar w:fldCharType="separate"/>
      </w:r>
      <w:r>
        <w:t>52</w:t>
      </w:r>
      <w:r>
        <w:fldChar w:fldCharType="end"/>
      </w:r>
    </w:p>
    <w:p>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_Toc377111996 \h </w:instrText>
      </w:r>
      <w:r>
        <w:fldChar w:fldCharType="separate"/>
      </w:r>
      <w:r>
        <w:t>53</w:t>
      </w:r>
      <w:r>
        <w:fldChar w:fldCharType="end"/>
      </w:r>
    </w:p>
    <w:p>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_Toc377111997 \h </w:instrText>
      </w:r>
      <w:r>
        <w:fldChar w:fldCharType="separate"/>
      </w:r>
      <w:r>
        <w:t>53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_Toc377111998 \h </w:instrText>
      </w:r>
      <w:r>
        <w:fldChar w:fldCharType="separate"/>
      </w:r>
      <w:r>
        <w:t>53</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_Toc377111999 \h </w:instrText>
      </w:r>
      <w:r>
        <w:fldChar w:fldCharType="separate"/>
      </w:r>
      <w:r>
        <w:t>53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_Toc377112000 \h </w:instrText>
      </w:r>
      <w:r>
        <w:fldChar w:fldCharType="separate"/>
      </w:r>
      <w:r>
        <w:t>54</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_Toc377112001 \h </w:instrText>
      </w:r>
      <w:r>
        <w:fldChar w:fldCharType="separate"/>
      </w:r>
      <w:r>
        <w:t>54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_Toc377112002 \h </w:instrText>
      </w:r>
      <w:r>
        <w:fldChar w:fldCharType="separate"/>
      </w:r>
      <w:r>
        <w:t>54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_Toc377112003 \h </w:instrText>
      </w:r>
      <w:r>
        <w:fldChar w:fldCharType="separate"/>
      </w:r>
      <w:r>
        <w:t>54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_Toc377112004 \h </w:instrText>
      </w:r>
      <w:r>
        <w:fldChar w:fldCharType="separate"/>
      </w:r>
      <w:r>
        <w:t>55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_Toc377112005 \h </w:instrText>
      </w:r>
      <w:r>
        <w:fldChar w:fldCharType="separate"/>
      </w:r>
      <w:r>
        <w:t>55</w:t>
      </w:r>
      <w:r>
        <w:fldChar w:fldCharType="end"/>
      </w:r>
    </w:p>
    <w:p>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_Toc377112006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_Toc377112008 \h </w:instrText>
      </w:r>
      <w:r>
        <w:fldChar w:fldCharType="separate"/>
      </w:r>
      <w:r>
        <w:t>55</w:t>
      </w:r>
      <w:r>
        <w:fldChar w:fldCharType="end"/>
      </w:r>
    </w:p>
    <w:p>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_Toc377112009 \h </w:instrText>
      </w:r>
      <w:r>
        <w:fldChar w:fldCharType="separate"/>
      </w:r>
      <w:r>
        <w:t>56</w:t>
      </w:r>
      <w:r>
        <w:fldChar w:fldCharType="end"/>
      </w:r>
    </w:p>
    <w:p>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_Toc377112010 \h </w:instrText>
      </w:r>
      <w:r>
        <w:fldChar w:fldCharType="separate"/>
      </w:r>
      <w:r>
        <w:t>56</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_Toc377112011 \h </w:instrText>
      </w:r>
      <w:r>
        <w:fldChar w:fldCharType="separate"/>
      </w:r>
      <w:r>
        <w:t>56</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_Toc377112012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_Toc377112014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37711191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11191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3" w:name="_Toc37711191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77111914"/>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w:t>
      </w:r>
    </w:p>
    <w:p>
      <w:pPr>
        <w:pStyle w:val="Heading5"/>
      </w:pPr>
      <w:bookmarkStart w:id="5" w:name="_Toc377111915"/>
      <w:r>
        <w:rPr>
          <w:rStyle w:val="CharSectno"/>
        </w:rPr>
        <w:t>4</w:t>
      </w:r>
      <w:r>
        <w:t>.</w:t>
      </w:r>
      <w:r>
        <w:tab/>
        <w:t>Objects of Act</w:t>
      </w:r>
      <w:bookmarkEnd w:id="5"/>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6" w:name="_Toc377111916"/>
      <w:r>
        <w:rPr>
          <w:rStyle w:val="CharPartNo"/>
        </w:rPr>
        <w:t>Part 2</w:t>
      </w:r>
      <w:r>
        <w:rPr>
          <w:b w:val="0"/>
        </w:rPr>
        <w:t> </w:t>
      </w:r>
      <w:r>
        <w:t>—</w:t>
      </w:r>
      <w:r>
        <w:rPr>
          <w:b w:val="0"/>
        </w:rPr>
        <w:t> </w:t>
      </w:r>
      <w:r>
        <w:rPr>
          <w:rStyle w:val="CharPartText"/>
        </w:rPr>
        <w:t>The School Curriculum and Standards Authority and committees</w:t>
      </w:r>
      <w:bookmarkEnd w:id="6"/>
    </w:p>
    <w:p>
      <w:pPr>
        <w:pStyle w:val="Footnoteheading"/>
        <w:spacing w:before="100"/>
      </w:pPr>
      <w:r>
        <w:tab/>
        <w:t>[Heading inserted by No. 37 of 2011 s. 8.]</w:t>
      </w:r>
    </w:p>
    <w:p>
      <w:pPr>
        <w:pStyle w:val="Heading3"/>
      </w:pPr>
      <w:bookmarkStart w:id="7" w:name="_Toc377111917"/>
      <w:r>
        <w:rPr>
          <w:rStyle w:val="CharDivNo"/>
        </w:rPr>
        <w:t>Division 1</w:t>
      </w:r>
      <w:r>
        <w:t> — </w:t>
      </w:r>
      <w:r>
        <w:rPr>
          <w:rStyle w:val="CharDivText"/>
        </w:rPr>
        <w:t>School Curriculum and Standards Authority</w:t>
      </w:r>
      <w:bookmarkEnd w:id="7"/>
    </w:p>
    <w:p>
      <w:pPr>
        <w:pStyle w:val="Footnoteheading"/>
        <w:spacing w:before="100"/>
      </w:pPr>
      <w:r>
        <w:tab/>
        <w:t>[Heading inserted by No. 37 of 2011 s. 8.]</w:t>
      </w:r>
    </w:p>
    <w:p>
      <w:pPr>
        <w:pStyle w:val="Heading5"/>
      </w:pPr>
      <w:bookmarkStart w:id="8" w:name="_Toc377111918"/>
      <w:r>
        <w:rPr>
          <w:rStyle w:val="CharSectno"/>
        </w:rPr>
        <w:t>5</w:t>
      </w:r>
      <w:r>
        <w:t>.</w:t>
      </w:r>
      <w:r>
        <w:tab/>
        <w:t>Authority established; status etc. of Authority</w:t>
      </w:r>
      <w:bookmarkEnd w:id="8"/>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9" w:name="_Toc377111919"/>
      <w:r>
        <w:rPr>
          <w:rStyle w:val="CharSectno"/>
        </w:rPr>
        <w:t>6</w:t>
      </w:r>
      <w:r>
        <w:t>.</w:t>
      </w:r>
      <w:r>
        <w:tab/>
        <w:t>Board of Authority</w:t>
      </w:r>
      <w:bookmarkEnd w:id="9"/>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10" w:name="_Toc377111920"/>
      <w:r>
        <w:rPr>
          <w:rStyle w:val="CharSectno"/>
        </w:rPr>
        <w:t>7A</w:t>
      </w:r>
      <w:r>
        <w:t>.</w:t>
      </w:r>
      <w:r>
        <w:tab/>
        <w:t>Board, members of</w:t>
      </w:r>
      <w:bookmarkEnd w:id="10"/>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11" w:name="_Toc377111921"/>
      <w:r>
        <w:rPr>
          <w:rStyle w:val="CharDivNo"/>
        </w:rPr>
        <w:t>Division 2</w:t>
      </w:r>
      <w:r>
        <w:t> — </w:t>
      </w:r>
      <w:r>
        <w:rPr>
          <w:rStyle w:val="CharDivText"/>
        </w:rPr>
        <w:t>Committees</w:t>
      </w:r>
      <w:bookmarkEnd w:id="11"/>
    </w:p>
    <w:p>
      <w:pPr>
        <w:pStyle w:val="Footnoteheading"/>
      </w:pPr>
      <w:r>
        <w:tab/>
        <w:t>[Heading inserted by No. 37 of 2011 s. 9.]</w:t>
      </w:r>
    </w:p>
    <w:p>
      <w:pPr>
        <w:pStyle w:val="Heading5"/>
      </w:pPr>
      <w:bookmarkStart w:id="12" w:name="_Toc377111922"/>
      <w:r>
        <w:rPr>
          <w:rStyle w:val="CharSectno"/>
        </w:rPr>
        <w:t>7B</w:t>
      </w:r>
      <w:r>
        <w:t>.</w:t>
      </w:r>
      <w:r>
        <w:tab/>
        <w:t>Standards Committee established; members of</w:t>
      </w:r>
      <w:bookmarkEnd w:id="12"/>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13" w:name="_Toc377111923"/>
      <w:r>
        <w:rPr>
          <w:rStyle w:val="CharSectno"/>
        </w:rPr>
        <w:t>7C</w:t>
      </w:r>
      <w:r>
        <w:t>.</w:t>
      </w:r>
      <w:r>
        <w:tab/>
        <w:t>Standards Committee, functions of</w:t>
      </w:r>
      <w:bookmarkEnd w:id="13"/>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14" w:name="_Toc377111924"/>
      <w:r>
        <w:rPr>
          <w:rStyle w:val="CharSectno"/>
        </w:rPr>
        <w:t>7D</w:t>
      </w:r>
      <w:r>
        <w:t>.</w:t>
      </w:r>
      <w:r>
        <w:tab/>
        <w:t>Curriculum and Assessment Committee established; members of</w:t>
      </w:r>
      <w:bookmarkEnd w:id="14"/>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15" w:name="_Toc377111925"/>
      <w:r>
        <w:rPr>
          <w:rStyle w:val="CharSectno"/>
        </w:rPr>
        <w:t>7E</w:t>
      </w:r>
      <w:r>
        <w:t>.</w:t>
      </w:r>
      <w:r>
        <w:tab/>
        <w:t>Curriculum and Assessment Committee, functions of</w:t>
      </w:r>
      <w:bookmarkEnd w:id="15"/>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16" w:name="_Toc377111926"/>
      <w:r>
        <w:rPr>
          <w:rStyle w:val="CharSectno"/>
        </w:rPr>
        <w:t>7F</w:t>
      </w:r>
      <w:r>
        <w:t>.</w:t>
      </w:r>
      <w:r>
        <w:tab/>
        <w:t>Other committees</w:t>
      </w:r>
      <w:bookmarkEnd w:id="16"/>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17" w:name="_Toc377111927"/>
      <w:r>
        <w:rPr>
          <w:rStyle w:val="CharSectno"/>
        </w:rPr>
        <w:t>7G</w:t>
      </w:r>
      <w:r>
        <w:t>.</w:t>
      </w:r>
      <w:r>
        <w:tab/>
        <w:t>Support services for committees</w:t>
      </w:r>
      <w:bookmarkEnd w:id="17"/>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8" w:name="_Toc377111928"/>
      <w:r>
        <w:rPr>
          <w:rStyle w:val="CharDivNo"/>
        </w:rPr>
        <w:t>Division 3</w:t>
      </w:r>
      <w:r>
        <w:t> — </w:t>
      </w:r>
      <w:r>
        <w:rPr>
          <w:rStyle w:val="CharDivText"/>
        </w:rPr>
        <w:t>General</w:t>
      </w:r>
      <w:bookmarkEnd w:id="18"/>
    </w:p>
    <w:p>
      <w:pPr>
        <w:pStyle w:val="Footnoteheading"/>
      </w:pPr>
      <w:r>
        <w:tab/>
        <w:t>[Heading inserted by No. 37 of 2011 s. 10.]</w:t>
      </w:r>
    </w:p>
    <w:p>
      <w:pPr>
        <w:pStyle w:val="Heading5"/>
        <w:rPr>
          <w:snapToGrid w:val="0"/>
        </w:rPr>
      </w:pPr>
      <w:bookmarkStart w:id="19" w:name="_Toc377111929"/>
      <w:r>
        <w:rPr>
          <w:rStyle w:val="CharSectno"/>
        </w:rPr>
        <w:t>7</w:t>
      </w:r>
      <w:r>
        <w:rPr>
          <w:snapToGrid w:val="0"/>
        </w:rPr>
        <w:t>.</w:t>
      </w:r>
      <w:r>
        <w:rPr>
          <w:snapToGrid w:val="0"/>
        </w:rPr>
        <w:tab/>
        <w:t>Provisions about Board (Sch. 1)</w:t>
      </w:r>
      <w:bookmarkEnd w:id="19"/>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20" w:name="_Toc377111930"/>
      <w:r>
        <w:rPr>
          <w:rStyle w:val="CharSectno"/>
        </w:rPr>
        <w:t>8A</w:t>
      </w:r>
      <w:r>
        <w:t>.</w:t>
      </w:r>
      <w:r>
        <w:tab/>
        <w:t>CEO or representative may attend meetings of Board and committees</w:t>
      </w:r>
      <w:bookmarkEnd w:id="20"/>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1" w:name="_Toc377111931"/>
      <w:r>
        <w:rPr>
          <w:rStyle w:val="CharSectno"/>
        </w:rPr>
        <w:t>8</w:t>
      </w:r>
      <w:r>
        <w:rPr>
          <w:snapToGrid w:val="0"/>
        </w:rPr>
        <w:t>.</w:t>
      </w:r>
      <w:r>
        <w:rPr>
          <w:snapToGrid w:val="0"/>
        </w:rPr>
        <w:tab/>
        <w:t>Members of Board and committees, remuneration of</w:t>
      </w:r>
      <w:bookmarkEnd w:id="21"/>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2" w:name="_Toc377111932"/>
      <w:r>
        <w:rPr>
          <w:rStyle w:val="CharPartNo"/>
        </w:rPr>
        <w:t>Part 3</w:t>
      </w:r>
      <w:r>
        <w:rPr>
          <w:rStyle w:val="CharDivNo"/>
        </w:rPr>
        <w:t> </w:t>
      </w:r>
      <w:r>
        <w:t>—</w:t>
      </w:r>
      <w:r>
        <w:rPr>
          <w:rStyle w:val="CharDivText"/>
        </w:rPr>
        <w:t> </w:t>
      </w:r>
      <w:r>
        <w:rPr>
          <w:rStyle w:val="CharPartText"/>
        </w:rPr>
        <w:t>Functions and powers</w:t>
      </w:r>
      <w:bookmarkEnd w:id="22"/>
      <w:r>
        <w:rPr>
          <w:rStyle w:val="CharPartText"/>
        </w:rPr>
        <w:t xml:space="preserve"> </w:t>
      </w:r>
    </w:p>
    <w:p>
      <w:pPr>
        <w:pStyle w:val="Heading5"/>
      </w:pPr>
      <w:bookmarkStart w:id="23" w:name="_Toc377111933"/>
      <w:r>
        <w:rPr>
          <w:rStyle w:val="CharSectno"/>
        </w:rPr>
        <w:t>9</w:t>
      </w:r>
      <w:r>
        <w:t>.</w:t>
      </w:r>
      <w:r>
        <w:tab/>
        <w:t>Functions of Authority</w:t>
      </w:r>
      <w:bookmarkEnd w:id="23"/>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24" w:name="_Toc377111934"/>
      <w:r>
        <w:rPr>
          <w:rStyle w:val="CharSectno"/>
        </w:rPr>
        <w:t>10</w:t>
      </w:r>
      <w:r>
        <w:t>.</w:t>
      </w:r>
      <w:r>
        <w:tab/>
        <w:t>Advisory function of Authority</w:t>
      </w:r>
      <w:bookmarkEnd w:id="24"/>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25" w:name="_Toc377111935"/>
      <w:r>
        <w:rPr>
          <w:rStyle w:val="CharSectno"/>
        </w:rPr>
        <w:t>11</w:t>
      </w:r>
      <w:r>
        <w:t>.</w:t>
      </w:r>
      <w:r>
        <w:tab/>
        <w:t>Draft reports on standards of student achievement, preparation of etc.</w:t>
      </w:r>
      <w:bookmarkEnd w:id="25"/>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26" w:name="_Toc377111936"/>
      <w:r>
        <w:rPr>
          <w:rStyle w:val="CharSectno"/>
        </w:rPr>
        <w:t>12</w:t>
      </w:r>
      <w:r>
        <w:t>.</w:t>
      </w:r>
      <w:r>
        <w:tab/>
        <w:t>Draft reports under s. 11(2), dealing with</w:t>
      </w:r>
      <w:bookmarkEnd w:id="26"/>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7" w:name="_Toc377111937"/>
      <w:r>
        <w:rPr>
          <w:rStyle w:val="CharSectno"/>
        </w:rPr>
        <w:t>14</w:t>
      </w:r>
      <w:r>
        <w:rPr>
          <w:snapToGrid w:val="0"/>
        </w:rPr>
        <w:t>.</w:t>
      </w:r>
      <w:r>
        <w:rPr>
          <w:snapToGrid w:val="0"/>
        </w:rPr>
        <w:tab/>
        <w:t>Records of assessment and register of courses, Authority to keep etc.</w:t>
      </w:r>
      <w:bookmarkEnd w:id="2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28" w:name="_Toc377111938"/>
      <w:r>
        <w:rPr>
          <w:rStyle w:val="CharSectno"/>
        </w:rPr>
        <w:t>15</w:t>
      </w:r>
      <w:r>
        <w:rPr>
          <w:snapToGrid w:val="0"/>
        </w:rPr>
        <w:t>.</w:t>
      </w:r>
      <w:r>
        <w:rPr>
          <w:snapToGrid w:val="0"/>
        </w:rPr>
        <w:tab/>
        <w:t>Powers of Authority</w:t>
      </w:r>
      <w:bookmarkEnd w:id="28"/>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29" w:name="_Toc377111939"/>
      <w:r>
        <w:rPr>
          <w:rStyle w:val="CharSectno"/>
        </w:rPr>
        <w:t>16</w:t>
      </w:r>
      <w:r>
        <w:rPr>
          <w:snapToGrid w:val="0"/>
        </w:rPr>
        <w:t>.</w:t>
      </w:r>
      <w:r>
        <w:rPr>
          <w:snapToGrid w:val="0"/>
        </w:rPr>
        <w:tab/>
        <w:t>Functions of Authority, matters affecting performance of</w:t>
      </w:r>
      <w:bookmarkEnd w:id="29"/>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30" w:name="_Toc377111940"/>
      <w:r>
        <w:rPr>
          <w:rStyle w:val="CharSectno"/>
        </w:rPr>
        <w:t>17</w:t>
      </w:r>
      <w:r>
        <w:rPr>
          <w:snapToGrid w:val="0"/>
        </w:rPr>
        <w:t>.</w:t>
      </w:r>
      <w:r>
        <w:rPr>
          <w:snapToGrid w:val="0"/>
        </w:rPr>
        <w:tab/>
        <w:t>Delegation by Authority</w:t>
      </w:r>
      <w:bookmarkEnd w:id="30"/>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31" w:name="_Toc377111941"/>
      <w:r>
        <w:rPr>
          <w:rStyle w:val="CharSectno"/>
        </w:rPr>
        <w:t>18</w:t>
      </w:r>
      <w:r>
        <w:rPr>
          <w:snapToGrid w:val="0"/>
        </w:rPr>
        <w:t>.</w:t>
      </w:r>
      <w:r>
        <w:rPr>
          <w:snapToGrid w:val="0"/>
        </w:rPr>
        <w:tab/>
        <w:t>Minister may give directions to Authority</w:t>
      </w:r>
      <w:bookmarkEnd w:id="31"/>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32" w:name="_Toc377111942"/>
      <w:r>
        <w:rPr>
          <w:rStyle w:val="CharSectno"/>
        </w:rPr>
        <w:t>19</w:t>
      </w:r>
      <w:r>
        <w:rPr>
          <w:snapToGrid w:val="0"/>
        </w:rPr>
        <w:t>.</w:t>
      </w:r>
      <w:r>
        <w:rPr>
          <w:snapToGrid w:val="0"/>
        </w:rPr>
        <w:tab/>
        <w:t>Minister to have access to information</w:t>
      </w:r>
      <w:bookmarkEnd w:id="32"/>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33" w:name="_Toc377111943"/>
      <w:r>
        <w:rPr>
          <w:rStyle w:val="CharPartNo"/>
        </w:rPr>
        <w:t>Part 3A</w:t>
      </w:r>
      <w:r>
        <w:rPr>
          <w:b w:val="0"/>
        </w:rPr>
        <w:t> </w:t>
      </w:r>
      <w:r>
        <w:t>—</w:t>
      </w:r>
      <w:r>
        <w:rPr>
          <w:b w:val="0"/>
        </w:rPr>
        <w:t> </w:t>
      </w:r>
      <w:r>
        <w:rPr>
          <w:rStyle w:val="CharPartText"/>
        </w:rPr>
        <w:t>Student records</w:t>
      </w:r>
      <w:bookmarkEnd w:id="33"/>
    </w:p>
    <w:p>
      <w:pPr>
        <w:pStyle w:val="Footnoteheading"/>
        <w:spacing w:before="100"/>
      </w:pPr>
      <w:r>
        <w:tab/>
        <w:t>[Heading inserted by No. 22 of 2005 s. 47.]</w:t>
      </w:r>
    </w:p>
    <w:p>
      <w:pPr>
        <w:pStyle w:val="Heading5"/>
      </w:pPr>
      <w:bookmarkStart w:id="34" w:name="_Toc377111944"/>
      <w:r>
        <w:rPr>
          <w:rStyle w:val="CharSectno"/>
        </w:rPr>
        <w:t>19A</w:t>
      </w:r>
      <w:r>
        <w:t>.</w:t>
      </w:r>
      <w:r>
        <w:tab/>
        <w:t>Terms used</w:t>
      </w:r>
      <w:bookmarkEnd w:id="34"/>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35" w:name="_Toc377111945"/>
      <w:r>
        <w:rPr>
          <w:rStyle w:val="CharSectno"/>
        </w:rPr>
        <w:t>19B</w:t>
      </w:r>
      <w:r>
        <w:t>.</w:t>
      </w:r>
      <w:r>
        <w:tab/>
        <w:t>Application of this Part to overseas students</w:t>
      </w:r>
      <w:bookmarkEnd w:id="35"/>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36" w:name="_Toc377111946"/>
      <w:r>
        <w:rPr>
          <w:rStyle w:val="CharSectno"/>
        </w:rPr>
        <w:t>19C</w:t>
      </w:r>
      <w:r>
        <w:t>.</w:t>
      </w:r>
      <w:r>
        <w:tab/>
        <w:t>When student record to be opened</w:t>
      </w:r>
      <w:bookmarkEnd w:id="36"/>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37" w:name="_Toc377111947"/>
      <w:r>
        <w:rPr>
          <w:rStyle w:val="CharSectno"/>
        </w:rPr>
        <w:t>19D</w:t>
      </w:r>
      <w:r>
        <w:t>.</w:t>
      </w:r>
      <w:r>
        <w:tab/>
        <w:t>Provider may be directed to open student record</w:t>
      </w:r>
      <w:bookmarkEnd w:id="37"/>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38" w:name="_Toc377111948"/>
      <w:r>
        <w:rPr>
          <w:rStyle w:val="CharSectno"/>
        </w:rPr>
        <w:t>19E</w:t>
      </w:r>
      <w:r>
        <w:t>.</w:t>
      </w:r>
      <w:r>
        <w:tab/>
        <w:t>How student record is opened</w:t>
      </w:r>
      <w:bookmarkEnd w:id="38"/>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39" w:name="_Toc377111949"/>
      <w:r>
        <w:rPr>
          <w:rStyle w:val="CharSectno"/>
        </w:rPr>
        <w:t>19F</w:t>
      </w:r>
      <w:r>
        <w:t>.</w:t>
      </w:r>
      <w:r>
        <w:tab/>
        <w:t>Change of student’s provider, employer etc., provider to inform Authority of</w:t>
      </w:r>
      <w:bookmarkEnd w:id="39"/>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40" w:name="_Toc377111950"/>
      <w:r>
        <w:rPr>
          <w:rStyle w:val="CharSectno"/>
        </w:rPr>
        <w:t>19G</w:t>
      </w:r>
      <w:r>
        <w:t>.</w:t>
      </w:r>
      <w:r>
        <w:tab/>
        <w:t>Student’s results etc., provider to inform Authority of</w:t>
      </w:r>
      <w:bookmarkEnd w:id="40"/>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41" w:name="_Toc377111951"/>
      <w:r>
        <w:rPr>
          <w:rStyle w:val="CharSectno"/>
        </w:rPr>
        <w:t>19H</w:t>
      </w:r>
      <w:r>
        <w:t>.</w:t>
      </w:r>
      <w:r>
        <w:tab/>
        <w:t>Informing Authority, general provisions about</w:t>
      </w:r>
      <w:bookmarkEnd w:id="41"/>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42" w:name="_Toc377111952"/>
      <w:r>
        <w:rPr>
          <w:rStyle w:val="CharSectno"/>
        </w:rPr>
        <w:t>19I</w:t>
      </w:r>
      <w:r>
        <w:t>.</w:t>
      </w:r>
      <w:r>
        <w:tab/>
        <w:t>Database of student records etc., Authority to maintain; use of database</w:t>
      </w:r>
      <w:bookmarkEnd w:id="42"/>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43" w:name="_Toc377111953"/>
      <w:r>
        <w:rPr>
          <w:rStyle w:val="CharSectno"/>
        </w:rPr>
        <w:t>19J</w:t>
      </w:r>
      <w:r>
        <w:t>.</w:t>
      </w:r>
      <w:r>
        <w:tab/>
      </w:r>
      <w:r>
        <w:rPr>
          <w:bCs/>
        </w:rPr>
        <w:t>Student etc. entitled to student record</w:t>
      </w:r>
      <w:bookmarkEnd w:id="43"/>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44" w:name="_Toc377111954"/>
      <w:r>
        <w:rPr>
          <w:rStyle w:val="CharSectno"/>
        </w:rPr>
        <w:t>19K</w:t>
      </w:r>
      <w:r>
        <w:t>.</w:t>
      </w:r>
      <w:r>
        <w:tab/>
        <w:t>Authority may disclose information to provider for checking purposes</w:t>
      </w:r>
      <w:bookmarkEnd w:id="44"/>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45" w:name="_Toc377111955"/>
      <w:r>
        <w:rPr>
          <w:rStyle w:val="CharSectno"/>
        </w:rPr>
        <w:t>19L</w:t>
      </w:r>
      <w:r>
        <w:t>.</w:t>
      </w:r>
      <w:r>
        <w:tab/>
        <w:t>Authority, on request, to give Minister information in aggregated form</w:t>
      </w:r>
      <w:bookmarkEnd w:id="45"/>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46" w:name="_Toc377111956"/>
      <w:r>
        <w:rPr>
          <w:rStyle w:val="CharSectno"/>
        </w:rPr>
        <w:t>19M</w:t>
      </w:r>
      <w:r>
        <w:t>.</w:t>
      </w:r>
      <w:r>
        <w:tab/>
        <w:t>Authority, on request, to give Minister information to assist in enforcing School Education Act</w:t>
      </w:r>
      <w:bookmarkEnd w:id="4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47" w:name="_Toc377111957"/>
      <w:r>
        <w:rPr>
          <w:rStyle w:val="CharSectno"/>
        </w:rPr>
        <w:t>19N</w:t>
      </w:r>
      <w:r>
        <w:t>.</w:t>
      </w:r>
      <w:r>
        <w:tab/>
        <w:t>Disclosure by Minister of information given under s. 19M</w:t>
      </w:r>
      <w:bookmarkEnd w:id="47"/>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48" w:name="_Toc377111958"/>
      <w:r>
        <w:rPr>
          <w:rStyle w:val="CharSectno"/>
        </w:rPr>
        <w:t>19O</w:t>
      </w:r>
      <w:r>
        <w:t>.</w:t>
      </w:r>
      <w:r>
        <w:tab/>
        <w:t>Delegation by Minister etc. of s. 19L, 19M and 19N functions</w:t>
      </w:r>
      <w:bookmarkEnd w:id="4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49" w:name="_Toc377111959"/>
      <w:r>
        <w:rPr>
          <w:rStyle w:val="CharSectno"/>
        </w:rPr>
        <w:t>19P</w:t>
      </w:r>
      <w:r>
        <w:t>.</w:t>
      </w:r>
      <w:r>
        <w:tab/>
        <w:t>Authority to give certain entities certain information in aggregated form</w:t>
      </w:r>
      <w:bookmarkEnd w:id="49"/>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50" w:name="_Toc377111960"/>
      <w:r>
        <w:rPr>
          <w:rStyle w:val="CharPartNo"/>
        </w:rPr>
        <w:t>Part 4</w:t>
      </w:r>
      <w:r>
        <w:rPr>
          <w:rStyle w:val="CharDivNo"/>
        </w:rPr>
        <w:t> </w:t>
      </w:r>
      <w:r>
        <w:t>—</w:t>
      </w:r>
      <w:r>
        <w:rPr>
          <w:rStyle w:val="CharDivText"/>
        </w:rPr>
        <w:t> </w:t>
      </w:r>
      <w:r>
        <w:rPr>
          <w:rStyle w:val="CharPartText"/>
        </w:rPr>
        <w:t>Staff</w:t>
      </w:r>
      <w:bookmarkEnd w:id="50"/>
      <w:r>
        <w:rPr>
          <w:rStyle w:val="CharPartText"/>
        </w:rPr>
        <w:t xml:space="preserve"> </w:t>
      </w:r>
    </w:p>
    <w:p>
      <w:pPr>
        <w:pStyle w:val="Heading5"/>
        <w:rPr>
          <w:snapToGrid w:val="0"/>
        </w:rPr>
      </w:pPr>
      <w:bookmarkStart w:id="51" w:name="_Toc377111961"/>
      <w:r>
        <w:rPr>
          <w:rStyle w:val="CharSectno"/>
        </w:rPr>
        <w:t>20</w:t>
      </w:r>
      <w:r>
        <w:rPr>
          <w:snapToGrid w:val="0"/>
        </w:rPr>
        <w:t>.</w:t>
      </w:r>
      <w:r>
        <w:rPr>
          <w:snapToGrid w:val="0"/>
        </w:rPr>
        <w:tab/>
        <w:t>Chief executive officer</w:t>
      </w:r>
      <w:bookmarkEnd w:id="51"/>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52" w:name="_Toc377111962"/>
      <w:r>
        <w:rPr>
          <w:rStyle w:val="CharSectno"/>
        </w:rPr>
        <w:t>21</w:t>
      </w:r>
      <w:r>
        <w:rPr>
          <w:snapToGrid w:val="0"/>
        </w:rPr>
        <w:t>.</w:t>
      </w:r>
      <w:r>
        <w:rPr>
          <w:snapToGrid w:val="0"/>
        </w:rPr>
        <w:tab/>
        <w:t>Other staff</w:t>
      </w:r>
      <w:bookmarkEnd w:id="5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53" w:name="_Toc377111963"/>
      <w:r>
        <w:rPr>
          <w:rStyle w:val="CharSectno"/>
        </w:rPr>
        <w:t>22</w:t>
      </w:r>
      <w:r>
        <w:rPr>
          <w:snapToGrid w:val="0"/>
        </w:rPr>
        <w:t>.</w:t>
      </w:r>
      <w:r>
        <w:rPr>
          <w:snapToGrid w:val="0"/>
        </w:rPr>
        <w:tab/>
        <w:t>Use of other government staff etc.</w:t>
      </w:r>
      <w:bookmarkEnd w:id="5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54" w:name="_Toc377111964"/>
      <w:r>
        <w:rPr>
          <w:rStyle w:val="CharPartNo"/>
        </w:rPr>
        <w:t>Part 5</w:t>
      </w:r>
      <w:r>
        <w:rPr>
          <w:rStyle w:val="CharDivNo"/>
        </w:rPr>
        <w:t> </w:t>
      </w:r>
      <w:r>
        <w:t>—</w:t>
      </w:r>
      <w:r>
        <w:rPr>
          <w:rStyle w:val="CharDivText"/>
        </w:rPr>
        <w:t> </w:t>
      </w:r>
      <w:r>
        <w:rPr>
          <w:rStyle w:val="CharPartText"/>
        </w:rPr>
        <w:t>Financial provisions</w:t>
      </w:r>
      <w:bookmarkEnd w:id="54"/>
      <w:r>
        <w:rPr>
          <w:rStyle w:val="CharPartText"/>
        </w:rPr>
        <w:t xml:space="preserve"> </w:t>
      </w:r>
    </w:p>
    <w:p>
      <w:pPr>
        <w:pStyle w:val="Heading5"/>
        <w:rPr>
          <w:snapToGrid w:val="0"/>
        </w:rPr>
      </w:pPr>
      <w:bookmarkStart w:id="55" w:name="_Toc377111965"/>
      <w:r>
        <w:rPr>
          <w:rStyle w:val="CharSectno"/>
        </w:rPr>
        <w:t>23</w:t>
      </w:r>
      <w:r>
        <w:rPr>
          <w:snapToGrid w:val="0"/>
        </w:rPr>
        <w:t>.</w:t>
      </w:r>
      <w:r>
        <w:rPr>
          <w:snapToGrid w:val="0"/>
        </w:rPr>
        <w:tab/>
      </w:r>
      <w:r>
        <w:t>Funds of Authority</w:t>
      </w:r>
      <w:bookmarkEnd w:id="55"/>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56" w:name="_Toc377111966"/>
      <w:r>
        <w:rPr>
          <w:rStyle w:val="CharSectno"/>
        </w:rPr>
        <w:t>24</w:t>
      </w:r>
      <w:r>
        <w:rPr>
          <w:snapToGrid w:val="0"/>
        </w:rPr>
        <w:t>.</w:t>
      </w:r>
      <w:r>
        <w:rPr>
          <w:snapToGrid w:val="0"/>
        </w:rPr>
        <w:tab/>
      </w:r>
      <w:r>
        <w:rPr>
          <w:bCs/>
        </w:rPr>
        <w:t>School Curriculum and Standards Authority Account</w:t>
      </w:r>
      <w:bookmarkEnd w:id="56"/>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57" w:name="_Toc377111967"/>
      <w:r>
        <w:rPr>
          <w:rStyle w:val="CharSectno"/>
        </w:rPr>
        <w:t>26</w:t>
      </w:r>
      <w:r>
        <w:rPr>
          <w:snapToGrid w:val="0"/>
        </w:rPr>
        <w:t>.</w:t>
      </w:r>
      <w:r>
        <w:rPr>
          <w:snapToGrid w:val="0"/>
        </w:rPr>
        <w:tab/>
      </w:r>
      <w:r>
        <w:rPr>
          <w:bCs/>
        </w:rPr>
        <w:t>Borrowing by Authority</w:t>
      </w:r>
      <w:bookmarkEnd w:id="57"/>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58" w:name="_Toc37711196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59" w:name="_Toc377111969"/>
      <w:r>
        <w:rPr>
          <w:rStyle w:val="CharPartNo"/>
        </w:rPr>
        <w:t>Part 6</w:t>
      </w:r>
      <w:r>
        <w:rPr>
          <w:rStyle w:val="CharDivNo"/>
        </w:rPr>
        <w:t> </w:t>
      </w:r>
      <w:r>
        <w:t>—</w:t>
      </w:r>
      <w:r>
        <w:rPr>
          <w:rStyle w:val="CharDivText"/>
        </w:rPr>
        <w:t> </w:t>
      </w:r>
      <w:r>
        <w:rPr>
          <w:rStyle w:val="CharPartText"/>
        </w:rPr>
        <w:t>Miscellaneous</w:t>
      </w:r>
      <w:bookmarkEnd w:id="59"/>
      <w:r>
        <w:rPr>
          <w:rStyle w:val="CharPartText"/>
        </w:rPr>
        <w:t xml:space="preserve"> </w:t>
      </w:r>
    </w:p>
    <w:p>
      <w:pPr>
        <w:pStyle w:val="Heading5"/>
        <w:rPr>
          <w:snapToGrid w:val="0"/>
        </w:rPr>
      </w:pPr>
      <w:bookmarkStart w:id="60" w:name="_Toc377111970"/>
      <w:r>
        <w:rPr>
          <w:rStyle w:val="CharSectno"/>
        </w:rPr>
        <w:t>30</w:t>
      </w:r>
      <w:r>
        <w:rPr>
          <w:snapToGrid w:val="0"/>
        </w:rPr>
        <w:t>.</w:t>
      </w:r>
      <w:r>
        <w:rPr>
          <w:snapToGrid w:val="0"/>
        </w:rPr>
        <w:tab/>
        <w:t>Protection from personal liability</w:t>
      </w:r>
      <w:bookmarkEnd w:id="6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61" w:name="_Toc377111971"/>
      <w:r>
        <w:rPr>
          <w:rStyle w:val="CharSectno"/>
        </w:rPr>
        <w:t>31</w:t>
      </w:r>
      <w:r>
        <w:rPr>
          <w:snapToGrid w:val="0"/>
        </w:rPr>
        <w:t>.</w:t>
      </w:r>
      <w:r>
        <w:rPr>
          <w:snapToGrid w:val="0"/>
        </w:rPr>
        <w:tab/>
      </w:r>
      <w:r>
        <w:t>Execution of documents by Authority</w:t>
      </w:r>
      <w:bookmarkEnd w:id="61"/>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62" w:name="_Toc377111972"/>
      <w:r>
        <w:rPr>
          <w:rStyle w:val="CharSectno"/>
        </w:rPr>
        <w:t>32</w:t>
      </w:r>
      <w:r>
        <w:rPr>
          <w:snapToGrid w:val="0"/>
        </w:rPr>
        <w:t>.</w:t>
      </w:r>
      <w:r>
        <w:rPr>
          <w:snapToGrid w:val="0"/>
        </w:rPr>
        <w:tab/>
        <w:t>Information obtained by Board etc., disclosure and use etc. of restricted</w:t>
      </w:r>
      <w:bookmarkEnd w:id="62"/>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63" w:name="_Toc377111973"/>
      <w:r>
        <w:rPr>
          <w:rStyle w:val="CharSectno"/>
        </w:rPr>
        <w:t>33</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64" w:name="_Toc377111974"/>
      <w:r>
        <w:rPr>
          <w:rStyle w:val="CharSectno"/>
        </w:rPr>
        <w:t>36</w:t>
      </w:r>
      <w:r>
        <w:rPr>
          <w:snapToGrid w:val="0"/>
        </w:rPr>
        <w:t>.</w:t>
      </w:r>
      <w:r>
        <w:rPr>
          <w:snapToGrid w:val="0"/>
        </w:rPr>
        <w:tab/>
        <w:t>Review of Act</w:t>
      </w:r>
      <w:bookmarkEnd w:id="6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65" w:name="_Toc377111975"/>
      <w:r>
        <w:rPr>
          <w:rStyle w:val="CharPartNo"/>
        </w:rPr>
        <w:t>Part 7</w:t>
      </w:r>
      <w:r>
        <w:rPr>
          <w:rStyle w:val="CharDivNo"/>
        </w:rPr>
        <w:t> </w:t>
      </w:r>
      <w:r>
        <w:t>—</w:t>
      </w:r>
      <w:r>
        <w:rPr>
          <w:rStyle w:val="CharDivText"/>
        </w:rPr>
        <w:t> </w:t>
      </w:r>
      <w:r>
        <w:rPr>
          <w:rStyle w:val="CharPartText"/>
        </w:rPr>
        <w:t>Transitional provisions</w:t>
      </w:r>
      <w:bookmarkEnd w:id="65"/>
    </w:p>
    <w:p>
      <w:pPr>
        <w:pStyle w:val="Footnoteheading"/>
      </w:pPr>
      <w:r>
        <w:tab/>
        <w:t>[Heading inserted by No. 37 of 2011 s. 37.]</w:t>
      </w:r>
    </w:p>
    <w:p>
      <w:pPr>
        <w:pStyle w:val="Heading5"/>
      </w:pPr>
      <w:bookmarkStart w:id="66" w:name="_Toc377111976"/>
      <w:r>
        <w:rPr>
          <w:rStyle w:val="CharSectno"/>
        </w:rPr>
        <w:t>37</w:t>
      </w:r>
      <w:r>
        <w:t>.</w:t>
      </w:r>
      <w:r>
        <w:tab/>
        <w:t>Terms used</w:t>
      </w:r>
      <w:bookmarkEnd w:id="66"/>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67" w:name="_Toc377111977"/>
      <w:r>
        <w:rPr>
          <w:rStyle w:val="CharSectno"/>
        </w:rPr>
        <w:t>38</w:t>
      </w:r>
      <w:r>
        <w:t>.</w:t>
      </w:r>
      <w:r>
        <w:rPr>
          <w:b w:val="0"/>
        </w:rPr>
        <w:tab/>
      </w:r>
      <w:r>
        <w:t>Curriculum Council abolished on 1 Mar 2012</w:t>
      </w:r>
      <w:bookmarkEnd w:id="67"/>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68" w:name="_Toc377111978"/>
      <w:r>
        <w:rPr>
          <w:rStyle w:val="CharSectno"/>
        </w:rPr>
        <w:t>39</w:t>
      </w:r>
      <w:r>
        <w:t>.</w:t>
      </w:r>
      <w:r>
        <w:rPr>
          <w:b w:val="0"/>
        </w:rPr>
        <w:tab/>
      </w:r>
      <w:r>
        <w:t>Devolution of Council’s assets, liabilities etc.</w:t>
      </w:r>
      <w:bookmarkEnd w:id="68"/>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69" w:name="_Toc377111979"/>
      <w:r>
        <w:rPr>
          <w:rStyle w:val="CharSectno"/>
        </w:rPr>
        <w:t>40</w:t>
      </w:r>
      <w:r>
        <w:t>.</w:t>
      </w:r>
      <w:r>
        <w:rPr>
          <w:b w:val="0"/>
        </w:rPr>
        <w:tab/>
      </w:r>
      <w:r>
        <w:t>Chief executive officer of Council continues in office</w:t>
      </w:r>
      <w:bookmarkEnd w:id="69"/>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70" w:name="_Toc377111980"/>
      <w:r>
        <w:rPr>
          <w:rStyle w:val="CharSectno"/>
        </w:rPr>
        <w:t>41</w:t>
      </w:r>
      <w:r>
        <w:t>.</w:t>
      </w:r>
      <w:r>
        <w:rPr>
          <w:b w:val="0"/>
        </w:rPr>
        <w:tab/>
      </w:r>
      <w:r>
        <w:t>Transfer of members of staff to Authority</w:t>
      </w:r>
      <w:bookmarkEnd w:id="70"/>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71" w:name="_Toc377111981"/>
      <w:r>
        <w:rPr>
          <w:rStyle w:val="CharSectno"/>
        </w:rPr>
        <w:t>42</w:t>
      </w:r>
      <w:r>
        <w:t>.</w:t>
      </w:r>
      <w:r>
        <w:rPr>
          <w:b w:val="0"/>
        </w:rPr>
        <w:tab/>
      </w:r>
      <w:r>
        <w:t>Employees’ rights preserved</w:t>
      </w:r>
      <w:bookmarkEnd w:id="71"/>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72" w:name="_Toc377111982"/>
      <w:r>
        <w:rPr>
          <w:rStyle w:val="CharSectno"/>
        </w:rPr>
        <w:t>43</w:t>
      </w:r>
      <w:r>
        <w:t>.</w:t>
      </w:r>
      <w:r>
        <w:rPr>
          <w:b w:val="0"/>
        </w:rPr>
        <w:tab/>
      </w:r>
      <w:r>
        <w:t>Curriculum Council Account</w:t>
      </w:r>
      <w:bookmarkEnd w:id="72"/>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73" w:name="_Toc377111983"/>
      <w:r>
        <w:rPr>
          <w:rStyle w:val="CharSectno"/>
        </w:rPr>
        <w:t>44</w:t>
      </w:r>
      <w:r>
        <w:t>.</w:t>
      </w:r>
      <w:r>
        <w:rPr>
          <w:b w:val="0"/>
        </w:rPr>
        <w:tab/>
      </w:r>
      <w:r>
        <w:t>Completion of things commenced</w:t>
      </w:r>
      <w:bookmarkEnd w:id="73"/>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74" w:name="_Toc377111984"/>
      <w:r>
        <w:rPr>
          <w:rStyle w:val="CharSectno"/>
        </w:rPr>
        <w:t>45</w:t>
      </w:r>
      <w:r>
        <w:t>.</w:t>
      </w:r>
      <w:r>
        <w:rPr>
          <w:b w:val="0"/>
        </w:rPr>
        <w:tab/>
      </w:r>
      <w:r>
        <w:t>Continuing effect of things done</w:t>
      </w:r>
      <w:bookmarkEnd w:id="74"/>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75" w:name="_Toc377111985"/>
      <w:r>
        <w:rPr>
          <w:rStyle w:val="CharSectno"/>
        </w:rPr>
        <w:t>46</w:t>
      </w:r>
      <w:r>
        <w:t>.</w:t>
      </w:r>
      <w:r>
        <w:rPr>
          <w:b w:val="0"/>
        </w:rPr>
        <w:tab/>
      </w:r>
      <w:r>
        <w:t>Exemption from State taxes</w:t>
      </w:r>
      <w:bookmarkEnd w:id="75"/>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76" w:name="_Toc377111986"/>
      <w:r>
        <w:rPr>
          <w:rStyle w:val="CharSectno"/>
        </w:rPr>
        <w:t>47</w:t>
      </w:r>
      <w:r>
        <w:t>.</w:t>
      </w:r>
      <w:r>
        <w:rPr>
          <w:b w:val="0"/>
        </w:rPr>
        <w:tab/>
      </w:r>
      <w:r>
        <w:t>Agreements and instruments generally</w:t>
      </w:r>
      <w:bookmarkEnd w:id="76"/>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77" w:name="_Toc377111987"/>
      <w:r>
        <w:rPr>
          <w:rStyle w:val="CharSectno"/>
        </w:rPr>
        <w:t>48</w:t>
      </w:r>
      <w:r>
        <w:t>.</w:t>
      </w:r>
      <w:r>
        <w:rPr>
          <w:b w:val="0"/>
        </w:rPr>
        <w:tab/>
      </w:r>
      <w:r>
        <w:t>Immunity continues</w:t>
      </w:r>
      <w:bookmarkEnd w:id="77"/>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78" w:name="_Toc377111988"/>
      <w:r>
        <w:rPr>
          <w:rStyle w:val="CharSectno"/>
        </w:rPr>
        <w:t>49</w:t>
      </w:r>
      <w:r>
        <w:t>.</w:t>
      </w:r>
      <w:r>
        <w:rPr>
          <w:b w:val="0"/>
        </w:rPr>
        <w:tab/>
      </w:r>
      <w:r>
        <w:t>Duty of confidentiality continues to apply to members of the Council</w:t>
      </w:r>
      <w:bookmarkEnd w:id="78"/>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79" w:name="_Toc377111989"/>
      <w:r>
        <w:rPr>
          <w:rStyle w:val="CharSectno"/>
        </w:rPr>
        <w:t>50</w:t>
      </w:r>
      <w:r>
        <w:t>.</w:t>
      </w:r>
      <w:r>
        <w:rPr>
          <w:b w:val="0"/>
        </w:rPr>
        <w:tab/>
      </w:r>
      <w:r>
        <w:t>Registration of documents</w:t>
      </w:r>
      <w:bookmarkEnd w:id="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80" w:name="_Toc377111990"/>
      <w:r>
        <w:rPr>
          <w:rStyle w:val="CharSectno"/>
        </w:rPr>
        <w:t>51</w:t>
      </w:r>
      <w:r>
        <w:t>.</w:t>
      </w:r>
      <w:r>
        <w:rPr>
          <w:b w:val="0"/>
        </w:rPr>
        <w:tab/>
      </w:r>
      <w:r>
        <w:t>Transitional regulations</w:t>
      </w:r>
      <w:bookmarkEnd w:id="80"/>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81" w:name="_Toc377111991"/>
      <w:r>
        <w:rPr>
          <w:rStyle w:val="CharSectno"/>
        </w:rPr>
        <w:t>52</w:t>
      </w:r>
      <w:r>
        <w:t>.</w:t>
      </w:r>
      <w:r>
        <w:rPr>
          <w:b w:val="0"/>
        </w:rPr>
        <w:tab/>
      </w:r>
      <w:r>
        <w:t>Saving</w:t>
      </w:r>
      <w:bookmarkEnd w:id="8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2" w:name="_Toc377111992"/>
      <w:r>
        <w:rPr>
          <w:rStyle w:val="CharSchNo"/>
        </w:rPr>
        <w:t>Schedule 1</w:t>
      </w:r>
      <w:r>
        <w:t> — </w:t>
      </w:r>
      <w:r>
        <w:rPr>
          <w:rStyle w:val="CharSchText"/>
        </w:rPr>
        <w:t>Provisions as to Board</w:t>
      </w:r>
      <w:bookmarkEnd w:id="82"/>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83" w:name="_Toc377111993"/>
      <w:r>
        <w:rPr>
          <w:rStyle w:val="CharSDivNo"/>
        </w:rPr>
        <w:t>Division 1</w:t>
      </w:r>
      <w:r>
        <w:t> — </w:t>
      </w:r>
      <w:r>
        <w:rPr>
          <w:rStyle w:val="CharSDivText"/>
        </w:rPr>
        <w:t>Provisions as to constitution and proceedings of the Board</w:t>
      </w:r>
      <w:bookmarkEnd w:id="83"/>
    </w:p>
    <w:p>
      <w:pPr>
        <w:pStyle w:val="yFootnoteheading"/>
      </w:pPr>
      <w:r>
        <w:tab/>
        <w:t>[Heading amended by No. 37 of 2011 s. 39.]</w:t>
      </w:r>
    </w:p>
    <w:p>
      <w:pPr>
        <w:pStyle w:val="yHeading5"/>
        <w:outlineLvl w:val="9"/>
      </w:pPr>
      <w:bookmarkStart w:id="84" w:name="_Toc377111994"/>
      <w:r>
        <w:rPr>
          <w:rStyle w:val="CharSClsNo"/>
        </w:rPr>
        <w:t>1</w:t>
      </w:r>
      <w:r>
        <w:t>.</w:t>
      </w:r>
      <w:r>
        <w:tab/>
        <w:t>Term of office of members</w:t>
      </w:r>
      <w:bookmarkEnd w:id="84"/>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85" w:name="_Toc377111995"/>
      <w:r>
        <w:rPr>
          <w:rStyle w:val="CharSClsNo"/>
        </w:rPr>
        <w:t>2</w:t>
      </w:r>
      <w:r>
        <w:t>.</w:t>
      </w:r>
      <w:r>
        <w:tab/>
        <w:t>Resignation, removal etc. of members</w:t>
      </w:r>
      <w:bookmarkEnd w:id="85"/>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86" w:name="_Toc377111996"/>
      <w:r>
        <w:rPr>
          <w:rStyle w:val="CharSClsNo"/>
        </w:rPr>
        <w:t>3</w:t>
      </w:r>
      <w:r>
        <w:t>.</w:t>
      </w:r>
      <w:r>
        <w:tab/>
        <w:t>Leave of absence for members</w:t>
      </w:r>
      <w:bookmarkEnd w:id="86"/>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87" w:name="_Toc377111997"/>
      <w:r>
        <w:rPr>
          <w:rStyle w:val="CharSClsNo"/>
        </w:rPr>
        <w:t>4</w:t>
      </w:r>
      <w:r>
        <w:t>.</w:t>
      </w:r>
      <w:r>
        <w:tab/>
        <w:t>Appointed member unable to act</w:t>
      </w:r>
      <w:bookmarkEnd w:id="87"/>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88" w:name="_Toc377111998"/>
      <w:r>
        <w:rPr>
          <w:rStyle w:val="CharSClsNo"/>
        </w:rPr>
        <w:t>6</w:t>
      </w:r>
      <w:r>
        <w:t>.</w:t>
      </w:r>
      <w:r>
        <w:tab/>
        <w:t>Saving</w:t>
      </w:r>
      <w:bookmarkEnd w:id="88"/>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89" w:name="_Toc377111999"/>
      <w:r>
        <w:rPr>
          <w:rStyle w:val="CharSClsNo"/>
        </w:rPr>
        <w:t>7</w:t>
      </w:r>
      <w:r>
        <w:t>.</w:t>
      </w:r>
      <w:r>
        <w:tab/>
        <w:t>Meetings, convening</w:t>
      </w:r>
      <w:bookmarkEnd w:id="89"/>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90" w:name="_Toc377112000"/>
      <w:r>
        <w:rPr>
          <w:rStyle w:val="CharSClsNo"/>
        </w:rPr>
        <w:t>8</w:t>
      </w:r>
      <w:r>
        <w:t>.</w:t>
      </w:r>
      <w:r>
        <w:tab/>
        <w:t>Presiding officer</w:t>
      </w:r>
      <w:bookmarkEnd w:id="90"/>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91" w:name="_Toc377112001"/>
      <w:r>
        <w:rPr>
          <w:rStyle w:val="CharSClsNo"/>
        </w:rPr>
        <w:t>9</w:t>
      </w:r>
      <w:r>
        <w:t>.</w:t>
      </w:r>
      <w:r>
        <w:tab/>
        <w:t>Quorum</w:t>
      </w:r>
      <w:bookmarkEnd w:id="91"/>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92" w:name="_Toc377112002"/>
      <w:r>
        <w:rPr>
          <w:rStyle w:val="CharSClsNo"/>
        </w:rPr>
        <w:t>10</w:t>
      </w:r>
      <w:r>
        <w:t>.</w:t>
      </w:r>
      <w:r>
        <w:tab/>
        <w:t>Voting</w:t>
      </w:r>
      <w:bookmarkEnd w:id="92"/>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93" w:name="_Toc377112003"/>
      <w:r>
        <w:rPr>
          <w:rStyle w:val="CharSClsNo"/>
        </w:rPr>
        <w:t>11</w:t>
      </w:r>
      <w:r>
        <w:t>.</w:t>
      </w:r>
      <w:r>
        <w:tab/>
        <w:t>Minutes</w:t>
      </w:r>
      <w:bookmarkEnd w:id="93"/>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94" w:name="_Toc377112004"/>
      <w:r>
        <w:rPr>
          <w:rStyle w:val="CharSClsNo"/>
        </w:rPr>
        <w:t>12</w:t>
      </w:r>
      <w:r>
        <w:t>.</w:t>
      </w:r>
      <w:r>
        <w:tab/>
        <w:t>Resolution without meeting</w:t>
      </w:r>
      <w:bookmarkEnd w:id="94"/>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95" w:name="_Toc377112005"/>
      <w:r>
        <w:rPr>
          <w:rStyle w:val="CharSClsNo"/>
        </w:rPr>
        <w:t>13</w:t>
      </w:r>
      <w:r>
        <w:t>.</w:t>
      </w:r>
      <w:r>
        <w:tab/>
        <w:t>Telephone or video meetings</w:t>
      </w:r>
      <w:bookmarkEnd w:id="95"/>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96" w:name="_Toc377112006"/>
      <w:r>
        <w:rPr>
          <w:rStyle w:val="CharSClsNo"/>
        </w:rPr>
        <w:t>15</w:t>
      </w:r>
      <w:r>
        <w:t>.</w:t>
      </w:r>
      <w:r>
        <w:tab/>
        <w:t>Board to determine own procedures</w:t>
      </w:r>
      <w:bookmarkEnd w:id="96"/>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97" w:name="_Toc377112007"/>
      <w:r>
        <w:rPr>
          <w:rStyle w:val="CharSDivNo"/>
        </w:rPr>
        <w:t>Division 2</w:t>
      </w:r>
      <w:r>
        <w:t> — </w:t>
      </w:r>
      <w:r>
        <w:rPr>
          <w:rStyle w:val="CharSDivText"/>
        </w:rPr>
        <w:t>Disclosure of interests, etc.</w:t>
      </w:r>
      <w:bookmarkEnd w:id="97"/>
    </w:p>
    <w:p>
      <w:pPr>
        <w:pStyle w:val="yHeading5"/>
        <w:outlineLvl w:val="9"/>
      </w:pPr>
      <w:bookmarkStart w:id="98" w:name="_Toc377112008"/>
      <w:r>
        <w:rPr>
          <w:rStyle w:val="CharSClsNo"/>
        </w:rPr>
        <w:t>16</w:t>
      </w:r>
      <w:r>
        <w:t>.</w:t>
      </w:r>
      <w:r>
        <w:tab/>
        <w:t>Material personal interests to be disclosed</w:t>
      </w:r>
      <w:bookmarkEnd w:id="98"/>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99" w:name="_Toc377112009"/>
      <w:r>
        <w:rPr>
          <w:rStyle w:val="CharSClsNo"/>
        </w:rPr>
        <w:t>17</w:t>
      </w:r>
      <w:r>
        <w:t>.</w:t>
      </w:r>
      <w:r>
        <w:tab/>
        <w:t>Member with material personal interest not to vote etc.</w:t>
      </w:r>
      <w:bookmarkEnd w:id="99"/>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100" w:name="_Toc377112010"/>
      <w:r>
        <w:rPr>
          <w:rStyle w:val="CharSClsNo"/>
        </w:rPr>
        <w:t>18</w:t>
      </w:r>
      <w:r>
        <w:t>.</w:t>
      </w:r>
      <w:r>
        <w:tab/>
        <w:t>Board may disapply cl. 17</w:t>
      </w:r>
      <w:bookmarkEnd w:id="100"/>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101" w:name="_Toc377112011"/>
      <w:r>
        <w:rPr>
          <w:rStyle w:val="CharSClsNo"/>
        </w:rPr>
        <w:t>19</w:t>
      </w:r>
      <w:r>
        <w:t>.</w:t>
      </w:r>
      <w:r>
        <w:tab/>
        <w:t>Quorum where cl. 17 applies</w:t>
      </w:r>
      <w:bookmarkEnd w:id="101"/>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102" w:name="_Toc377112012"/>
      <w:r>
        <w:rPr>
          <w:rStyle w:val="CharSClsNo"/>
        </w:rPr>
        <w:t>20</w:t>
      </w:r>
      <w:r>
        <w:t>.</w:t>
      </w:r>
      <w:r>
        <w:tab/>
        <w:t>Minister may declare cl. 17 and 19 inapplicable</w:t>
      </w:r>
      <w:bookmarkEnd w:id="10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03" w:name="_Toc377112013"/>
      <w:r>
        <w:t>Notes</w:t>
      </w:r>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377112014"/>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2" w:type="dxa"/>
        </w:trP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gridSpan w:val="2"/>
          </w:tcPr>
          <w:p>
            <w:pPr>
              <w:pStyle w:val="nTable"/>
              <w:spacing w:after="40"/>
              <w:rPr>
                <w:sz w:val="19"/>
              </w:rPr>
            </w:pPr>
            <w:r>
              <w:rPr>
                <w:sz w:val="19"/>
              </w:rPr>
              <w:t>17 of 1997</w:t>
            </w:r>
          </w:p>
        </w:tc>
        <w:tc>
          <w:tcPr>
            <w:tcW w:w="1136" w:type="dxa"/>
            <w:gridSpan w:val="2"/>
          </w:tcPr>
          <w:p>
            <w:pPr>
              <w:pStyle w:val="nTable"/>
              <w:spacing w:after="40"/>
              <w:rPr>
                <w:sz w:val="19"/>
              </w:rPr>
            </w:pPr>
            <w:r>
              <w:rPr>
                <w:sz w:val="19"/>
              </w:rPr>
              <w:t>8 Jul 1997</w:t>
            </w:r>
          </w:p>
        </w:tc>
        <w:tc>
          <w:tcPr>
            <w:tcW w:w="2551" w:type="dxa"/>
            <w:gridSpan w:val="2"/>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rPr>
          <w:gridAfter w:val="1"/>
          <w:wAfter w:w="22" w:type="dxa"/>
        </w:trPr>
        <w:tc>
          <w:tcPr>
            <w:tcW w:w="2268" w:type="dxa"/>
          </w:tcPr>
          <w:p>
            <w:pPr>
              <w:pStyle w:val="nTable"/>
              <w:spacing w:after="40"/>
              <w:rPr>
                <w:i/>
                <w:sz w:val="19"/>
              </w:rPr>
            </w:pPr>
            <w:r>
              <w:rPr>
                <w:i/>
                <w:sz w:val="19"/>
              </w:rPr>
              <w:t>School Education Act 1999</w:t>
            </w:r>
            <w:r>
              <w:rPr>
                <w:sz w:val="19"/>
              </w:rPr>
              <w:t xml:space="preserve"> 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2" w:type="dxa"/>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2" w:type="dxa"/>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6"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gridAfter w:val="1"/>
          <w:wAfter w:w="22" w:type="dxa"/>
          <w:cantSplit/>
        </w:trPr>
        <w:tc>
          <w:tcPr>
            <w:tcW w:w="7089" w:type="dxa"/>
            <w:gridSpan w:val="7"/>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rPr>
          <w:gridAfter w:val="1"/>
          <w:wAfter w:w="22" w:type="dxa"/>
        </w:trP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2" w:type="dxa"/>
          <w:cantSplit/>
        </w:trPr>
        <w:tc>
          <w:tcPr>
            <w:tcW w:w="453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After w:val="1"/>
          <w:wAfter w:w="22" w:type="dxa"/>
        </w:trPr>
        <w:tc>
          <w:tcPr>
            <w:tcW w:w="2268" w:type="dxa"/>
          </w:tcPr>
          <w:p>
            <w:pPr>
              <w:pStyle w:val="nTable"/>
              <w:spacing w:after="40"/>
              <w:rPr>
                <w:i/>
                <w:sz w:val="19"/>
              </w:rPr>
            </w:pPr>
            <w:r>
              <w:rPr>
                <w:i/>
                <w:iCs/>
                <w:snapToGrid w:val="0"/>
                <w:sz w:val="19"/>
              </w:rPr>
              <w:t>Acts Amendment (Higher School Leaving Age and Related Provisions) Act 2005</w:t>
            </w:r>
            <w:r>
              <w:rPr>
                <w:snapToGrid w:val="0"/>
                <w:sz w:val="19"/>
              </w:rPr>
              <w:t xml:space="preserve"> Pt. 3</w:t>
            </w:r>
          </w:p>
        </w:tc>
        <w:tc>
          <w:tcPr>
            <w:tcW w:w="1134" w:type="dxa"/>
            <w:gridSpan w:val="2"/>
          </w:tcPr>
          <w:p>
            <w:pPr>
              <w:pStyle w:val="nTable"/>
              <w:spacing w:after="40"/>
              <w:rPr>
                <w:sz w:val="19"/>
              </w:rPr>
            </w:pPr>
            <w:r>
              <w:rPr>
                <w:snapToGrid w:val="0"/>
                <w:sz w:val="19"/>
              </w:rPr>
              <w:t>22 of 2005</w:t>
            </w:r>
          </w:p>
        </w:tc>
        <w:tc>
          <w:tcPr>
            <w:tcW w:w="1136" w:type="dxa"/>
            <w:gridSpan w:val="2"/>
          </w:tcPr>
          <w:p>
            <w:pPr>
              <w:pStyle w:val="nTable"/>
              <w:spacing w:after="40"/>
              <w:rPr>
                <w:sz w:val="19"/>
              </w:rPr>
            </w:pPr>
            <w:r>
              <w:rPr>
                <w:sz w:val="19"/>
              </w:rPr>
              <w:t>18 Nov 2005</w:t>
            </w:r>
          </w:p>
        </w:tc>
        <w:tc>
          <w:tcPr>
            <w:tcW w:w="2551" w:type="dxa"/>
            <w:gridSpan w:val="2"/>
          </w:tcPr>
          <w:p>
            <w:pPr>
              <w:pStyle w:val="nTable"/>
              <w:spacing w:after="40"/>
              <w:rPr>
                <w:sz w:val="19"/>
              </w:rPr>
            </w:pPr>
            <w:r>
              <w:rPr>
                <w:snapToGrid w:val="0"/>
                <w:sz w:val="19"/>
              </w:rPr>
              <w:t>1 Jan 2006 (see s. 2(3))</w:t>
            </w:r>
          </w:p>
        </w:tc>
      </w:tr>
      <w:tr>
        <w:trPr>
          <w:gridAfter w:val="1"/>
          <w:wAfter w:w="22" w:type="dxa"/>
        </w:trPr>
        <w:tc>
          <w:tcPr>
            <w:tcW w:w="2268" w:type="dxa"/>
          </w:tcPr>
          <w:p>
            <w:pPr>
              <w:pStyle w:val="nTable"/>
              <w:spacing w:after="40"/>
              <w:rPr>
                <w:i/>
                <w:sz w:val="19"/>
              </w:rPr>
            </w:pPr>
            <w:r>
              <w:rPr>
                <w:i/>
                <w:snapToGrid w:val="0"/>
                <w:sz w:val="19"/>
              </w:rPr>
              <w:t xml:space="preserve">Financial Legislation Amendment and Repeal Act 2006 </w:t>
            </w:r>
            <w:r>
              <w:rPr>
                <w:iCs/>
                <w:snapToGrid w:val="0"/>
                <w:sz w:val="19"/>
              </w:rPr>
              <w:t>s. 4, 5(1) and Sch. 1 cl. 41</w:t>
            </w:r>
          </w:p>
        </w:tc>
        <w:tc>
          <w:tcPr>
            <w:tcW w:w="1134" w:type="dxa"/>
            <w:gridSpan w:val="2"/>
          </w:tcPr>
          <w:p>
            <w:pPr>
              <w:pStyle w:val="nTable"/>
              <w:spacing w:after="40"/>
              <w:rPr>
                <w:sz w:val="19"/>
              </w:rPr>
            </w:pPr>
            <w:r>
              <w:rPr>
                <w:snapToGrid w:val="0"/>
                <w:sz w:val="19"/>
              </w:rPr>
              <w:t>77 of 2006</w:t>
            </w:r>
          </w:p>
        </w:tc>
        <w:tc>
          <w:tcPr>
            <w:tcW w:w="1136" w:type="dxa"/>
            <w:gridSpan w:val="2"/>
          </w:tcPr>
          <w:p>
            <w:pPr>
              <w:pStyle w:val="nTable"/>
              <w:spacing w:after="40"/>
              <w:rPr>
                <w:sz w:val="19"/>
              </w:rPr>
            </w:pPr>
            <w:r>
              <w:rPr>
                <w:snapToGrid w:val="0"/>
                <w:sz w:val="19"/>
              </w:rPr>
              <w:t>21 Dec 2006</w:t>
            </w:r>
          </w:p>
        </w:tc>
        <w:tc>
          <w:tcPr>
            <w:tcW w:w="2551"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22" w:type="dxa"/>
          <w:cantSplit/>
        </w:trPr>
        <w:tc>
          <w:tcPr>
            <w:tcW w:w="7089" w:type="dxa"/>
            <w:gridSpan w:val="7"/>
          </w:tcPr>
          <w:p>
            <w:pPr>
              <w:pStyle w:val="nTable"/>
              <w:spacing w:after="40"/>
              <w:rPr>
                <w:snapToGrid w:val="0"/>
                <w:sz w:val="19"/>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gridAfter w:val="1"/>
          <w:wAfter w:w="22" w:type="dxa"/>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gridSpan w:val="2"/>
          </w:tcPr>
          <w:p>
            <w:pPr>
              <w:pStyle w:val="nTable"/>
              <w:spacing w:after="40"/>
              <w:rPr>
                <w:sz w:val="19"/>
              </w:rPr>
            </w:pPr>
            <w:r>
              <w:rPr>
                <w:sz w:val="19"/>
              </w:rPr>
              <w:t>44 of 2008</w:t>
            </w:r>
          </w:p>
        </w:tc>
        <w:tc>
          <w:tcPr>
            <w:tcW w:w="1136" w:type="dxa"/>
            <w:gridSpan w:val="2"/>
          </w:tcPr>
          <w:p>
            <w:pPr>
              <w:pStyle w:val="nTable"/>
              <w:spacing w:after="40"/>
              <w:rPr>
                <w:sz w:val="19"/>
              </w:rPr>
            </w:pPr>
            <w:r>
              <w:rPr>
                <w:sz w:val="19"/>
              </w:rPr>
              <w:t>10 Dec 2008</w:t>
            </w:r>
          </w:p>
        </w:tc>
        <w:tc>
          <w:tcPr>
            <w:tcW w:w="2551" w:type="dxa"/>
            <w:gridSpan w:val="2"/>
          </w:tcPr>
          <w:p>
            <w:pPr>
              <w:pStyle w:val="nTable"/>
              <w:spacing w:after="40"/>
              <w:rPr>
                <w:sz w:val="19"/>
              </w:rPr>
            </w:pPr>
            <w:r>
              <w:rPr>
                <w:sz w:val="19"/>
              </w:rPr>
              <w:t>10 Jun 2009 (see s. 2(2))</w:t>
            </w:r>
          </w:p>
        </w:tc>
      </w:tr>
      <w:tr>
        <w:trPr>
          <w:gridAfter w:val="1"/>
          <w:wAfter w:w="22"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2" w:type="dxa"/>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sz w:val="19"/>
              </w:rPr>
            </w:pPr>
            <w:r>
              <w:rPr>
                <w:i/>
                <w:snapToGrid w:val="0"/>
                <w:sz w:val="19"/>
                <w:szCs w:val="19"/>
              </w:rPr>
              <w:t>Curriculum Council Amendment Act 2011</w:t>
            </w:r>
            <w:r>
              <w:rPr>
                <w:i/>
                <w:snapToGrid w:val="0"/>
                <w:sz w:val="19"/>
              </w:rPr>
              <w:t xml:space="preserve"> </w:t>
            </w:r>
            <w:r>
              <w:rPr>
                <w:snapToGrid w:val="0"/>
                <w:sz w:val="19"/>
              </w:rPr>
              <w:t>Pt. 2</w:t>
            </w:r>
          </w:p>
        </w:tc>
        <w:tc>
          <w:tcPr>
            <w:tcW w:w="1134" w:type="dxa"/>
            <w:gridSpan w:val="2"/>
            <w:shd w:val="clear" w:color="auto" w:fill="auto"/>
          </w:tcPr>
          <w:p>
            <w:pPr>
              <w:pStyle w:val="nTable"/>
              <w:spacing w:after="40"/>
              <w:rPr>
                <w:snapToGrid w:val="0"/>
                <w:sz w:val="19"/>
              </w:rPr>
            </w:pPr>
            <w:r>
              <w:rPr>
                <w:snapToGrid w:val="0"/>
                <w:sz w:val="19"/>
              </w:rPr>
              <w:t>37 of 2011</w:t>
            </w:r>
          </w:p>
        </w:tc>
        <w:tc>
          <w:tcPr>
            <w:tcW w:w="1136" w:type="dxa"/>
            <w:gridSpan w:val="2"/>
            <w:shd w:val="clear" w:color="auto" w:fill="auto"/>
          </w:tcPr>
          <w:p>
            <w:pPr>
              <w:pStyle w:val="nTable"/>
              <w:spacing w:after="40"/>
              <w:rPr>
                <w:snapToGrid w:val="0"/>
                <w:sz w:val="19"/>
              </w:rPr>
            </w:pPr>
            <w:r>
              <w:rPr>
                <w:sz w:val="19"/>
              </w:rPr>
              <w:t>13 Sep 2011</w:t>
            </w:r>
          </w:p>
        </w:tc>
        <w:tc>
          <w:tcPr>
            <w:tcW w:w="2551" w:type="dxa"/>
            <w:gridSpan w:val="2"/>
            <w:shd w:val="clear" w:color="auto" w:fill="auto"/>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sz w:val="19"/>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3</w:t>
            </w:r>
          </w:p>
        </w:tc>
        <w:tc>
          <w:tcPr>
            <w:tcW w:w="1134" w:type="dxa"/>
            <w:gridSpan w:val="2"/>
            <w:tcBorders>
              <w:top w:val="nil"/>
              <w:bottom w:val="single" w:sz="4" w:space="0" w:color="auto"/>
            </w:tcBorders>
          </w:tcPr>
          <w:p>
            <w:pPr>
              <w:pStyle w:val="nTable"/>
              <w:spacing w:after="40"/>
              <w:rPr>
                <w:snapToGrid w:val="0"/>
                <w:sz w:val="19"/>
              </w:rPr>
            </w:pPr>
            <w:r>
              <w:rPr>
                <w:snapToGrid w:val="0"/>
                <w:sz w:val="19"/>
              </w:rPr>
              <w:t>46 of 2012</w:t>
            </w:r>
          </w:p>
        </w:tc>
        <w:tc>
          <w:tcPr>
            <w:tcW w:w="1135" w:type="dxa"/>
            <w:gridSpan w:val="2"/>
            <w:tcBorders>
              <w:top w:val="nil"/>
              <w:bottom w:val="single" w:sz="4" w:space="0" w:color="auto"/>
            </w:tcBorders>
          </w:tcPr>
          <w:p>
            <w:pPr>
              <w:pStyle w:val="nTable"/>
              <w:spacing w:after="40"/>
              <w:rPr>
                <w:snapToGrid w:val="0"/>
                <w:sz w:val="19"/>
              </w:rPr>
            </w:pPr>
            <w:r>
              <w:rPr>
                <w:snapToGrid w:val="0"/>
                <w:sz w:val="19"/>
              </w:rPr>
              <w:t>29 Nov 2012</w:t>
            </w:r>
          </w:p>
        </w:tc>
        <w:tc>
          <w:tcPr>
            <w:tcW w:w="2546" w:type="dxa"/>
            <w:gridSpan w:val="2"/>
            <w:tcBorders>
              <w:top w:val="nil"/>
              <w:bottom w:val="single" w:sz="4" w:space="0" w:color="auto"/>
            </w:tcBorders>
          </w:tcPr>
          <w:p>
            <w:pPr>
              <w:pStyle w:val="nTable"/>
              <w:spacing w:after="40"/>
              <w:rPr>
                <w:snapToGrid w:val="0"/>
                <w:sz w:val="19"/>
              </w:rPr>
            </w:pPr>
            <w:r>
              <w:rPr>
                <w:snapToGrid w:val="0"/>
                <w:sz w:val="19"/>
              </w:rPr>
              <w:t>1 Jan 2013 (see s. 2(b))</w:t>
            </w:r>
          </w:p>
        </w:tc>
      </w:tr>
    </w:tbl>
    <w:p>
      <w:pPr>
        <w:pStyle w:val="nSubsection"/>
        <w:tabs>
          <w:tab w:val="clear" w:pos="454"/>
          <w:tab w:val="left" w:pos="567"/>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05" w:name="_Toc377112015"/>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 w:name="DefinedTerms"/>
      <w:bookmarkEnd w:id="106"/>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33(2)(b)(iv)</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final years of compulsory education</w:t>
      </w:r>
      <w:r>
        <w:tab/>
        <w:t>19A</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and (2)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fldSimple w:instr=" styleref CharSchText ">
            <w:r>
              <w:rPr>
                <w:noProof/>
              </w:rPr>
              <w:t>Provisions as to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456"/>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14307</Words>
  <Characters>68819</Characters>
  <Application>Microsoft Office Word</Application>
  <DocSecurity>0</DocSecurity>
  <Lines>2024</Lines>
  <Paragraphs>1259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1997 - 03-c0-02</dc:title>
  <dc:subject/>
  <dc:creator/>
  <cp:keywords/>
  <dc:description/>
  <cp:lastModifiedBy>svcMRProcess</cp:lastModifiedBy>
  <cp:revision>4</cp:revision>
  <cp:lastPrinted>2012-05-03T00:57:00Z</cp:lastPrinted>
  <dcterms:created xsi:type="dcterms:W3CDTF">2018-08-26T05:17:00Z</dcterms:created>
  <dcterms:modified xsi:type="dcterms:W3CDTF">2018-08-26T05:17:00Z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1813</vt:i4>
  </property>
  <property fmtid="{D5CDD505-2E9C-101B-9397-08002B2CF9AE}" pid="6" name="AsAtDate">
    <vt:lpwstr>01 Jan 2013</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2012-04-26T16:00:00Z</vt:filetime>
  </property>
</Properties>
</file>