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Spent Convictions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_Toc524216530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_Toc524216531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_Toc524216532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Convictions to which Act does not apply</w:t>
      </w:r>
      <w:r>
        <w:tab/>
      </w:r>
      <w:r>
        <w:fldChar w:fldCharType="begin"/>
      </w:r>
      <w:r>
        <w:instrText xml:space="preserve"> PAGEREF _Toc524216533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Act binds Crown</w:t>
      </w:r>
      <w:r>
        <w:tab/>
      </w:r>
      <w:r>
        <w:fldChar w:fldCharType="begin"/>
      </w:r>
      <w:r>
        <w:instrText xml:space="preserve"> PAGEREF _Toc524216534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Requirements for convictions to become spent</w:t>
      </w:r>
    </w:p>
    <w:p>
      <w:pPr>
        <w:pStyle w:val="TOC8"/>
        <w:rPr>
          <w:rFonts w:asciiTheme="minorHAnsi" w:eastAsiaTheme="minorEastAsia" w:hAnsiTheme="minorHAnsi" w:cstheme="minorBidi"/>
          <w:szCs w:val="22"/>
          <w:lang w:eastAsia="en-AU"/>
        </w:rPr>
      </w:pPr>
      <w:r>
        <w:t>6</w:t>
      </w:r>
      <w:r>
        <w:rPr>
          <w:snapToGrid w:val="0"/>
        </w:rPr>
        <w:t>.</w:t>
      </w:r>
      <w:r>
        <w:rPr>
          <w:snapToGrid w:val="0"/>
        </w:rPr>
        <w:tab/>
        <w:t>Serious convictions</w:t>
      </w:r>
      <w:r>
        <w:tab/>
      </w:r>
      <w:r>
        <w:fldChar w:fldCharType="begin"/>
      </w:r>
      <w:r>
        <w:instrText xml:space="preserve"> PAGEREF _Toc524216536 \h </w:instrText>
      </w:r>
      <w:r>
        <w:fldChar w:fldCharType="separate"/>
      </w:r>
      <w:r>
        <w:t>4</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Lesser convictions</w:t>
      </w:r>
      <w:r>
        <w:tab/>
      </w:r>
      <w:r>
        <w:fldChar w:fldCharType="begin"/>
      </w:r>
      <w:r>
        <w:instrText xml:space="preserve"> PAGEREF _Toc524216537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Convictions in other jurisdictions (Sch. 2)</w:t>
      </w:r>
      <w:r>
        <w:tab/>
      </w:r>
      <w:r>
        <w:fldChar w:fldCharType="begin"/>
      </w:r>
      <w:r>
        <w:instrText xml:space="preserve"> PAGEREF _Toc524216538 \h </w:instrText>
      </w:r>
      <w:r>
        <w:fldChar w:fldCharType="separate"/>
      </w:r>
      <w:r>
        <w:t>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Term used: serious conviction</w:t>
      </w:r>
      <w:r>
        <w:tab/>
      </w:r>
      <w:r>
        <w:fldChar w:fldCharType="begin"/>
      </w:r>
      <w:r>
        <w:instrText xml:space="preserve"> PAGEREF _Toc524216539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Term used: lesser conviction</w:t>
      </w:r>
      <w:r>
        <w:tab/>
      </w:r>
      <w:r>
        <w:fldChar w:fldCharType="begin"/>
      </w:r>
      <w:r>
        <w:instrText xml:space="preserve"> PAGEREF _Toc524216540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w:t>
      </w:r>
      <w:r>
        <w:t>rescribed period, defined</w:t>
      </w:r>
      <w:r>
        <w:tab/>
      </w:r>
      <w:r>
        <w:fldChar w:fldCharType="begin"/>
      </w:r>
      <w:r>
        <w:instrText xml:space="preserve"> PAGEREF _Toc524216541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Effect of a conviction becoming spent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Application</w:t>
      </w:r>
    </w:p>
    <w:p>
      <w:pPr>
        <w:pStyle w:val="TOC8"/>
        <w:rPr>
          <w:rFonts w:asciiTheme="minorHAnsi" w:eastAsiaTheme="minorEastAsia" w:hAnsiTheme="minorHAnsi" w:cstheme="minorBidi"/>
          <w:szCs w:val="22"/>
          <w:lang w:eastAsia="en-AU"/>
        </w:rPr>
      </w:pPr>
      <w:r>
        <w:t>12</w:t>
      </w:r>
      <w:r>
        <w:rPr>
          <w:snapToGrid w:val="0"/>
        </w:rPr>
        <w:t>.</w:t>
      </w:r>
      <w:r>
        <w:rPr>
          <w:snapToGrid w:val="0"/>
        </w:rPr>
        <w:tab/>
        <w:t>Application of Part 3</w:t>
      </w:r>
      <w:r>
        <w:tab/>
      </w:r>
      <w:r>
        <w:fldChar w:fldCharType="begin"/>
      </w:r>
      <w:r>
        <w:instrText xml:space="preserve"> PAGEREF _Toc524216544 \h </w:instrText>
      </w:r>
      <w:r>
        <w:fldChar w:fldCharType="separate"/>
      </w:r>
      <w:r>
        <w:t>9</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Effect of Part 3 on other laws</w:t>
      </w:r>
      <w:r>
        <w:tab/>
      </w:r>
      <w:r>
        <w:fldChar w:fldCharType="begin"/>
      </w:r>
      <w:r>
        <w:instrText xml:space="preserve"> PAGEREF _Toc524216545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Exceptions</w:t>
      </w:r>
    </w:p>
    <w:p>
      <w:pPr>
        <w:pStyle w:val="TOC8"/>
        <w:rPr>
          <w:rFonts w:asciiTheme="minorHAnsi" w:eastAsiaTheme="minorEastAsia" w:hAnsiTheme="minorHAnsi" w:cstheme="minorBidi"/>
          <w:szCs w:val="22"/>
          <w:lang w:eastAsia="en-AU"/>
        </w:rPr>
      </w:pPr>
      <w:r>
        <w:t>14.</w:t>
      </w:r>
      <w:r>
        <w:rPr>
          <w:snapToGrid w:val="0"/>
        </w:rPr>
        <w:tab/>
        <w:t>Div. 4 does not affect certain matters</w:t>
      </w:r>
      <w:r>
        <w:tab/>
      </w:r>
      <w:r>
        <w:fldChar w:fldCharType="begin"/>
      </w:r>
      <w:r>
        <w:instrText xml:space="preserve"> PAGEREF _Toc524216547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Bail decisions not affected by s. 25, 26 or 27</w:t>
      </w:r>
      <w:r>
        <w:tab/>
      </w:r>
      <w:r>
        <w:fldChar w:fldCharType="begin"/>
      </w:r>
      <w:r>
        <w:instrText xml:space="preserve"> PAGEREF _Toc524216548 \h </w:instrText>
      </w:r>
      <w:r>
        <w:fldChar w:fldCharType="separate"/>
      </w:r>
      <w:r>
        <w:t>10</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Further exceptions to Part 3</w:t>
      </w:r>
      <w:r>
        <w:tab/>
      </w:r>
      <w:r>
        <w:fldChar w:fldCharType="begin"/>
      </w:r>
      <w:r>
        <w:instrText xml:space="preserve"> PAGEREF _Toc524216549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Discrimination on ground of spent conviction</w:t>
      </w:r>
    </w:p>
    <w:p>
      <w:pPr>
        <w:pStyle w:val="TOC8"/>
        <w:rPr>
          <w:rFonts w:asciiTheme="minorHAnsi" w:eastAsiaTheme="minorEastAsia" w:hAnsiTheme="minorHAnsi" w:cstheme="minorBidi"/>
          <w:szCs w:val="22"/>
          <w:lang w:eastAsia="en-AU"/>
        </w:rPr>
      </w:pPr>
      <w:r>
        <w:t>17</w:t>
      </w:r>
      <w:r>
        <w:rPr>
          <w:snapToGrid w:val="0"/>
        </w:rPr>
        <w:t>.</w:t>
      </w:r>
      <w:r>
        <w:rPr>
          <w:snapToGrid w:val="0"/>
        </w:rPr>
        <w:tab/>
        <w:t>Terms used</w:t>
      </w:r>
      <w:r>
        <w:tab/>
      </w:r>
      <w:r>
        <w:fldChar w:fldCharType="begin"/>
      </w:r>
      <w:r>
        <w:instrText xml:space="preserve"> PAGEREF _Toc524216551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Job applicants and employees, discrimination against</w:t>
      </w:r>
      <w:r>
        <w:tab/>
      </w:r>
      <w:r>
        <w:fldChar w:fldCharType="begin"/>
      </w:r>
      <w:r>
        <w:instrText xml:space="preserve"> PAGEREF _Toc524216552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Commission agents, discrimination against</w:t>
      </w:r>
      <w:r>
        <w:tab/>
      </w:r>
      <w:r>
        <w:fldChar w:fldCharType="begin"/>
      </w:r>
      <w:r>
        <w:instrText xml:space="preserve"> PAGEREF _Toc524216553 \h </w:instrText>
      </w:r>
      <w:r>
        <w:fldChar w:fldCharType="separate"/>
      </w:r>
      <w:r>
        <w:t>13</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Contract workers, discrimination against</w:t>
      </w:r>
      <w:r>
        <w:tab/>
      </w:r>
      <w:r>
        <w:fldChar w:fldCharType="begin"/>
      </w:r>
      <w:r>
        <w:instrText xml:space="preserve"> PAGEREF _Toc524216554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Organisations of workers and employers, discrimination by</w:t>
      </w:r>
      <w:r>
        <w:tab/>
      </w:r>
      <w:r>
        <w:fldChar w:fldCharType="begin"/>
      </w:r>
      <w:r>
        <w:instrText xml:space="preserve"> PAGEREF _Toc524216555 \h </w:instrText>
      </w:r>
      <w:r>
        <w:fldChar w:fldCharType="separate"/>
      </w:r>
      <w:r>
        <w:t>14</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Authorities that confer qualifications etc., discrimination by</w:t>
      </w:r>
      <w:r>
        <w:tab/>
      </w:r>
      <w:r>
        <w:fldChar w:fldCharType="begin"/>
      </w:r>
      <w:r>
        <w:instrText xml:space="preserve"> PAGEREF _Toc524216556 \h </w:instrText>
      </w:r>
      <w:r>
        <w:fldChar w:fldCharType="separate"/>
      </w:r>
      <w:r>
        <w:t>14</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Employment agencies, discrimination by</w:t>
      </w:r>
      <w:r>
        <w:tab/>
      </w:r>
      <w:r>
        <w:fldChar w:fldCharType="begin"/>
      </w:r>
      <w:r>
        <w:instrText xml:space="preserve"> PAGEREF _Toc524216557 \h </w:instrText>
      </w:r>
      <w:r>
        <w:fldChar w:fldCharType="separate"/>
      </w:r>
      <w:r>
        <w:t>15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Enforcement of this Division</w:t>
      </w:r>
      <w:r>
        <w:tab/>
      </w:r>
      <w:r>
        <w:fldChar w:fldCharType="begin"/>
      </w:r>
      <w:r>
        <w:instrText xml:space="preserve"> PAGEREF _Toc524216558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Other effects</w:t>
      </w:r>
    </w:p>
    <w:p>
      <w:pPr>
        <w:pStyle w:val="TOC8"/>
        <w:rPr>
          <w:rFonts w:asciiTheme="minorHAnsi" w:eastAsiaTheme="minorEastAsia" w:hAnsiTheme="minorHAnsi" w:cstheme="minorBidi"/>
          <w:szCs w:val="22"/>
          <w:lang w:eastAsia="en-AU"/>
        </w:rPr>
      </w:pPr>
      <w:r>
        <w:t>25</w:t>
      </w:r>
      <w:r>
        <w:rPr>
          <w:snapToGrid w:val="0"/>
        </w:rPr>
        <w:t>.</w:t>
      </w:r>
      <w:r>
        <w:rPr>
          <w:snapToGrid w:val="0"/>
        </w:rPr>
        <w:tab/>
        <w:t>Interpretation of written laws</w:t>
      </w:r>
      <w:r>
        <w:tab/>
      </w:r>
      <w:r>
        <w:fldChar w:fldCharType="begin"/>
      </w:r>
      <w:r>
        <w:instrText xml:space="preserve"> PAGEREF _Toc524216560 \h </w:instrText>
      </w:r>
      <w:r>
        <w:fldChar w:fldCharType="separate"/>
      </w:r>
      <w:r>
        <w:t>16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Assessment of character under written law</w:t>
      </w:r>
      <w:r>
        <w:tab/>
      </w:r>
      <w:r>
        <w:fldChar w:fldCharType="begin"/>
      </w:r>
      <w:r>
        <w:instrText xml:space="preserve"> PAGEREF _Toc524216561 \h </w:instrText>
      </w:r>
      <w:r>
        <w:fldChar w:fldCharType="separate"/>
      </w:r>
      <w:r>
        <w:t>16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Disclosure or acknowledgment of spent convictions</w:t>
      </w:r>
      <w:r>
        <w:tab/>
      </w:r>
      <w:r>
        <w:fldChar w:fldCharType="begin"/>
      </w:r>
      <w:r>
        <w:instrText xml:space="preserve"> PAGEREF _Toc524216562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Unlawful access to criminal records</w:t>
      </w:r>
      <w:r>
        <w:tab/>
      </w:r>
      <w:r>
        <w:fldChar w:fldCharType="begin"/>
      </w:r>
      <w:r>
        <w:instrText xml:space="preserve"> PAGEREF _Toc524216563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Miscellaneous</w:t>
      </w:r>
    </w:p>
    <w:p>
      <w:pPr>
        <w:pStyle w:val="TOC8"/>
        <w:rPr>
          <w:rFonts w:asciiTheme="minorHAnsi" w:eastAsiaTheme="minorEastAsia" w:hAnsiTheme="minorHAnsi" w:cstheme="minorBidi"/>
          <w:szCs w:val="22"/>
          <w:lang w:eastAsia="en-AU"/>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_Toc524216565 \h </w:instrText>
      </w:r>
      <w:r>
        <w:fldChar w:fldCharType="separate"/>
      </w:r>
      <w:r>
        <w:t>18</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Spent conviction not revived after parole etc. cancelled</w:t>
      </w:r>
      <w:r>
        <w:tab/>
      </w:r>
      <w:r>
        <w:fldChar w:fldCharType="begin"/>
      </w:r>
      <w:r>
        <w:instrText xml:space="preserve"> PAGEREF _Toc524216566 \h </w:instrText>
      </w:r>
      <w:r>
        <w:fldChar w:fldCharType="separate"/>
      </w:r>
      <w:r>
        <w:t>18</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Prerogative of mercy not affected</w:t>
      </w:r>
      <w:r>
        <w:tab/>
      </w:r>
      <w:r>
        <w:fldChar w:fldCharType="begin"/>
      </w:r>
      <w:r>
        <w:instrText xml:space="preserve"> PAGEREF _Toc524216567 \h </w:instrText>
      </w:r>
      <w:r>
        <w:fldChar w:fldCharType="separate"/>
      </w:r>
      <w:r>
        <w:t>19</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Act applies to convictions incurred before commencement</w:t>
      </w:r>
      <w:r>
        <w:tab/>
      </w:r>
      <w:r>
        <w:fldChar w:fldCharType="begin"/>
      </w:r>
      <w:r>
        <w:instrText xml:space="preserve"> PAGEREF _Toc524216568 \h </w:instrText>
      </w:r>
      <w:r>
        <w:fldChar w:fldCharType="separate"/>
      </w:r>
      <w:r>
        <w:t>19</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Regulations</w:t>
      </w:r>
      <w:r>
        <w:tab/>
      </w:r>
      <w:r>
        <w:fldChar w:fldCharType="begin"/>
      </w:r>
      <w:r>
        <w:instrText xml:space="preserve"> PAGEREF _Toc524216569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Provisions relating to application under section 6(1)</w:t>
      </w:r>
    </w:p>
    <w:p>
      <w:pPr>
        <w:pStyle w:val="TOC8"/>
        <w:rPr>
          <w:rFonts w:asciiTheme="minorHAnsi" w:eastAsiaTheme="minorEastAsia" w:hAnsiTheme="minorHAnsi" w:cstheme="minorBidi"/>
          <w:szCs w:val="22"/>
          <w:lang w:eastAsia="en-AU"/>
        </w:rPr>
      </w:pPr>
      <w:r>
        <w:t>1.</w:t>
      </w:r>
      <w:r>
        <w:tab/>
        <w:t>Application under s. 6(1), content of etc.</w:t>
      </w:r>
      <w:r>
        <w:tab/>
      </w:r>
      <w:r>
        <w:fldChar w:fldCharType="begin"/>
      </w:r>
      <w:r>
        <w:instrText xml:space="preserve"> PAGEREF _Toc524216571 \h </w:instrText>
      </w:r>
      <w:r>
        <w:fldChar w:fldCharType="separate"/>
      </w:r>
      <w:r>
        <w:t>20</w:t>
      </w:r>
      <w:r>
        <w:fldChar w:fldCharType="end"/>
      </w:r>
    </w:p>
    <w:p>
      <w:pPr>
        <w:pStyle w:val="TOC8"/>
        <w:rPr>
          <w:rFonts w:asciiTheme="minorHAnsi" w:eastAsiaTheme="minorEastAsia" w:hAnsiTheme="minorHAnsi" w:cstheme="minorBidi"/>
          <w:szCs w:val="22"/>
          <w:lang w:eastAsia="en-AU"/>
        </w:rPr>
      </w:pPr>
      <w:r>
        <w:t>2</w:t>
      </w:r>
      <w:r>
        <w:rPr>
          <w:snapToGrid w:val="0"/>
        </w:rPr>
        <w:t xml:space="preserve">. </w:t>
      </w:r>
      <w:r>
        <w:rPr>
          <w:snapToGrid w:val="0"/>
        </w:rPr>
        <w:tab/>
        <w:t>Parties to application</w:t>
      </w:r>
      <w:r>
        <w:tab/>
      </w:r>
      <w:r>
        <w:fldChar w:fldCharType="begin"/>
      </w:r>
      <w:r>
        <w:instrText xml:space="preserve"> PAGEREF _Toc524216572 \h </w:instrText>
      </w:r>
      <w:r>
        <w:fldChar w:fldCharType="separate"/>
      </w:r>
      <w:r>
        <w:t>20</w:t>
      </w:r>
      <w:r>
        <w:fldChar w:fldCharType="end"/>
      </w:r>
    </w:p>
    <w:p>
      <w:pPr>
        <w:pStyle w:val="TOC8"/>
        <w:rPr>
          <w:rFonts w:asciiTheme="minorHAnsi" w:eastAsiaTheme="minorEastAsia" w:hAnsiTheme="minorHAnsi" w:cstheme="minorBidi"/>
          <w:szCs w:val="22"/>
          <w:lang w:eastAsia="en-AU"/>
        </w:rPr>
      </w:pPr>
      <w:r>
        <w:t>3</w:t>
      </w:r>
      <w:r>
        <w:rPr>
          <w:snapToGrid w:val="0"/>
        </w:rPr>
        <w:t xml:space="preserve">. </w:t>
      </w:r>
      <w:r>
        <w:rPr>
          <w:snapToGrid w:val="0"/>
        </w:rPr>
        <w:tab/>
        <w:t>Hearing of application</w:t>
      </w:r>
      <w:r>
        <w:tab/>
      </w:r>
      <w:r>
        <w:fldChar w:fldCharType="begin"/>
      </w:r>
      <w:r>
        <w:instrText xml:space="preserve"> PAGEREF _Toc524216573 \h </w:instrText>
      </w:r>
      <w:r>
        <w:fldChar w:fldCharType="separate"/>
      </w:r>
      <w:r>
        <w:t>20</w:t>
      </w:r>
      <w:r>
        <w:fldChar w:fldCharType="end"/>
      </w:r>
    </w:p>
    <w:p>
      <w:pPr>
        <w:pStyle w:val="TOC8"/>
        <w:rPr>
          <w:rFonts w:asciiTheme="minorHAnsi" w:eastAsiaTheme="minorEastAsia" w:hAnsiTheme="minorHAnsi" w:cstheme="minorBidi"/>
          <w:szCs w:val="22"/>
          <w:lang w:eastAsia="en-AU"/>
        </w:rPr>
      </w:pPr>
      <w:r>
        <w:t>4</w:t>
      </w:r>
      <w:r>
        <w:rPr>
          <w:snapToGrid w:val="0"/>
        </w:rPr>
        <w:t xml:space="preserve">. </w:t>
      </w:r>
      <w:r>
        <w:rPr>
          <w:snapToGrid w:val="0"/>
        </w:rPr>
        <w:tab/>
        <w:t>Rules of evidence not to apply</w:t>
      </w:r>
      <w:r>
        <w:tab/>
      </w:r>
      <w:r>
        <w:fldChar w:fldCharType="begin"/>
      </w:r>
      <w:r>
        <w:instrText xml:space="preserve"> PAGEREF _Toc524216574 \h </w:instrText>
      </w:r>
      <w:r>
        <w:fldChar w:fldCharType="separate"/>
      </w:r>
      <w:r>
        <w:t>21</w:t>
      </w:r>
      <w:r>
        <w:fldChar w:fldCharType="end"/>
      </w:r>
    </w:p>
    <w:p>
      <w:pPr>
        <w:pStyle w:val="TOC8"/>
        <w:rPr>
          <w:rFonts w:asciiTheme="minorHAnsi" w:eastAsiaTheme="minorEastAsia" w:hAnsiTheme="minorHAnsi" w:cstheme="minorBidi"/>
          <w:szCs w:val="22"/>
          <w:lang w:eastAsia="en-AU"/>
        </w:rPr>
      </w:pPr>
      <w:r>
        <w:t>5</w:t>
      </w:r>
      <w:r>
        <w:rPr>
          <w:snapToGrid w:val="0"/>
        </w:rPr>
        <w:t xml:space="preserve">. </w:t>
      </w:r>
      <w:r>
        <w:rPr>
          <w:snapToGrid w:val="0"/>
        </w:rPr>
        <w:tab/>
        <w:t>Powers of judge and officers</w:t>
      </w:r>
      <w:r>
        <w:tab/>
      </w:r>
      <w:r>
        <w:fldChar w:fldCharType="begin"/>
      </w:r>
      <w:r>
        <w:instrText xml:space="preserve"> PAGEREF _Toc524216575 \h </w:instrText>
      </w:r>
      <w:r>
        <w:fldChar w:fldCharType="separate"/>
      </w:r>
      <w:r>
        <w:t>21</w:t>
      </w:r>
      <w:r>
        <w:fldChar w:fldCharType="end"/>
      </w:r>
    </w:p>
    <w:p>
      <w:pPr>
        <w:pStyle w:val="TOC8"/>
        <w:rPr>
          <w:rFonts w:asciiTheme="minorHAnsi" w:eastAsiaTheme="minorEastAsia" w:hAnsiTheme="minorHAnsi" w:cstheme="minorBidi"/>
          <w:szCs w:val="22"/>
          <w:lang w:eastAsia="en-AU"/>
        </w:rPr>
      </w:pPr>
      <w:r>
        <w:t>6</w:t>
      </w:r>
      <w:r>
        <w:rPr>
          <w:snapToGrid w:val="0"/>
        </w:rPr>
        <w:t xml:space="preserve">. </w:t>
      </w:r>
      <w:r>
        <w:rPr>
          <w:snapToGrid w:val="0"/>
        </w:rPr>
        <w:tab/>
        <w:t>Witnesses</w:t>
      </w:r>
      <w:r>
        <w:tab/>
      </w:r>
      <w:r>
        <w:fldChar w:fldCharType="begin"/>
      </w:r>
      <w:r>
        <w:instrText xml:space="preserve"> PAGEREF _Toc524216576 \h </w:instrText>
      </w:r>
      <w:r>
        <w:fldChar w:fldCharType="separate"/>
      </w:r>
      <w:r>
        <w:t>21</w:t>
      </w:r>
      <w:r>
        <w:fldChar w:fldCharType="end"/>
      </w:r>
    </w:p>
    <w:p>
      <w:pPr>
        <w:pStyle w:val="TOC8"/>
        <w:rPr>
          <w:rFonts w:asciiTheme="minorHAnsi" w:eastAsiaTheme="minorEastAsia" w:hAnsiTheme="minorHAnsi" w:cstheme="minorBidi"/>
          <w:szCs w:val="22"/>
          <w:lang w:eastAsia="en-AU"/>
        </w:rPr>
      </w:pPr>
      <w:r>
        <w:t>7</w:t>
      </w:r>
      <w:r>
        <w:rPr>
          <w:snapToGrid w:val="0"/>
        </w:rPr>
        <w:t xml:space="preserve">. </w:t>
      </w:r>
      <w:r>
        <w:rPr>
          <w:snapToGrid w:val="0"/>
        </w:rPr>
        <w:tab/>
        <w:t>Alternatives to holding hearing</w:t>
      </w:r>
      <w:r>
        <w:tab/>
      </w:r>
      <w:r>
        <w:fldChar w:fldCharType="begin"/>
      </w:r>
      <w:r>
        <w:instrText xml:space="preserve"> PAGEREF _Toc524216577 \h </w:instrText>
      </w:r>
      <w:r>
        <w:fldChar w:fldCharType="separate"/>
      </w:r>
      <w:r>
        <w:t>21</w:t>
      </w:r>
      <w:r>
        <w:fldChar w:fldCharType="end"/>
      </w:r>
    </w:p>
    <w:p>
      <w:pPr>
        <w:pStyle w:val="TOC8"/>
        <w:rPr>
          <w:rFonts w:asciiTheme="minorHAnsi" w:eastAsiaTheme="minorEastAsia" w:hAnsiTheme="minorHAnsi" w:cstheme="minorBidi"/>
          <w:szCs w:val="22"/>
          <w:lang w:eastAsia="en-AU"/>
        </w:rPr>
      </w:pPr>
      <w:r>
        <w:t>8</w:t>
      </w:r>
      <w:r>
        <w:rPr>
          <w:snapToGrid w:val="0"/>
        </w:rPr>
        <w:t xml:space="preserve">. </w:t>
      </w:r>
      <w:r>
        <w:rPr>
          <w:snapToGrid w:val="0"/>
        </w:rPr>
        <w:tab/>
        <w:t>Costs</w:t>
      </w:r>
      <w:r>
        <w:tab/>
      </w:r>
      <w:r>
        <w:fldChar w:fldCharType="begin"/>
      </w:r>
      <w:r>
        <w:instrText xml:space="preserve"> PAGEREF _Toc524216578 \h </w:instrText>
      </w:r>
      <w:r>
        <w:fldChar w:fldCharType="separate"/>
      </w:r>
      <w:r>
        <w:t>22</w:t>
      </w:r>
      <w:r>
        <w:fldChar w:fldCharType="end"/>
      </w:r>
    </w:p>
    <w:p>
      <w:pPr>
        <w:pStyle w:val="TOC8"/>
        <w:rPr>
          <w:rFonts w:asciiTheme="minorHAnsi" w:eastAsiaTheme="minorEastAsia" w:hAnsiTheme="minorHAnsi" w:cstheme="minorBidi"/>
          <w:szCs w:val="22"/>
          <w:lang w:eastAsia="en-AU"/>
        </w:rPr>
      </w:pPr>
      <w:r>
        <w:t>9</w:t>
      </w:r>
      <w:r>
        <w:rPr>
          <w:snapToGrid w:val="0"/>
        </w:rPr>
        <w:t xml:space="preserve">. </w:t>
      </w:r>
      <w:r>
        <w:rPr>
          <w:snapToGrid w:val="0"/>
        </w:rPr>
        <w:tab/>
        <w:t>Court order to be sent to applicant and police</w:t>
      </w:r>
      <w:r>
        <w:tab/>
      </w:r>
      <w:r>
        <w:fldChar w:fldCharType="begin"/>
      </w:r>
      <w:r>
        <w:instrText xml:space="preserve"> PAGEREF _Toc524216579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Convictions in other jurisdictions</w:t>
      </w:r>
    </w:p>
    <w:p>
      <w:pPr>
        <w:pStyle w:val="TOC8"/>
        <w:rPr>
          <w:rFonts w:asciiTheme="minorHAnsi" w:eastAsiaTheme="minorEastAsia" w:hAnsiTheme="minorHAnsi" w:cstheme="minorBidi"/>
          <w:szCs w:val="22"/>
          <w:lang w:eastAsia="en-AU"/>
        </w:rPr>
      </w:pPr>
      <w:r>
        <w:t>1</w:t>
      </w:r>
      <w:r>
        <w:rPr>
          <w:snapToGrid w:val="0"/>
        </w:rPr>
        <w:t xml:space="preserve">. </w:t>
      </w:r>
      <w:r>
        <w:rPr>
          <w:snapToGrid w:val="0"/>
        </w:rPr>
        <w:tab/>
        <w:t>Queensland</w:t>
      </w:r>
      <w:r>
        <w:tab/>
      </w:r>
      <w:r>
        <w:fldChar w:fldCharType="begin"/>
      </w:r>
      <w:r>
        <w:instrText xml:space="preserve"> PAGEREF _Toc524216581 \h </w:instrText>
      </w:r>
      <w:r>
        <w:fldChar w:fldCharType="separate"/>
      </w:r>
      <w:r>
        <w:t>23</w:t>
      </w:r>
      <w:r>
        <w:fldChar w:fldCharType="end"/>
      </w:r>
    </w:p>
    <w:p>
      <w:pPr>
        <w:pStyle w:val="TOC8"/>
        <w:rPr>
          <w:rFonts w:asciiTheme="minorHAnsi" w:eastAsiaTheme="minorEastAsia" w:hAnsiTheme="minorHAnsi" w:cstheme="minorBidi"/>
          <w:szCs w:val="22"/>
          <w:lang w:eastAsia="en-AU"/>
        </w:rPr>
      </w:pPr>
      <w:r>
        <w:t>2</w:t>
      </w:r>
      <w:r>
        <w:rPr>
          <w:snapToGrid w:val="0"/>
        </w:rPr>
        <w:t xml:space="preserve">. </w:t>
      </w:r>
      <w:r>
        <w:rPr>
          <w:snapToGrid w:val="0"/>
        </w:rPr>
        <w:tab/>
        <w:t>Commonwealth and Norfolk Island</w:t>
      </w:r>
      <w:r>
        <w:tab/>
      </w:r>
      <w:r>
        <w:fldChar w:fldCharType="begin"/>
      </w:r>
      <w:r>
        <w:instrText xml:space="preserve"> PAGEREF _Toc524216582 \h </w:instrText>
      </w:r>
      <w:r>
        <w:fldChar w:fldCharType="separate"/>
      </w:r>
      <w:r>
        <w:t>23</w:t>
      </w:r>
      <w:r>
        <w:fldChar w:fldCharType="end"/>
      </w:r>
    </w:p>
    <w:p>
      <w:pPr>
        <w:pStyle w:val="TOC8"/>
        <w:rPr>
          <w:rFonts w:asciiTheme="minorHAnsi" w:eastAsiaTheme="minorEastAsia" w:hAnsiTheme="minorHAnsi" w:cstheme="minorBidi"/>
          <w:szCs w:val="22"/>
          <w:lang w:eastAsia="en-AU"/>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_Toc524216583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Exceptions to Part 3</w:t>
      </w:r>
    </w:p>
    <w:p>
      <w:pPr>
        <w:pStyle w:val="TOC8"/>
        <w:rPr>
          <w:rFonts w:asciiTheme="minorHAnsi" w:eastAsiaTheme="minorEastAsia" w:hAnsiTheme="minorHAnsi" w:cstheme="minorBidi"/>
          <w:szCs w:val="22"/>
          <w:lang w:eastAsia="en-AU"/>
        </w:rPr>
      </w:pPr>
      <w:r>
        <w:t>1</w:t>
      </w:r>
      <w:r>
        <w:rPr>
          <w:snapToGrid w:val="0"/>
        </w:rPr>
        <w:t>.</w:t>
      </w:r>
      <w:r>
        <w:rPr>
          <w:snapToGrid w:val="0"/>
        </w:rPr>
        <w:tab/>
      </w:r>
      <w:r>
        <w:t>Exceptions as to all spent convictions</w:t>
      </w:r>
      <w:r>
        <w:tab/>
      </w:r>
      <w:r>
        <w:fldChar w:fldCharType="begin"/>
      </w:r>
      <w:r>
        <w:instrText xml:space="preserve"> PAGEREF _Toc524216585 \h </w:instrText>
      </w:r>
      <w:r>
        <w:fldChar w:fldCharType="separate"/>
      </w:r>
      <w:r>
        <w:t>24</w:t>
      </w:r>
      <w:r>
        <w:fldChar w:fldCharType="end"/>
      </w:r>
    </w:p>
    <w:p>
      <w:pPr>
        <w:pStyle w:val="TOC8"/>
        <w:rPr>
          <w:rFonts w:asciiTheme="minorHAnsi" w:eastAsiaTheme="minorEastAsia" w:hAnsiTheme="minorHAnsi" w:cstheme="minorBidi"/>
          <w:szCs w:val="22"/>
          <w:lang w:eastAsia="en-AU"/>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_Toc524216586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_Toc524216588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bookmarkStart w:id="48" w:name="_Toc295735178"/>
      <w:bookmarkStart w:id="49" w:name="_Toc296932092"/>
      <w:bookmarkStart w:id="50" w:name="_Toc298156112"/>
      <w:bookmarkStart w:id="51" w:name="_Toc300556111"/>
      <w:bookmarkStart w:id="52" w:name="_Toc301161956"/>
      <w:bookmarkStart w:id="53" w:name="_Toc307409136"/>
      <w:bookmarkStart w:id="54" w:name="_Toc309730346"/>
      <w:bookmarkStart w:id="55" w:name="_Toc328131410"/>
      <w:bookmarkStart w:id="56" w:name="_Toc328131472"/>
      <w:bookmarkStart w:id="57" w:name="_Toc328131534"/>
      <w:bookmarkStart w:id="58" w:name="_Toc329259219"/>
      <w:bookmarkStart w:id="59" w:name="_Toc331507401"/>
      <w:bookmarkStart w:id="60" w:name="_Toc331507483"/>
      <w:bookmarkStart w:id="61" w:name="_Toc347306737"/>
      <w:bookmarkStart w:id="62" w:name="_Toc52421652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3" w:name="_Toc484505177"/>
      <w:bookmarkStart w:id="64" w:name="_Toc237328"/>
      <w:bookmarkStart w:id="65" w:name="_Toc118857404"/>
      <w:bookmarkStart w:id="66" w:name="_Toc524216530"/>
      <w:r>
        <w:rPr>
          <w:rStyle w:val="CharSectno"/>
        </w:rPr>
        <w:t>1</w:t>
      </w:r>
      <w:r>
        <w:rPr>
          <w:snapToGrid w:val="0"/>
        </w:rPr>
        <w:t>.</w:t>
      </w:r>
      <w:r>
        <w:rPr>
          <w:snapToGrid w:val="0"/>
        </w:rPr>
        <w:tab/>
        <w:t>Short title</w:t>
      </w:r>
      <w:bookmarkEnd w:id="63"/>
      <w:bookmarkEnd w:id="64"/>
      <w:bookmarkEnd w:id="65"/>
      <w:bookmarkEnd w:id="66"/>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67" w:name="_Toc484505178"/>
      <w:bookmarkStart w:id="68" w:name="_Toc237329"/>
      <w:bookmarkStart w:id="69" w:name="_Toc118857405"/>
      <w:bookmarkStart w:id="70" w:name="_Toc524216531"/>
      <w:r>
        <w:rPr>
          <w:rStyle w:val="CharSectno"/>
        </w:rPr>
        <w:t>2</w:t>
      </w:r>
      <w:r>
        <w:rPr>
          <w:snapToGrid w:val="0"/>
        </w:rPr>
        <w:t>.</w:t>
      </w:r>
      <w:r>
        <w:rPr>
          <w:snapToGrid w:val="0"/>
        </w:rPr>
        <w:tab/>
      </w:r>
      <w:bookmarkEnd w:id="67"/>
      <w:r>
        <w:rPr>
          <w:snapToGrid w:val="0"/>
        </w:rPr>
        <w:t>Commencement</w:t>
      </w:r>
      <w:bookmarkEnd w:id="68"/>
      <w:bookmarkEnd w:id="69"/>
      <w:bookmarkEnd w:id="70"/>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71" w:name="_Toc484505179"/>
      <w:bookmarkStart w:id="72" w:name="_Toc237330"/>
      <w:bookmarkStart w:id="73" w:name="_Toc118857406"/>
      <w:bookmarkStart w:id="74" w:name="_Toc524216532"/>
      <w:r>
        <w:rPr>
          <w:rStyle w:val="CharSectno"/>
        </w:rPr>
        <w:t>3</w:t>
      </w:r>
      <w:r>
        <w:rPr>
          <w:snapToGrid w:val="0"/>
        </w:rPr>
        <w:t>.</w:t>
      </w:r>
      <w:r>
        <w:rPr>
          <w:snapToGrid w:val="0"/>
        </w:rPr>
        <w:tab/>
      </w:r>
      <w:bookmarkEnd w:id="71"/>
      <w:bookmarkEnd w:id="72"/>
      <w:bookmarkEnd w:id="73"/>
      <w:r>
        <w:rPr>
          <w:snapToGrid w:val="0"/>
        </w:rPr>
        <w:t>Terms used</w:t>
      </w:r>
      <w:bookmarkEnd w:id="7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75" w:name="_Toc484505180"/>
      <w:bookmarkStart w:id="76" w:name="_Toc237331"/>
      <w:bookmarkStart w:id="77" w:name="_Toc118857407"/>
      <w:bookmarkStart w:id="78" w:name="_Toc524216533"/>
      <w:r>
        <w:rPr>
          <w:rStyle w:val="CharSectno"/>
        </w:rPr>
        <w:t>4</w:t>
      </w:r>
      <w:r>
        <w:rPr>
          <w:snapToGrid w:val="0"/>
        </w:rPr>
        <w:t>.</w:t>
      </w:r>
      <w:r>
        <w:rPr>
          <w:snapToGrid w:val="0"/>
        </w:rPr>
        <w:tab/>
        <w:t>Convictions to which Act does not apply</w:t>
      </w:r>
      <w:bookmarkEnd w:id="75"/>
      <w:bookmarkEnd w:id="76"/>
      <w:bookmarkEnd w:id="77"/>
      <w:bookmarkEnd w:id="78"/>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79" w:name="_Toc484505181"/>
      <w:bookmarkStart w:id="80" w:name="_Toc237332"/>
      <w:bookmarkStart w:id="81" w:name="_Toc118857408"/>
      <w:bookmarkStart w:id="82" w:name="_Toc524216534"/>
      <w:r>
        <w:rPr>
          <w:rStyle w:val="CharSectno"/>
        </w:rPr>
        <w:t>5</w:t>
      </w:r>
      <w:r>
        <w:rPr>
          <w:snapToGrid w:val="0"/>
        </w:rPr>
        <w:t>.</w:t>
      </w:r>
      <w:r>
        <w:rPr>
          <w:snapToGrid w:val="0"/>
        </w:rPr>
        <w:tab/>
        <w:t>Act binds Crown</w:t>
      </w:r>
      <w:bookmarkEnd w:id="79"/>
      <w:bookmarkEnd w:id="80"/>
      <w:bookmarkEnd w:id="81"/>
      <w:bookmarkEnd w:id="82"/>
    </w:p>
    <w:p>
      <w:pPr>
        <w:pStyle w:val="Subsection"/>
        <w:spacing w:before="100"/>
        <w:rPr>
          <w:snapToGrid w:val="0"/>
        </w:rPr>
      </w:pPr>
      <w:r>
        <w:rPr>
          <w:snapToGrid w:val="0"/>
        </w:rPr>
        <w:tab/>
      </w:r>
      <w:r>
        <w:rPr>
          <w:snapToGrid w:val="0"/>
        </w:rPr>
        <w:tab/>
        <w:t>This Act binds the Crown.</w:t>
      </w:r>
    </w:p>
    <w:p>
      <w:pPr>
        <w:pStyle w:val="Heading2"/>
      </w:pPr>
      <w:bookmarkStart w:id="83" w:name="_Toc77413876"/>
      <w:bookmarkStart w:id="84" w:name="_Toc86555426"/>
      <w:bookmarkStart w:id="85" w:name="_Toc89229701"/>
      <w:bookmarkStart w:id="86" w:name="_Toc89247031"/>
      <w:bookmarkStart w:id="87" w:name="_Toc96923232"/>
      <w:bookmarkStart w:id="88" w:name="_Toc102530409"/>
      <w:bookmarkStart w:id="89" w:name="_Toc103134798"/>
      <w:bookmarkStart w:id="90" w:name="_Toc105300599"/>
      <w:bookmarkStart w:id="91" w:name="_Toc106440428"/>
      <w:bookmarkStart w:id="92" w:name="_Toc106506258"/>
      <w:bookmarkStart w:id="93" w:name="_Toc107204237"/>
      <w:bookmarkStart w:id="94" w:name="_Toc108239586"/>
      <w:bookmarkStart w:id="95" w:name="_Toc108247942"/>
      <w:bookmarkStart w:id="96" w:name="_Toc108249616"/>
      <w:bookmarkStart w:id="97" w:name="_Toc108251218"/>
      <w:bookmarkStart w:id="98" w:name="_Toc108428809"/>
      <w:bookmarkStart w:id="99" w:name="_Toc108495619"/>
      <w:bookmarkStart w:id="100" w:name="_Toc109469587"/>
      <w:bookmarkStart w:id="101" w:name="_Toc109469850"/>
      <w:bookmarkStart w:id="102" w:name="_Toc118797448"/>
      <w:bookmarkStart w:id="103" w:name="_Toc118857409"/>
      <w:bookmarkStart w:id="104" w:name="_Toc139773892"/>
      <w:bookmarkStart w:id="105" w:name="_Toc147055107"/>
      <w:bookmarkStart w:id="106" w:name="_Toc147133402"/>
      <w:bookmarkStart w:id="107" w:name="_Toc149450975"/>
      <w:bookmarkStart w:id="108" w:name="_Toc153610285"/>
      <w:bookmarkStart w:id="109" w:name="_Toc153617633"/>
      <w:bookmarkStart w:id="110" w:name="_Toc156724168"/>
      <w:bookmarkStart w:id="111" w:name="_Toc157478999"/>
      <w:bookmarkStart w:id="112" w:name="_Toc163442018"/>
      <w:bookmarkStart w:id="113" w:name="_Toc163464092"/>
      <w:bookmarkStart w:id="114" w:name="_Toc165093176"/>
      <w:bookmarkStart w:id="115" w:name="_Toc165093457"/>
      <w:bookmarkStart w:id="116" w:name="_Toc167600309"/>
      <w:bookmarkStart w:id="117" w:name="_Toc167609709"/>
      <w:bookmarkStart w:id="118" w:name="_Toc169580964"/>
      <w:bookmarkStart w:id="119" w:name="_Toc194994379"/>
      <w:bookmarkStart w:id="120" w:name="_Toc238372109"/>
      <w:bookmarkStart w:id="121" w:name="_Toc238372263"/>
      <w:bookmarkStart w:id="122" w:name="_Toc238375357"/>
      <w:bookmarkStart w:id="123" w:name="_Toc248038652"/>
      <w:bookmarkStart w:id="124" w:name="_Toc248038774"/>
      <w:bookmarkStart w:id="125" w:name="_Toc252515417"/>
      <w:bookmarkStart w:id="126" w:name="_Toc256149389"/>
      <w:bookmarkStart w:id="127" w:name="_Toc268254171"/>
      <w:bookmarkStart w:id="128" w:name="_Toc272328411"/>
      <w:bookmarkStart w:id="129" w:name="_Toc273970939"/>
      <w:bookmarkStart w:id="130" w:name="_Toc295735184"/>
      <w:bookmarkStart w:id="131" w:name="_Toc296932098"/>
      <w:bookmarkStart w:id="132" w:name="_Toc298156118"/>
      <w:bookmarkStart w:id="133" w:name="_Toc300556117"/>
      <w:bookmarkStart w:id="134" w:name="_Toc301161962"/>
      <w:bookmarkStart w:id="135" w:name="_Toc307409142"/>
      <w:bookmarkStart w:id="136" w:name="_Toc309730352"/>
      <w:bookmarkStart w:id="137" w:name="_Toc328131416"/>
      <w:bookmarkStart w:id="138" w:name="_Toc328131478"/>
      <w:bookmarkStart w:id="139" w:name="_Toc328131540"/>
      <w:bookmarkStart w:id="140" w:name="_Toc329259225"/>
      <w:bookmarkStart w:id="141" w:name="_Toc331507407"/>
      <w:bookmarkStart w:id="142" w:name="_Toc331507489"/>
      <w:bookmarkStart w:id="143" w:name="_Toc347306743"/>
      <w:bookmarkStart w:id="144" w:name="_Toc524216535"/>
      <w:r>
        <w:rPr>
          <w:rStyle w:val="CharPartNo"/>
        </w:rPr>
        <w:t>Part 2</w:t>
      </w:r>
      <w:r>
        <w:rPr>
          <w:rStyle w:val="CharDivNo"/>
        </w:rPr>
        <w:t> </w:t>
      </w:r>
      <w:r>
        <w:t>—</w:t>
      </w:r>
      <w:r>
        <w:rPr>
          <w:rStyle w:val="CharDivText"/>
        </w:rPr>
        <w:t> </w:t>
      </w:r>
      <w:r>
        <w:rPr>
          <w:rStyle w:val="CharPartText"/>
        </w:rPr>
        <w:t>Requirements for convictions to become spent</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484505182"/>
      <w:bookmarkStart w:id="146" w:name="_Toc237333"/>
      <w:bookmarkStart w:id="147" w:name="_Toc118857410"/>
      <w:bookmarkStart w:id="148" w:name="_Toc524216536"/>
      <w:r>
        <w:rPr>
          <w:rStyle w:val="CharSectno"/>
        </w:rPr>
        <w:t>6</w:t>
      </w:r>
      <w:r>
        <w:rPr>
          <w:snapToGrid w:val="0"/>
        </w:rPr>
        <w:t>.</w:t>
      </w:r>
      <w:r>
        <w:rPr>
          <w:snapToGrid w:val="0"/>
        </w:rPr>
        <w:tab/>
        <w:t>Serious convictions</w:t>
      </w:r>
      <w:bookmarkEnd w:id="145"/>
      <w:bookmarkEnd w:id="146"/>
      <w:bookmarkEnd w:id="147"/>
      <w:bookmarkEnd w:id="148"/>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149" w:name="_Toc484505183"/>
      <w:bookmarkStart w:id="150" w:name="_Toc237334"/>
      <w:bookmarkStart w:id="151" w:name="_Toc118857411"/>
      <w:bookmarkStart w:id="152" w:name="_Toc524216537"/>
      <w:r>
        <w:rPr>
          <w:rStyle w:val="CharSectno"/>
        </w:rPr>
        <w:t>7</w:t>
      </w:r>
      <w:r>
        <w:rPr>
          <w:snapToGrid w:val="0"/>
        </w:rPr>
        <w:t>.</w:t>
      </w:r>
      <w:r>
        <w:rPr>
          <w:snapToGrid w:val="0"/>
        </w:rPr>
        <w:tab/>
        <w:t>Lesser convictions</w:t>
      </w:r>
      <w:bookmarkEnd w:id="149"/>
      <w:bookmarkEnd w:id="150"/>
      <w:bookmarkEnd w:id="151"/>
      <w:bookmarkEnd w:id="152"/>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53" w:name="_Toc484505184"/>
      <w:bookmarkStart w:id="154" w:name="_Toc237335"/>
      <w:bookmarkStart w:id="155" w:name="_Toc118857412"/>
      <w:bookmarkStart w:id="156" w:name="_Toc524216538"/>
      <w:r>
        <w:rPr>
          <w:rStyle w:val="CharSectno"/>
        </w:rPr>
        <w:t>8</w:t>
      </w:r>
      <w:r>
        <w:rPr>
          <w:snapToGrid w:val="0"/>
        </w:rPr>
        <w:t>.</w:t>
      </w:r>
      <w:r>
        <w:rPr>
          <w:snapToGrid w:val="0"/>
        </w:rPr>
        <w:tab/>
        <w:t>Convictions in other jurisdictions</w:t>
      </w:r>
      <w:bookmarkEnd w:id="153"/>
      <w:bookmarkEnd w:id="154"/>
      <w:bookmarkEnd w:id="155"/>
      <w:r>
        <w:rPr>
          <w:snapToGrid w:val="0"/>
        </w:rPr>
        <w:t xml:space="preserve"> (Sch. 2)</w:t>
      </w:r>
      <w:bookmarkEnd w:id="156"/>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57" w:name="_Toc484505185"/>
      <w:bookmarkStart w:id="158" w:name="_Toc237336"/>
      <w:bookmarkStart w:id="159" w:name="_Toc118857413"/>
      <w:bookmarkStart w:id="160" w:name="_Toc524216539"/>
      <w:r>
        <w:rPr>
          <w:rStyle w:val="CharSectno"/>
        </w:rPr>
        <w:t>9</w:t>
      </w:r>
      <w:r>
        <w:rPr>
          <w:snapToGrid w:val="0"/>
        </w:rPr>
        <w:t>.</w:t>
      </w:r>
      <w:r>
        <w:rPr>
          <w:snapToGrid w:val="0"/>
        </w:rPr>
        <w:tab/>
        <w:t>Term used: serious conviction</w:t>
      </w:r>
      <w:bookmarkEnd w:id="157"/>
      <w:bookmarkEnd w:id="158"/>
      <w:bookmarkEnd w:id="159"/>
      <w:bookmarkEnd w:id="160"/>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61" w:name="_Toc484505186"/>
      <w:bookmarkStart w:id="162" w:name="_Toc237337"/>
      <w:bookmarkStart w:id="163" w:name="_Toc118857414"/>
      <w:bookmarkStart w:id="164" w:name="_Toc524216540"/>
      <w:r>
        <w:rPr>
          <w:rStyle w:val="CharSectno"/>
        </w:rPr>
        <w:t>10</w:t>
      </w:r>
      <w:r>
        <w:rPr>
          <w:snapToGrid w:val="0"/>
        </w:rPr>
        <w:t>.</w:t>
      </w:r>
      <w:r>
        <w:rPr>
          <w:snapToGrid w:val="0"/>
        </w:rPr>
        <w:tab/>
        <w:t>Term used: lesser conviction</w:t>
      </w:r>
      <w:bookmarkEnd w:id="161"/>
      <w:bookmarkEnd w:id="162"/>
      <w:bookmarkEnd w:id="163"/>
      <w:bookmarkEnd w:id="164"/>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65" w:name="_Toc484505187"/>
      <w:bookmarkStart w:id="166" w:name="_Toc237338"/>
      <w:bookmarkStart w:id="167" w:name="_Toc118857415"/>
      <w:bookmarkStart w:id="168" w:name="_Toc524216541"/>
      <w:r>
        <w:rPr>
          <w:rStyle w:val="CharSectno"/>
        </w:rPr>
        <w:t>11</w:t>
      </w:r>
      <w:r>
        <w:rPr>
          <w:snapToGrid w:val="0"/>
        </w:rPr>
        <w:t>.</w:t>
      </w:r>
      <w:r>
        <w:rPr>
          <w:snapToGrid w:val="0"/>
        </w:rPr>
        <w:tab/>
        <w:t>P</w:t>
      </w:r>
      <w:r>
        <w:t>rescribed period</w:t>
      </w:r>
      <w:bookmarkEnd w:id="165"/>
      <w:bookmarkEnd w:id="166"/>
      <w:bookmarkEnd w:id="167"/>
      <w:r>
        <w:t>, defined</w:t>
      </w:r>
      <w:bookmarkEnd w:id="168"/>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bookmarkStart w:id="169" w:name="_Toc77413883"/>
      <w:bookmarkStart w:id="170" w:name="_Toc86555433"/>
      <w:bookmarkStart w:id="171" w:name="_Toc89229708"/>
      <w:bookmarkStart w:id="172" w:name="_Toc89247038"/>
      <w:bookmarkStart w:id="173" w:name="_Toc96923239"/>
      <w:bookmarkStart w:id="174" w:name="_Toc102530416"/>
      <w:bookmarkStart w:id="175" w:name="_Toc103134805"/>
      <w:bookmarkStart w:id="176" w:name="_Toc105300606"/>
      <w:bookmarkStart w:id="177" w:name="_Toc106440435"/>
      <w:bookmarkStart w:id="178" w:name="_Toc106506265"/>
      <w:bookmarkStart w:id="179" w:name="_Toc107204244"/>
      <w:bookmarkStart w:id="180" w:name="_Toc108239593"/>
      <w:bookmarkStart w:id="181" w:name="_Toc108247949"/>
      <w:bookmarkStart w:id="182" w:name="_Toc108249623"/>
      <w:bookmarkStart w:id="183" w:name="_Toc108251225"/>
      <w:bookmarkStart w:id="184" w:name="_Toc108428816"/>
      <w:bookmarkStart w:id="185" w:name="_Toc108495626"/>
      <w:bookmarkStart w:id="186" w:name="_Toc109469594"/>
      <w:bookmarkStart w:id="187" w:name="_Toc109469857"/>
      <w:bookmarkStart w:id="188" w:name="_Toc118797455"/>
      <w:bookmarkStart w:id="189" w:name="_Toc118857416"/>
      <w:bookmarkStart w:id="190" w:name="_Toc139773899"/>
      <w:bookmarkStart w:id="191" w:name="_Toc147055114"/>
      <w:bookmarkStart w:id="192" w:name="_Toc147133409"/>
      <w:bookmarkStart w:id="193" w:name="_Toc149450982"/>
      <w:bookmarkStart w:id="194" w:name="_Toc153610292"/>
      <w:bookmarkStart w:id="195" w:name="_Toc153617640"/>
      <w:bookmarkStart w:id="196" w:name="_Toc156724175"/>
      <w:bookmarkStart w:id="197" w:name="_Toc157479006"/>
      <w:bookmarkStart w:id="198" w:name="_Toc163442025"/>
      <w:bookmarkStart w:id="199" w:name="_Toc163464099"/>
      <w:bookmarkStart w:id="200" w:name="_Toc165093183"/>
      <w:bookmarkStart w:id="201" w:name="_Toc165093464"/>
      <w:bookmarkStart w:id="202" w:name="_Toc167600316"/>
      <w:bookmarkStart w:id="203" w:name="_Toc167609716"/>
      <w:bookmarkStart w:id="204" w:name="_Toc169580971"/>
      <w:bookmarkStart w:id="205" w:name="_Toc194994386"/>
      <w:bookmarkStart w:id="206" w:name="_Toc238372116"/>
      <w:bookmarkStart w:id="207" w:name="_Toc238372270"/>
      <w:bookmarkStart w:id="208" w:name="_Toc238375364"/>
      <w:bookmarkStart w:id="209" w:name="_Toc248038659"/>
      <w:bookmarkStart w:id="210" w:name="_Toc248038781"/>
      <w:bookmarkStart w:id="211" w:name="_Toc252515424"/>
      <w:bookmarkStart w:id="212" w:name="_Toc256149396"/>
      <w:bookmarkStart w:id="213" w:name="_Toc268254178"/>
      <w:bookmarkStart w:id="214" w:name="_Toc272328418"/>
      <w:bookmarkStart w:id="215" w:name="_Toc273970946"/>
      <w:bookmarkStart w:id="216" w:name="_Toc295735191"/>
      <w:bookmarkStart w:id="217" w:name="_Toc296932105"/>
      <w:bookmarkStart w:id="218" w:name="_Toc298156125"/>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 7B(6);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 No. 45 of 2011 s. 13; No. 56 of 2011 s. 13.]</w:t>
      </w:r>
    </w:p>
    <w:p>
      <w:pPr>
        <w:pStyle w:val="Heading2"/>
      </w:pPr>
      <w:bookmarkStart w:id="219" w:name="_Toc300556124"/>
      <w:bookmarkStart w:id="220" w:name="_Toc301161969"/>
      <w:bookmarkStart w:id="221" w:name="_Toc307409149"/>
      <w:bookmarkStart w:id="222" w:name="_Toc309730359"/>
      <w:bookmarkStart w:id="223" w:name="_Toc328131423"/>
      <w:bookmarkStart w:id="224" w:name="_Toc328131485"/>
      <w:bookmarkStart w:id="225" w:name="_Toc328131547"/>
      <w:bookmarkStart w:id="226" w:name="_Toc329259232"/>
      <w:bookmarkStart w:id="227" w:name="_Toc331507414"/>
      <w:bookmarkStart w:id="228" w:name="_Toc331507496"/>
      <w:bookmarkStart w:id="229" w:name="_Toc347306750"/>
      <w:bookmarkStart w:id="230" w:name="_Toc524216542"/>
      <w:r>
        <w:rPr>
          <w:rStyle w:val="CharPartNo"/>
        </w:rPr>
        <w:t>Part 3</w:t>
      </w:r>
      <w:r>
        <w:t> — </w:t>
      </w:r>
      <w:r>
        <w:rPr>
          <w:rStyle w:val="CharPartText"/>
        </w:rPr>
        <w:t>Effect of a conviction becoming spent</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3"/>
        <w:spacing w:before="260"/>
      </w:pPr>
      <w:bookmarkStart w:id="231" w:name="_Toc77413884"/>
      <w:bookmarkStart w:id="232" w:name="_Toc86555434"/>
      <w:bookmarkStart w:id="233" w:name="_Toc89229709"/>
      <w:bookmarkStart w:id="234" w:name="_Toc89247039"/>
      <w:bookmarkStart w:id="235" w:name="_Toc96923240"/>
      <w:bookmarkStart w:id="236" w:name="_Toc102530417"/>
      <w:bookmarkStart w:id="237" w:name="_Toc103134806"/>
      <w:bookmarkStart w:id="238" w:name="_Toc105300607"/>
      <w:bookmarkStart w:id="239" w:name="_Toc106440436"/>
      <w:bookmarkStart w:id="240" w:name="_Toc106506266"/>
      <w:bookmarkStart w:id="241" w:name="_Toc107204245"/>
      <w:bookmarkStart w:id="242" w:name="_Toc108239594"/>
      <w:bookmarkStart w:id="243" w:name="_Toc108247950"/>
      <w:bookmarkStart w:id="244" w:name="_Toc108249624"/>
      <w:bookmarkStart w:id="245" w:name="_Toc108251226"/>
      <w:bookmarkStart w:id="246" w:name="_Toc108428817"/>
      <w:bookmarkStart w:id="247" w:name="_Toc108495627"/>
      <w:bookmarkStart w:id="248" w:name="_Toc109469595"/>
      <w:bookmarkStart w:id="249" w:name="_Toc109469858"/>
      <w:bookmarkStart w:id="250" w:name="_Toc118797456"/>
      <w:bookmarkStart w:id="251" w:name="_Toc118857417"/>
      <w:bookmarkStart w:id="252" w:name="_Toc139773900"/>
      <w:bookmarkStart w:id="253" w:name="_Toc147055115"/>
      <w:bookmarkStart w:id="254" w:name="_Toc147133410"/>
      <w:bookmarkStart w:id="255" w:name="_Toc149450983"/>
      <w:bookmarkStart w:id="256" w:name="_Toc153610293"/>
      <w:bookmarkStart w:id="257" w:name="_Toc153617641"/>
      <w:bookmarkStart w:id="258" w:name="_Toc156724176"/>
      <w:bookmarkStart w:id="259" w:name="_Toc157479007"/>
      <w:bookmarkStart w:id="260" w:name="_Toc163442026"/>
      <w:bookmarkStart w:id="261" w:name="_Toc163464100"/>
      <w:bookmarkStart w:id="262" w:name="_Toc165093184"/>
      <w:bookmarkStart w:id="263" w:name="_Toc165093465"/>
      <w:bookmarkStart w:id="264" w:name="_Toc167600317"/>
      <w:bookmarkStart w:id="265" w:name="_Toc167609717"/>
      <w:bookmarkStart w:id="266" w:name="_Toc169580972"/>
      <w:bookmarkStart w:id="267" w:name="_Toc194994387"/>
      <w:bookmarkStart w:id="268" w:name="_Toc238372117"/>
      <w:bookmarkStart w:id="269" w:name="_Toc238372271"/>
      <w:bookmarkStart w:id="270" w:name="_Toc238375365"/>
      <w:bookmarkStart w:id="271" w:name="_Toc248038660"/>
      <w:bookmarkStart w:id="272" w:name="_Toc248038782"/>
      <w:bookmarkStart w:id="273" w:name="_Toc252515425"/>
      <w:bookmarkStart w:id="274" w:name="_Toc256149397"/>
      <w:bookmarkStart w:id="275" w:name="_Toc268254179"/>
      <w:bookmarkStart w:id="276" w:name="_Toc272328419"/>
      <w:bookmarkStart w:id="277" w:name="_Toc273970947"/>
      <w:bookmarkStart w:id="278" w:name="_Toc295735192"/>
      <w:bookmarkStart w:id="279" w:name="_Toc296932106"/>
      <w:bookmarkStart w:id="280" w:name="_Toc298156126"/>
      <w:bookmarkStart w:id="281" w:name="_Toc300556125"/>
      <w:bookmarkStart w:id="282" w:name="_Toc301161970"/>
      <w:bookmarkStart w:id="283" w:name="_Toc307409150"/>
      <w:bookmarkStart w:id="284" w:name="_Toc309730360"/>
      <w:bookmarkStart w:id="285" w:name="_Toc328131424"/>
      <w:bookmarkStart w:id="286" w:name="_Toc328131486"/>
      <w:bookmarkStart w:id="287" w:name="_Toc328131548"/>
      <w:bookmarkStart w:id="288" w:name="_Toc329259233"/>
      <w:bookmarkStart w:id="289" w:name="_Toc331507415"/>
      <w:bookmarkStart w:id="290" w:name="_Toc331507497"/>
      <w:bookmarkStart w:id="291" w:name="_Toc347306751"/>
      <w:bookmarkStart w:id="292" w:name="_Toc524216543"/>
      <w:r>
        <w:rPr>
          <w:rStyle w:val="CharDivNo"/>
        </w:rPr>
        <w:t>Division 1</w:t>
      </w:r>
      <w:r>
        <w:rPr>
          <w:snapToGrid w:val="0"/>
        </w:rPr>
        <w:t> — </w:t>
      </w:r>
      <w:r>
        <w:rPr>
          <w:rStyle w:val="CharDivText"/>
        </w:rPr>
        <w:t>Application</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spacing w:before="240"/>
        <w:rPr>
          <w:snapToGrid w:val="0"/>
        </w:rPr>
      </w:pPr>
      <w:bookmarkStart w:id="293" w:name="_Toc484505188"/>
      <w:bookmarkStart w:id="294" w:name="_Toc237339"/>
      <w:bookmarkStart w:id="295" w:name="_Toc118857418"/>
      <w:bookmarkStart w:id="296" w:name="_Toc524216544"/>
      <w:r>
        <w:rPr>
          <w:rStyle w:val="CharSectno"/>
        </w:rPr>
        <w:t>12</w:t>
      </w:r>
      <w:r>
        <w:rPr>
          <w:snapToGrid w:val="0"/>
        </w:rPr>
        <w:t>.</w:t>
      </w:r>
      <w:r>
        <w:rPr>
          <w:snapToGrid w:val="0"/>
        </w:rPr>
        <w:tab/>
        <w:t>Application</w:t>
      </w:r>
      <w:bookmarkEnd w:id="293"/>
      <w:r>
        <w:rPr>
          <w:snapToGrid w:val="0"/>
        </w:rPr>
        <w:t xml:space="preserve"> of Part </w:t>
      </w:r>
      <w:bookmarkEnd w:id="294"/>
      <w:r>
        <w:rPr>
          <w:snapToGrid w:val="0"/>
        </w:rPr>
        <w:t>3</w:t>
      </w:r>
      <w:bookmarkEnd w:id="295"/>
      <w:bookmarkEnd w:id="296"/>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297" w:name="_Toc484505189"/>
      <w:bookmarkStart w:id="298" w:name="_Toc237340"/>
      <w:bookmarkStart w:id="299" w:name="_Toc118857419"/>
      <w:bookmarkStart w:id="300" w:name="_Toc524216545"/>
      <w:r>
        <w:rPr>
          <w:rStyle w:val="CharSectno"/>
        </w:rPr>
        <w:t>13</w:t>
      </w:r>
      <w:r>
        <w:rPr>
          <w:snapToGrid w:val="0"/>
        </w:rPr>
        <w:t>.</w:t>
      </w:r>
      <w:r>
        <w:rPr>
          <w:snapToGrid w:val="0"/>
        </w:rPr>
        <w:tab/>
        <w:t>Effect of Part 3 on other laws</w:t>
      </w:r>
      <w:bookmarkEnd w:id="297"/>
      <w:bookmarkEnd w:id="298"/>
      <w:bookmarkEnd w:id="299"/>
      <w:bookmarkEnd w:id="300"/>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301" w:name="_Toc77413887"/>
      <w:bookmarkStart w:id="302" w:name="_Toc86555437"/>
      <w:bookmarkStart w:id="303" w:name="_Toc89229712"/>
      <w:bookmarkStart w:id="304" w:name="_Toc89247042"/>
      <w:bookmarkStart w:id="305" w:name="_Toc96923243"/>
      <w:bookmarkStart w:id="306" w:name="_Toc102530420"/>
      <w:bookmarkStart w:id="307" w:name="_Toc103134809"/>
      <w:bookmarkStart w:id="308" w:name="_Toc105300610"/>
      <w:bookmarkStart w:id="309" w:name="_Toc106440439"/>
      <w:bookmarkStart w:id="310" w:name="_Toc106506269"/>
      <w:bookmarkStart w:id="311" w:name="_Toc107204248"/>
      <w:bookmarkStart w:id="312" w:name="_Toc108239597"/>
      <w:bookmarkStart w:id="313" w:name="_Toc108247953"/>
      <w:bookmarkStart w:id="314" w:name="_Toc108249627"/>
      <w:bookmarkStart w:id="315" w:name="_Toc108251229"/>
      <w:bookmarkStart w:id="316" w:name="_Toc108428820"/>
      <w:bookmarkStart w:id="317" w:name="_Toc108495630"/>
      <w:bookmarkStart w:id="318" w:name="_Toc109469598"/>
      <w:bookmarkStart w:id="319" w:name="_Toc109469861"/>
      <w:bookmarkStart w:id="320" w:name="_Toc118797459"/>
      <w:bookmarkStart w:id="321" w:name="_Toc118857420"/>
      <w:bookmarkStart w:id="322" w:name="_Toc139773903"/>
      <w:bookmarkStart w:id="323" w:name="_Toc147055118"/>
      <w:bookmarkStart w:id="324" w:name="_Toc147133413"/>
      <w:bookmarkStart w:id="325" w:name="_Toc149450986"/>
      <w:bookmarkStart w:id="326" w:name="_Toc153610296"/>
      <w:bookmarkStart w:id="327" w:name="_Toc153617644"/>
      <w:bookmarkStart w:id="328" w:name="_Toc156724179"/>
      <w:bookmarkStart w:id="329" w:name="_Toc157479010"/>
      <w:bookmarkStart w:id="330" w:name="_Toc163442029"/>
      <w:bookmarkStart w:id="331" w:name="_Toc163464103"/>
      <w:bookmarkStart w:id="332" w:name="_Toc165093187"/>
      <w:bookmarkStart w:id="333" w:name="_Toc165093468"/>
      <w:bookmarkStart w:id="334" w:name="_Toc167600320"/>
      <w:bookmarkStart w:id="335" w:name="_Toc167609720"/>
      <w:bookmarkStart w:id="336" w:name="_Toc169580975"/>
      <w:bookmarkStart w:id="337" w:name="_Toc194994390"/>
      <w:bookmarkStart w:id="338" w:name="_Toc238372120"/>
      <w:bookmarkStart w:id="339" w:name="_Toc238372274"/>
      <w:bookmarkStart w:id="340" w:name="_Toc238375368"/>
      <w:bookmarkStart w:id="341" w:name="_Toc248038663"/>
      <w:bookmarkStart w:id="342" w:name="_Toc248038785"/>
      <w:bookmarkStart w:id="343" w:name="_Toc252515428"/>
      <w:bookmarkStart w:id="344" w:name="_Toc256149400"/>
      <w:bookmarkStart w:id="345" w:name="_Toc268254182"/>
      <w:bookmarkStart w:id="346" w:name="_Toc272328422"/>
      <w:bookmarkStart w:id="347" w:name="_Toc273970950"/>
      <w:bookmarkStart w:id="348" w:name="_Toc295735195"/>
      <w:bookmarkStart w:id="349" w:name="_Toc296932109"/>
      <w:bookmarkStart w:id="350" w:name="_Toc298156129"/>
      <w:bookmarkStart w:id="351" w:name="_Toc300556128"/>
      <w:bookmarkStart w:id="352" w:name="_Toc301161973"/>
      <w:bookmarkStart w:id="353" w:name="_Toc307409153"/>
      <w:bookmarkStart w:id="354" w:name="_Toc309730363"/>
      <w:bookmarkStart w:id="355" w:name="_Toc328131427"/>
      <w:bookmarkStart w:id="356" w:name="_Toc328131489"/>
      <w:bookmarkStart w:id="357" w:name="_Toc328131551"/>
      <w:bookmarkStart w:id="358" w:name="_Toc329259236"/>
      <w:bookmarkStart w:id="359" w:name="_Toc331507418"/>
      <w:bookmarkStart w:id="360" w:name="_Toc331507500"/>
      <w:bookmarkStart w:id="361" w:name="_Toc347306754"/>
      <w:bookmarkStart w:id="362" w:name="_Toc524216546"/>
      <w:r>
        <w:rPr>
          <w:rStyle w:val="CharDivNo"/>
        </w:rPr>
        <w:t>Division 2</w:t>
      </w:r>
      <w:r>
        <w:rPr>
          <w:snapToGrid w:val="0"/>
        </w:rPr>
        <w:t> — </w:t>
      </w:r>
      <w:r>
        <w:rPr>
          <w:rStyle w:val="CharDivText"/>
        </w:rPr>
        <w:t>Exceptions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spacing w:before="240"/>
        <w:rPr>
          <w:snapToGrid w:val="0"/>
        </w:rPr>
      </w:pPr>
      <w:bookmarkStart w:id="363" w:name="_Toc484505190"/>
      <w:bookmarkStart w:id="364" w:name="_Toc237341"/>
      <w:bookmarkStart w:id="365" w:name="_Toc118857421"/>
      <w:bookmarkStart w:id="366" w:name="_Toc524216547"/>
      <w:r>
        <w:rPr>
          <w:rStyle w:val="CharSectno"/>
        </w:rPr>
        <w:t>14</w:t>
      </w:r>
      <w:r>
        <w:t>.</w:t>
      </w:r>
      <w:r>
        <w:rPr>
          <w:snapToGrid w:val="0"/>
        </w:rPr>
        <w:tab/>
      </w:r>
      <w:bookmarkEnd w:id="363"/>
      <w:bookmarkEnd w:id="364"/>
      <w:bookmarkEnd w:id="365"/>
      <w:r>
        <w:rPr>
          <w:snapToGrid w:val="0"/>
        </w:rPr>
        <w:t>Div. 4 does not affect certain matters</w:t>
      </w:r>
      <w:bookmarkEnd w:id="366"/>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67" w:name="_Toc484505191"/>
      <w:bookmarkStart w:id="368" w:name="_Toc237342"/>
      <w:bookmarkStart w:id="369" w:name="_Toc118857422"/>
      <w:bookmarkStart w:id="370" w:name="_Toc524216548"/>
      <w:r>
        <w:rPr>
          <w:rStyle w:val="CharSectno"/>
        </w:rPr>
        <w:t>15</w:t>
      </w:r>
      <w:r>
        <w:rPr>
          <w:snapToGrid w:val="0"/>
        </w:rPr>
        <w:t>.</w:t>
      </w:r>
      <w:r>
        <w:rPr>
          <w:snapToGrid w:val="0"/>
        </w:rPr>
        <w:tab/>
        <w:t>Bail decisions</w:t>
      </w:r>
      <w:bookmarkEnd w:id="367"/>
      <w:bookmarkEnd w:id="368"/>
      <w:bookmarkEnd w:id="369"/>
      <w:r>
        <w:rPr>
          <w:snapToGrid w:val="0"/>
        </w:rPr>
        <w:t xml:space="preserve"> not affected by s. 25, 26 or 27</w:t>
      </w:r>
      <w:bookmarkEnd w:id="370"/>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371" w:name="_Toc484505192"/>
      <w:bookmarkStart w:id="372" w:name="_Toc237343"/>
      <w:bookmarkStart w:id="373" w:name="_Toc118857423"/>
      <w:bookmarkStart w:id="374" w:name="_Toc524216549"/>
      <w:r>
        <w:rPr>
          <w:rStyle w:val="CharSectno"/>
        </w:rPr>
        <w:t>16</w:t>
      </w:r>
      <w:r>
        <w:rPr>
          <w:snapToGrid w:val="0"/>
        </w:rPr>
        <w:t>.</w:t>
      </w:r>
      <w:r>
        <w:rPr>
          <w:snapToGrid w:val="0"/>
        </w:rPr>
        <w:tab/>
        <w:t>Further exceptions</w:t>
      </w:r>
      <w:bookmarkEnd w:id="371"/>
      <w:bookmarkEnd w:id="372"/>
      <w:bookmarkEnd w:id="373"/>
      <w:r>
        <w:rPr>
          <w:snapToGrid w:val="0"/>
        </w:rPr>
        <w:t xml:space="preserve"> to Part 3</w:t>
      </w:r>
      <w:bookmarkEnd w:id="374"/>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375" w:name="_Toc77413891"/>
      <w:bookmarkStart w:id="376" w:name="_Toc86555441"/>
      <w:bookmarkStart w:id="377" w:name="_Toc89229716"/>
      <w:bookmarkStart w:id="378" w:name="_Toc89247046"/>
      <w:bookmarkStart w:id="379" w:name="_Toc96923247"/>
      <w:bookmarkStart w:id="380" w:name="_Toc102530424"/>
      <w:bookmarkStart w:id="381" w:name="_Toc103134813"/>
      <w:bookmarkStart w:id="382" w:name="_Toc105300614"/>
      <w:bookmarkStart w:id="383" w:name="_Toc106440443"/>
      <w:bookmarkStart w:id="384" w:name="_Toc106506273"/>
      <w:bookmarkStart w:id="385" w:name="_Toc107204252"/>
      <w:bookmarkStart w:id="386" w:name="_Toc108239601"/>
      <w:bookmarkStart w:id="387" w:name="_Toc108247957"/>
      <w:bookmarkStart w:id="388" w:name="_Toc108249631"/>
      <w:bookmarkStart w:id="389" w:name="_Toc108251233"/>
      <w:bookmarkStart w:id="390" w:name="_Toc108428824"/>
      <w:bookmarkStart w:id="391" w:name="_Toc108495634"/>
      <w:bookmarkStart w:id="392" w:name="_Toc109469602"/>
      <w:bookmarkStart w:id="393" w:name="_Toc109469865"/>
      <w:bookmarkStart w:id="394" w:name="_Toc118797463"/>
      <w:bookmarkStart w:id="395" w:name="_Toc118857424"/>
      <w:bookmarkStart w:id="396" w:name="_Toc139773907"/>
      <w:bookmarkStart w:id="397" w:name="_Toc147055122"/>
      <w:bookmarkStart w:id="398" w:name="_Toc147133417"/>
      <w:bookmarkStart w:id="399" w:name="_Toc149450990"/>
      <w:bookmarkStart w:id="400" w:name="_Toc153610300"/>
      <w:bookmarkStart w:id="401" w:name="_Toc153617648"/>
      <w:bookmarkStart w:id="402" w:name="_Toc156724183"/>
      <w:bookmarkStart w:id="403" w:name="_Toc157479014"/>
      <w:bookmarkStart w:id="404" w:name="_Toc163442033"/>
      <w:bookmarkStart w:id="405" w:name="_Toc163464107"/>
      <w:bookmarkStart w:id="406" w:name="_Toc165093191"/>
      <w:bookmarkStart w:id="407" w:name="_Toc165093472"/>
      <w:bookmarkStart w:id="408" w:name="_Toc167600324"/>
      <w:bookmarkStart w:id="409" w:name="_Toc167609724"/>
      <w:bookmarkStart w:id="410" w:name="_Toc169580979"/>
      <w:bookmarkStart w:id="411" w:name="_Toc194994394"/>
      <w:bookmarkStart w:id="412" w:name="_Toc238372124"/>
      <w:bookmarkStart w:id="413" w:name="_Toc238372278"/>
      <w:bookmarkStart w:id="414" w:name="_Toc238375372"/>
      <w:bookmarkStart w:id="415" w:name="_Toc248038667"/>
      <w:bookmarkStart w:id="416" w:name="_Toc248038789"/>
      <w:bookmarkStart w:id="417" w:name="_Toc252515432"/>
      <w:bookmarkStart w:id="418" w:name="_Toc256149404"/>
      <w:bookmarkStart w:id="419" w:name="_Toc268254186"/>
      <w:bookmarkStart w:id="420" w:name="_Toc272328426"/>
      <w:bookmarkStart w:id="421" w:name="_Toc273970954"/>
      <w:bookmarkStart w:id="422" w:name="_Toc295735199"/>
      <w:bookmarkStart w:id="423" w:name="_Toc296932113"/>
      <w:bookmarkStart w:id="424" w:name="_Toc298156133"/>
      <w:bookmarkStart w:id="425" w:name="_Toc300556132"/>
      <w:bookmarkStart w:id="426" w:name="_Toc301161977"/>
      <w:bookmarkStart w:id="427" w:name="_Toc307409157"/>
      <w:bookmarkStart w:id="428" w:name="_Toc309730367"/>
      <w:bookmarkStart w:id="429" w:name="_Toc328131431"/>
      <w:bookmarkStart w:id="430" w:name="_Toc328131493"/>
      <w:bookmarkStart w:id="431" w:name="_Toc328131555"/>
      <w:bookmarkStart w:id="432" w:name="_Toc329259240"/>
      <w:bookmarkStart w:id="433" w:name="_Toc331507422"/>
      <w:bookmarkStart w:id="434" w:name="_Toc331507504"/>
      <w:bookmarkStart w:id="435" w:name="_Toc347306758"/>
      <w:bookmarkStart w:id="436" w:name="_Toc524216550"/>
      <w:r>
        <w:rPr>
          <w:rStyle w:val="CharDivNo"/>
        </w:rPr>
        <w:t>Division 3</w:t>
      </w:r>
      <w:r>
        <w:rPr>
          <w:snapToGrid w:val="0"/>
        </w:rPr>
        <w:t> — </w:t>
      </w:r>
      <w:r>
        <w:rPr>
          <w:rStyle w:val="CharDivText"/>
        </w:rPr>
        <w:t>Discrimination on ground of spent conviction</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484505193"/>
      <w:bookmarkStart w:id="438" w:name="_Toc237344"/>
      <w:bookmarkStart w:id="439" w:name="_Toc118857425"/>
      <w:bookmarkStart w:id="440" w:name="_Toc524216551"/>
      <w:r>
        <w:rPr>
          <w:rStyle w:val="CharSectno"/>
        </w:rPr>
        <w:t>17</w:t>
      </w:r>
      <w:r>
        <w:rPr>
          <w:snapToGrid w:val="0"/>
        </w:rPr>
        <w:t>.</w:t>
      </w:r>
      <w:r>
        <w:rPr>
          <w:snapToGrid w:val="0"/>
        </w:rPr>
        <w:tab/>
      </w:r>
      <w:bookmarkEnd w:id="437"/>
      <w:bookmarkEnd w:id="438"/>
      <w:bookmarkEnd w:id="439"/>
      <w:r>
        <w:rPr>
          <w:snapToGrid w:val="0"/>
        </w:rPr>
        <w:t>Terms used</w:t>
      </w:r>
      <w:bookmarkEnd w:id="440"/>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441" w:name="_Toc484505194"/>
      <w:bookmarkStart w:id="442" w:name="_Toc237345"/>
      <w:bookmarkStart w:id="443" w:name="_Toc118857426"/>
      <w:bookmarkStart w:id="444" w:name="_Toc524216552"/>
      <w:r>
        <w:rPr>
          <w:rStyle w:val="CharSectno"/>
        </w:rPr>
        <w:t>18</w:t>
      </w:r>
      <w:r>
        <w:rPr>
          <w:snapToGrid w:val="0"/>
        </w:rPr>
        <w:t>.</w:t>
      </w:r>
      <w:r>
        <w:rPr>
          <w:snapToGrid w:val="0"/>
        </w:rPr>
        <w:tab/>
        <w:t>Job applicants and employees</w:t>
      </w:r>
      <w:bookmarkEnd w:id="441"/>
      <w:bookmarkEnd w:id="442"/>
      <w:bookmarkEnd w:id="443"/>
      <w:r>
        <w:rPr>
          <w:snapToGrid w:val="0"/>
        </w:rPr>
        <w:t>, discrimination against</w:t>
      </w:r>
      <w:bookmarkEnd w:id="444"/>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445" w:name="_Toc484505195"/>
      <w:bookmarkStart w:id="446" w:name="_Toc237346"/>
      <w:bookmarkStart w:id="447" w:name="_Toc118857427"/>
      <w:bookmarkStart w:id="448" w:name="_Toc524216553"/>
      <w:r>
        <w:rPr>
          <w:rStyle w:val="CharSectno"/>
        </w:rPr>
        <w:t>19</w:t>
      </w:r>
      <w:r>
        <w:rPr>
          <w:snapToGrid w:val="0"/>
        </w:rPr>
        <w:t>.</w:t>
      </w:r>
      <w:r>
        <w:rPr>
          <w:snapToGrid w:val="0"/>
        </w:rPr>
        <w:tab/>
        <w:t>Commission agents</w:t>
      </w:r>
      <w:bookmarkEnd w:id="445"/>
      <w:bookmarkEnd w:id="446"/>
      <w:bookmarkEnd w:id="447"/>
      <w:r>
        <w:rPr>
          <w:snapToGrid w:val="0"/>
        </w:rPr>
        <w:t>, discrimination against</w:t>
      </w:r>
      <w:bookmarkEnd w:id="448"/>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49" w:name="_Toc484505196"/>
      <w:bookmarkStart w:id="450" w:name="_Toc237347"/>
      <w:bookmarkStart w:id="451" w:name="_Toc118857428"/>
      <w:bookmarkStart w:id="452" w:name="_Toc524216554"/>
      <w:r>
        <w:rPr>
          <w:rStyle w:val="CharSectno"/>
        </w:rPr>
        <w:t>20</w:t>
      </w:r>
      <w:r>
        <w:rPr>
          <w:snapToGrid w:val="0"/>
        </w:rPr>
        <w:t>.</w:t>
      </w:r>
      <w:r>
        <w:rPr>
          <w:snapToGrid w:val="0"/>
        </w:rPr>
        <w:tab/>
        <w:t>Contract workers</w:t>
      </w:r>
      <w:bookmarkEnd w:id="449"/>
      <w:bookmarkEnd w:id="450"/>
      <w:bookmarkEnd w:id="451"/>
      <w:r>
        <w:rPr>
          <w:snapToGrid w:val="0"/>
        </w:rPr>
        <w:t>, discrimination against</w:t>
      </w:r>
      <w:bookmarkEnd w:id="452"/>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53" w:name="_Toc484505197"/>
      <w:bookmarkStart w:id="454" w:name="_Toc237348"/>
      <w:bookmarkStart w:id="455" w:name="_Toc118857429"/>
      <w:bookmarkStart w:id="456" w:name="_Toc524216555"/>
      <w:r>
        <w:rPr>
          <w:rStyle w:val="CharSectno"/>
        </w:rPr>
        <w:t>21</w:t>
      </w:r>
      <w:r>
        <w:rPr>
          <w:snapToGrid w:val="0"/>
        </w:rPr>
        <w:t>.</w:t>
      </w:r>
      <w:r>
        <w:rPr>
          <w:snapToGrid w:val="0"/>
        </w:rPr>
        <w:tab/>
      </w:r>
      <w:bookmarkEnd w:id="453"/>
      <w:r>
        <w:rPr>
          <w:snapToGrid w:val="0"/>
        </w:rPr>
        <w:t>Organisations of workers and employers</w:t>
      </w:r>
      <w:bookmarkEnd w:id="454"/>
      <w:bookmarkEnd w:id="455"/>
      <w:r>
        <w:rPr>
          <w:snapToGrid w:val="0"/>
        </w:rPr>
        <w:t>, discrimination by</w:t>
      </w:r>
      <w:bookmarkEnd w:id="456"/>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57" w:name="_Toc484505198"/>
      <w:bookmarkStart w:id="458" w:name="_Toc237349"/>
      <w:bookmarkStart w:id="459" w:name="_Toc118857430"/>
      <w:bookmarkStart w:id="460" w:name="_Toc524216556"/>
      <w:r>
        <w:rPr>
          <w:rStyle w:val="CharSectno"/>
        </w:rPr>
        <w:t>22</w:t>
      </w:r>
      <w:r>
        <w:rPr>
          <w:snapToGrid w:val="0"/>
        </w:rPr>
        <w:t>.</w:t>
      </w:r>
      <w:r>
        <w:rPr>
          <w:snapToGrid w:val="0"/>
        </w:rPr>
        <w:tab/>
      </w:r>
      <w:bookmarkEnd w:id="457"/>
      <w:r>
        <w:rPr>
          <w:snapToGrid w:val="0"/>
        </w:rPr>
        <w:t>Authorities that confer qualifications etc.</w:t>
      </w:r>
      <w:bookmarkEnd w:id="458"/>
      <w:bookmarkEnd w:id="459"/>
      <w:r>
        <w:rPr>
          <w:snapToGrid w:val="0"/>
        </w:rPr>
        <w:t>, discrimination by</w:t>
      </w:r>
      <w:bookmarkEnd w:id="460"/>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61" w:name="_Toc484505199"/>
      <w:bookmarkStart w:id="462" w:name="_Toc237350"/>
      <w:bookmarkStart w:id="463" w:name="_Toc118857431"/>
      <w:bookmarkStart w:id="464" w:name="_Toc524216557"/>
      <w:r>
        <w:rPr>
          <w:rStyle w:val="CharSectno"/>
        </w:rPr>
        <w:t>23</w:t>
      </w:r>
      <w:r>
        <w:rPr>
          <w:snapToGrid w:val="0"/>
        </w:rPr>
        <w:t>.</w:t>
      </w:r>
      <w:r>
        <w:rPr>
          <w:snapToGrid w:val="0"/>
        </w:rPr>
        <w:tab/>
        <w:t>Employment agencies</w:t>
      </w:r>
      <w:bookmarkEnd w:id="461"/>
      <w:bookmarkEnd w:id="462"/>
      <w:bookmarkEnd w:id="463"/>
      <w:r>
        <w:rPr>
          <w:snapToGrid w:val="0"/>
        </w:rPr>
        <w:t>, discrimination by</w:t>
      </w:r>
      <w:bookmarkEnd w:id="464"/>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65" w:name="_Toc484505200"/>
      <w:bookmarkStart w:id="466" w:name="_Toc237351"/>
      <w:bookmarkStart w:id="467" w:name="_Toc118857432"/>
      <w:bookmarkStart w:id="468" w:name="_Toc524216558"/>
      <w:r>
        <w:rPr>
          <w:rStyle w:val="CharSectno"/>
        </w:rPr>
        <w:t>24</w:t>
      </w:r>
      <w:r>
        <w:rPr>
          <w:snapToGrid w:val="0"/>
        </w:rPr>
        <w:t>.</w:t>
      </w:r>
      <w:r>
        <w:rPr>
          <w:snapToGrid w:val="0"/>
        </w:rPr>
        <w:tab/>
        <w:t>Enforcement of this Division</w:t>
      </w:r>
      <w:bookmarkEnd w:id="465"/>
      <w:bookmarkEnd w:id="466"/>
      <w:bookmarkEnd w:id="467"/>
      <w:bookmarkEnd w:id="468"/>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469" w:name="_Toc77413900"/>
      <w:bookmarkStart w:id="470" w:name="_Toc86555450"/>
      <w:bookmarkStart w:id="471" w:name="_Toc89229725"/>
      <w:bookmarkStart w:id="472" w:name="_Toc89247055"/>
      <w:bookmarkStart w:id="473" w:name="_Toc96923256"/>
      <w:bookmarkStart w:id="474" w:name="_Toc102530433"/>
      <w:bookmarkStart w:id="475" w:name="_Toc103134822"/>
      <w:bookmarkStart w:id="476" w:name="_Toc105300623"/>
      <w:bookmarkStart w:id="477" w:name="_Toc106440452"/>
      <w:bookmarkStart w:id="478" w:name="_Toc106506282"/>
      <w:bookmarkStart w:id="479" w:name="_Toc107204261"/>
      <w:bookmarkStart w:id="480" w:name="_Toc108239610"/>
      <w:bookmarkStart w:id="481" w:name="_Toc108247966"/>
      <w:bookmarkStart w:id="482" w:name="_Toc108249640"/>
      <w:bookmarkStart w:id="483" w:name="_Toc108251242"/>
      <w:bookmarkStart w:id="484" w:name="_Toc108428833"/>
      <w:bookmarkStart w:id="485" w:name="_Toc108495643"/>
      <w:bookmarkStart w:id="486" w:name="_Toc109469611"/>
      <w:bookmarkStart w:id="487" w:name="_Toc109469874"/>
      <w:bookmarkStart w:id="488" w:name="_Toc118797472"/>
      <w:bookmarkStart w:id="489" w:name="_Toc118857433"/>
      <w:bookmarkStart w:id="490" w:name="_Toc139773916"/>
      <w:bookmarkStart w:id="491" w:name="_Toc147055131"/>
      <w:bookmarkStart w:id="492" w:name="_Toc147133426"/>
      <w:bookmarkStart w:id="493" w:name="_Toc149450999"/>
      <w:bookmarkStart w:id="494" w:name="_Toc153610309"/>
      <w:bookmarkStart w:id="495" w:name="_Toc153617657"/>
      <w:bookmarkStart w:id="496" w:name="_Toc156724192"/>
      <w:bookmarkStart w:id="497" w:name="_Toc157479023"/>
      <w:bookmarkStart w:id="498" w:name="_Toc163442042"/>
      <w:bookmarkStart w:id="499" w:name="_Toc163464116"/>
      <w:bookmarkStart w:id="500" w:name="_Toc165093200"/>
      <w:bookmarkStart w:id="501" w:name="_Toc165093481"/>
      <w:bookmarkStart w:id="502" w:name="_Toc167600333"/>
      <w:bookmarkStart w:id="503" w:name="_Toc167609733"/>
      <w:bookmarkStart w:id="504" w:name="_Toc169580988"/>
      <w:bookmarkStart w:id="505" w:name="_Toc194994403"/>
      <w:bookmarkStart w:id="506" w:name="_Toc238372133"/>
      <w:bookmarkStart w:id="507" w:name="_Toc238372287"/>
      <w:bookmarkStart w:id="508" w:name="_Toc238375381"/>
      <w:bookmarkStart w:id="509" w:name="_Toc248038676"/>
      <w:bookmarkStart w:id="510" w:name="_Toc248038798"/>
      <w:bookmarkStart w:id="511" w:name="_Toc252515441"/>
      <w:bookmarkStart w:id="512" w:name="_Toc256149413"/>
      <w:bookmarkStart w:id="513" w:name="_Toc268254195"/>
      <w:bookmarkStart w:id="514" w:name="_Toc272328435"/>
      <w:bookmarkStart w:id="515" w:name="_Toc273970963"/>
      <w:bookmarkStart w:id="516" w:name="_Toc295735208"/>
      <w:bookmarkStart w:id="517" w:name="_Toc296932122"/>
      <w:bookmarkStart w:id="518" w:name="_Toc298156142"/>
      <w:bookmarkStart w:id="519" w:name="_Toc300556141"/>
      <w:bookmarkStart w:id="520" w:name="_Toc301161986"/>
      <w:bookmarkStart w:id="521" w:name="_Toc307409166"/>
      <w:bookmarkStart w:id="522" w:name="_Toc309730376"/>
      <w:bookmarkStart w:id="523" w:name="_Toc328131440"/>
      <w:bookmarkStart w:id="524" w:name="_Toc328131502"/>
      <w:bookmarkStart w:id="525" w:name="_Toc328131564"/>
      <w:bookmarkStart w:id="526" w:name="_Toc329259249"/>
      <w:bookmarkStart w:id="527" w:name="_Toc331507431"/>
      <w:bookmarkStart w:id="528" w:name="_Toc331507513"/>
      <w:bookmarkStart w:id="529" w:name="_Toc347306767"/>
      <w:bookmarkStart w:id="530" w:name="_Toc524216559"/>
      <w:r>
        <w:rPr>
          <w:rStyle w:val="CharDivNo"/>
        </w:rPr>
        <w:t>Division 4</w:t>
      </w:r>
      <w:r>
        <w:rPr>
          <w:snapToGrid w:val="0"/>
        </w:rPr>
        <w:t> — </w:t>
      </w:r>
      <w:r>
        <w:rPr>
          <w:rStyle w:val="CharDivText"/>
        </w:rPr>
        <w:t>Other effects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484505201"/>
      <w:bookmarkStart w:id="532" w:name="_Toc237352"/>
      <w:bookmarkStart w:id="533" w:name="_Toc118857434"/>
      <w:bookmarkStart w:id="534" w:name="_Toc524216560"/>
      <w:r>
        <w:rPr>
          <w:rStyle w:val="CharSectno"/>
        </w:rPr>
        <w:t>25</w:t>
      </w:r>
      <w:r>
        <w:rPr>
          <w:snapToGrid w:val="0"/>
        </w:rPr>
        <w:t>.</w:t>
      </w:r>
      <w:r>
        <w:rPr>
          <w:snapToGrid w:val="0"/>
        </w:rPr>
        <w:tab/>
        <w:t>Interpretation of written laws</w:t>
      </w:r>
      <w:bookmarkEnd w:id="531"/>
      <w:bookmarkEnd w:id="532"/>
      <w:bookmarkEnd w:id="533"/>
      <w:bookmarkEnd w:id="534"/>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535" w:name="_Toc484505202"/>
      <w:bookmarkStart w:id="536" w:name="_Toc237353"/>
      <w:bookmarkStart w:id="537" w:name="_Toc118857435"/>
      <w:bookmarkStart w:id="538" w:name="_Toc524216561"/>
      <w:r>
        <w:rPr>
          <w:rStyle w:val="CharSectno"/>
        </w:rPr>
        <w:t>26</w:t>
      </w:r>
      <w:r>
        <w:rPr>
          <w:snapToGrid w:val="0"/>
        </w:rPr>
        <w:t>.</w:t>
      </w:r>
      <w:r>
        <w:rPr>
          <w:snapToGrid w:val="0"/>
        </w:rPr>
        <w:tab/>
        <w:t>Assessment of character</w:t>
      </w:r>
      <w:bookmarkEnd w:id="535"/>
      <w:r>
        <w:rPr>
          <w:snapToGrid w:val="0"/>
        </w:rPr>
        <w:t xml:space="preserve"> </w:t>
      </w:r>
      <w:bookmarkEnd w:id="536"/>
      <w:bookmarkEnd w:id="537"/>
      <w:r>
        <w:rPr>
          <w:snapToGrid w:val="0"/>
        </w:rPr>
        <w:t>under written law</w:t>
      </w:r>
      <w:bookmarkEnd w:id="538"/>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539" w:name="_Toc484505203"/>
      <w:bookmarkStart w:id="540" w:name="_Toc237354"/>
      <w:bookmarkStart w:id="541" w:name="_Toc118857436"/>
      <w:bookmarkStart w:id="542" w:name="_Toc524216562"/>
      <w:r>
        <w:rPr>
          <w:rStyle w:val="CharSectno"/>
        </w:rPr>
        <w:t>27</w:t>
      </w:r>
      <w:r>
        <w:rPr>
          <w:snapToGrid w:val="0"/>
        </w:rPr>
        <w:t>.</w:t>
      </w:r>
      <w:r>
        <w:rPr>
          <w:snapToGrid w:val="0"/>
        </w:rPr>
        <w:tab/>
        <w:t>Disclosure or acknowledgment of spent convictions</w:t>
      </w:r>
      <w:bookmarkEnd w:id="539"/>
      <w:bookmarkEnd w:id="540"/>
      <w:bookmarkEnd w:id="541"/>
      <w:bookmarkEnd w:id="542"/>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543" w:name="_Toc484505204"/>
      <w:bookmarkStart w:id="544" w:name="_Toc237355"/>
      <w:bookmarkStart w:id="545" w:name="_Toc118857437"/>
      <w:bookmarkStart w:id="546" w:name="_Toc524216563"/>
      <w:r>
        <w:rPr>
          <w:rStyle w:val="CharSectno"/>
        </w:rPr>
        <w:t>28</w:t>
      </w:r>
      <w:r>
        <w:rPr>
          <w:snapToGrid w:val="0"/>
        </w:rPr>
        <w:t>.</w:t>
      </w:r>
      <w:r>
        <w:rPr>
          <w:snapToGrid w:val="0"/>
        </w:rPr>
        <w:tab/>
        <w:t>Unlawful access to criminal records</w:t>
      </w:r>
      <w:bookmarkEnd w:id="543"/>
      <w:bookmarkEnd w:id="544"/>
      <w:bookmarkEnd w:id="545"/>
      <w:bookmarkEnd w:id="546"/>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547" w:name="_Toc77413905"/>
      <w:bookmarkStart w:id="548" w:name="_Toc86555455"/>
      <w:bookmarkStart w:id="549" w:name="_Toc89229730"/>
      <w:bookmarkStart w:id="550" w:name="_Toc89247060"/>
      <w:bookmarkStart w:id="551" w:name="_Toc96923261"/>
      <w:bookmarkStart w:id="552" w:name="_Toc102530438"/>
      <w:bookmarkStart w:id="553" w:name="_Toc103134827"/>
      <w:bookmarkStart w:id="554" w:name="_Toc105300628"/>
      <w:bookmarkStart w:id="555" w:name="_Toc106440457"/>
      <w:bookmarkStart w:id="556" w:name="_Toc106506287"/>
      <w:bookmarkStart w:id="557" w:name="_Toc107204266"/>
      <w:bookmarkStart w:id="558" w:name="_Toc108239615"/>
      <w:bookmarkStart w:id="559" w:name="_Toc108247971"/>
      <w:bookmarkStart w:id="560" w:name="_Toc108249645"/>
      <w:bookmarkStart w:id="561" w:name="_Toc108251247"/>
      <w:bookmarkStart w:id="562" w:name="_Toc108428838"/>
      <w:bookmarkStart w:id="563" w:name="_Toc108495648"/>
      <w:bookmarkStart w:id="564" w:name="_Toc109469616"/>
      <w:bookmarkStart w:id="565" w:name="_Toc109469879"/>
      <w:bookmarkStart w:id="566" w:name="_Toc118797477"/>
      <w:bookmarkStart w:id="567" w:name="_Toc118857438"/>
      <w:bookmarkStart w:id="568" w:name="_Toc139773921"/>
      <w:bookmarkStart w:id="569" w:name="_Toc147055136"/>
      <w:bookmarkStart w:id="570" w:name="_Toc147133431"/>
      <w:bookmarkStart w:id="571" w:name="_Toc149451004"/>
      <w:bookmarkStart w:id="572" w:name="_Toc153610314"/>
      <w:bookmarkStart w:id="573" w:name="_Toc153617662"/>
      <w:bookmarkStart w:id="574" w:name="_Toc156724197"/>
      <w:bookmarkStart w:id="575" w:name="_Toc157479028"/>
      <w:bookmarkStart w:id="576" w:name="_Toc163442047"/>
      <w:bookmarkStart w:id="577" w:name="_Toc163464121"/>
      <w:bookmarkStart w:id="578" w:name="_Toc165093205"/>
      <w:bookmarkStart w:id="579" w:name="_Toc165093486"/>
      <w:bookmarkStart w:id="580" w:name="_Toc167600338"/>
      <w:bookmarkStart w:id="581" w:name="_Toc167609738"/>
      <w:bookmarkStart w:id="582" w:name="_Toc169580993"/>
      <w:bookmarkStart w:id="583" w:name="_Toc194994408"/>
      <w:bookmarkStart w:id="584" w:name="_Toc238372138"/>
      <w:bookmarkStart w:id="585" w:name="_Toc238372292"/>
      <w:bookmarkStart w:id="586" w:name="_Toc238375386"/>
      <w:bookmarkStart w:id="587" w:name="_Toc248038681"/>
      <w:bookmarkStart w:id="588" w:name="_Toc248038803"/>
      <w:bookmarkStart w:id="589" w:name="_Toc252515446"/>
      <w:bookmarkStart w:id="590" w:name="_Toc256149418"/>
      <w:bookmarkStart w:id="591" w:name="_Toc268254200"/>
      <w:bookmarkStart w:id="592" w:name="_Toc272328440"/>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593" w:name="_Toc273970968"/>
      <w:bookmarkStart w:id="594" w:name="_Toc295735213"/>
      <w:bookmarkStart w:id="595" w:name="_Toc296932127"/>
      <w:bookmarkStart w:id="596" w:name="_Toc298156147"/>
      <w:bookmarkStart w:id="597" w:name="_Toc300556146"/>
      <w:bookmarkStart w:id="598" w:name="_Toc301161991"/>
      <w:bookmarkStart w:id="599" w:name="_Toc307409171"/>
      <w:bookmarkStart w:id="600" w:name="_Toc309730381"/>
      <w:bookmarkStart w:id="601" w:name="_Toc328131445"/>
      <w:bookmarkStart w:id="602" w:name="_Toc328131507"/>
      <w:bookmarkStart w:id="603" w:name="_Toc328131569"/>
      <w:bookmarkStart w:id="604" w:name="_Toc329259254"/>
      <w:bookmarkStart w:id="605" w:name="_Toc331507436"/>
      <w:bookmarkStart w:id="606" w:name="_Toc331507518"/>
      <w:bookmarkStart w:id="607" w:name="_Toc347306772"/>
      <w:bookmarkStart w:id="608" w:name="_Toc524216564"/>
      <w:r>
        <w:rPr>
          <w:rStyle w:val="CharPartNo"/>
        </w:rPr>
        <w:t>Part 4</w:t>
      </w:r>
      <w:r>
        <w:rPr>
          <w:rStyle w:val="CharDivNo"/>
        </w:rPr>
        <w:t> </w:t>
      </w:r>
      <w:r>
        <w:t>—</w:t>
      </w:r>
      <w:r>
        <w:rPr>
          <w:rStyle w:val="CharDivText"/>
        </w:rPr>
        <w:t> </w:t>
      </w:r>
      <w:r>
        <w:rPr>
          <w:rStyle w:val="CharPartText"/>
        </w:rPr>
        <w:t>Miscellaneous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rPr>
          <w:snapToGrid w:val="0"/>
        </w:rPr>
      </w:pPr>
      <w:bookmarkStart w:id="609" w:name="_Toc484505205"/>
      <w:bookmarkStart w:id="610" w:name="_Toc237356"/>
      <w:bookmarkStart w:id="611" w:name="_Toc118857439"/>
      <w:bookmarkStart w:id="612" w:name="_Toc524216565"/>
      <w:r>
        <w:rPr>
          <w:rStyle w:val="CharSectno"/>
        </w:rPr>
        <w:t>29</w:t>
      </w:r>
      <w:r>
        <w:rPr>
          <w:snapToGrid w:val="0"/>
        </w:rPr>
        <w:t>.</w:t>
      </w:r>
      <w:r>
        <w:rPr>
          <w:snapToGrid w:val="0"/>
        </w:rPr>
        <w:tab/>
      </w:r>
      <w:r>
        <w:rPr>
          <w:i/>
          <w:snapToGrid w:val="0"/>
        </w:rPr>
        <w:t>Equal Opportunity Act 1984</w:t>
      </w:r>
      <w:bookmarkEnd w:id="609"/>
      <w:bookmarkEnd w:id="610"/>
      <w:bookmarkEnd w:id="611"/>
      <w:r>
        <w:rPr>
          <w:snapToGrid w:val="0"/>
        </w:rPr>
        <w:t>, application of</w:t>
      </w:r>
      <w:bookmarkEnd w:id="612"/>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613" w:name="_Toc484505206"/>
      <w:bookmarkStart w:id="614" w:name="_Toc237357"/>
      <w:bookmarkStart w:id="615" w:name="_Toc118857440"/>
      <w:bookmarkStart w:id="616" w:name="_Toc524216566"/>
      <w:r>
        <w:rPr>
          <w:rStyle w:val="CharSectno"/>
        </w:rPr>
        <w:t>30</w:t>
      </w:r>
      <w:r>
        <w:rPr>
          <w:snapToGrid w:val="0"/>
        </w:rPr>
        <w:t>.</w:t>
      </w:r>
      <w:r>
        <w:rPr>
          <w:snapToGrid w:val="0"/>
        </w:rPr>
        <w:tab/>
      </w:r>
      <w:bookmarkEnd w:id="613"/>
      <w:bookmarkEnd w:id="614"/>
      <w:bookmarkEnd w:id="615"/>
      <w:r>
        <w:rPr>
          <w:snapToGrid w:val="0"/>
        </w:rPr>
        <w:t>Spent conviction not revived after parole etc. cancelled</w:t>
      </w:r>
      <w:bookmarkEnd w:id="616"/>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617" w:name="_Toc484505207"/>
      <w:bookmarkStart w:id="618" w:name="_Toc237358"/>
      <w:bookmarkStart w:id="619" w:name="_Toc118857441"/>
      <w:bookmarkStart w:id="620" w:name="_Toc524216567"/>
      <w:r>
        <w:rPr>
          <w:rStyle w:val="CharSectno"/>
        </w:rPr>
        <w:t>31</w:t>
      </w:r>
      <w:r>
        <w:rPr>
          <w:snapToGrid w:val="0"/>
        </w:rPr>
        <w:t>.</w:t>
      </w:r>
      <w:r>
        <w:rPr>
          <w:snapToGrid w:val="0"/>
        </w:rPr>
        <w:tab/>
        <w:t>Prerogative of mercy</w:t>
      </w:r>
      <w:bookmarkEnd w:id="617"/>
      <w:r>
        <w:rPr>
          <w:snapToGrid w:val="0"/>
        </w:rPr>
        <w:t xml:space="preserve"> not affected</w:t>
      </w:r>
      <w:bookmarkEnd w:id="618"/>
      <w:bookmarkEnd w:id="619"/>
      <w:bookmarkEnd w:id="620"/>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621" w:name="_Toc484505208"/>
      <w:bookmarkStart w:id="622" w:name="_Toc237359"/>
      <w:bookmarkStart w:id="623" w:name="_Toc118857442"/>
      <w:bookmarkStart w:id="624" w:name="_Toc524216568"/>
      <w:r>
        <w:rPr>
          <w:rStyle w:val="CharSectno"/>
        </w:rPr>
        <w:t>32</w:t>
      </w:r>
      <w:r>
        <w:rPr>
          <w:snapToGrid w:val="0"/>
        </w:rPr>
        <w:t>.</w:t>
      </w:r>
      <w:r>
        <w:rPr>
          <w:snapToGrid w:val="0"/>
        </w:rPr>
        <w:tab/>
        <w:t>Act applies to convictions incurred before commencement</w:t>
      </w:r>
      <w:bookmarkEnd w:id="621"/>
      <w:bookmarkEnd w:id="622"/>
      <w:bookmarkEnd w:id="623"/>
      <w:bookmarkEnd w:id="624"/>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625" w:name="_Toc484505209"/>
      <w:bookmarkStart w:id="626" w:name="_Toc237360"/>
      <w:bookmarkStart w:id="627" w:name="_Toc118857443"/>
      <w:bookmarkStart w:id="628" w:name="_Toc524216569"/>
      <w:r>
        <w:rPr>
          <w:rStyle w:val="CharSectno"/>
        </w:rPr>
        <w:t>33</w:t>
      </w:r>
      <w:r>
        <w:rPr>
          <w:snapToGrid w:val="0"/>
        </w:rPr>
        <w:t>.</w:t>
      </w:r>
      <w:r>
        <w:rPr>
          <w:snapToGrid w:val="0"/>
        </w:rPr>
        <w:tab/>
        <w:t>Regulations</w:t>
      </w:r>
      <w:bookmarkEnd w:id="625"/>
      <w:bookmarkEnd w:id="626"/>
      <w:bookmarkEnd w:id="627"/>
      <w:bookmarkEnd w:id="62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629" w:name="_Toc108239621"/>
      <w:bookmarkStart w:id="630" w:name="_Toc108428844"/>
      <w:bookmarkStart w:id="631" w:name="_Toc108495654"/>
      <w:bookmarkStart w:id="632" w:name="_Toc109469885"/>
      <w:bookmarkStart w:id="633" w:name="_Toc118857444"/>
      <w:bookmarkStart w:id="634" w:name="_Toc139773927"/>
      <w:bookmarkStart w:id="635" w:name="_Toc147055142"/>
      <w:bookmarkStart w:id="636" w:name="_Toc147133437"/>
      <w:bookmarkStart w:id="637" w:name="_Toc149451010"/>
      <w:bookmarkStart w:id="638" w:name="_Toc153610320"/>
      <w:bookmarkStart w:id="639" w:name="_Toc153617668"/>
      <w:bookmarkStart w:id="640" w:name="_Toc156724203"/>
      <w:bookmarkStart w:id="641" w:name="_Toc157479034"/>
      <w:bookmarkStart w:id="642" w:name="_Toc163442053"/>
      <w:bookmarkStart w:id="643" w:name="_Toc163464127"/>
      <w:bookmarkStart w:id="644" w:name="_Toc165093211"/>
      <w:bookmarkStart w:id="645" w:name="_Toc165093492"/>
      <w:bookmarkStart w:id="646" w:name="_Toc167600344"/>
      <w:bookmarkStart w:id="647" w:name="_Toc167609744"/>
      <w:bookmarkStart w:id="648" w:name="_Toc169580999"/>
      <w:bookmarkStart w:id="649" w:name="_Toc194994414"/>
      <w:bookmarkStart w:id="650" w:name="_Toc238372144"/>
      <w:bookmarkStart w:id="651" w:name="_Toc238372298"/>
      <w:bookmarkStart w:id="652" w:name="_Toc238375392"/>
      <w:bookmarkStart w:id="653" w:name="_Toc248038687"/>
      <w:bookmarkStart w:id="654" w:name="_Toc248038809"/>
      <w:bookmarkStart w:id="655" w:name="_Toc252515452"/>
      <w:bookmarkStart w:id="656" w:name="_Toc256149424"/>
      <w:bookmarkStart w:id="657" w:name="_Toc268254206"/>
      <w:bookmarkStart w:id="658" w:name="_Toc272328446"/>
      <w:bookmarkStart w:id="659" w:name="_Toc273970974"/>
      <w:bookmarkStart w:id="660" w:name="_Toc295735219"/>
      <w:bookmarkStart w:id="661" w:name="_Toc296932133"/>
      <w:bookmarkStart w:id="662" w:name="_Toc298156153"/>
      <w:bookmarkStart w:id="663" w:name="_Toc300556152"/>
      <w:bookmarkStart w:id="664" w:name="_Toc301161997"/>
      <w:bookmarkStart w:id="665" w:name="_Toc307409177"/>
      <w:bookmarkStart w:id="666" w:name="_Toc309730387"/>
      <w:bookmarkStart w:id="667" w:name="_Toc328131451"/>
      <w:bookmarkStart w:id="668" w:name="_Toc328131513"/>
      <w:bookmarkStart w:id="669" w:name="_Toc328131575"/>
      <w:bookmarkStart w:id="670" w:name="_Toc329259260"/>
      <w:bookmarkStart w:id="671" w:name="_Toc331507442"/>
      <w:bookmarkStart w:id="672" w:name="_Toc331507524"/>
      <w:bookmarkStart w:id="673" w:name="_Toc347306778"/>
      <w:bookmarkStart w:id="674" w:name="_Toc524216570"/>
      <w:r>
        <w:rPr>
          <w:rStyle w:val="CharSchNo"/>
        </w:rPr>
        <w:t>Schedule 1</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t> — </w:t>
      </w:r>
      <w:r>
        <w:rPr>
          <w:rStyle w:val="CharSchText"/>
        </w:rPr>
        <w:t>Provisions relating to application under section 6(1)</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yShoulderClause"/>
        <w:rPr>
          <w:snapToGrid w:val="0"/>
        </w:rPr>
      </w:pPr>
      <w:r>
        <w:rPr>
          <w:snapToGrid w:val="0"/>
        </w:rPr>
        <w:t>[s. 6(3)]</w:t>
      </w:r>
    </w:p>
    <w:p>
      <w:pPr>
        <w:pStyle w:val="yFootnoteheading"/>
      </w:pPr>
      <w:bookmarkStart w:id="675" w:name="_Toc492695667"/>
      <w:bookmarkStart w:id="676" w:name="_Toc492955914"/>
      <w:bookmarkStart w:id="677" w:name="_Toc493045072"/>
      <w:bookmarkStart w:id="678" w:name="_Toc237361"/>
      <w:bookmarkStart w:id="679" w:name="_Toc118857446"/>
      <w:r>
        <w:tab/>
        <w:t>[Heading amended by No. 19 of 2010 s. 4.]</w:t>
      </w:r>
    </w:p>
    <w:p>
      <w:pPr>
        <w:pStyle w:val="yHeading5"/>
      </w:pPr>
      <w:bookmarkStart w:id="680" w:name="_Toc524216571"/>
      <w:r>
        <w:rPr>
          <w:rStyle w:val="CharSClsNo"/>
        </w:rPr>
        <w:t>1</w:t>
      </w:r>
      <w:r>
        <w:t>.</w:t>
      </w:r>
      <w:r>
        <w:tab/>
        <w:t>Application</w:t>
      </w:r>
      <w:bookmarkEnd w:id="675"/>
      <w:bookmarkEnd w:id="676"/>
      <w:bookmarkEnd w:id="677"/>
      <w:bookmarkEnd w:id="678"/>
      <w:bookmarkEnd w:id="679"/>
      <w:r>
        <w:t xml:space="preserve"> under s. 6(1), content of etc.</w:t>
      </w:r>
      <w:bookmarkEnd w:id="680"/>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681" w:name="_Toc492695668"/>
      <w:bookmarkStart w:id="682" w:name="_Toc492955915"/>
      <w:bookmarkStart w:id="683" w:name="_Toc493045073"/>
      <w:bookmarkStart w:id="684" w:name="_Toc237362"/>
      <w:bookmarkStart w:id="685" w:name="_Toc118857447"/>
      <w:bookmarkStart w:id="686" w:name="_Toc524216572"/>
      <w:r>
        <w:rPr>
          <w:rStyle w:val="CharSClsNo"/>
        </w:rPr>
        <w:t>2</w:t>
      </w:r>
      <w:r>
        <w:rPr>
          <w:snapToGrid w:val="0"/>
        </w:rPr>
        <w:t xml:space="preserve">. </w:t>
      </w:r>
      <w:r>
        <w:rPr>
          <w:snapToGrid w:val="0"/>
        </w:rPr>
        <w:tab/>
        <w:t>Parties to application</w:t>
      </w:r>
      <w:bookmarkEnd w:id="681"/>
      <w:bookmarkEnd w:id="682"/>
      <w:bookmarkEnd w:id="683"/>
      <w:bookmarkEnd w:id="684"/>
      <w:bookmarkEnd w:id="685"/>
      <w:bookmarkEnd w:id="686"/>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687" w:name="_Toc492695669"/>
      <w:bookmarkStart w:id="688" w:name="_Toc492955916"/>
      <w:bookmarkStart w:id="689" w:name="_Toc493045074"/>
      <w:bookmarkStart w:id="690" w:name="_Toc237363"/>
      <w:bookmarkStart w:id="691" w:name="_Toc118857448"/>
      <w:bookmarkStart w:id="692" w:name="_Toc524216573"/>
      <w:r>
        <w:rPr>
          <w:rStyle w:val="CharSClsNo"/>
        </w:rPr>
        <w:t>3</w:t>
      </w:r>
      <w:r>
        <w:rPr>
          <w:snapToGrid w:val="0"/>
        </w:rPr>
        <w:t xml:space="preserve">. </w:t>
      </w:r>
      <w:r>
        <w:rPr>
          <w:snapToGrid w:val="0"/>
        </w:rPr>
        <w:tab/>
        <w:t>Hearing</w:t>
      </w:r>
      <w:bookmarkEnd w:id="687"/>
      <w:bookmarkEnd w:id="688"/>
      <w:bookmarkEnd w:id="689"/>
      <w:bookmarkEnd w:id="690"/>
      <w:bookmarkEnd w:id="691"/>
      <w:r>
        <w:rPr>
          <w:snapToGrid w:val="0"/>
        </w:rPr>
        <w:t xml:space="preserve"> of application</w:t>
      </w:r>
      <w:bookmarkEnd w:id="692"/>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693" w:name="_Toc492695670"/>
      <w:bookmarkStart w:id="694" w:name="_Toc492955917"/>
      <w:bookmarkStart w:id="695" w:name="_Toc493045075"/>
      <w:bookmarkStart w:id="696" w:name="_Toc237364"/>
      <w:bookmarkStart w:id="697" w:name="_Toc118857449"/>
      <w:bookmarkStart w:id="698" w:name="_Toc524216574"/>
      <w:r>
        <w:rPr>
          <w:rStyle w:val="CharSClsNo"/>
        </w:rPr>
        <w:t>4</w:t>
      </w:r>
      <w:r>
        <w:rPr>
          <w:snapToGrid w:val="0"/>
        </w:rPr>
        <w:t xml:space="preserve">. </w:t>
      </w:r>
      <w:r>
        <w:rPr>
          <w:snapToGrid w:val="0"/>
        </w:rPr>
        <w:tab/>
        <w:t>Rules of evidence not to apply</w:t>
      </w:r>
      <w:bookmarkEnd w:id="693"/>
      <w:bookmarkEnd w:id="694"/>
      <w:bookmarkEnd w:id="695"/>
      <w:bookmarkEnd w:id="696"/>
      <w:bookmarkEnd w:id="697"/>
      <w:bookmarkEnd w:id="698"/>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699" w:name="_Toc492695671"/>
      <w:bookmarkStart w:id="700" w:name="_Toc492955918"/>
      <w:bookmarkStart w:id="701" w:name="_Toc493045076"/>
      <w:bookmarkStart w:id="702" w:name="_Toc237365"/>
      <w:bookmarkStart w:id="703" w:name="_Toc118857450"/>
      <w:bookmarkStart w:id="704" w:name="_Toc524216575"/>
      <w:r>
        <w:rPr>
          <w:rStyle w:val="CharSClsNo"/>
        </w:rPr>
        <w:t>5</w:t>
      </w:r>
      <w:r>
        <w:rPr>
          <w:snapToGrid w:val="0"/>
        </w:rPr>
        <w:t xml:space="preserve">. </w:t>
      </w:r>
      <w:r>
        <w:rPr>
          <w:snapToGrid w:val="0"/>
        </w:rPr>
        <w:tab/>
        <w:t>Powers of judge and officers</w:t>
      </w:r>
      <w:bookmarkEnd w:id="699"/>
      <w:bookmarkEnd w:id="700"/>
      <w:bookmarkEnd w:id="701"/>
      <w:bookmarkEnd w:id="702"/>
      <w:bookmarkEnd w:id="703"/>
      <w:bookmarkEnd w:id="704"/>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705" w:name="_Toc492695672"/>
      <w:bookmarkStart w:id="706" w:name="_Toc492955919"/>
      <w:bookmarkStart w:id="707" w:name="_Toc493045077"/>
      <w:bookmarkStart w:id="708" w:name="_Toc237366"/>
      <w:bookmarkStart w:id="709" w:name="_Toc118857451"/>
      <w:bookmarkStart w:id="710" w:name="_Toc524216576"/>
      <w:r>
        <w:rPr>
          <w:rStyle w:val="CharSClsNo"/>
        </w:rPr>
        <w:t>6</w:t>
      </w:r>
      <w:r>
        <w:rPr>
          <w:snapToGrid w:val="0"/>
        </w:rPr>
        <w:t xml:space="preserve">. </w:t>
      </w:r>
      <w:r>
        <w:rPr>
          <w:snapToGrid w:val="0"/>
        </w:rPr>
        <w:tab/>
        <w:t>Witnesses</w:t>
      </w:r>
      <w:bookmarkEnd w:id="705"/>
      <w:bookmarkEnd w:id="706"/>
      <w:bookmarkEnd w:id="707"/>
      <w:bookmarkEnd w:id="708"/>
      <w:bookmarkEnd w:id="709"/>
      <w:bookmarkEnd w:id="710"/>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711" w:name="_Toc492695673"/>
      <w:bookmarkStart w:id="712" w:name="_Toc492955920"/>
      <w:bookmarkStart w:id="713" w:name="_Toc493045078"/>
      <w:bookmarkStart w:id="714" w:name="_Toc237367"/>
      <w:bookmarkStart w:id="715" w:name="_Toc118857452"/>
      <w:bookmarkStart w:id="716" w:name="_Toc524216577"/>
      <w:r>
        <w:rPr>
          <w:rStyle w:val="CharSClsNo"/>
        </w:rPr>
        <w:t>7</w:t>
      </w:r>
      <w:r>
        <w:rPr>
          <w:snapToGrid w:val="0"/>
        </w:rPr>
        <w:t xml:space="preserve">. </w:t>
      </w:r>
      <w:r>
        <w:rPr>
          <w:snapToGrid w:val="0"/>
        </w:rPr>
        <w:tab/>
        <w:t>Alternatives to holding hearing</w:t>
      </w:r>
      <w:bookmarkEnd w:id="711"/>
      <w:bookmarkEnd w:id="712"/>
      <w:bookmarkEnd w:id="713"/>
      <w:bookmarkEnd w:id="714"/>
      <w:bookmarkEnd w:id="715"/>
      <w:bookmarkEnd w:id="716"/>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717" w:name="_Toc492695674"/>
      <w:bookmarkStart w:id="718" w:name="_Toc492955921"/>
      <w:bookmarkStart w:id="719" w:name="_Toc493045079"/>
      <w:bookmarkStart w:id="720" w:name="_Toc237368"/>
      <w:bookmarkStart w:id="721" w:name="_Toc118857453"/>
      <w:bookmarkStart w:id="722" w:name="_Toc524216578"/>
      <w:r>
        <w:rPr>
          <w:rStyle w:val="CharSClsNo"/>
        </w:rPr>
        <w:t>8</w:t>
      </w:r>
      <w:r>
        <w:rPr>
          <w:snapToGrid w:val="0"/>
        </w:rPr>
        <w:t xml:space="preserve">. </w:t>
      </w:r>
      <w:r>
        <w:rPr>
          <w:snapToGrid w:val="0"/>
        </w:rPr>
        <w:tab/>
        <w:t>Costs</w:t>
      </w:r>
      <w:bookmarkEnd w:id="717"/>
      <w:bookmarkEnd w:id="718"/>
      <w:bookmarkEnd w:id="719"/>
      <w:bookmarkEnd w:id="720"/>
      <w:bookmarkEnd w:id="721"/>
      <w:bookmarkEnd w:id="722"/>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723" w:name="_Toc492695675"/>
      <w:bookmarkStart w:id="724" w:name="_Toc492955922"/>
      <w:bookmarkStart w:id="725" w:name="_Toc493045080"/>
      <w:bookmarkStart w:id="726" w:name="_Toc237369"/>
      <w:bookmarkStart w:id="727" w:name="_Toc118857454"/>
      <w:bookmarkStart w:id="728" w:name="_Toc524216579"/>
      <w:r>
        <w:rPr>
          <w:rStyle w:val="CharSClsNo"/>
        </w:rPr>
        <w:t>9</w:t>
      </w:r>
      <w:r>
        <w:rPr>
          <w:snapToGrid w:val="0"/>
        </w:rPr>
        <w:t xml:space="preserve">. </w:t>
      </w:r>
      <w:r>
        <w:rPr>
          <w:snapToGrid w:val="0"/>
        </w:rPr>
        <w:tab/>
        <w:t xml:space="preserve">Court order to be </w:t>
      </w:r>
      <w:bookmarkEnd w:id="723"/>
      <w:bookmarkEnd w:id="724"/>
      <w:bookmarkEnd w:id="725"/>
      <w:bookmarkEnd w:id="726"/>
      <w:bookmarkEnd w:id="727"/>
      <w:r>
        <w:rPr>
          <w:snapToGrid w:val="0"/>
        </w:rPr>
        <w:t>sent to applicant and police</w:t>
      </w:r>
      <w:bookmarkEnd w:id="728"/>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729" w:name="_Toc108239631"/>
      <w:bookmarkStart w:id="730" w:name="_Toc108428855"/>
      <w:bookmarkStart w:id="731" w:name="_Toc108495665"/>
      <w:bookmarkStart w:id="732" w:name="_Toc109469896"/>
      <w:bookmarkStart w:id="733" w:name="_Toc118857455"/>
      <w:bookmarkStart w:id="734" w:name="_Toc139773938"/>
      <w:bookmarkStart w:id="735" w:name="_Toc147055153"/>
      <w:bookmarkStart w:id="736" w:name="_Toc147133448"/>
      <w:bookmarkStart w:id="737" w:name="_Toc149451021"/>
      <w:bookmarkStart w:id="738" w:name="_Toc153610331"/>
      <w:bookmarkStart w:id="739" w:name="_Toc153617679"/>
      <w:bookmarkStart w:id="740" w:name="_Toc156724214"/>
      <w:bookmarkStart w:id="741" w:name="_Toc157479045"/>
      <w:bookmarkStart w:id="742" w:name="_Toc163442064"/>
      <w:bookmarkStart w:id="743" w:name="_Toc163464138"/>
      <w:bookmarkStart w:id="744" w:name="_Toc165093222"/>
      <w:bookmarkStart w:id="745" w:name="_Toc165093503"/>
      <w:bookmarkStart w:id="746" w:name="_Toc167600355"/>
      <w:bookmarkStart w:id="747" w:name="_Toc167609755"/>
      <w:bookmarkStart w:id="748" w:name="_Toc169581010"/>
      <w:bookmarkStart w:id="749" w:name="_Toc194994425"/>
      <w:bookmarkStart w:id="750" w:name="_Toc238372155"/>
      <w:bookmarkStart w:id="751" w:name="_Toc238372309"/>
      <w:bookmarkStart w:id="752" w:name="_Toc238375403"/>
      <w:bookmarkStart w:id="753" w:name="_Toc248038698"/>
      <w:bookmarkStart w:id="754" w:name="_Toc248038820"/>
      <w:bookmarkStart w:id="755" w:name="_Toc252515463"/>
      <w:bookmarkStart w:id="756" w:name="_Toc256149435"/>
      <w:bookmarkStart w:id="757" w:name="_Toc268254216"/>
      <w:bookmarkStart w:id="758" w:name="_Toc272328456"/>
      <w:bookmarkStart w:id="759" w:name="_Toc273970984"/>
      <w:bookmarkStart w:id="760" w:name="_Toc295735229"/>
      <w:bookmarkStart w:id="761" w:name="_Toc296932143"/>
      <w:bookmarkStart w:id="762" w:name="_Toc298156163"/>
      <w:bookmarkStart w:id="763" w:name="_Toc300556162"/>
      <w:bookmarkStart w:id="764" w:name="_Toc301162007"/>
      <w:bookmarkStart w:id="765" w:name="_Toc307409187"/>
      <w:bookmarkStart w:id="766" w:name="_Toc309730397"/>
      <w:bookmarkStart w:id="767" w:name="_Toc328131461"/>
      <w:bookmarkStart w:id="768" w:name="_Toc328131523"/>
      <w:bookmarkStart w:id="769" w:name="_Toc328131585"/>
      <w:bookmarkStart w:id="770" w:name="_Toc329259270"/>
      <w:bookmarkStart w:id="771" w:name="_Toc331507452"/>
      <w:bookmarkStart w:id="772" w:name="_Toc331507534"/>
      <w:bookmarkStart w:id="773" w:name="_Toc347306788"/>
      <w:bookmarkStart w:id="774" w:name="_Toc524216580"/>
      <w:r>
        <w:rPr>
          <w:rStyle w:val="CharSchNo"/>
        </w:rPr>
        <w:t>Schedule 2</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t> — </w:t>
      </w:r>
      <w:r>
        <w:rPr>
          <w:rStyle w:val="CharSchText"/>
        </w:rPr>
        <w:t>Convictions in other jurisdictions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yShoulderClause"/>
        <w:rPr>
          <w:snapToGrid w:val="0"/>
        </w:rPr>
      </w:pPr>
      <w:r>
        <w:rPr>
          <w:snapToGrid w:val="0"/>
        </w:rPr>
        <w:t>[s. 8]</w:t>
      </w:r>
    </w:p>
    <w:p>
      <w:pPr>
        <w:pStyle w:val="yFootnoteheading"/>
      </w:pPr>
      <w:bookmarkStart w:id="775" w:name="_Toc492695676"/>
      <w:bookmarkStart w:id="776" w:name="_Toc492955923"/>
      <w:bookmarkStart w:id="777" w:name="_Toc493045081"/>
      <w:bookmarkStart w:id="778" w:name="_Toc237370"/>
      <w:bookmarkStart w:id="779" w:name="_Toc118857457"/>
      <w:r>
        <w:tab/>
        <w:t>[Heading amended by No. 19 of 2010 s. 4.]</w:t>
      </w:r>
    </w:p>
    <w:p>
      <w:pPr>
        <w:pStyle w:val="yHeading5"/>
        <w:rPr>
          <w:snapToGrid w:val="0"/>
        </w:rPr>
      </w:pPr>
      <w:bookmarkStart w:id="780" w:name="_Toc524216581"/>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775"/>
      <w:bookmarkEnd w:id="776"/>
      <w:bookmarkEnd w:id="777"/>
      <w:bookmarkEnd w:id="778"/>
      <w:bookmarkEnd w:id="779"/>
      <w:bookmarkEnd w:id="780"/>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781" w:name="_Toc492695677"/>
      <w:bookmarkStart w:id="782" w:name="_Toc492955924"/>
      <w:bookmarkStart w:id="783" w:name="_Toc493045082"/>
      <w:bookmarkStart w:id="784" w:name="_Toc237371"/>
      <w:bookmarkStart w:id="785" w:name="_Toc118857458"/>
      <w:bookmarkStart w:id="786" w:name="_Toc524216582"/>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781"/>
      <w:bookmarkEnd w:id="782"/>
      <w:bookmarkEnd w:id="783"/>
      <w:bookmarkEnd w:id="784"/>
      <w:bookmarkEnd w:id="785"/>
      <w:bookmarkEnd w:id="78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787" w:name="_Toc492695678"/>
      <w:bookmarkStart w:id="788" w:name="_Toc492955925"/>
      <w:bookmarkStart w:id="789" w:name="_Toc493045083"/>
      <w:bookmarkStart w:id="790" w:name="_Toc237372"/>
      <w:bookmarkStart w:id="791" w:name="_Toc118857459"/>
      <w:bookmarkStart w:id="792" w:name="_Toc524216583"/>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787"/>
      <w:bookmarkEnd w:id="788"/>
      <w:bookmarkEnd w:id="789"/>
      <w:bookmarkEnd w:id="790"/>
      <w:bookmarkEnd w:id="791"/>
      <w:bookmarkEnd w:id="792"/>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793" w:name="_Toc108239635"/>
      <w:bookmarkStart w:id="794" w:name="_Toc108428860"/>
      <w:bookmarkStart w:id="795" w:name="_Toc108495670"/>
      <w:bookmarkStart w:id="796" w:name="_Toc109469901"/>
      <w:bookmarkStart w:id="797" w:name="_Toc118857460"/>
      <w:bookmarkStart w:id="798" w:name="_Toc139773943"/>
      <w:bookmarkStart w:id="799" w:name="_Toc147055158"/>
      <w:bookmarkStart w:id="800" w:name="_Toc147133453"/>
      <w:bookmarkStart w:id="801" w:name="_Toc149451026"/>
      <w:bookmarkStart w:id="802" w:name="_Toc153610336"/>
      <w:bookmarkStart w:id="803" w:name="_Toc153617684"/>
      <w:bookmarkStart w:id="804" w:name="_Toc156724219"/>
      <w:bookmarkStart w:id="805" w:name="_Toc157479050"/>
      <w:bookmarkStart w:id="806" w:name="_Toc163442069"/>
      <w:bookmarkStart w:id="807" w:name="_Toc163464143"/>
      <w:bookmarkStart w:id="808" w:name="_Toc165093227"/>
      <w:bookmarkStart w:id="809" w:name="_Toc165093508"/>
      <w:bookmarkStart w:id="810" w:name="_Toc167600360"/>
      <w:bookmarkStart w:id="811" w:name="_Toc167609760"/>
      <w:bookmarkStart w:id="812" w:name="_Toc169581015"/>
      <w:bookmarkStart w:id="813" w:name="_Toc194994430"/>
      <w:bookmarkStart w:id="814" w:name="_Toc238372160"/>
      <w:bookmarkStart w:id="815" w:name="_Toc238372314"/>
      <w:bookmarkStart w:id="816" w:name="_Toc238375408"/>
      <w:bookmarkStart w:id="817" w:name="_Toc248038703"/>
      <w:bookmarkStart w:id="818" w:name="_Toc248038825"/>
      <w:bookmarkStart w:id="819" w:name="_Toc252515468"/>
      <w:bookmarkStart w:id="820" w:name="_Toc256149440"/>
      <w:bookmarkStart w:id="821" w:name="_Toc268254220"/>
      <w:bookmarkStart w:id="822" w:name="_Toc272328460"/>
      <w:bookmarkStart w:id="823" w:name="_Toc273970988"/>
      <w:bookmarkStart w:id="824" w:name="_Toc295735233"/>
      <w:bookmarkStart w:id="825" w:name="_Toc296932147"/>
      <w:bookmarkStart w:id="826" w:name="_Toc298156167"/>
      <w:bookmarkStart w:id="827" w:name="_Toc300556166"/>
      <w:bookmarkStart w:id="828" w:name="_Toc301162011"/>
      <w:bookmarkStart w:id="829" w:name="_Toc307409191"/>
      <w:bookmarkStart w:id="830" w:name="_Toc309730401"/>
      <w:bookmarkStart w:id="831" w:name="_Toc328131465"/>
      <w:bookmarkStart w:id="832" w:name="_Toc328131527"/>
      <w:bookmarkStart w:id="833" w:name="_Toc328131589"/>
      <w:bookmarkStart w:id="834" w:name="_Toc329259274"/>
      <w:bookmarkStart w:id="835" w:name="_Toc331507456"/>
      <w:bookmarkStart w:id="836" w:name="_Toc331507538"/>
      <w:bookmarkStart w:id="837" w:name="_Toc347306792"/>
      <w:bookmarkStart w:id="838" w:name="_Toc524216584"/>
      <w:r>
        <w:rPr>
          <w:rStyle w:val="CharSchNo"/>
        </w:rPr>
        <w:t>Schedule 3</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t> — </w:t>
      </w:r>
      <w:r>
        <w:rPr>
          <w:rStyle w:val="CharSchText"/>
        </w:rPr>
        <w:t>Exceptions to Part 3</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839" w:name="_Toc492695679"/>
      <w:bookmarkStart w:id="840" w:name="_Toc492955926"/>
      <w:bookmarkStart w:id="841" w:name="_Toc493045084"/>
      <w:bookmarkStart w:id="842" w:name="_Toc237373"/>
      <w:bookmarkStart w:id="843" w:name="_Toc118857462"/>
      <w:bookmarkStart w:id="844" w:name="_Toc524216585"/>
      <w:r>
        <w:rPr>
          <w:rStyle w:val="CharSClsNo"/>
        </w:rPr>
        <w:t>1</w:t>
      </w:r>
      <w:r>
        <w:rPr>
          <w:snapToGrid w:val="0"/>
        </w:rPr>
        <w:t>.</w:t>
      </w:r>
      <w:r>
        <w:rPr>
          <w:snapToGrid w:val="0"/>
        </w:rPr>
        <w:tab/>
      </w:r>
      <w:r>
        <w:t>Exceptions as to all spent convictions</w:t>
      </w:r>
      <w:bookmarkEnd w:id="839"/>
      <w:bookmarkEnd w:id="840"/>
      <w:bookmarkEnd w:id="841"/>
      <w:bookmarkEnd w:id="842"/>
      <w:bookmarkEnd w:id="843"/>
      <w:bookmarkEnd w:id="844"/>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5"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bookmarkStart w:id="845" w:name="_Toc492695680"/>
      <w:bookmarkStart w:id="846" w:name="_Toc492955927"/>
      <w:bookmarkStart w:id="847" w:name="_Toc493045085"/>
      <w:bookmarkStart w:id="848" w:name="_Toc237374"/>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w:t>
            </w:r>
            <w:r>
              <w:rPr>
                <w:szCs w:val="22"/>
              </w:rPr>
              <w:t xml:space="preserve">the </w:t>
            </w:r>
            <w:r>
              <w:rPr>
                <w:i/>
                <w:snapToGrid w:val="0"/>
                <w:szCs w:val="22"/>
              </w:rPr>
              <w:t xml:space="preserve">Teacher Registration Act 2012 </w:t>
            </w:r>
            <w:r>
              <w:rPr>
                <w:snapToGrid w:val="0"/>
                <w:szCs w:val="22"/>
              </w:rPr>
              <w:t>section</w:t>
            </w:r>
            <w:r>
              <w:rPr>
                <w:szCs w:val="22"/>
              </w:rPr>
              <w:t> 86.</w:t>
            </w:r>
          </w:p>
        </w:tc>
      </w:tr>
      <w:tr>
        <w:tc>
          <w:tcPr>
            <w:tcW w:w="6237" w:type="dxa"/>
          </w:tcPr>
          <w:p>
            <w:pPr>
              <w:pStyle w:val="yTableNAm"/>
              <w:ind w:left="568" w:hanging="568"/>
              <w:rPr>
                <w:i/>
              </w:rPr>
            </w:pPr>
            <w:r>
              <w:rPr>
                <w:i/>
              </w:rPr>
              <w:t>[15.</w:t>
            </w:r>
            <w:r>
              <w:rPr>
                <w:i/>
              </w:rPr>
              <w:tab/>
              <w:t>deleted]</w:t>
            </w:r>
          </w:p>
        </w:tc>
      </w:tr>
      <w:tr>
        <w:tc>
          <w:tcPr>
            <w:tcW w:w="6237" w:type="dxa"/>
          </w:tcPr>
          <w:p>
            <w:pPr>
              <w:pStyle w:val="yTableNAm"/>
              <w:ind w:left="568" w:hanging="568"/>
            </w:pPr>
            <w:r>
              <w:t>16.</w:t>
            </w:r>
            <w:r>
              <w:tab/>
              <w:t xml:space="preserve">A person who is registered, or who has applied for registration, under the </w:t>
            </w:r>
            <w:r>
              <w:rPr>
                <w:i/>
                <w:snapToGrid w:val="0"/>
              </w:rPr>
              <w:t>Teacher Registration Act 2012</w:t>
            </w:r>
            <w:r>
              <w:t>.</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or is considering registering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gridSpan w:val="2"/>
            <w:tcBorders>
              <w:top w:val="single" w:sz="4" w:space="0" w:color="auto"/>
              <w:bottom w:val="single" w:sz="4" w:space="0" w:color="auto"/>
            </w:tcBorders>
          </w:tcPr>
          <w:p>
            <w:pPr>
              <w:pStyle w:val="yTableNAm"/>
              <w:rPr>
                <w:b/>
                <w:bCs/>
              </w:rPr>
            </w:pPr>
            <w:r>
              <w:rPr>
                <w:b/>
                <w:bCs/>
              </w:rPr>
              <w:t>Provisions of Part 3</w:t>
            </w:r>
          </w:p>
        </w:tc>
      </w:tr>
      <w:tr>
        <w:trPr>
          <w:gridBefore w:val="1"/>
          <w:wBefore w:w="6" w:type="dxa"/>
        </w:trP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pPr>
            <w:r>
              <w:t>Sections 18 and 20 and Division 4</w:t>
            </w:r>
          </w:p>
        </w:tc>
      </w:tr>
      <w:tr>
        <w:trPr>
          <w:gridBefore w:val="1"/>
          <w:wBefore w:w="6" w:type="dxa"/>
        </w:trP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trPr>
        <w:tc>
          <w:tcPr>
            <w:tcW w:w="4624" w:type="dxa"/>
            <w:gridSpan w:val="2"/>
          </w:tcPr>
          <w:p>
            <w:pPr>
              <w:pStyle w:val="yTableNAm"/>
              <w:ind w:left="568" w:hanging="568"/>
            </w:pPr>
            <w:r>
              <w:t>5.</w:t>
            </w:r>
            <w:r>
              <w:tab/>
              <w:t xml:space="preserve">A person who holds, or is applying for, a licence to provide a child care service under the </w:t>
            </w:r>
            <w:r>
              <w:rPr>
                <w:i/>
              </w:rPr>
              <w:t>Child Care Services Act 2007</w:t>
            </w:r>
            <w:r>
              <w:t>.</w:t>
            </w:r>
          </w:p>
        </w:tc>
        <w:tc>
          <w:tcPr>
            <w:tcW w:w="1465" w:type="dxa"/>
          </w:tcPr>
          <w:p>
            <w:pPr>
              <w:pStyle w:val="yTableNAm"/>
            </w:pPr>
            <w:r>
              <w:t>Sections 18, 20 and 22 and Division 4</w:t>
            </w:r>
          </w:p>
        </w:tc>
      </w:tr>
      <w:tr>
        <w:trPr>
          <w:gridAfter w:val="1"/>
          <w:wAfter w:w="12" w:type="dxa"/>
          <w:cantSplit/>
        </w:trPr>
        <w:tc>
          <w:tcPr>
            <w:tcW w:w="4624" w:type="dxa"/>
            <w:gridSpan w:val="2"/>
          </w:tcPr>
          <w:p>
            <w:pPr>
              <w:pStyle w:val="yTableNAm"/>
              <w:ind w:left="568" w:hanging="568"/>
            </w:pPr>
            <w:r>
              <w:t>6A.</w:t>
            </w:r>
            <w:r>
              <w:tab/>
              <w:t xml:space="preserve">A person who holds, or is applying for — </w:t>
            </w:r>
          </w:p>
          <w:p>
            <w:pPr>
              <w:pStyle w:val="yTableNAm"/>
              <w:ind w:left="1117" w:hanging="1117"/>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ind w:left="1117" w:hanging="1117"/>
            </w:pPr>
            <w:r>
              <w:tab/>
              <w:t>(b)</w:t>
            </w:r>
            <w:r>
              <w:tab/>
              <w:t>a supervisor certificate,</w:t>
            </w:r>
          </w:p>
          <w:p>
            <w:pPr>
              <w:pStyle w:val="yTableNAm"/>
              <w:ind w:left="568" w:hanging="568"/>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65" w:type="dxa"/>
          </w:tcPr>
          <w:p>
            <w:pPr>
              <w:pStyle w:val="yTableNAm"/>
            </w:pPr>
            <w:r>
              <w:t>Sections 18, 20 and 22 and Division 4</w:t>
            </w: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No. 11 of 2012 s. 50; No. 16 of 2012 s. 169;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849" w:name="_Toc118857463"/>
      <w:bookmarkStart w:id="850" w:name="_Toc524216586"/>
      <w:r>
        <w:rPr>
          <w:rStyle w:val="CharSClsNo"/>
        </w:rPr>
        <w:t>2</w:t>
      </w:r>
      <w:r>
        <w:rPr>
          <w:snapToGrid w:val="0"/>
        </w:rPr>
        <w:t xml:space="preserve">. </w:t>
      </w:r>
      <w:r>
        <w:rPr>
          <w:snapToGrid w:val="0"/>
        </w:rPr>
        <w:tab/>
        <w:t>Exceptions as to spent convictions for certain offences in order to protect children</w:t>
      </w:r>
      <w:bookmarkEnd w:id="845"/>
      <w:bookmarkEnd w:id="846"/>
      <w:bookmarkEnd w:id="847"/>
      <w:bookmarkEnd w:id="848"/>
      <w:bookmarkEnd w:id="849"/>
      <w:bookmarkEnd w:id="850"/>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lang w:val="fr-FR"/>
        </w:rPr>
      </w:pPr>
      <w:r>
        <w:rPr>
          <w:snapToGrid w:val="0"/>
        </w:rPr>
        <w:tab/>
      </w:r>
      <w:r>
        <w:rPr>
          <w:snapToGrid w:val="0"/>
          <w:lang w:val="fr-FR"/>
        </w:rPr>
        <w:t>(iv)</w:t>
      </w:r>
      <w:r>
        <w:rPr>
          <w:snapToGrid w:val="0"/>
          <w:lang w:val="fr-FR"/>
        </w:rPr>
        <w:tab/>
        <w:t>Chapter XXX (assaults);</w:t>
      </w:r>
    </w:p>
    <w:p>
      <w:pPr>
        <w:pStyle w:val="yIndenti0"/>
        <w:rPr>
          <w:snapToGrid w:val="0"/>
          <w:lang w:val="fr-FR"/>
        </w:rPr>
      </w:pPr>
      <w:r>
        <w:rPr>
          <w:snapToGrid w:val="0"/>
          <w:lang w:val="fr-FR"/>
        </w:rPr>
        <w:tab/>
        <w:t>(v)</w:t>
      </w:r>
      <w:r>
        <w:rPr>
          <w:snapToGrid w:val="0"/>
          <w:lang w:val="fr-FR"/>
        </w:rPr>
        <w:tab/>
        <w:t>Chapter XXXI (sexual offences);</w:t>
      </w:r>
    </w:p>
    <w:p>
      <w:pPr>
        <w:pStyle w:val="yIndenti0"/>
        <w:rPr>
          <w:snapToGrid w:val="0"/>
        </w:rPr>
      </w:pPr>
      <w:r>
        <w:rPr>
          <w:snapToGrid w:val="0"/>
          <w:lang w:val="fr-FR"/>
        </w:rPr>
        <w:tab/>
      </w:r>
      <w:r>
        <w:rPr>
          <w:snapToGrid w:val="0"/>
        </w:rPr>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851" w:name="_Toc492695681"/>
      <w:bookmarkStart w:id="852" w:name="_Toc492955928"/>
      <w:bookmarkStart w:id="853" w:name="_Toc493045086"/>
      <w:bookmarkStart w:id="854" w:name="_Toc237375"/>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855" w:name="_Toc83627255"/>
      <w:bookmarkStart w:id="856" w:name="_Toc83791562"/>
      <w:bookmarkStart w:id="857" w:name="_Toc106508130"/>
      <w:bookmarkStart w:id="858" w:name="_Toc108249669"/>
      <w:bookmarkStart w:id="859" w:name="_Toc108251271"/>
      <w:bookmarkEnd w:id="851"/>
      <w:bookmarkEnd w:id="852"/>
      <w:bookmarkEnd w:id="853"/>
      <w:bookmarkEnd w:id="854"/>
      <w:r>
        <w:t>[</w:t>
      </w:r>
      <w:r>
        <w:rPr>
          <w:b/>
        </w:rPr>
        <w:t>3.</w:t>
      </w:r>
      <w:r>
        <w:tab/>
        <w:t>Deleted in Gazette 24 Oct 2006 p. 4492.]</w:t>
      </w:r>
    </w:p>
    <w:p>
      <w:pPr>
        <w:tabs>
          <w:tab w:val="left" w:pos="570"/>
        </w:tabs>
        <w:ind w:left="584" w:hanging="584"/>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860" w:name="_Toc108428865"/>
      <w:bookmarkStart w:id="861" w:name="_Toc108495675"/>
      <w:bookmarkStart w:id="862" w:name="_Toc109469643"/>
      <w:bookmarkStart w:id="863" w:name="_Toc109469906"/>
      <w:bookmarkStart w:id="864" w:name="_Toc118797504"/>
      <w:bookmarkStart w:id="865" w:name="_Toc118857465"/>
      <w:bookmarkStart w:id="866" w:name="_Toc139773948"/>
      <w:bookmarkStart w:id="867" w:name="_Toc147055163"/>
      <w:bookmarkStart w:id="868" w:name="_Toc147133458"/>
      <w:bookmarkStart w:id="869" w:name="_Toc149451031"/>
      <w:bookmarkStart w:id="870" w:name="_Toc153610340"/>
      <w:bookmarkStart w:id="871" w:name="_Toc153617688"/>
      <w:bookmarkStart w:id="872" w:name="_Toc156724223"/>
      <w:bookmarkStart w:id="873" w:name="_Toc157479054"/>
      <w:bookmarkStart w:id="874" w:name="_Toc163442073"/>
      <w:bookmarkStart w:id="875" w:name="_Toc163464147"/>
      <w:bookmarkStart w:id="876" w:name="_Toc165093231"/>
      <w:bookmarkStart w:id="877" w:name="_Toc165093512"/>
      <w:bookmarkStart w:id="878" w:name="_Toc167600364"/>
      <w:bookmarkStart w:id="879" w:name="_Toc167609764"/>
      <w:bookmarkStart w:id="880" w:name="_Toc169581019"/>
      <w:bookmarkStart w:id="881" w:name="_Toc194994434"/>
      <w:bookmarkStart w:id="882" w:name="_Toc238372164"/>
      <w:bookmarkStart w:id="883" w:name="_Toc238372318"/>
      <w:bookmarkStart w:id="884" w:name="_Toc238375412"/>
      <w:bookmarkStart w:id="885" w:name="_Toc248038707"/>
      <w:bookmarkStart w:id="886" w:name="_Toc248038829"/>
      <w:bookmarkStart w:id="887" w:name="_Toc252515472"/>
      <w:bookmarkStart w:id="888" w:name="_Toc256149444"/>
      <w:bookmarkStart w:id="889" w:name="_Toc268254223"/>
      <w:bookmarkStart w:id="890" w:name="_Toc272328463"/>
      <w:bookmarkStart w:id="891" w:name="_Toc273970991"/>
      <w:bookmarkStart w:id="892" w:name="_Toc295735236"/>
      <w:bookmarkStart w:id="893" w:name="_Toc296932150"/>
      <w:bookmarkStart w:id="894" w:name="_Toc298156170"/>
      <w:bookmarkStart w:id="895" w:name="_Toc300556169"/>
      <w:bookmarkStart w:id="896" w:name="_Toc301162014"/>
      <w:bookmarkStart w:id="897" w:name="_Toc307409194"/>
      <w:bookmarkStart w:id="898" w:name="_Toc309730404"/>
      <w:bookmarkStart w:id="899" w:name="_Toc328131468"/>
      <w:bookmarkStart w:id="900" w:name="_Toc328131530"/>
      <w:bookmarkStart w:id="901" w:name="_Toc328131592"/>
      <w:bookmarkStart w:id="902" w:name="_Toc329259277"/>
      <w:bookmarkStart w:id="903" w:name="_Toc331507459"/>
      <w:bookmarkStart w:id="904" w:name="_Toc331507541"/>
      <w:bookmarkStart w:id="905" w:name="_Toc347306795"/>
      <w:bookmarkStart w:id="906" w:name="_Toc524216587"/>
      <w:r>
        <w:t>Notes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907" w:name="_Toc524216588"/>
      <w:r>
        <w:t>Compilation table</w:t>
      </w:r>
      <w:bookmarkEnd w:id="907"/>
    </w:p>
    <w:tbl>
      <w:tblPr>
        <w:tblW w:w="7087" w:type="dxa"/>
        <w:tblInd w:w="56"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cantSplit/>
        </w:trPr>
        <w:tc>
          <w:tcPr>
            <w:tcW w:w="2266"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1" w:type="dxa"/>
          </w:tcPr>
          <w:p>
            <w:pPr>
              <w:pStyle w:val="nTable"/>
              <w:spacing w:after="40"/>
              <w:rPr>
                <w:sz w:val="19"/>
              </w:rPr>
            </w:pPr>
            <w:r>
              <w:rPr>
                <w:sz w:val="19"/>
              </w:rPr>
              <w:t>8 Dec 1989 (see s. 2)</w:t>
            </w:r>
          </w:p>
        </w:tc>
      </w:tr>
      <w:tr>
        <w:trPr>
          <w:cantSplit/>
        </w:trPr>
        <w:tc>
          <w:tcPr>
            <w:tcW w:w="4535"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1"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cantSplit/>
        </w:trPr>
        <w:tc>
          <w:tcPr>
            <w:tcW w:w="2266"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5"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1" w:type="dxa"/>
          </w:tcPr>
          <w:p>
            <w:pPr>
              <w:pStyle w:val="nTable"/>
              <w:spacing w:after="40"/>
              <w:rPr>
                <w:sz w:val="19"/>
              </w:rPr>
            </w:pPr>
            <w:r>
              <w:rPr>
                <w:rFonts w:ascii="Times" w:hAnsi="Times"/>
                <w:sz w:val="19"/>
              </w:rPr>
              <w:t>12 Jul 1994</w:t>
            </w:r>
          </w:p>
        </w:tc>
      </w:tr>
      <w:tr>
        <w:trPr>
          <w:cantSplit/>
        </w:trPr>
        <w:tc>
          <w:tcPr>
            <w:tcW w:w="2266"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5"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1" w:type="dxa"/>
          </w:tcPr>
          <w:p>
            <w:pPr>
              <w:pStyle w:val="nTable"/>
              <w:spacing w:after="40"/>
              <w:rPr>
                <w:rFonts w:ascii="Times" w:hAnsi="Times"/>
                <w:sz w:val="19"/>
              </w:rPr>
            </w:pPr>
            <w:r>
              <w:rPr>
                <w:rFonts w:ascii="Times" w:hAnsi="Times"/>
                <w:sz w:val="19"/>
              </w:rPr>
              <w:t>27 Feb 1998</w:t>
            </w:r>
          </w:p>
        </w:tc>
      </w:tr>
      <w:tr>
        <w:trPr>
          <w:cantSplit/>
        </w:trPr>
        <w:tc>
          <w:tcPr>
            <w:tcW w:w="2266"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4535"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1" w:type="dxa"/>
          </w:tcPr>
          <w:p>
            <w:pPr>
              <w:pStyle w:val="nTable"/>
              <w:spacing w:after="40"/>
              <w:rPr>
                <w:rFonts w:ascii="Times" w:hAnsi="Times"/>
                <w:sz w:val="19"/>
              </w:rPr>
            </w:pPr>
            <w:r>
              <w:rPr>
                <w:rFonts w:ascii="Times" w:hAnsi="Times"/>
                <w:sz w:val="19"/>
              </w:rPr>
              <w:t>5 May 1998</w:t>
            </w:r>
          </w:p>
        </w:tc>
      </w:tr>
      <w:tr>
        <w:trPr>
          <w:cantSplit/>
        </w:trPr>
        <w:tc>
          <w:tcPr>
            <w:tcW w:w="4535"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1" w:type="dxa"/>
          </w:tcPr>
          <w:p>
            <w:pPr>
              <w:pStyle w:val="nTable"/>
              <w:spacing w:after="40"/>
              <w:rPr>
                <w:rFonts w:ascii="Times" w:hAnsi="Times"/>
                <w:sz w:val="19"/>
              </w:rPr>
            </w:pPr>
            <w:r>
              <w:rPr>
                <w:sz w:val="19"/>
              </w:rPr>
              <w:t>9 Oct 1998</w:t>
            </w:r>
          </w:p>
        </w:tc>
      </w:tr>
      <w:tr>
        <w:trPr>
          <w:cantSplit/>
        </w:trPr>
        <w:tc>
          <w:tcPr>
            <w:tcW w:w="2266"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6"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5"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1" w:type="dxa"/>
          </w:tcPr>
          <w:p>
            <w:pPr>
              <w:pStyle w:val="nTable"/>
              <w:spacing w:after="40"/>
              <w:rPr>
                <w:sz w:val="19"/>
              </w:rPr>
            </w:pPr>
            <w:r>
              <w:rPr>
                <w:sz w:val="19"/>
              </w:rPr>
              <w:t>2 Jun 2000</w:t>
            </w:r>
          </w:p>
        </w:tc>
      </w:tr>
      <w:tr>
        <w:trPr>
          <w:cantSplit/>
        </w:trPr>
        <w:tc>
          <w:tcPr>
            <w:tcW w:w="4535"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1"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cantSplit/>
        </w:trPr>
        <w:tc>
          <w:tcPr>
            <w:tcW w:w="4535"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1" w:type="dxa"/>
          </w:tcPr>
          <w:p>
            <w:pPr>
              <w:pStyle w:val="nTable"/>
              <w:spacing w:after="40"/>
              <w:rPr>
                <w:sz w:val="19"/>
              </w:rPr>
            </w:pPr>
            <w:r>
              <w:rPr>
                <w:sz w:val="19"/>
              </w:rPr>
              <w:t>17 Aug 2001</w:t>
            </w:r>
          </w:p>
        </w:tc>
      </w:tr>
      <w:tr>
        <w:trPr>
          <w:cantSplit/>
        </w:trPr>
        <w:tc>
          <w:tcPr>
            <w:tcW w:w="4535"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1" w:type="dxa"/>
          </w:tcPr>
          <w:p>
            <w:pPr>
              <w:pStyle w:val="nTable"/>
              <w:spacing w:after="40"/>
              <w:rPr>
                <w:sz w:val="19"/>
              </w:rPr>
            </w:pPr>
            <w:r>
              <w:rPr>
                <w:sz w:val="19"/>
              </w:rPr>
              <w:t>1 Feb 2002</w:t>
            </w:r>
          </w:p>
        </w:tc>
      </w:tr>
      <w:tr>
        <w:trPr>
          <w:cantSplit/>
        </w:trPr>
        <w:tc>
          <w:tcPr>
            <w:tcW w:w="2266"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1"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1"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5"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1" w:type="dxa"/>
          </w:tcPr>
          <w:p>
            <w:pPr>
              <w:pStyle w:val="nTable"/>
              <w:keepLines/>
              <w:spacing w:after="40"/>
              <w:rPr>
                <w:sz w:val="19"/>
              </w:rPr>
            </w:pPr>
            <w:r>
              <w:rPr>
                <w:sz w:val="19"/>
              </w:rPr>
              <w:t>30 Dec 2003</w:t>
            </w:r>
          </w:p>
        </w:tc>
      </w:tr>
      <w:tr>
        <w:trPr>
          <w:cantSplit/>
        </w:trPr>
        <w:tc>
          <w:tcPr>
            <w:tcW w:w="2266" w:type="dxa"/>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1" w:type="dxa"/>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4535" w:type="dxa"/>
            <w:gridSpan w:val="3"/>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1" w:type="dxa"/>
          </w:tcPr>
          <w:p>
            <w:pPr>
              <w:pStyle w:val="nTable"/>
              <w:keepLines/>
              <w:spacing w:after="40"/>
              <w:rPr>
                <w:snapToGrid w:val="0"/>
                <w:sz w:val="19"/>
                <w:lang w:val="en-US"/>
              </w:rPr>
            </w:pPr>
            <w:r>
              <w:rPr>
                <w:sz w:val="19"/>
              </w:rPr>
              <w:t>26 Nov 2004</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1" w:type="dxa"/>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1"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cantSplit/>
        </w:trPr>
        <w:tc>
          <w:tcPr>
            <w:tcW w:w="4535"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1" w:type="dxa"/>
          </w:tcPr>
          <w:p>
            <w:pPr>
              <w:pStyle w:val="nTable"/>
              <w:keepLines/>
              <w:spacing w:after="40"/>
              <w:rPr>
                <w:snapToGrid w:val="0"/>
                <w:sz w:val="19"/>
                <w:lang w:val="en-US"/>
              </w:rPr>
            </w:pPr>
            <w:r>
              <w:rPr>
                <w:sz w:val="19"/>
              </w:rPr>
              <w:t>4 Nov 2005</w:t>
            </w:r>
          </w:p>
        </w:tc>
      </w:tr>
      <w:tr>
        <w:trPr>
          <w:cantSplit/>
        </w:trPr>
        <w:tc>
          <w:tcPr>
            <w:tcW w:w="2266"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4" w:type="dxa"/>
          </w:tcPr>
          <w:p>
            <w:pPr>
              <w:pStyle w:val="nTable"/>
              <w:keepLines/>
              <w:spacing w:after="40"/>
              <w:rPr>
                <w:sz w:val="19"/>
              </w:rPr>
            </w:pPr>
            <w:r>
              <w:rPr>
                <w:sz w:val="19"/>
              </w:rPr>
              <w:t>41 of 2006</w:t>
            </w:r>
          </w:p>
        </w:tc>
        <w:tc>
          <w:tcPr>
            <w:tcW w:w="1134" w:type="dxa"/>
          </w:tcPr>
          <w:p>
            <w:pPr>
              <w:pStyle w:val="nTable"/>
              <w:keepLines/>
              <w:spacing w:after="40"/>
              <w:rPr>
                <w:sz w:val="19"/>
              </w:rPr>
            </w:pPr>
            <w:r>
              <w:rPr>
                <w:sz w:val="19"/>
              </w:rPr>
              <w:t>22 Sep 2006</w:t>
            </w:r>
          </w:p>
        </w:tc>
        <w:tc>
          <w:tcPr>
            <w:tcW w:w="2551"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5" w:type="dxa"/>
            <w:gridSpan w:val="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1"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4"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6" w:type="dxa"/>
          </w:tcPr>
          <w:p>
            <w:pPr>
              <w:pStyle w:val="nTable"/>
              <w:spacing w:after="40"/>
              <w:ind w:right="170"/>
              <w:rPr>
                <w:iCs/>
                <w:sz w:val="19"/>
              </w:rPr>
            </w:pPr>
            <w:r>
              <w:rPr>
                <w:i/>
                <w:sz w:val="19"/>
              </w:rPr>
              <w:t xml:space="preserve">Police Amendment Act 2008 </w:t>
            </w:r>
            <w:r>
              <w:rPr>
                <w:iCs/>
                <w:sz w:val="19"/>
              </w:rPr>
              <w:t>s. 19</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keepNext/>
              <w:keepLines/>
              <w:spacing w:after="40"/>
              <w:rPr>
                <w:sz w:val="19"/>
              </w:rPr>
            </w:pPr>
            <w:r>
              <w:rPr>
                <w:sz w:val="19"/>
              </w:rPr>
              <w:t>1 Apr 2008 (see s. 2(1))</w:t>
            </w:r>
          </w:p>
        </w:tc>
      </w:tr>
      <w:tr>
        <w:trPr>
          <w:cantSplit/>
        </w:trPr>
        <w:tc>
          <w:tcPr>
            <w:tcW w:w="2266" w:type="dxa"/>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4" w:type="dxa"/>
          </w:tcPr>
          <w:p>
            <w:pPr>
              <w:pStyle w:val="nTable"/>
              <w:spacing w:after="40"/>
              <w:rPr>
                <w:sz w:val="19"/>
              </w:rPr>
            </w:pPr>
            <w:r>
              <w:rPr>
                <w:sz w:val="19"/>
              </w:rPr>
              <w:t>4 of 2008</w:t>
            </w:r>
          </w:p>
        </w:tc>
        <w:tc>
          <w:tcPr>
            <w:tcW w:w="1134" w:type="dxa"/>
          </w:tcPr>
          <w:p>
            <w:pPr>
              <w:pStyle w:val="nTable"/>
              <w:spacing w:after="40"/>
              <w:rPr>
                <w:sz w:val="19"/>
              </w:rPr>
            </w:pPr>
            <w:r>
              <w:rPr>
                <w:sz w:val="19"/>
              </w:rPr>
              <w:t>2 Apr 2008</w:t>
            </w:r>
          </w:p>
        </w:tc>
        <w:tc>
          <w:tcPr>
            <w:tcW w:w="2551" w:type="dxa"/>
          </w:tcPr>
          <w:p>
            <w:pPr>
              <w:pStyle w:val="nTable"/>
              <w:keepNext/>
              <w:keepLines/>
              <w:spacing w:after="40"/>
              <w:rPr>
                <w:sz w:val="19"/>
              </w:rPr>
            </w:pPr>
            <w:r>
              <w:rPr>
                <w:sz w:val="19"/>
              </w:rPr>
              <w:t xml:space="preserve">13 Dec 2009 (see s. 2(b) and </w:t>
            </w:r>
            <w:r>
              <w:rPr>
                <w:i/>
                <w:iCs/>
                <w:sz w:val="19"/>
              </w:rPr>
              <w:t>Gazette</w:t>
            </w:r>
            <w:r>
              <w:rPr>
                <w:sz w:val="19"/>
              </w:rPr>
              <w:t xml:space="preserve"> 4 Dec 2009 p. 4919)</w:t>
            </w:r>
          </w:p>
        </w:tc>
      </w:tr>
      <w:tr>
        <w:trPr>
          <w:cantSplit/>
        </w:trPr>
        <w:tc>
          <w:tcPr>
            <w:tcW w:w="4535" w:type="dxa"/>
            <w:gridSpan w:val="3"/>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51" w:type="dxa"/>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6" w:type="dxa"/>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1" w:type="dxa"/>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35" w:type="dxa"/>
            <w:gridSpan w:val="3"/>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51" w:type="dxa"/>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66" w:type="dxa"/>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7 of 2010</w:t>
            </w:r>
          </w:p>
        </w:tc>
        <w:tc>
          <w:tcPr>
            <w:tcW w:w="1134" w:type="dxa"/>
          </w:tcPr>
          <w:p>
            <w:pPr>
              <w:pStyle w:val="nTable"/>
              <w:spacing w:after="40"/>
              <w:rPr>
                <w:snapToGrid w:val="0"/>
                <w:sz w:val="19"/>
                <w:lang w:val="en-US"/>
              </w:rPr>
            </w:pPr>
            <w:r>
              <w:rPr>
                <w:snapToGrid w:val="0"/>
                <w:sz w:val="19"/>
                <w:lang w:val="en-US"/>
              </w:rPr>
              <w:t>27 May 2010</w:t>
            </w:r>
          </w:p>
        </w:tc>
        <w:tc>
          <w:tcPr>
            <w:tcW w:w="2551" w:type="dxa"/>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Cannabis Law Reform Act 2010</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45 of 2010</w:t>
            </w:r>
          </w:p>
        </w:tc>
        <w:tc>
          <w:tcPr>
            <w:tcW w:w="1134" w:type="dxa"/>
          </w:tcPr>
          <w:p>
            <w:pPr>
              <w:pStyle w:val="nTable"/>
              <w:spacing w:after="40"/>
              <w:rPr>
                <w:snapToGrid w:val="0"/>
                <w:sz w:val="19"/>
                <w:lang w:val="en-US"/>
              </w:rPr>
            </w:pPr>
            <w:r>
              <w:rPr>
                <w:snapToGrid w:val="0"/>
                <w:sz w:val="19"/>
                <w:lang w:val="en-US"/>
              </w:rPr>
              <w:t>28 Oct 2010</w:t>
            </w:r>
          </w:p>
        </w:tc>
        <w:tc>
          <w:tcPr>
            <w:tcW w:w="2551"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7087" w:type="dxa"/>
            <w:gridSpan w:val="4"/>
          </w:tcPr>
          <w:p>
            <w:pPr>
              <w:pStyle w:val="nTable"/>
              <w:spacing w:after="40"/>
              <w:rPr>
                <w:snapToGrid w:val="0"/>
                <w:sz w:val="19"/>
                <w:lang w:val="en-US"/>
              </w:rPr>
            </w:pPr>
            <w:r>
              <w:rPr>
                <w:b/>
                <w:snapToGrid w:val="0"/>
                <w:sz w:val="19"/>
                <w:lang w:val="en-US"/>
              </w:rPr>
              <w:t>Reprint 6:</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5 Aug 2011</w:t>
            </w:r>
            <w:r>
              <w:rPr>
                <w:snapToGrid w:val="0"/>
                <w:sz w:val="19"/>
                <w:lang w:val="en-US"/>
              </w:rPr>
              <w:t xml:space="preserve"> (includes amendments listed above)</w:t>
            </w:r>
          </w:p>
        </w:tc>
      </w:tr>
      <w:tr>
        <w:trPr>
          <w:cantSplit/>
        </w:trPr>
        <w:tc>
          <w:tcPr>
            <w:tcW w:w="2266" w:type="dxa"/>
          </w:tcPr>
          <w:p>
            <w:pPr>
              <w:pStyle w:val="nTable"/>
              <w:spacing w:after="40"/>
              <w:ind w:right="113"/>
              <w:rPr>
                <w:snapToGrid w:val="0"/>
                <w:sz w:val="19"/>
                <w:lang w:val="en-US"/>
              </w:rPr>
            </w:pPr>
            <w:r>
              <w:rPr>
                <w:i/>
                <w:snapToGrid w:val="0"/>
                <w:sz w:val="19"/>
              </w:rPr>
              <w:t>Misuse of Drugs Amendment Act 2011</w:t>
            </w:r>
            <w:r>
              <w:rPr>
                <w:snapToGrid w:val="0"/>
                <w:sz w:val="19"/>
              </w:rPr>
              <w:t xml:space="preserve"> Pt. 4</w:t>
            </w:r>
          </w:p>
        </w:tc>
        <w:tc>
          <w:tcPr>
            <w:tcW w:w="1134"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z w:val="19"/>
              </w:rPr>
              <w:t>21 Nov 2011</w:t>
            </w:r>
          </w:p>
        </w:tc>
        <w:tc>
          <w:tcPr>
            <w:tcW w:w="2551" w:type="dxa"/>
          </w:tcPr>
          <w:p>
            <w:pPr>
              <w:pStyle w:val="nTable"/>
              <w:spacing w:after="40"/>
              <w:rPr>
                <w:snapToGrid w:val="0"/>
                <w:sz w:val="19"/>
                <w:lang w:val="en-US"/>
              </w:rPr>
            </w:pPr>
            <w:r>
              <w:rPr>
                <w:snapToGrid w:val="0"/>
                <w:sz w:val="19"/>
                <w:lang w:val="en-US"/>
              </w:rPr>
              <w:t xml:space="preserve">30 Jan 2013 (see s. 2(b) and </w:t>
            </w:r>
            <w:r>
              <w:rPr>
                <w:i/>
                <w:snapToGrid w:val="0"/>
                <w:sz w:val="19"/>
                <w:lang w:val="en-US"/>
              </w:rPr>
              <w:t xml:space="preserve">Gazette </w:t>
            </w:r>
            <w:r>
              <w:rPr>
                <w:snapToGrid w:val="0"/>
                <w:sz w:val="19"/>
                <w:lang w:val="en-US"/>
              </w:rPr>
              <w:t>29 Jan 2013 p. 324</w:t>
            </w:r>
            <w:r>
              <w:rPr>
                <w:snapToGrid w:val="0"/>
                <w:sz w:val="19"/>
                <w:lang w:val="en-US"/>
              </w:rPr>
              <w:noBreakHyphen/>
              <w:t>5)</w:t>
            </w:r>
          </w:p>
        </w:tc>
      </w:tr>
      <w:tr>
        <w:trPr>
          <w:cantSplit/>
        </w:trPr>
        <w:tc>
          <w:tcPr>
            <w:tcW w:w="2266" w:type="dxa"/>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8</w:t>
            </w:r>
          </w:p>
        </w:tc>
        <w:tc>
          <w:tcPr>
            <w:tcW w:w="1134" w:type="dxa"/>
          </w:tcPr>
          <w:p>
            <w:pPr>
              <w:pStyle w:val="nTable"/>
              <w:spacing w:after="40"/>
              <w:rPr>
                <w:snapToGrid w:val="0"/>
                <w:sz w:val="19"/>
                <w:lang w:val="en-US"/>
              </w:rPr>
            </w:pPr>
            <w:r>
              <w:rPr>
                <w:snapToGrid w:val="0"/>
                <w:sz w:val="19"/>
                <w:lang w:val="en-US"/>
              </w:rPr>
              <w:t>11 of 2012</w:t>
            </w:r>
          </w:p>
        </w:tc>
        <w:tc>
          <w:tcPr>
            <w:tcW w:w="1134" w:type="dxa"/>
          </w:tcPr>
          <w:p>
            <w:pPr>
              <w:pStyle w:val="nTable"/>
              <w:spacing w:after="40"/>
              <w:rPr>
                <w:snapToGrid w:val="0"/>
                <w:sz w:val="19"/>
                <w:lang w:val="en-US"/>
              </w:rPr>
            </w:pPr>
            <w:r>
              <w:rPr>
                <w:sz w:val="19"/>
              </w:rPr>
              <w:t>20 Jun 2012</w:t>
            </w:r>
          </w:p>
        </w:tc>
        <w:tc>
          <w:tcPr>
            <w:tcW w:w="2551"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266" w:type="dxa"/>
            <w:tcBorders>
              <w:bottom w:val="single" w:sz="8" w:space="0" w:color="auto"/>
            </w:tcBorders>
            <w:shd w:val="clear" w:color="auto" w:fill="auto"/>
          </w:tcPr>
          <w:p>
            <w:pPr>
              <w:pStyle w:val="nTable"/>
              <w:spacing w:after="40"/>
              <w:ind w:right="113"/>
              <w:rPr>
                <w:i/>
                <w:snapToGrid w:val="0"/>
                <w:sz w:val="19"/>
                <w:lang w:val="en-US"/>
              </w:rPr>
            </w:pPr>
            <w:r>
              <w:rPr>
                <w:i/>
                <w:snapToGrid w:val="0"/>
                <w:sz w:val="19"/>
                <w:lang w:val="en-US"/>
              </w:rPr>
              <w:t>Teacher Registration Act 2012 s. 169</w:t>
            </w:r>
          </w:p>
        </w:tc>
        <w:tc>
          <w:tcPr>
            <w:tcW w:w="1134"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16 of 2012</w:t>
            </w:r>
          </w:p>
        </w:tc>
        <w:tc>
          <w:tcPr>
            <w:tcW w:w="1134" w:type="dxa"/>
            <w:tcBorders>
              <w:bottom w:val="single" w:sz="8" w:space="0" w:color="auto"/>
            </w:tcBorders>
            <w:shd w:val="clear" w:color="auto" w:fill="auto"/>
          </w:tcPr>
          <w:p>
            <w:pPr>
              <w:pStyle w:val="nTable"/>
              <w:spacing w:after="40"/>
              <w:rPr>
                <w:sz w:val="19"/>
              </w:rPr>
            </w:pPr>
            <w:r>
              <w:rPr>
                <w:sz w:val="19"/>
              </w:rPr>
              <w:t>3 Jul 2012</w:t>
            </w:r>
          </w:p>
        </w:tc>
        <w:tc>
          <w:tcPr>
            <w:tcW w:w="2551"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7 Dec 2012 (see s. 2(b) and Gazette 16 Nov 2012 p. 5637)</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lang w:val="en-US"/>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lang w:val="en-US"/>
        </w:rPr>
        <w:t>Statutes (Repeals and Miscellaneous Amendments) Act 2009</w:t>
      </w:r>
      <w:r>
        <w:rPr>
          <w:iCs/>
          <w:snapToGrid w:val="0"/>
          <w:color w:val="000000"/>
          <w:lang w:val="en-US"/>
        </w:rPr>
        <w:t xml:space="preserve"> s. 32(4)</w:t>
      </w:r>
      <w:r>
        <w:rPr>
          <w:snapToGrid w:val="0"/>
          <w:color w:val="000000"/>
          <w:lang w:val="en-US"/>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908" w:name="_Toc296932153"/>
      <w:bookmarkStart w:id="909" w:name="_Toc298156173"/>
      <w:bookmarkStart w:id="910" w:name="_Toc300556172"/>
      <w:bookmarkStart w:id="911" w:name="_Toc301162017"/>
      <w:bookmarkStart w:id="912" w:name="_Toc307409196"/>
      <w:bookmarkStart w:id="913" w:name="_Toc309730407"/>
      <w:bookmarkStart w:id="914" w:name="_Toc328131471"/>
      <w:bookmarkStart w:id="915" w:name="_Toc328131533"/>
      <w:bookmarkStart w:id="916" w:name="_Toc328131595"/>
      <w:bookmarkStart w:id="917" w:name="_Toc329259280"/>
      <w:bookmarkStart w:id="918" w:name="_Toc331507462"/>
      <w:bookmarkStart w:id="919" w:name="_Toc331507544"/>
      <w:bookmarkStart w:id="920" w:name="_Toc347306798"/>
      <w:bookmarkStart w:id="921" w:name="_Toc524216589"/>
      <w:r>
        <w:rPr>
          <w:sz w:val="28"/>
        </w:rPr>
        <w:t>Defined Terms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2" w:name="DefinedTerms"/>
      <w:bookmarkEnd w:id="922"/>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46"/>
    <w:docVar w:name="WAFER_20151210124846" w:val="RemoveTrackChanges"/>
    <w:docVar w:name="WAFER_20151210124846_GUID" w:val="9d0a535b-13bf-41c4-9131-abeb57fe6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11378</Words>
  <Characters>53480</Characters>
  <Application>Microsoft Office Word</Application>
  <DocSecurity>0</DocSecurity>
  <Lines>1671</Lines>
  <Paragraphs>939</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1988 - 06-h0-04</dc:title>
  <dc:subject/>
  <dc:creator/>
  <cp:keywords/>
  <dc:description/>
  <cp:lastModifiedBy>svcMRProcess</cp:lastModifiedBy>
  <cp:revision>4</cp:revision>
  <cp:lastPrinted>2011-08-10T06:02:00Z</cp:lastPrinted>
  <dcterms:created xsi:type="dcterms:W3CDTF">2018-09-08T16:33:00Z</dcterms:created>
  <dcterms:modified xsi:type="dcterms:W3CDTF">2018-09-08T16:33:00Z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20130130</vt:lpwstr>
  </property>
  <property fmtid="{D5CDD505-2E9C-101B-9397-08002B2CF9AE}" pid="4" name="DocumentType">
    <vt:lpwstr>Act</vt:lpwstr>
  </property>
  <property fmtid="{D5CDD505-2E9C-101B-9397-08002B2CF9AE}" pid="5" name="OwlsUID">
    <vt:i4>769</vt:i4>
  </property>
  <property fmtid="{D5CDD505-2E9C-101B-9397-08002B2CF9AE}" pid="6" name="AsAtDate">
    <vt:lpwstr>30 Jan 2013</vt:lpwstr>
  </property>
  <property fmtid="{D5CDD505-2E9C-101B-9397-08002B2CF9AE}" pid="7" name="Suffix">
    <vt:lpwstr>06-h0-04</vt:lpwstr>
  </property>
  <property fmtid="{D5CDD505-2E9C-101B-9397-08002B2CF9AE}" pid="8" name="ReprintNo">
    <vt:lpwstr>6</vt:lpwstr>
  </property>
  <property fmtid="{D5CDD505-2E9C-101B-9397-08002B2CF9AE}" pid="9" name="ReprintedAsAt">
    <vt:filetime>2011-08-04T16:00:00Z</vt:filetime>
  </property>
</Properties>
</file>