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48"/>
      </w:pPr>
      <w:r>
        <w:fldChar w:fldCharType="begin"/>
      </w:r>
      <w:r>
        <w:instrText xml:space="preserve"> STYLEREF "Name Of Act/Reg"</w:instrText>
      </w:r>
      <w:r>
        <w:fldChar w:fldCharType="separate"/>
      </w:r>
      <w:r>
        <w:rPr>
          <w:noProof/>
        </w:rPr>
        <w:t>Western Australian Treasury Corporation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b/>
        </w:rPr>
        <w:instrText>Name Of Act/Reg</w:instrText>
      </w:r>
      <w:r>
        <w:instrText>"</w:instrText>
      </w:r>
      <w:r>
        <w:fldChar w:fldCharType="separate"/>
      </w:r>
      <w:r>
        <w:rPr>
          <w:noProof/>
        </w:rPr>
        <w:t>Western Australian Treasury Corporation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_Toc182374246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_Toc182374247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_Toc182374248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prevail over certain written laws</w:t>
      </w:r>
      <w:r>
        <w:tab/>
      </w:r>
      <w:r>
        <w:fldChar w:fldCharType="begin"/>
      </w:r>
      <w:r>
        <w:instrText xml:space="preserve"> PAGEREF _Toc182374249 \h </w:instrText>
      </w:r>
      <w:r>
        <w:fldChar w:fldCharType="separate"/>
      </w:r>
      <w:r>
        <w:t>3</w:t>
      </w:r>
      <w:r>
        <w:fldChar w:fldCharType="end"/>
      </w:r>
    </w:p>
    <w:p>
      <w:pPr>
        <w:pStyle w:val="TOC2"/>
        <w:tabs>
          <w:tab w:val="right" w:leader="dot" w:pos="7086"/>
        </w:tabs>
        <w:rPr>
          <w:b w:val="0"/>
          <w:sz w:val="24"/>
          <w:szCs w:val="24"/>
        </w:rPr>
      </w:pPr>
      <w:r>
        <w:rPr>
          <w:szCs w:val="30"/>
        </w:rPr>
        <w:t>Part II — Western Australian Treasury Corporation</w:t>
      </w:r>
    </w:p>
    <w:p>
      <w:pPr>
        <w:pStyle w:val="TOC8"/>
        <w:rPr>
          <w:sz w:val="24"/>
          <w:szCs w:val="24"/>
        </w:rPr>
      </w:pPr>
      <w:r>
        <w:rPr>
          <w:szCs w:val="24"/>
        </w:rPr>
        <w:t>5</w:t>
      </w:r>
      <w:r>
        <w:rPr>
          <w:snapToGrid w:val="0"/>
          <w:szCs w:val="24"/>
        </w:rPr>
        <w:t>.</w:t>
      </w:r>
      <w:r>
        <w:rPr>
          <w:snapToGrid w:val="0"/>
          <w:szCs w:val="24"/>
        </w:rPr>
        <w:tab/>
        <w:t>Western Australian Treasury Corporation established as body corporate</w:t>
      </w:r>
      <w:r>
        <w:tab/>
      </w:r>
      <w:r>
        <w:fldChar w:fldCharType="begin"/>
      </w:r>
      <w:r>
        <w:instrText xml:space="preserve"> PAGEREF _Toc182374251 \h </w:instrText>
      </w:r>
      <w:r>
        <w:fldChar w:fldCharType="separate"/>
      </w:r>
      <w:r>
        <w:t>6</w:t>
      </w:r>
      <w:r>
        <w:fldChar w:fldCharType="end"/>
      </w:r>
    </w:p>
    <w:p>
      <w:pPr>
        <w:pStyle w:val="TOC8"/>
        <w:rPr>
          <w:sz w:val="24"/>
          <w:szCs w:val="24"/>
        </w:rPr>
      </w:pPr>
      <w:r>
        <w:rPr>
          <w:szCs w:val="24"/>
        </w:rPr>
        <w:t>5A.</w:t>
      </w:r>
      <w:r>
        <w:rPr>
          <w:szCs w:val="24"/>
        </w:rPr>
        <w:tab/>
        <w:t>Agent of Crown</w:t>
      </w:r>
      <w:r>
        <w:tab/>
      </w:r>
      <w:r>
        <w:fldChar w:fldCharType="begin"/>
      </w:r>
      <w:r>
        <w:instrText xml:space="preserve"> PAGEREF _Toc182374252 \h </w:instrText>
      </w:r>
      <w:r>
        <w:fldChar w:fldCharType="separate"/>
      </w:r>
      <w:r>
        <w:t>6</w:t>
      </w:r>
      <w:r>
        <w:fldChar w:fldCharType="end"/>
      </w:r>
    </w:p>
    <w:p>
      <w:pPr>
        <w:pStyle w:val="TOC8"/>
        <w:rPr>
          <w:sz w:val="24"/>
          <w:szCs w:val="24"/>
        </w:rPr>
      </w:pPr>
      <w:r>
        <w:rPr>
          <w:szCs w:val="24"/>
        </w:rPr>
        <w:t>5B.</w:t>
      </w:r>
      <w:r>
        <w:rPr>
          <w:szCs w:val="24"/>
        </w:rPr>
        <w:tab/>
        <w:t>Board of directors</w:t>
      </w:r>
      <w:r>
        <w:tab/>
      </w:r>
      <w:r>
        <w:fldChar w:fldCharType="begin"/>
      </w:r>
      <w:r>
        <w:instrText xml:space="preserve"> PAGEREF _Toc182374253 \h </w:instrText>
      </w:r>
      <w:r>
        <w:fldChar w:fldCharType="separate"/>
      </w:r>
      <w:r>
        <w:t>6</w:t>
      </w:r>
      <w:r>
        <w:fldChar w:fldCharType="end"/>
      </w:r>
    </w:p>
    <w:p>
      <w:pPr>
        <w:pStyle w:val="TOC8"/>
        <w:rPr>
          <w:sz w:val="24"/>
          <w:szCs w:val="24"/>
        </w:rPr>
      </w:pPr>
      <w:r>
        <w:rPr>
          <w:szCs w:val="24"/>
        </w:rPr>
        <w:t>5C.</w:t>
      </w:r>
      <w:r>
        <w:rPr>
          <w:szCs w:val="24"/>
        </w:rPr>
        <w:tab/>
        <w:t>Constitution and proceedings of board</w:t>
      </w:r>
      <w:r>
        <w:tab/>
      </w:r>
      <w:r>
        <w:fldChar w:fldCharType="begin"/>
      </w:r>
      <w:r>
        <w:instrText xml:space="preserve"> PAGEREF _Toc182374254 \h </w:instrText>
      </w:r>
      <w:r>
        <w:fldChar w:fldCharType="separate"/>
      </w:r>
      <w:r>
        <w:t>7</w:t>
      </w:r>
      <w:r>
        <w:fldChar w:fldCharType="end"/>
      </w:r>
    </w:p>
    <w:p>
      <w:pPr>
        <w:pStyle w:val="TOC8"/>
        <w:rPr>
          <w:sz w:val="24"/>
          <w:szCs w:val="24"/>
        </w:rPr>
      </w:pPr>
      <w:r>
        <w:rPr>
          <w:szCs w:val="24"/>
        </w:rPr>
        <w:t>5D.</w:t>
      </w:r>
      <w:r>
        <w:rPr>
          <w:szCs w:val="24"/>
        </w:rPr>
        <w:tab/>
        <w:t>Remuneration of directors and committee members</w:t>
      </w:r>
      <w:r>
        <w:tab/>
      </w:r>
      <w:r>
        <w:fldChar w:fldCharType="begin"/>
      </w:r>
      <w:r>
        <w:instrText xml:space="preserve"> PAGEREF _Toc182374255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Common seal, agents, attorneys and facsimiles of Corporation</w:t>
      </w:r>
      <w:r>
        <w:tab/>
      </w:r>
      <w:r>
        <w:fldChar w:fldCharType="begin"/>
      </w:r>
      <w:r>
        <w:instrText xml:space="preserve"> PAGEREF _Toc182374256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Liability of Corporation for duties, taxes etc.</w:t>
      </w:r>
      <w:r>
        <w:tab/>
      </w:r>
      <w:r>
        <w:fldChar w:fldCharType="begin"/>
      </w:r>
      <w:r>
        <w:instrText xml:space="preserve"> PAGEREF _Toc182374257 \h </w:instrText>
      </w:r>
      <w:r>
        <w:fldChar w:fldCharType="separate"/>
      </w:r>
      <w:r>
        <w:t>8</w:t>
      </w:r>
      <w:r>
        <w:fldChar w:fldCharType="end"/>
      </w:r>
    </w:p>
    <w:p>
      <w:pPr>
        <w:pStyle w:val="TOC8"/>
        <w:rPr>
          <w:sz w:val="24"/>
          <w:szCs w:val="24"/>
        </w:rPr>
      </w:pPr>
      <w:r>
        <w:rPr>
          <w:szCs w:val="24"/>
        </w:rPr>
        <w:t>8.</w:t>
      </w:r>
      <w:r>
        <w:rPr>
          <w:szCs w:val="24"/>
        </w:rPr>
        <w:tab/>
        <w:t>Chief executive officer</w:t>
      </w:r>
      <w:r>
        <w:tab/>
      </w:r>
      <w:r>
        <w:fldChar w:fldCharType="begin"/>
      </w:r>
      <w:r>
        <w:instrText xml:space="preserve"> PAGEREF _Toc182374258 \h </w:instrText>
      </w:r>
      <w:r>
        <w:fldChar w:fldCharType="separate"/>
      </w:r>
      <w:r>
        <w:t>9</w:t>
      </w:r>
      <w:r>
        <w:fldChar w:fldCharType="end"/>
      </w:r>
    </w:p>
    <w:p>
      <w:pPr>
        <w:pStyle w:val="TOC8"/>
        <w:rPr>
          <w:sz w:val="24"/>
          <w:szCs w:val="24"/>
        </w:rPr>
      </w:pPr>
      <w:r>
        <w:rPr>
          <w:szCs w:val="24"/>
        </w:rPr>
        <w:t>8A.</w:t>
      </w:r>
      <w:r>
        <w:rPr>
          <w:szCs w:val="24"/>
        </w:rPr>
        <w:tab/>
        <w:t>Role of chief executive officer</w:t>
      </w:r>
      <w:r>
        <w:tab/>
      </w:r>
      <w:r>
        <w:fldChar w:fldCharType="begin"/>
      </w:r>
      <w:r>
        <w:instrText xml:space="preserve"> PAGEREF _Toc182374259 \h </w:instrText>
      </w:r>
      <w:r>
        <w:fldChar w:fldCharType="separate"/>
      </w:r>
      <w:r>
        <w:t>9</w:t>
      </w:r>
      <w:r>
        <w:fldChar w:fldCharType="end"/>
      </w:r>
    </w:p>
    <w:p>
      <w:pPr>
        <w:pStyle w:val="TOC8"/>
        <w:rPr>
          <w:sz w:val="24"/>
          <w:szCs w:val="24"/>
        </w:rPr>
      </w:pPr>
      <w:r>
        <w:rPr>
          <w:szCs w:val="24"/>
        </w:rPr>
        <w:t>8B.</w:t>
      </w:r>
      <w:r>
        <w:rPr>
          <w:szCs w:val="24"/>
        </w:rPr>
        <w:tab/>
        <w:t>Staff</w:t>
      </w:r>
      <w:r>
        <w:tab/>
      </w:r>
      <w:r>
        <w:fldChar w:fldCharType="begin"/>
      </w:r>
      <w:r>
        <w:instrText xml:space="preserve"> PAGEREF _Toc182374260 \h </w:instrText>
      </w:r>
      <w:r>
        <w:fldChar w:fldCharType="separate"/>
      </w:r>
      <w:r>
        <w:t>10</w:t>
      </w:r>
      <w:r>
        <w:fldChar w:fldCharType="end"/>
      </w:r>
    </w:p>
    <w:p>
      <w:pPr>
        <w:pStyle w:val="TOC8"/>
        <w:rPr>
          <w:sz w:val="24"/>
          <w:szCs w:val="24"/>
        </w:rPr>
      </w:pPr>
      <w:r>
        <w:rPr>
          <w:szCs w:val="24"/>
        </w:rPr>
        <w:t>8C.</w:t>
      </w:r>
      <w:r>
        <w:rPr>
          <w:szCs w:val="24"/>
        </w:rPr>
        <w:tab/>
        <w:t>Use of other government staff etc.</w:t>
      </w:r>
      <w:r>
        <w:tab/>
      </w:r>
      <w:r>
        <w:fldChar w:fldCharType="begin"/>
      </w:r>
      <w:r>
        <w:instrText xml:space="preserve"> PAGEREF _Toc182374261 \h </w:instrText>
      </w:r>
      <w:r>
        <w:fldChar w:fldCharType="separate"/>
      </w:r>
      <w:r>
        <w:t>10</w:t>
      </w:r>
      <w:r>
        <w:fldChar w:fldCharType="end"/>
      </w:r>
    </w:p>
    <w:p>
      <w:pPr>
        <w:pStyle w:val="TOC2"/>
        <w:tabs>
          <w:tab w:val="right" w:leader="dot" w:pos="7086"/>
        </w:tabs>
        <w:rPr>
          <w:b w:val="0"/>
          <w:sz w:val="24"/>
          <w:szCs w:val="24"/>
        </w:rPr>
      </w:pPr>
      <w:r>
        <w:rPr>
          <w:szCs w:val="30"/>
        </w:rPr>
        <w:t>Part III — Functions and powers of Corporation</w:t>
      </w:r>
    </w:p>
    <w:p>
      <w:pPr>
        <w:pStyle w:val="TOC8"/>
        <w:rPr>
          <w:sz w:val="24"/>
          <w:szCs w:val="24"/>
        </w:rPr>
      </w:pPr>
      <w:r>
        <w:rPr>
          <w:szCs w:val="24"/>
        </w:rPr>
        <w:t>9</w:t>
      </w:r>
      <w:r>
        <w:rPr>
          <w:snapToGrid w:val="0"/>
          <w:szCs w:val="24"/>
        </w:rPr>
        <w:t>.</w:t>
      </w:r>
      <w:r>
        <w:rPr>
          <w:snapToGrid w:val="0"/>
          <w:szCs w:val="24"/>
        </w:rPr>
        <w:tab/>
        <w:t>Functions of Corporation</w:t>
      </w:r>
      <w:r>
        <w:tab/>
      </w:r>
      <w:r>
        <w:fldChar w:fldCharType="begin"/>
      </w:r>
      <w:r>
        <w:instrText xml:space="preserve"> PAGEREF _Toc182374263 \h </w:instrText>
      </w:r>
      <w:r>
        <w:fldChar w:fldCharType="separate"/>
      </w:r>
      <w:r>
        <w:t>12</w:t>
      </w:r>
      <w:r>
        <w:fldChar w:fldCharType="end"/>
      </w:r>
    </w:p>
    <w:p>
      <w:pPr>
        <w:pStyle w:val="TOC8"/>
        <w:rPr>
          <w:sz w:val="24"/>
          <w:szCs w:val="24"/>
        </w:rPr>
      </w:pPr>
      <w:r>
        <w:rPr>
          <w:szCs w:val="24"/>
        </w:rPr>
        <w:t>9A.</w:t>
      </w:r>
      <w:r>
        <w:rPr>
          <w:szCs w:val="24"/>
        </w:rPr>
        <w:tab/>
        <w:t>Further provision as to assumption of liabilities on behalf of State</w:t>
      </w:r>
      <w:r>
        <w:tab/>
      </w:r>
      <w:r>
        <w:fldChar w:fldCharType="begin"/>
      </w:r>
      <w:r>
        <w:instrText xml:space="preserve"> PAGEREF _Toc182374264 \h </w:instrText>
      </w:r>
      <w:r>
        <w:fldChar w:fldCharType="separate"/>
      </w:r>
      <w:r>
        <w:t>13</w:t>
      </w:r>
      <w:r>
        <w:fldChar w:fldCharType="end"/>
      </w:r>
    </w:p>
    <w:p>
      <w:pPr>
        <w:pStyle w:val="TOC8"/>
        <w:rPr>
          <w:sz w:val="24"/>
          <w:szCs w:val="24"/>
        </w:rPr>
      </w:pPr>
      <w:r>
        <w:rPr>
          <w:szCs w:val="24"/>
        </w:rPr>
        <w:t>9B.</w:t>
      </w:r>
      <w:r>
        <w:rPr>
          <w:szCs w:val="24"/>
        </w:rPr>
        <w:tab/>
        <w:t>Duty to observe policy instruments</w:t>
      </w:r>
      <w:r>
        <w:tab/>
      </w:r>
      <w:r>
        <w:fldChar w:fldCharType="begin"/>
      </w:r>
      <w:r>
        <w:instrText xml:space="preserve"> PAGEREF _Toc182374265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Corporation</w:t>
      </w:r>
      <w:r>
        <w:tab/>
      </w:r>
      <w:r>
        <w:fldChar w:fldCharType="begin"/>
      </w:r>
      <w:r>
        <w:instrText xml:space="preserve"> PAGEREF _Toc182374266 \h </w:instrText>
      </w:r>
      <w:r>
        <w:fldChar w:fldCharType="separate"/>
      </w:r>
      <w:r>
        <w:t>14</w:t>
      </w:r>
      <w:r>
        <w:fldChar w:fldCharType="end"/>
      </w:r>
    </w:p>
    <w:p>
      <w:pPr>
        <w:pStyle w:val="TOC8"/>
        <w:rPr>
          <w:sz w:val="24"/>
          <w:szCs w:val="24"/>
        </w:rPr>
      </w:pPr>
      <w:r>
        <w:rPr>
          <w:szCs w:val="24"/>
        </w:rPr>
        <w:t>10A.</w:t>
      </w:r>
      <w:r>
        <w:rPr>
          <w:szCs w:val="24"/>
        </w:rPr>
        <w:tab/>
        <w:t>Borrowing limits</w:t>
      </w:r>
      <w:r>
        <w:tab/>
      </w:r>
      <w:r>
        <w:fldChar w:fldCharType="begin"/>
      </w:r>
      <w:r>
        <w:instrText xml:space="preserve"> PAGEREF _Toc182374267 \h </w:instrText>
      </w:r>
      <w:r>
        <w:fldChar w:fldCharType="separate"/>
      </w:r>
      <w:r>
        <w:t>19</w:t>
      </w:r>
      <w:r>
        <w:fldChar w:fldCharType="end"/>
      </w:r>
    </w:p>
    <w:p>
      <w:pPr>
        <w:pStyle w:val="TOC8"/>
        <w:rPr>
          <w:sz w:val="24"/>
          <w:szCs w:val="24"/>
        </w:rPr>
      </w:pPr>
      <w:r>
        <w:rPr>
          <w:szCs w:val="24"/>
        </w:rPr>
        <w:t>11</w:t>
      </w:r>
      <w:r>
        <w:rPr>
          <w:snapToGrid w:val="0"/>
          <w:szCs w:val="24"/>
        </w:rPr>
        <w:t>.</w:t>
      </w:r>
      <w:r>
        <w:rPr>
          <w:snapToGrid w:val="0"/>
          <w:szCs w:val="24"/>
        </w:rPr>
        <w:tab/>
        <w:t>Payment of debts incurred by Corporation</w:t>
      </w:r>
      <w:r>
        <w:tab/>
      </w:r>
      <w:r>
        <w:fldChar w:fldCharType="begin"/>
      </w:r>
      <w:r>
        <w:instrText xml:space="preserve"> PAGEREF _Toc182374268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Advances to Corporation from Treasurer</w:t>
      </w:r>
      <w:r>
        <w:tab/>
      </w:r>
      <w:r>
        <w:fldChar w:fldCharType="begin"/>
      </w:r>
      <w:r>
        <w:instrText xml:space="preserve"> PAGEREF _Toc182374269 \h </w:instrText>
      </w:r>
      <w:r>
        <w:fldChar w:fldCharType="separate"/>
      </w:r>
      <w:r>
        <w:t>20</w:t>
      </w:r>
      <w:r>
        <w:fldChar w:fldCharType="end"/>
      </w:r>
    </w:p>
    <w:p>
      <w:pPr>
        <w:pStyle w:val="TOC8"/>
        <w:rPr>
          <w:sz w:val="24"/>
          <w:szCs w:val="24"/>
        </w:rPr>
      </w:pPr>
      <w:r>
        <w:rPr>
          <w:szCs w:val="24"/>
        </w:rPr>
        <w:t>13</w:t>
      </w:r>
      <w:r>
        <w:rPr>
          <w:snapToGrid w:val="0"/>
          <w:szCs w:val="24"/>
        </w:rPr>
        <w:t>.</w:t>
      </w:r>
      <w:r>
        <w:rPr>
          <w:snapToGrid w:val="0"/>
          <w:szCs w:val="24"/>
        </w:rPr>
        <w:tab/>
        <w:t>State guarantee</w:t>
      </w:r>
      <w:r>
        <w:tab/>
      </w:r>
      <w:r>
        <w:fldChar w:fldCharType="begin"/>
      </w:r>
      <w:r>
        <w:instrText xml:space="preserve"> PAGEREF _Toc182374270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Disposal of moneys borrowed by Corporation</w:t>
      </w:r>
      <w:r>
        <w:tab/>
      </w:r>
      <w:r>
        <w:fldChar w:fldCharType="begin"/>
      </w:r>
      <w:r>
        <w:instrText xml:space="preserve"> PAGEREF _Toc182374271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Borrowers to pay certain amounts to Corporation</w:t>
      </w:r>
      <w:r>
        <w:tab/>
      </w:r>
      <w:r>
        <w:fldChar w:fldCharType="begin"/>
      </w:r>
      <w:r>
        <w:instrText xml:space="preserve"> PAGEREF _Toc182374272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Repayment of guarantee moneys</w:t>
      </w:r>
      <w:r>
        <w:tab/>
      </w:r>
      <w:r>
        <w:fldChar w:fldCharType="begin"/>
      </w:r>
      <w:r>
        <w:instrText xml:space="preserve"> PAGEREF _Toc182374273 \h </w:instrText>
      </w:r>
      <w:r>
        <w:fldChar w:fldCharType="separate"/>
      </w:r>
      <w:r>
        <w:t>23</w:t>
      </w:r>
      <w:r>
        <w:fldChar w:fldCharType="end"/>
      </w:r>
    </w:p>
    <w:p>
      <w:pPr>
        <w:pStyle w:val="TOC2"/>
        <w:tabs>
          <w:tab w:val="right" w:leader="dot" w:pos="7086"/>
        </w:tabs>
        <w:rPr>
          <w:b w:val="0"/>
          <w:sz w:val="24"/>
          <w:szCs w:val="24"/>
        </w:rPr>
      </w:pPr>
      <w:r>
        <w:rPr>
          <w:szCs w:val="30"/>
        </w:rPr>
        <w:t>Part IIIA — Corporate planning documents</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16A.</w:t>
      </w:r>
      <w:r>
        <w:rPr>
          <w:szCs w:val="24"/>
        </w:rPr>
        <w:tab/>
        <w:t>Draft strategic development plan to be submitted to Minister</w:t>
      </w:r>
      <w:r>
        <w:tab/>
      </w:r>
      <w:r>
        <w:fldChar w:fldCharType="begin"/>
      </w:r>
      <w:r>
        <w:instrText xml:space="preserve"> PAGEREF _Toc182374276 \h </w:instrText>
      </w:r>
      <w:r>
        <w:fldChar w:fldCharType="separate"/>
      </w:r>
      <w:r>
        <w:t>24</w:t>
      </w:r>
      <w:r>
        <w:fldChar w:fldCharType="end"/>
      </w:r>
    </w:p>
    <w:p>
      <w:pPr>
        <w:pStyle w:val="TOC8"/>
        <w:rPr>
          <w:sz w:val="24"/>
          <w:szCs w:val="24"/>
        </w:rPr>
      </w:pPr>
      <w:r>
        <w:rPr>
          <w:szCs w:val="24"/>
        </w:rPr>
        <w:t>16C.</w:t>
      </w:r>
      <w:r>
        <w:rPr>
          <w:szCs w:val="24"/>
        </w:rPr>
        <w:tab/>
        <w:t>Matters to be included in strategic development plan</w:t>
      </w:r>
      <w:r>
        <w:tab/>
      </w:r>
      <w:r>
        <w:fldChar w:fldCharType="begin"/>
      </w:r>
      <w:r>
        <w:instrText xml:space="preserve"> PAGEREF _Toc182374277 \h </w:instrText>
      </w:r>
      <w:r>
        <w:fldChar w:fldCharType="separate"/>
      </w:r>
      <w:r>
        <w:t>24</w:t>
      </w:r>
      <w:r>
        <w:fldChar w:fldCharType="end"/>
      </w:r>
    </w:p>
    <w:p>
      <w:pPr>
        <w:pStyle w:val="TOC8"/>
        <w:rPr>
          <w:sz w:val="24"/>
          <w:szCs w:val="24"/>
        </w:rPr>
      </w:pPr>
      <w:r>
        <w:rPr>
          <w:szCs w:val="24"/>
        </w:rPr>
        <w:t>16D.</w:t>
      </w:r>
      <w:r>
        <w:rPr>
          <w:szCs w:val="24"/>
        </w:rPr>
        <w:tab/>
        <w:t>Strategic development plan to be agreed if possible</w:t>
      </w:r>
      <w:r>
        <w:tab/>
      </w:r>
      <w:r>
        <w:fldChar w:fldCharType="begin"/>
      </w:r>
      <w:r>
        <w:instrText xml:space="preserve"> PAGEREF _Toc182374278 \h </w:instrText>
      </w:r>
      <w:r>
        <w:fldChar w:fldCharType="separate"/>
      </w:r>
      <w:r>
        <w:t>25</w:t>
      </w:r>
      <w:r>
        <w:fldChar w:fldCharType="end"/>
      </w:r>
    </w:p>
    <w:p>
      <w:pPr>
        <w:pStyle w:val="TOC8"/>
        <w:rPr>
          <w:sz w:val="24"/>
          <w:szCs w:val="24"/>
        </w:rPr>
      </w:pPr>
      <w:r>
        <w:rPr>
          <w:szCs w:val="24"/>
        </w:rPr>
        <w:t>16E.</w:t>
      </w:r>
      <w:r>
        <w:rPr>
          <w:szCs w:val="24"/>
        </w:rPr>
        <w:tab/>
        <w:t>Minister’s powers in relation to draft strategic development plan</w:t>
      </w:r>
      <w:r>
        <w:tab/>
      </w:r>
      <w:r>
        <w:fldChar w:fldCharType="begin"/>
      </w:r>
      <w:r>
        <w:instrText xml:space="preserve"> PAGEREF _Toc182374279 \h </w:instrText>
      </w:r>
      <w:r>
        <w:fldChar w:fldCharType="separate"/>
      </w:r>
      <w:r>
        <w:t>25</w:t>
      </w:r>
      <w:r>
        <w:fldChar w:fldCharType="end"/>
      </w:r>
    </w:p>
    <w:p>
      <w:pPr>
        <w:pStyle w:val="TOC8"/>
        <w:rPr>
          <w:sz w:val="24"/>
          <w:szCs w:val="24"/>
        </w:rPr>
      </w:pPr>
      <w:r>
        <w:rPr>
          <w:szCs w:val="24"/>
        </w:rPr>
        <w:t>16F.</w:t>
      </w:r>
      <w:r>
        <w:rPr>
          <w:szCs w:val="24"/>
        </w:rPr>
        <w:tab/>
        <w:t>Strategic development plan pending agreement</w:t>
      </w:r>
      <w:r>
        <w:tab/>
      </w:r>
      <w:r>
        <w:fldChar w:fldCharType="begin"/>
      </w:r>
      <w:r>
        <w:instrText xml:space="preserve"> PAGEREF _Toc182374280 \h </w:instrText>
      </w:r>
      <w:r>
        <w:fldChar w:fldCharType="separate"/>
      </w:r>
      <w:r>
        <w:t>26</w:t>
      </w:r>
      <w:r>
        <w:fldChar w:fldCharType="end"/>
      </w:r>
    </w:p>
    <w:p>
      <w:pPr>
        <w:pStyle w:val="TOC8"/>
        <w:rPr>
          <w:sz w:val="24"/>
          <w:szCs w:val="24"/>
        </w:rPr>
      </w:pPr>
      <w:r>
        <w:rPr>
          <w:szCs w:val="24"/>
        </w:rPr>
        <w:t>16G.</w:t>
      </w:r>
      <w:r>
        <w:rPr>
          <w:szCs w:val="24"/>
        </w:rPr>
        <w:tab/>
        <w:t>Minister’s agreement to draft strategic development plan</w:t>
      </w:r>
      <w:r>
        <w:tab/>
      </w:r>
      <w:r>
        <w:fldChar w:fldCharType="begin"/>
      </w:r>
      <w:r>
        <w:instrText xml:space="preserve"> PAGEREF _Toc182374281 \h </w:instrText>
      </w:r>
      <w:r>
        <w:fldChar w:fldCharType="separate"/>
      </w:r>
      <w:r>
        <w:t>26</w:t>
      </w:r>
      <w:r>
        <w:fldChar w:fldCharType="end"/>
      </w:r>
    </w:p>
    <w:p>
      <w:pPr>
        <w:pStyle w:val="TOC8"/>
        <w:rPr>
          <w:sz w:val="24"/>
          <w:szCs w:val="24"/>
        </w:rPr>
      </w:pPr>
      <w:r>
        <w:rPr>
          <w:szCs w:val="24"/>
        </w:rPr>
        <w:t>16H.</w:t>
      </w:r>
      <w:r>
        <w:rPr>
          <w:szCs w:val="24"/>
        </w:rPr>
        <w:tab/>
        <w:t>Modifications of strategic development plan</w:t>
      </w:r>
      <w:r>
        <w:tab/>
      </w:r>
      <w:r>
        <w:fldChar w:fldCharType="begin"/>
      </w:r>
      <w:r>
        <w:instrText xml:space="preserve"> PAGEREF _Toc182374282 \h </w:instrText>
      </w:r>
      <w:r>
        <w:fldChar w:fldCharType="separate"/>
      </w:r>
      <w:r>
        <w:t>27</w:t>
      </w:r>
      <w:r>
        <w:fldChar w:fldCharType="end"/>
      </w:r>
    </w:p>
    <w:p>
      <w:pPr>
        <w:pStyle w:val="TOC8"/>
        <w:rPr>
          <w:sz w:val="24"/>
          <w:szCs w:val="24"/>
        </w:rPr>
      </w:pPr>
      <w:r>
        <w:rPr>
          <w:szCs w:val="24"/>
        </w:rPr>
        <w:t>16HA</w:t>
      </w:r>
      <w:r>
        <w:rPr>
          <w:snapToGrid w:val="0"/>
          <w:szCs w:val="24"/>
        </w:rPr>
        <w:t>.</w:t>
      </w:r>
      <w:r>
        <w:rPr>
          <w:snapToGrid w:val="0"/>
          <w:szCs w:val="24"/>
        </w:rPr>
        <w:tab/>
        <w:t>Concurrence of Treasurer</w:t>
      </w:r>
      <w:r>
        <w:tab/>
      </w:r>
      <w:r>
        <w:fldChar w:fldCharType="begin"/>
      </w:r>
      <w:r>
        <w:instrText xml:space="preserve"> PAGEREF _Toc182374283 \h </w:instrText>
      </w:r>
      <w:r>
        <w:fldChar w:fldCharType="separate"/>
      </w:r>
      <w:r>
        <w:t>27</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16I.</w:t>
      </w:r>
      <w:r>
        <w:rPr>
          <w:szCs w:val="24"/>
        </w:rPr>
        <w:tab/>
        <w:t>Draft statement of corporate intent to be submitted to Minister</w:t>
      </w:r>
      <w:r>
        <w:tab/>
      </w:r>
      <w:r>
        <w:fldChar w:fldCharType="begin"/>
      </w:r>
      <w:r>
        <w:instrText xml:space="preserve"> PAGEREF _Toc182374285 \h </w:instrText>
      </w:r>
      <w:r>
        <w:fldChar w:fldCharType="separate"/>
      </w:r>
      <w:r>
        <w:t>27</w:t>
      </w:r>
      <w:r>
        <w:fldChar w:fldCharType="end"/>
      </w:r>
    </w:p>
    <w:p>
      <w:pPr>
        <w:pStyle w:val="TOC8"/>
        <w:rPr>
          <w:sz w:val="24"/>
          <w:szCs w:val="24"/>
        </w:rPr>
      </w:pPr>
      <w:r>
        <w:rPr>
          <w:szCs w:val="24"/>
        </w:rPr>
        <w:t>16K.</w:t>
      </w:r>
      <w:r>
        <w:rPr>
          <w:szCs w:val="24"/>
        </w:rPr>
        <w:tab/>
        <w:t>Matters to be included in statement of corporate intent</w:t>
      </w:r>
      <w:r>
        <w:tab/>
      </w:r>
      <w:r>
        <w:fldChar w:fldCharType="begin"/>
      </w:r>
      <w:r>
        <w:instrText xml:space="preserve"> PAGEREF _Toc182374286 \h </w:instrText>
      </w:r>
      <w:r>
        <w:fldChar w:fldCharType="separate"/>
      </w:r>
      <w:r>
        <w:t>28</w:t>
      </w:r>
      <w:r>
        <w:fldChar w:fldCharType="end"/>
      </w:r>
    </w:p>
    <w:p>
      <w:pPr>
        <w:pStyle w:val="TOC8"/>
        <w:rPr>
          <w:sz w:val="24"/>
          <w:szCs w:val="24"/>
        </w:rPr>
      </w:pPr>
      <w:r>
        <w:rPr>
          <w:szCs w:val="24"/>
        </w:rPr>
        <w:t>16L.</w:t>
      </w:r>
      <w:r>
        <w:rPr>
          <w:szCs w:val="24"/>
        </w:rPr>
        <w:tab/>
        <w:t>Statement of corporate intent to be agreed if possible</w:t>
      </w:r>
      <w:r>
        <w:tab/>
      </w:r>
      <w:r>
        <w:fldChar w:fldCharType="begin"/>
      </w:r>
      <w:r>
        <w:instrText xml:space="preserve"> PAGEREF _Toc182374287 \h </w:instrText>
      </w:r>
      <w:r>
        <w:fldChar w:fldCharType="separate"/>
      </w:r>
      <w:r>
        <w:t>29</w:t>
      </w:r>
      <w:r>
        <w:fldChar w:fldCharType="end"/>
      </w:r>
    </w:p>
    <w:p>
      <w:pPr>
        <w:pStyle w:val="TOC8"/>
        <w:rPr>
          <w:sz w:val="24"/>
          <w:szCs w:val="24"/>
        </w:rPr>
      </w:pPr>
      <w:r>
        <w:rPr>
          <w:szCs w:val="24"/>
        </w:rPr>
        <w:t>16M.</w:t>
      </w:r>
      <w:r>
        <w:rPr>
          <w:szCs w:val="24"/>
        </w:rPr>
        <w:tab/>
        <w:t>Minister’s powers in relation to draft statement of corporate intent</w:t>
      </w:r>
      <w:r>
        <w:tab/>
      </w:r>
      <w:r>
        <w:fldChar w:fldCharType="begin"/>
      </w:r>
      <w:r>
        <w:instrText xml:space="preserve"> PAGEREF _Toc182374288 \h </w:instrText>
      </w:r>
      <w:r>
        <w:fldChar w:fldCharType="separate"/>
      </w:r>
      <w:r>
        <w:t>29</w:t>
      </w:r>
      <w:r>
        <w:fldChar w:fldCharType="end"/>
      </w:r>
    </w:p>
    <w:p>
      <w:pPr>
        <w:pStyle w:val="TOC8"/>
        <w:rPr>
          <w:sz w:val="24"/>
          <w:szCs w:val="24"/>
        </w:rPr>
      </w:pPr>
      <w:r>
        <w:rPr>
          <w:szCs w:val="24"/>
        </w:rPr>
        <w:t>16N.</w:t>
      </w:r>
      <w:r>
        <w:rPr>
          <w:szCs w:val="24"/>
        </w:rPr>
        <w:tab/>
        <w:t>Statement of corporate intent pending agreement</w:t>
      </w:r>
      <w:r>
        <w:tab/>
      </w:r>
      <w:r>
        <w:fldChar w:fldCharType="begin"/>
      </w:r>
      <w:r>
        <w:instrText xml:space="preserve"> PAGEREF _Toc182374289 \h </w:instrText>
      </w:r>
      <w:r>
        <w:fldChar w:fldCharType="separate"/>
      </w:r>
      <w:r>
        <w:t>30</w:t>
      </w:r>
      <w:r>
        <w:fldChar w:fldCharType="end"/>
      </w:r>
    </w:p>
    <w:p>
      <w:pPr>
        <w:pStyle w:val="TOC8"/>
        <w:rPr>
          <w:sz w:val="24"/>
          <w:szCs w:val="24"/>
        </w:rPr>
      </w:pPr>
      <w:r>
        <w:rPr>
          <w:szCs w:val="24"/>
        </w:rPr>
        <w:t>16O.</w:t>
      </w:r>
      <w:r>
        <w:rPr>
          <w:szCs w:val="24"/>
        </w:rPr>
        <w:tab/>
        <w:t>Minister’s agreement to draft statement of corporate intent</w:t>
      </w:r>
      <w:r>
        <w:tab/>
      </w:r>
      <w:r>
        <w:fldChar w:fldCharType="begin"/>
      </w:r>
      <w:r>
        <w:instrText xml:space="preserve"> PAGEREF _Toc182374290 \h </w:instrText>
      </w:r>
      <w:r>
        <w:fldChar w:fldCharType="separate"/>
      </w:r>
      <w:r>
        <w:t>30</w:t>
      </w:r>
      <w:r>
        <w:fldChar w:fldCharType="end"/>
      </w:r>
    </w:p>
    <w:p>
      <w:pPr>
        <w:pStyle w:val="TOC8"/>
        <w:rPr>
          <w:sz w:val="24"/>
          <w:szCs w:val="24"/>
        </w:rPr>
      </w:pPr>
      <w:r>
        <w:rPr>
          <w:szCs w:val="24"/>
        </w:rPr>
        <w:t>16P.</w:t>
      </w:r>
      <w:r>
        <w:rPr>
          <w:szCs w:val="24"/>
        </w:rPr>
        <w:tab/>
        <w:t>Modifications of statement of corporate intent</w:t>
      </w:r>
      <w:r>
        <w:tab/>
      </w:r>
      <w:r>
        <w:fldChar w:fldCharType="begin"/>
      </w:r>
      <w:r>
        <w:instrText xml:space="preserve"> PAGEREF _Toc182374291 \h </w:instrText>
      </w:r>
      <w:r>
        <w:fldChar w:fldCharType="separate"/>
      </w:r>
      <w:r>
        <w:t>31</w:t>
      </w:r>
      <w:r>
        <w:fldChar w:fldCharType="end"/>
      </w:r>
    </w:p>
    <w:p>
      <w:pPr>
        <w:pStyle w:val="TOC8"/>
        <w:rPr>
          <w:sz w:val="24"/>
          <w:szCs w:val="24"/>
        </w:rPr>
      </w:pPr>
      <w:r>
        <w:rPr>
          <w:szCs w:val="24"/>
        </w:rPr>
        <w:t>16PA</w:t>
      </w:r>
      <w:r>
        <w:rPr>
          <w:snapToGrid w:val="0"/>
          <w:szCs w:val="24"/>
        </w:rPr>
        <w:t>.</w:t>
      </w:r>
      <w:r>
        <w:rPr>
          <w:snapToGrid w:val="0"/>
          <w:szCs w:val="24"/>
        </w:rPr>
        <w:tab/>
        <w:t>Concurrence of Treasurer</w:t>
      </w:r>
      <w:r>
        <w:tab/>
      </w:r>
      <w:r>
        <w:fldChar w:fldCharType="begin"/>
      </w:r>
      <w:r>
        <w:instrText xml:space="preserve"> PAGEREF _Toc182374292 \h </w:instrText>
      </w:r>
      <w:r>
        <w:fldChar w:fldCharType="separate"/>
      </w:r>
      <w:r>
        <w:t>31</w:t>
      </w:r>
      <w:r>
        <w:fldChar w:fldCharType="end"/>
      </w:r>
    </w:p>
    <w:p>
      <w:pPr>
        <w:pStyle w:val="TOC4"/>
        <w:tabs>
          <w:tab w:val="right" w:leader="dot" w:pos="7086"/>
        </w:tabs>
        <w:rPr>
          <w:b w:val="0"/>
          <w:sz w:val="24"/>
          <w:szCs w:val="24"/>
        </w:rPr>
      </w:pPr>
      <w:r>
        <w:rPr>
          <w:szCs w:val="26"/>
        </w:rPr>
        <w:t>Division 3 — Supplementary provision as to laying directions before Parliament</w:t>
      </w:r>
    </w:p>
    <w:p>
      <w:pPr>
        <w:pStyle w:val="TOC8"/>
        <w:rPr>
          <w:sz w:val="24"/>
          <w:szCs w:val="24"/>
        </w:rPr>
      </w:pPr>
      <w:r>
        <w:rPr>
          <w:szCs w:val="24"/>
        </w:rPr>
        <w:t>16Q.</w:t>
      </w:r>
      <w:r>
        <w:rPr>
          <w:szCs w:val="24"/>
        </w:rPr>
        <w:tab/>
        <w:t>Procedure where a House is not sitting</w:t>
      </w:r>
      <w:r>
        <w:tab/>
      </w:r>
      <w:r>
        <w:fldChar w:fldCharType="begin"/>
      </w:r>
      <w:r>
        <w:instrText xml:space="preserve"> PAGEREF _Toc182374294 \h </w:instrText>
      </w:r>
      <w:r>
        <w:fldChar w:fldCharType="separate"/>
      </w:r>
      <w:r>
        <w:t>32</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17</w:t>
      </w:r>
      <w:r>
        <w:rPr>
          <w:snapToGrid w:val="0"/>
          <w:szCs w:val="24"/>
        </w:rPr>
        <w:t>.</w:t>
      </w:r>
      <w:r>
        <w:rPr>
          <w:snapToGrid w:val="0"/>
          <w:szCs w:val="24"/>
        </w:rPr>
        <w:tab/>
        <w:t>Western Australian Treasury Corporation Account</w:t>
      </w:r>
      <w:r>
        <w:tab/>
      </w:r>
      <w:r>
        <w:fldChar w:fldCharType="begin"/>
      </w:r>
      <w:r>
        <w:instrText xml:space="preserve"> PAGEREF _Toc182374296 \h </w:instrText>
      </w:r>
      <w:r>
        <w:fldChar w:fldCharType="separate"/>
      </w:r>
      <w:r>
        <w:t>33</w:t>
      </w:r>
      <w:r>
        <w:fldChar w:fldCharType="end"/>
      </w:r>
    </w:p>
    <w:p>
      <w:pPr>
        <w:pStyle w:val="TOC8"/>
        <w:rPr>
          <w:sz w:val="24"/>
          <w:szCs w:val="24"/>
        </w:rPr>
      </w:pPr>
      <w:r>
        <w:rPr>
          <w:szCs w:val="24"/>
        </w:rPr>
        <w:t>17A.</w:t>
      </w:r>
      <w:r>
        <w:rPr>
          <w:szCs w:val="24"/>
        </w:rPr>
        <w:tab/>
        <w:t>Dividends</w:t>
      </w:r>
      <w:r>
        <w:tab/>
      </w:r>
      <w:r>
        <w:fldChar w:fldCharType="begin"/>
      </w:r>
      <w:r>
        <w:instrText xml:space="preserve"> PAGEREF _Toc182374297 \h </w:instrText>
      </w:r>
      <w:r>
        <w:fldChar w:fldCharType="separate"/>
      </w:r>
      <w:r>
        <w:t>34</w:t>
      </w:r>
      <w:r>
        <w:fldChar w:fldCharType="end"/>
      </w:r>
    </w:p>
    <w:p>
      <w:pPr>
        <w:pStyle w:val="TOC8"/>
        <w:rPr>
          <w:sz w:val="24"/>
          <w:szCs w:val="24"/>
        </w:rPr>
      </w:pPr>
      <w:r>
        <w:rPr>
          <w:szCs w:val="24"/>
        </w:rPr>
        <w:t>18</w:t>
      </w:r>
      <w:r>
        <w:rPr>
          <w:snapToGrid w:val="0"/>
          <w:szCs w:val="24"/>
        </w:rPr>
        <w:t>.</w:t>
      </w:r>
      <w:r>
        <w:rPr>
          <w:snapToGrid w:val="0"/>
          <w:szCs w:val="24"/>
        </w:rPr>
        <w:tab/>
        <w:t>Delegation by Corporation</w:t>
      </w:r>
      <w:r>
        <w:tab/>
      </w:r>
      <w:r>
        <w:fldChar w:fldCharType="begin"/>
      </w:r>
      <w:r>
        <w:instrText xml:space="preserve"> PAGEREF _Toc182374298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 xml:space="preserve">Delegation by </w:t>
      </w:r>
      <w:r>
        <w:rPr>
          <w:szCs w:val="24"/>
        </w:rPr>
        <w:t xml:space="preserve">Minister </w:t>
      </w:r>
      <w:r>
        <w:rPr>
          <w:snapToGrid w:val="0"/>
          <w:szCs w:val="24"/>
        </w:rPr>
        <w:t>of power of approval</w:t>
      </w:r>
      <w:r>
        <w:tab/>
      </w:r>
      <w:r>
        <w:fldChar w:fldCharType="begin"/>
      </w:r>
      <w:r>
        <w:instrText xml:space="preserve"> PAGEREF _Toc182374299 \h </w:instrText>
      </w:r>
      <w:r>
        <w:fldChar w:fldCharType="separate"/>
      </w:r>
      <w:r>
        <w:t>35</w:t>
      </w:r>
      <w:r>
        <w:fldChar w:fldCharType="end"/>
      </w:r>
    </w:p>
    <w:p>
      <w:pPr>
        <w:pStyle w:val="TOC8"/>
        <w:rPr>
          <w:sz w:val="24"/>
          <w:szCs w:val="24"/>
        </w:rPr>
      </w:pPr>
      <w:r>
        <w:rPr>
          <w:szCs w:val="24"/>
        </w:rPr>
        <w:t>20</w:t>
      </w:r>
      <w:r>
        <w:rPr>
          <w:snapToGrid w:val="0"/>
          <w:szCs w:val="24"/>
        </w:rPr>
        <w:t>.</w:t>
      </w:r>
      <w:r>
        <w:rPr>
          <w:snapToGrid w:val="0"/>
          <w:szCs w:val="24"/>
        </w:rPr>
        <w:tab/>
        <w:t xml:space="preserve">Directions by </w:t>
      </w:r>
      <w:r>
        <w:rPr>
          <w:szCs w:val="24"/>
        </w:rPr>
        <w:t>Minister</w:t>
      </w:r>
      <w:r>
        <w:tab/>
      </w:r>
      <w:r>
        <w:fldChar w:fldCharType="begin"/>
      </w:r>
      <w:r>
        <w:instrText xml:space="preserve"> PAGEREF _Toc182374300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Financial administration, audit and reporting</w:t>
      </w:r>
      <w:r>
        <w:tab/>
      </w:r>
      <w:r>
        <w:fldChar w:fldCharType="begin"/>
      </w:r>
      <w:r>
        <w:instrText xml:space="preserve"> PAGEREF _Toc182374301 \h </w:instrText>
      </w:r>
      <w:r>
        <w:fldChar w:fldCharType="separate"/>
      </w:r>
      <w:r>
        <w:t>36</w:t>
      </w:r>
      <w:r>
        <w:fldChar w:fldCharType="end"/>
      </w:r>
    </w:p>
    <w:p>
      <w:pPr>
        <w:pStyle w:val="TOC8"/>
        <w:rPr>
          <w:sz w:val="24"/>
          <w:szCs w:val="24"/>
        </w:rPr>
      </w:pPr>
      <w:r>
        <w:rPr>
          <w:szCs w:val="24"/>
        </w:rPr>
        <w:t>21A</w:t>
      </w:r>
      <w:r>
        <w:rPr>
          <w:snapToGrid w:val="0"/>
          <w:szCs w:val="24"/>
        </w:rPr>
        <w:t xml:space="preserve">. </w:t>
      </w:r>
      <w:r>
        <w:rPr>
          <w:snapToGrid w:val="0"/>
          <w:szCs w:val="24"/>
        </w:rPr>
        <w:tab/>
        <w:t xml:space="preserve">Treasurer and </w:t>
      </w:r>
      <w:r>
        <w:rPr>
          <w:szCs w:val="24"/>
        </w:rPr>
        <w:t xml:space="preserve">Minister </w:t>
      </w:r>
      <w:r>
        <w:rPr>
          <w:snapToGrid w:val="0"/>
          <w:szCs w:val="24"/>
        </w:rPr>
        <w:t>to have access to information</w:t>
      </w:r>
      <w:r>
        <w:tab/>
      </w:r>
      <w:r>
        <w:fldChar w:fldCharType="begin"/>
      </w:r>
      <w:r>
        <w:instrText xml:space="preserve"> PAGEREF _Toc182374302 \h </w:instrText>
      </w:r>
      <w:r>
        <w:fldChar w:fldCharType="separate"/>
      </w:r>
      <w:r>
        <w:t>36</w:t>
      </w:r>
      <w:r>
        <w:fldChar w:fldCharType="end"/>
      </w:r>
    </w:p>
    <w:p>
      <w:pPr>
        <w:pStyle w:val="TOC8"/>
        <w:rPr>
          <w:sz w:val="24"/>
          <w:szCs w:val="24"/>
        </w:rPr>
      </w:pPr>
      <w:r>
        <w:rPr>
          <w:szCs w:val="24"/>
        </w:rPr>
        <w:t>21B</w:t>
      </w:r>
      <w:r>
        <w:rPr>
          <w:snapToGrid w:val="0"/>
          <w:szCs w:val="24"/>
        </w:rPr>
        <w:t>.</w:t>
      </w:r>
      <w:r>
        <w:rPr>
          <w:snapToGrid w:val="0"/>
          <w:szCs w:val="24"/>
        </w:rPr>
        <w:tab/>
        <w:t>Quarterly reports</w:t>
      </w:r>
      <w:r>
        <w:tab/>
      </w:r>
      <w:r>
        <w:fldChar w:fldCharType="begin"/>
      </w:r>
      <w:r>
        <w:instrText xml:space="preserve"> PAGEREF _Toc182374303 \h </w:instrText>
      </w:r>
      <w:r>
        <w:fldChar w:fldCharType="separate"/>
      </w:r>
      <w:r>
        <w:t>37</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_Toc182374304 \h </w:instrText>
      </w:r>
      <w:r>
        <w:fldChar w:fldCharType="separate"/>
      </w:r>
      <w:r>
        <w:t>38</w:t>
      </w:r>
      <w:r>
        <w:fldChar w:fldCharType="end"/>
      </w:r>
    </w:p>
    <w:p>
      <w:pPr>
        <w:pStyle w:val="TOC2"/>
        <w:tabs>
          <w:tab w:val="right" w:leader="dot" w:pos="7086"/>
        </w:tabs>
        <w:rPr>
          <w:b w:val="0"/>
          <w:sz w:val="24"/>
          <w:szCs w:val="24"/>
        </w:rPr>
      </w:pPr>
      <w:r>
        <w:rPr>
          <w:szCs w:val="30"/>
        </w:rPr>
        <w:t>Part V — Transitional, validation and consequential amendment</w:t>
      </w:r>
    </w:p>
    <w:p>
      <w:pPr>
        <w:pStyle w:val="TOC8"/>
        <w:rPr>
          <w:sz w:val="24"/>
          <w:szCs w:val="24"/>
        </w:rPr>
      </w:pPr>
      <w:r>
        <w:rPr>
          <w:szCs w:val="24"/>
        </w:rPr>
        <w:t>23</w:t>
      </w:r>
      <w:r>
        <w:rPr>
          <w:snapToGrid w:val="0"/>
          <w:szCs w:val="24"/>
        </w:rPr>
        <w:t>.</w:t>
      </w:r>
      <w:r>
        <w:rPr>
          <w:snapToGrid w:val="0"/>
          <w:szCs w:val="24"/>
        </w:rPr>
        <w:tab/>
        <w:t>Repeal</w:t>
      </w:r>
      <w:r>
        <w:tab/>
      </w:r>
      <w:r>
        <w:fldChar w:fldCharType="begin"/>
      </w:r>
      <w:r>
        <w:instrText xml:space="preserve"> PAGEREF _Toc182374306 \h </w:instrText>
      </w:r>
      <w:r>
        <w:fldChar w:fldCharType="separate"/>
      </w:r>
      <w:r>
        <w:t>40</w:t>
      </w:r>
      <w:r>
        <w:fldChar w:fldCharType="end"/>
      </w:r>
    </w:p>
    <w:p>
      <w:pPr>
        <w:pStyle w:val="TOC8"/>
        <w:rPr>
          <w:sz w:val="24"/>
          <w:szCs w:val="24"/>
        </w:rPr>
      </w:pPr>
      <w:r>
        <w:rPr>
          <w:szCs w:val="24"/>
        </w:rPr>
        <w:t>24</w:t>
      </w:r>
      <w:r>
        <w:rPr>
          <w:snapToGrid w:val="0"/>
          <w:szCs w:val="24"/>
        </w:rPr>
        <w:t>.</w:t>
      </w:r>
      <w:r>
        <w:rPr>
          <w:snapToGrid w:val="0"/>
          <w:szCs w:val="24"/>
        </w:rPr>
        <w:tab/>
        <w:t>Transitional provisions</w:t>
      </w:r>
      <w:r>
        <w:tab/>
      </w:r>
      <w:r>
        <w:fldChar w:fldCharType="begin"/>
      </w:r>
      <w:r>
        <w:instrText xml:space="preserve"> PAGEREF _Toc182374307 \h </w:instrText>
      </w:r>
      <w:r>
        <w:fldChar w:fldCharType="separate"/>
      </w:r>
      <w:r>
        <w:t>40</w:t>
      </w:r>
      <w:r>
        <w:fldChar w:fldCharType="end"/>
      </w:r>
    </w:p>
    <w:p>
      <w:pPr>
        <w:pStyle w:val="TOC8"/>
        <w:rPr>
          <w:sz w:val="24"/>
          <w:szCs w:val="24"/>
        </w:rPr>
      </w:pPr>
      <w:r>
        <w:rPr>
          <w:szCs w:val="24"/>
        </w:rPr>
        <w:t>25</w:t>
      </w:r>
      <w:r>
        <w:rPr>
          <w:snapToGrid w:val="0"/>
          <w:szCs w:val="24"/>
        </w:rPr>
        <w:t>.</w:t>
      </w:r>
      <w:r>
        <w:rPr>
          <w:snapToGrid w:val="0"/>
          <w:szCs w:val="24"/>
        </w:rPr>
        <w:tab/>
        <w:t>Validation</w:t>
      </w:r>
      <w:r>
        <w:tab/>
      </w:r>
      <w:r>
        <w:fldChar w:fldCharType="begin"/>
      </w:r>
      <w:r>
        <w:instrText xml:space="preserve"> PAGEREF _Toc182374308 \h </w:instrText>
      </w:r>
      <w:r>
        <w:fldChar w:fldCharType="separate"/>
      </w:r>
      <w:r>
        <w:t>42</w:t>
      </w:r>
      <w:r>
        <w:fldChar w:fldCharType="end"/>
      </w:r>
    </w:p>
    <w:p>
      <w:pPr>
        <w:pStyle w:val="TOC2"/>
        <w:tabs>
          <w:tab w:val="right" w:leader="dot" w:pos="7086"/>
        </w:tabs>
        <w:rPr>
          <w:b w:val="0"/>
          <w:sz w:val="24"/>
          <w:szCs w:val="24"/>
        </w:rPr>
      </w:pPr>
      <w:r>
        <w:rPr>
          <w:szCs w:val="28"/>
        </w:rPr>
        <w:t>Schedule 1 — Bodies that are not authorities</w:t>
      </w:r>
    </w:p>
    <w:p>
      <w:pPr>
        <w:pStyle w:val="TOC2"/>
        <w:tabs>
          <w:tab w:val="right" w:leader="dot" w:pos="7086"/>
        </w:tabs>
        <w:rPr>
          <w:b w:val="0"/>
          <w:sz w:val="24"/>
          <w:szCs w:val="24"/>
        </w:rPr>
      </w:pPr>
      <w:r>
        <w:rPr>
          <w:szCs w:val="28"/>
        </w:rPr>
        <w:t>Schedule 2 — Constitution and proceedings of board</w:t>
      </w:r>
    </w:p>
    <w:p>
      <w:pPr>
        <w:pStyle w:val="TOC4"/>
        <w:tabs>
          <w:tab w:val="right" w:leader="dot" w:pos="7086"/>
        </w:tabs>
        <w:rPr>
          <w:b w:val="0"/>
          <w:sz w:val="24"/>
          <w:szCs w:val="24"/>
        </w:rPr>
      </w:pPr>
      <w:r>
        <w:rPr>
          <w:szCs w:val="24"/>
        </w:rPr>
        <w:t>Division 1 — Terms of office, meetings etc.</w:t>
      </w:r>
    </w:p>
    <w:p>
      <w:pPr>
        <w:pStyle w:val="TOC8"/>
        <w:rPr>
          <w:sz w:val="24"/>
          <w:szCs w:val="24"/>
        </w:rPr>
      </w:pPr>
      <w:r>
        <w:rPr>
          <w:szCs w:val="22"/>
        </w:rPr>
        <w:t>1.</w:t>
      </w:r>
      <w:r>
        <w:rPr>
          <w:szCs w:val="22"/>
        </w:rPr>
        <w:tab/>
        <w:t>Term of office</w:t>
      </w:r>
      <w:r>
        <w:tab/>
      </w:r>
      <w:r>
        <w:fldChar w:fldCharType="begin"/>
      </w:r>
      <w:r>
        <w:instrText xml:space="preserve"> PAGEREF _Toc182374312 \h </w:instrText>
      </w:r>
      <w:r>
        <w:fldChar w:fldCharType="separate"/>
      </w:r>
      <w:r>
        <w:t>44</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_Toc182374313 \h </w:instrText>
      </w:r>
      <w:r>
        <w:fldChar w:fldCharType="separate"/>
      </w:r>
      <w:r>
        <w:t>44</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_Toc182374314 \h </w:instrText>
      </w:r>
      <w:r>
        <w:fldChar w:fldCharType="separate"/>
      </w:r>
      <w:r>
        <w:t>44</w:t>
      </w:r>
      <w:r>
        <w:fldChar w:fldCharType="end"/>
      </w:r>
    </w:p>
    <w:p>
      <w:pPr>
        <w:pStyle w:val="TOC8"/>
        <w:rPr>
          <w:sz w:val="24"/>
          <w:szCs w:val="24"/>
        </w:rPr>
      </w:pPr>
      <w:r>
        <w:rPr>
          <w:szCs w:val="22"/>
        </w:rPr>
        <w:t>4.</w:t>
      </w:r>
      <w:r>
        <w:rPr>
          <w:szCs w:val="22"/>
        </w:rPr>
        <w:tab/>
        <w:t>Director under section 5B(1)(b) unable to act</w:t>
      </w:r>
      <w:r>
        <w:tab/>
      </w:r>
      <w:r>
        <w:fldChar w:fldCharType="begin"/>
      </w:r>
      <w:r>
        <w:instrText xml:space="preserve"> PAGEREF _Toc182374315 \h </w:instrText>
      </w:r>
      <w:r>
        <w:fldChar w:fldCharType="separate"/>
      </w:r>
      <w:r>
        <w:t>45</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_Toc182374316 \h </w:instrText>
      </w:r>
      <w:r>
        <w:fldChar w:fldCharType="separate"/>
      </w:r>
      <w:r>
        <w:t>45</w:t>
      </w:r>
      <w:r>
        <w:fldChar w:fldCharType="end"/>
      </w:r>
    </w:p>
    <w:p>
      <w:pPr>
        <w:pStyle w:val="TOC8"/>
        <w:rPr>
          <w:sz w:val="24"/>
          <w:szCs w:val="24"/>
        </w:rPr>
      </w:pPr>
      <w:r>
        <w:rPr>
          <w:szCs w:val="22"/>
        </w:rPr>
        <w:t>6.</w:t>
      </w:r>
      <w:r>
        <w:rPr>
          <w:szCs w:val="22"/>
        </w:rPr>
        <w:tab/>
        <w:t>Appointed director unable to act</w:t>
      </w:r>
      <w:r>
        <w:tab/>
      </w:r>
      <w:r>
        <w:fldChar w:fldCharType="begin"/>
      </w:r>
      <w:r>
        <w:instrText xml:space="preserve"> PAGEREF _Toc182374317 \h </w:instrText>
      </w:r>
      <w:r>
        <w:fldChar w:fldCharType="separate"/>
      </w:r>
      <w:r>
        <w:t>45</w:t>
      </w:r>
      <w:r>
        <w:fldChar w:fldCharType="end"/>
      </w:r>
    </w:p>
    <w:p>
      <w:pPr>
        <w:pStyle w:val="TOC8"/>
        <w:rPr>
          <w:sz w:val="24"/>
          <w:szCs w:val="24"/>
        </w:rPr>
      </w:pPr>
      <w:r>
        <w:rPr>
          <w:szCs w:val="22"/>
        </w:rPr>
        <w:t>7.</w:t>
      </w:r>
      <w:r>
        <w:rPr>
          <w:szCs w:val="22"/>
        </w:rPr>
        <w:tab/>
        <w:t>Saving</w:t>
      </w:r>
      <w:r>
        <w:tab/>
      </w:r>
      <w:r>
        <w:fldChar w:fldCharType="begin"/>
      </w:r>
      <w:r>
        <w:instrText xml:space="preserve"> PAGEREF _Toc182374318 \h </w:instrText>
      </w:r>
      <w:r>
        <w:fldChar w:fldCharType="separate"/>
      </w:r>
      <w:r>
        <w:t>45</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_Toc182374319 \h </w:instrText>
      </w:r>
      <w:r>
        <w:fldChar w:fldCharType="separate"/>
      </w:r>
      <w:r>
        <w:t>46</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_Toc182374320 \h </w:instrText>
      </w:r>
      <w:r>
        <w:fldChar w:fldCharType="separate"/>
      </w:r>
      <w:r>
        <w:t>46</w:t>
      </w:r>
      <w:r>
        <w:fldChar w:fldCharType="end"/>
      </w:r>
    </w:p>
    <w:p>
      <w:pPr>
        <w:pStyle w:val="TOC8"/>
        <w:rPr>
          <w:sz w:val="24"/>
          <w:szCs w:val="24"/>
        </w:rPr>
      </w:pPr>
      <w:r>
        <w:rPr>
          <w:szCs w:val="22"/>
        </w:rPr>
        <w:t>10.</w:t>
      </w:r>
      <w:r>
        <w:rPr>
          <w:szCs w:val="22"/>
        </w:rPr>
        <w:tab/>
        <w:t>Quorum</w:t>
      </w:r>
      <w:r>
        <w:tab/>
      </w:r>
      <w:r>
        <w:fldChar w:fldCharType="begin"/>
      </w:r>
      <w:r>
        <w:instrText xml:space="preserve"> PAGEREF _Toc182374321 \h </w:instrText>
      </w:r>
      <w:r>
        <w:fldChar w:fldCharType="separate"/>
      </w:r>
      <w:r>
        <w:t>46</w:t>
      </w:r>
      <w:r>
        <w:fldChar w:fldCharType="end"/>
      </w:r>
    </w:p>
    <w:p>
      <w:pPr>
        <w:pStyle w:val="TOC8"/>
        <w:rPr>
          <w:sz w:val="24"/>
          <w:szCs w:val="24"/>
        </w:rPr>
      </w:pPr>
      <w:r>
        <w:rPr>
          <w:szCs w:val="22"/>
        </w:rPr>
        <w:t>11.</w:t>
      </w:r>
      <w:r>
        <w:rPr>
          <w:szCs w:val="22"/>
        </w:rPr>
        <w:tab/>
        <w:t>Voting</w:t>
      </w:r>
      <w:r>
        <w:tab/>
      </w:r>
      <w:r>
        <w:fldChar w:fldCharType="begin"/>
      </w:r>
      <w:r>
        <w:instrText xml:space="preserve"> PAGEREF _Toc182374322 \h </w:instrText>
      </w:r>
      <w:r>
        <w:fldChar w:fldCharType="separate"/>
      </w:r>
      <w:r>
        <w:t>46</w:t>
      </w:r>
      <w:r>
        <w:fldChar w:fldCharType="end"/>
      </w:r>
    </w:p>
    <w:p>
      <w:pPr>
        <w:pStyle w:val="TOC8"/>
        <w:rPr>
          <w:sz w:val="24"/>
          <w:szCs w:val="24"/>
        </w:rPr>
      </w:pPr>
      <w:r>
        <w:rPr>
          <w:szCs w:val="22"/>
        </w:rPr>
        <w:t>12.</w:t>
      </w:r>
      <w:r>
        <w:rPr>
          <w:szCs w:val="22"/>
        </w:rPr>
        <w:tab/>
        <w:t>Minutes</w:t>
      </w:r>
      <w:r>
        <w:tab/>
      </w:r>
      <w:r>
        <w:fldChar w:fldCharType="begin"/>
      </w:r>
      <w:r>
        <w:instrText xml:space="preserve"> PAGEREF _Toc182374323 \h </w:instrText>
      </w:r>
      <w:r>
        <w:fldChar w:fldCharType="separate"/>
      </w:r>
      <w:r>
        <w:t>47</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_Toc182374324 \h </w:instrText>
      </w:r>
      <w:r>
        <w:fldChar w:fldCharType="separate"/>
      </w:r>
      <w:r>
        <w:t>47</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_Toc182374325 \h </w:instrText>
      </w:r>
      <w:r>
        <w:fldChar w:fldCharType="separate"/>
      </w:r>
      <w:r>
        <w:t>47</w:t>
      </w:r>
      <w:r>
        <w:fldChar w:fldCharType="end"/>
      </w:r>
    </w:p>
    <w:p>
      <w:pPr>
        <w:pStyle w:val="TOC8"/>
        <w:rPr>
          <w:sz w:val="24"/>
          <w:szCs w:val="24"/>
        </w:rPr>
      </w:pPr>
      <w:r>
        <w:rPr>
          <w:szCs w:val="22"/>
        </w:rPr>
        <w:t>15.</w:t>
      </w:r>
      <w:r>
        <w:rPr>
          <w:szCs w:val="22"/>
        </w:rPr>
        <w:tab/>
        <w:t>Committees</w:t>
      </w:r>
      <w:r>
        <w:tab/>
      </w:r>
      <w:r>
        <w:fldChar w:fldCharType="begin"/>
      </w:r>
      <w:r>
        <w:instrText xml:space="preserve"> PAGEREF _Toc182374326 \h </w:instrText>
      </w:r>
      <w:r>
        <w:fldChar w:fldCharType="separate"/>
      </w:r>
      <w:r>
        <w:t>47</w:t>
      </w:r>
      <w:r>
        <w:fldChar w:fldCharType="end"/>
      </w:r>
    </w:p>
    <w:p>
      <w:pPr>
        <w:pStyle w:val="TOC8"/>
        <w:rPr>
          <w:sz w:val="24"/>
          <w:szCs w:val="24"/>
        </w:rPr>
      </w:pPr>
      <w:r>
        <w:rPr>
          <w:szCs w:val="22"/>
        </w:rPr>
        <w:t>16.</w:t>
      </w:r>
      <w:r>
        <w:rPr>
          <w:szCs w:val="22"/>
        </w:rPr>
        <w:tab/>
        <w:t>Board to determine own procedures</w:t>
      </w:r>
      <w:r>
        <w:tab/>
      </w:r>
      <w:r>
        <w:fldChar w:fldCharType="begin"/>
      </w:r>
      <w:r>
        <w:instrText xml:space="preserve"> PAGEREF _Toc182374327 \h </w:instrText>
      </w:r>
      <w:r>
        <w:fldChar w:fldCharType="separate"/>
      </w:r>
      <w:r>
        <w:t>48</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17.</w:t>
      </w:r>
      <w:r>
        <w:rPr>
          <w:szCs w:val="22"/>
        </w:rPr>
        <w:tab/>
        <w:t>Disclosure of interests</w:t>
      </w:r>
      <w:r>
        <w:tab/>
      </w:r>
      <w:r>
        <w:fldChar w:fldCharType="begin"/>
      </w:r>
      <w:r>
        <w:instrText xml:space="preserve"> PAGEREF _Toc182374329 \h </w:instrText>
      </w:r>
      <w:r>
        <w:fldChar w:fldCharType="separate"/>
      </w:r>
      <w:r>
        <w:t>48</w:t>
      </w:r>
      <w:r>
        <w:fldChar w:fldCharType="end"/>
      </w:r>
    </w:p>
    <w:p>
      <w:pPr>
        <w:pStyle w:val="TOC8"/>
        <w:rPr>
          <w:sz w:val="24"/>
          <w:szCs w:val="24"/>
        </w:rPr>
      </w:pPr>
      <w:r>
        <w:rPr>
          <w:szCs w:val="22"/>
        </w:rPr>
        <w:t>18.</w:t>
      </w:r>
      <w:r>
        <w:rPr>
          <w:szCs w:val="22"/>
        </w:rPr>
        <w:tab/>
        <w:t>Voting by interested directors</w:t>
      </w:r>
      <w:r>
        <w:tab/>
      </w:r>
      <w:r>
        <w:fldChar w:fldCharType="begin"/>
      </w:r>
      <w:r>
        <w:instrText xml:space="preserve"> PAGEREF _Toc182374330 \h </w:instrText>
      </w:r>
      <w:r>
        <w:fldChar w:fldCharType="separate"/>
      </w:r>
      <w:r>
        <w:t>48</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_Toc182374331 \h </w:instrText>
      </w:r>
      <w:r>
        <w:fldChar w:fldCharType="separate"/>
      </w:r>
      <w:r>
        <w:t>49</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_Toc182374332 \h </w:instrText>
      </w:r>
      <w:r>
        <w:fldChar w:fldCharType="separate"/>
      </w:r>
      <w:r>
        <w:t>49</w:t>
      </w:r>
      <w:r>
        <w:fldChar w:fldCharType="end"/>
      </w:r>
    </w:p>
    <w:p>
      <w:pPr>
        <w:pStyle w:val="TOC8"/>
        <w:rPr>
          <w:sz w:val="24"/>
          <w:szCs w:val="24"/>
        </w:rPr>
      </w:pPr>
      <w:r>
        <w:rPr>
          <w:szCs w:val="22"/>
        </w:rPr>
        <w:t>21.</w:t>
      </w:r>
      <w:r>
        <w:rPr>
          <w:szCs w:val="22"/>
        </w:rPr>
        <w:tab/>
        <w:t>Minister may declare clauses 18 and 20 inapplicable</w:t>
      </w:r>
      <w:r>
        <w:tab/>
      </w:r>
      <w:r>
        <w:fldChar w:fldCharType="begin"/>
      </w:r>
      <w:r>
        <w:instrText xml:space="preserve"> PAGEREF _Toc182374333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_Toc182374335 \h </w:instrText>
      </w:r>
      <w:r>
        <w:fldChar w:fldCharType="separate"/>
      </w:r>
      <w:r>
        <w:t>50</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_Toc182374336 \h </w:instrText>
      </w:r>
      <w:r>
        <w:fldChar w:fldCharType="separate"/>
      </w:r>
      <w:r>
        <w:t>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Western Australian Treasury Corporation Act 1986 </w:t>
      </w:r>
    </w:p>
    <w:p>
      <w:pPr>
        <w:pStyle w:val="LongTitle"/>
        <w:rPr>
          <w:snapToGrid w:val="0"/>
        </w:rPr>
      </w:pPr>
      <w:r>
        <w:rPr>
          <w:snapToGrid w:val="0"/>
        </w:rPr>
        <w:t>An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bookmarkStart w:id="9" w:name="_Toc139708418"/>
      <w:bookmarkStart w:id="10" w:name="_Toc156815393"/>
      <w:bookmarkStart w:id="11" w:name="_Toc182374153"/>
      <w:bookmarkStart w:id="12" w:name="_Toc18237424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87871037"/>
      <w:bookmarkStart w:id="14" w:name="_Toc520106623"/>
      <w:bookmarkStart w:id="15" w:name="_Toc182374246"/>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16" w:name="_Toc487871038"/>
      <w:bookmarkStart w:id="17" w:name="_Toc520106624"/>
      <w:bookmarkStart w:id="18" w:name="_Toc182374247"/>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19" w:name="_Toc487871039"/>
      <w:bookmarkStart w:id="20" w:name="_Toc520106625"/>
      <w:bookmarkStart w:id="21" w:name="_Toc182374248"/>
      <w:r>
        <w:rPr>
          <w:rStyle w:val="CharSectno"/>
        </w:rPr>
        <w:t>3</w:t>
      </w:r>
      <w:r>
        <w:rPr>
          <w:snapToGrid w:val="0"/>
        </w:rPr>
        <w:t>.</w:t>
      </w:r>
      <w:r>
        <w:rPr>
          <w:snapToGrid w:val="0"/>
        </w:rPr>
        <w:tab/>
        <w:t>Interpretation</w:t>
      </w:r>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 xml:space="preserve">[Section 3 amended by No. 24 of 1992 s. 4; No. 25 of 1998 s. 5; No. 28 of 2006 s. 438.] </w:t>
      </w:r>
    </w:p>
    <w:p>
      <w:pPr>
        <w:pStyle w:val="Heading5"/>
        <w:spacing w:before="180"/>
        <w:rPr>
          <w:snapToGrid w:val="0"/>
        </w:rPr>
      </w:pPr>
      <w:bookmarkStart w:id="22" w:name="_Toc487871040"/>
      <w:bookmarkStart w:id="23" w:name="_Toc520106626"/>
      <w:bookmarkStart w:id="24" w:name="_Toc182374249"/>
      <w:r>
        <w:rPr>
          <w:rStyle w:val="CharSectno"/>
        </w:rPr>
        <w:t>4</w:t>
      </w:r>
      <w:r>
        <w:rPr>
          <w:snapToGrid w:val="0"/>
        </w:rPr>
        <w:t>.</w:t>
      </w:r>
      <w:r>
        <w:rPr>
          <w:snapToGrid w:val="0"/>
        </w:rPr>
        <w:tab/>
        <w:t>Act to prevail over certain written laws</w:t>
      </w:r>
      <w:bookmarkEnd w:id="22"/>
      <w:bookmarkEnd w:id="23"/>
      <w:bookmarkEnd w:id="24"/>
      <w:r>
        <w:rPr>
          <w:snapToGrid w:val="0"/>
        </w:rPr>
        <w:t xml:space="preserve"> </w:t>
      </w:r>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 xml:space="preserve">[Section 4 amended by No. 24 of 1992 s. 5.] </w:t>
      </w:r>
    </w:p>
    <w:p>
      <w:pPr>
        <w:pStyle w:val="Heading2"/>
      </w:pPr>
      <w:bookmarkStart w:id="25" w:name="_Toc112230221"/>
      <w:bookmarkStart w:id="26" w:name="_Toc112464869"/>
      <w:bookmarkStart w:id="27" w:name="_Toc113080854"/>
      <w:bookmarkStart w:id="28" w:name="_Toc113253435"/>
      <w:bookmarkStart w:id="29" w:name="_Toc113253793"/>
      <w:bookmarkStart w:id="30" w:name="_Toc114894633"/>
      <w:bookmarkStart w:id="31" w:name="_Toc116717718"/>
      <w:bookmarkStart w:id="32" w:name="_Toc116814068"/>
      <w:bookmarkStart w:id="33" w:name="_Toc139708423"/>
      <w:bookmarkStart w:id="34" w:name="_Toc156815398"/>
      <w:bookmarkStart w:id="35" w:name="_Toc182374158"/>
      <w:bookmarkStart w:id="36" w:name="_Toc182374250"/>
      <w:r>
        <w:rPr>
          <w:rStyle w:val="CharPartNo"/>
        </w:rPr>
        <w:t>Part II</w:t>
      </w:r>
      <w:r>
        <w:rPr>
          <w:rStyle w:val="CharDivNo"/>
        </w:rPr>
        <w:t> </w:t>
      </w:r>
      <w:r>
        <w:t>—</w:t>
      </w:r>
      <w:r>
        <w:rPr>
          <w:rStyle w:val="CharDivText"/>
        </w:rPr>
        <w:t> </w:t>
      </w:r>
      <w:r>
        <w:rPr>
          <w:rStyle w:val="CharPartText"/>
        </w:rPr>
        <w:t>Western Australian Treasury Corporation</w:t>
      </w:r>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87871041"/>
      <w:bookmarkStart w:id="38" w:name="_Toc520106627"/>
      <w:bookmarkStart w:id="39" w:name="_Toc182374251"/>
      <w:r>
        <w:rPr>
          <w:rStyle w:val="CharSectno"/>
        </w:rPr>
        <w:t>5</w:t>
      </w:r>
      <w:r>
        <w:rPr>
          <w:snapToGrid w:val="0"/>
        </w:rPr>
        <w:t>.</w:t>
      </w:r>
      <w:r>
        <w:rPr>
          <w:snapToGrid w:val="0"/>
        </w:rPr>
        <w:tab/>
        <w:t>Western Australian Treasury Corporation established as body corporate</w:t>
      </w:r>
      <w:bookmarkEnd w:id="37"/>
      <w:bookmarkEnd w:id="38"/>
      <w:bookmarkEnd w:id="39"/>
      <w:r>
        <w:rPr>
          <w:snapToGrid w:val="0"/>
        </w:rPr>
        <w:t xml:space="preserve"> </w:t>
      </w:r>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40" w:name="_Toc487871042"/>
      <w:bookmarkStart w:id="41" w:name="_Toc520106628"/>
      <w:bookmarkStart w:id="42" w:name="_Toc182374252"/>
      <w:r>
        <w:rPr>
          <w:rStyle w:val="CharSectno"/>
        </w:rPr>
        <w:t>5A</w:t>
      </w:r>
      <w:r>
        <w:t>.</w:t>
      </w:r>
      <w:r>
        <w:tab/>
        <w:t>Agent of Crown</w:t>
      </w:r>
      <w:bookmarkEnd w:id="40"/>
      <w:bookmarkEnd w:id="41"/>
      <w:bookmarkEnd w:id="42"/>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43" w:name="_Toc487871043"/>
      <w:bookmarkStart w:id="44" w:name="_Toc520106629"/>
      <w:bookmarkStart w:id="45" w:name="_Toc182374253"/>
      <w:r>
        <w:rPr>
          <w:rStyle w:val="CharSectno"/>
        </w:rPr>
        <w:t>5B</w:t>
      </w:r>
      <w:r>
        <w:t>.</w:t>
      </w:r>
      <w:r>
        <w:tab/>
        <w:t>Board of directors</w:t>
      </w:r>
      <w:bookmarkEnd w:id="43"/>
      <w:bookmarkEnd w:id="44"/>
      <w:bookmarkEnd w:id="45"/>
    </w:p>
    <w:p>
      <w:pPr>
        <w:pStyle w:val="Subsection"/>
      </w:pPr>
      <w:r>
        <w:tab/>
        <w:t>(1)</w:t>
      </w:r>
      <w:r>
        <w:tab/>
        <w:t xml:space="preserve">The </w:t>
      </w:r>
      <w:r>
        <w:rPr>
          <w:snapToGrid w:val="0"/>
        </w:rPr>
        <w:t>Corporation</w:t>
      </w:r>
      <w:r>
        <w:t xml:space="preserve"> shall have a board of directors comprising —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 xml:space="preserve">up to 3 other persons with relevant commercial or financial experience appointed by the Minister. </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46" w:name="_Toc487871044"/>
      <w:bookmarkStart w:id="47" w:name="_Toc520106630"/>
      <w:bookmarkStart w:id="48" w:name="_Toc182374254"/>
      <w:r>
        <w:rPr>
          <w:rStyle w:val="CharSectno"/>
        </w:rPr>
        <w:t>5C</w:t>
      </w:r>
      <w:r>
        <w:t>.</w:t>
      </w:r>
      <w:r>
        <w:tab/>
        <w:t>Constitution and proceedings of board</w:t>
      </w:r>
      <w:bookmarkEnd w:id="46"/>
      <w:bookmarkEnd w:id="47"/>
      <w:bookmarkEnd w:id="48"/>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49" w:name="_Toc487871045"/>
      <w:bookmarkStart w:id="50" w:name="_Toc520106631"/>
      <w:bookmarkStart w:id="51" w:name="_Toc182374255"/>
      <w:r>
        <w:rPr>
          <w:rStyle w:val="CharSectno"/>
        </w:rPr>
        <w:t>5D</w:t>
      </w:r>
      <w:r>
        <w:t>.</w:t>
      </w:r>
      <w:r>
        <w:tab/>
        <w:t>Remuneration of directors and committee members</w:t>
      </w:r>
      <w:bookmarkEnd w:id="49"/>
      <w:bookmarkEnd w:id="50"/>
      <w:bookmarkEnd w:id="51"/>
    </w:p>
    <w:p>
      <w:pPr>
        <w:pStyle w:val="Subsection"/>
      </w:pPr>
      <w:r>
        <w:tab/>
      </w:r>
      <w:r>
        <w:tab/>
        <w:t xml:space="preserve">There </w:t>
      </w:r>
      <w:r>
        <w:rPr>
          <w:snapToGrid w:val="0"/>
        </w:rPr>
        <w:t>shall</w:t>
      </w:r>
      <w:r>
        <w:t xml:space="preserve"> be paid out of the funds of the Corporation to — </w:t>
      </w:r>
    </w:p>
    <w:p>
      <w:pPr>
        <w:pStyle w:val="Indenta"/>
      </w:pPr>
      <w:r>
        <w:tab/>
        <w:t>(a)</w:t>
      </w:r>
      <w:r>
        <w:tab/>
        <w:t>an appointed director; and</w:t>
      </w:r>
    </w:p>
    <w:p>
      <w:pPr>
        <w:pStyle w:val="Indenta"/>
      </w:pPr>
      <w:r>
        <w:tab/>
        <w:t>(b)</w:t>
      </w:r>
      <w:r>
        <w:tab/>
        <w:t xml:space="preserve">a member of a committee under clause 15 of Schedule 2 (other than a director referred to in section 5B(1)(a), (b) or (c) or a person acting for or representing such a director), </w:t>
      </w:r>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52" w:name="_Toc487871046"/>
      <w:bookmarkStart w:id="53" w:name="_Toc520106632"/>
      <w:bookmarkStart w:id="54" w:name="_Toc182374256"/>
      <w:r>
        <w:rPr>
          <w:rStyle w:val="CharSectno"/>
        </w:rPr>
        <w:t>6</w:t>
      </w:r>
      <w:r>
        <w:rPr>
          <w:snapToGrid w:val="0"/>
        </w:rPr>
        <w:t>.</w:t>
      </w:r>
      <w:r>
        <w:rPr>
          <w:snapToGrid w:val="0"/>
        </w:rPr>
        <w:tab/>
        <w:t>Common seal, agents, attorneys and facsimiles of Corporation</w:t>
      </w:r>
      <w:bookmarkEnd w:id="52"/>
      <w:bookmarkEnd w:id="53"/>
      <w:bookmarkEnd w:id="54"/>
      <w:r>
        <w:rPr>
          <w:snapToGrid w:val="0"/>
        </w:rPr>
        <w:t xml:space="preserve"> </w:t>
      </w:r>
    </w:p>
    <w:p>
      <w:pPr>
        <w:pStyle w:val="Subsection"/>
        <w:rPr>
          <w:snapToGrid w:val="0"/>
        </w:rPr>
      </w:pPr>
      <w:r>
        <w:rPr>
          <w:snapToGrid w:val="0"/>
        </w:rPr>
        <w:tab/>
        <w:t>(1)</w:t>
      </w:r>
      <w:r>
        <w:rPr>
          <w:snapToGrid w:val="0"/>
        </w:rPr>
        <w:tab/>
        <w:t>The common seal of the Corporation shall —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55" w:name="_Toc487871047"/>
      <w:bookmarkStart w:id="56" w:name="_Toc520106633"/>
      <w:bookmarkStart w:id="57" w:name="_Toc182374257"/>
      <w:r>
        <w:rPr>
          <w:rStyle w:val="CharSectno"/>
        </w:rPr>
        <w:t>7</w:t>
      </w:r>
      <w:r>
        <w:rPr>
          <w:snapToGrid w:val="0"/>
        </w:rPr>
        <w:t>.</w:t>
      </w:r>
      <w:r>
        <w:rPr>
          <w:snapToGrid w:val="0"/>
        </w:rPr>
        <w:tab/>
        <w:t>Liability of Corporation for duties, taxes etc.</w:t>
      </w:r>
      <w:bookmarkEnd w:id="55"/>
      <w:bookmarkEnd w:id="56"/>
      <w:bookmarkEnd w:id="57"/>
    </w:p>
    <w:p>
      <w:pPr>
        <w:pStyle w:val="Subsection"/>
        <w:rPr>
          <w:snapToGrid w:val="0"/>
        </w:rPr>
      </w:pPr>
      <w:r>
        <w:rPr>
          <w:snapToGrid w:val="0"/>
        </w:rPr>
        <w:tab/>
        <w:t>(1)</w:t>
      </w:r>
      <w:r>
        <w:rPr>
          <w:snapToGrid w:val="0"/>
        </w:rPr>
        <w:tab/>
        <w:t xml:space="preserve">Notwithstanding section 5A or any other written law — </w:t>
      </w:r>
    </w:p>
    <w:p>
      <w:pPr>
        <w:pStyle w:val="Indenta"/>
        <w:rPr>
          <w:snapToGrid w:val="0"/>
        </w:rPr>
      </w:pPr>
      <w:r>
        <w:rPr>
          <w:snapToGrid w:val="0"/>
        </w:rPr>
        <w:tab/>
        <w:t>(a)</w:t>
      </w:r>
      <w:r>
        <w:rPr>
          <w:snapToGrid w:val="0"/>
        </w:rPr>
        <w:tab/>
        <w:t xml:space="preserve">the Corporation; and </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58" w:name="_Toc487871048"/>
      <w:bookmarkStart w:id="59" w:name="_Toc520106634"/>
      <w:bookmarkStart w:id="60" w:name="_Toc182374258"/>
      <w:r>
        <w:rPr>
          <w:rStyle w:val="CharSectno"/>
        </w:rPr>
        <w:t>8</w:t>
      </w:r>
      <w:r>
        <w:t>.</w:t>
      </w:r>
      <w:r>
        <w:tab/>
        <w:t>Chief executive officer</w:t>
      </w:r>
      <w:bookmarkEnd w:id="58"/>
      <w:bookmarkEnd w:id="59"/>
      <w:bookmarkEnd w:id="60"/>
    </w:p>
    <w:p>
      <w:pPr>
        <w:pStyle w:val="Subsection"/>
      </w:pPr>
      <w:r>
        <w:tab/>
        <w:t>(1)</w:t>
      </w:r>
      <w:r>
        <w:tab/>
        <w:t>There shall be a chief executive officer of the Corporation.</w:t>
      </w:r>
    </w:p>
    <w:p>
      <w:pPr>
        <w:pStyle w:val="Subsection"/>
      </w:pPr>
      <w:r>
        <w:tab/>
        <w:t>(2)</w:t>
      </w:r>
      <w:r>
        <w:tab/>
        <w:t xml:space="preserve">The powers — </w:t>
      </w:r>
    </w:p>
    <w:p>
      <w:pPr>
        <w:pStyle w:val="Indenta"/>
      </w:pPr>
      <w:r>
        <w:tab/>
        <w:t>(a)</w:t>
      </w:r>
      <w:r>
        <w:tab/>
        <w:t>to appoint and remove the chief executive officer; and</w:t>
      </w:r>
    </w:p>
    <w:p>
      <w:pPr>
        <w:pStyle w:val="Indenta"/>
      </w:pPr>
      <w:r>
        <w:tab/>
        <w:t>(b)</w:t>
      </w:r>
      <w:r>
        <w:rPr>
          <w:spacing w:val="-4"/>
        </w:rPr>
        <w:tab/>
        <w:t>to fix and alter his or her terms and conditions of service,</w:t>
      </w:r>
    </w:p>
    <w:p>
      <w:pPr>
        <w:pStyle w:val="Subsection"/>
      </w:pPr>
      <w:r>
        <w:tab/>
      </w:r>
      <w:r>
        <w:tab/>
        <w:t>are vested in the board.</w:t>
      </w:r>
    </w:p>
    <w:p>
      <w:pPr>
        <w:pStyle w:val="Subsection"/>
      </w:pPr>
      <w:r>
        <w:tab/>
        <w:t>(3)</w:t>
      </w:r>
      <w:r>
        <w:tab/>
        <w:t>The board shall obtain the concurrence of the Minister before it exercises any of the powers conferred by subsection (2).</w:t>
      </w:r>
    </w:p>
    <w:p>
      <w:pPr>
        <w:pStyle w:val="Subsection"/>
      </w:pPr>
      <w:r>
        <w:tab/>
        <w:t>(4)</w:t>
      </w:r>
      <w:r>
        <w:tab/>
        <w:t>Subject to any provision of his or her terms and conditions of service, the chief executive officer may resign his or her office by giving notice in writing to the board.</w:t>
      </w:r>
    </w:p>
    <w:p>
      <w:pPr>
        <w:pStyle w:val="Subsection"/>
      </w:pPr>
      <w:r>
        <w:tab/>
        <w:t>(5)</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 xml:space="preserve">during any period when the chief executive officer — </w:t>
      </w:r>
    </w:p>
    <w:p>
      <w:pPr>
        <w:pStyle w:val="Indenti"/>
      </w:pPr>
      <w:r>
        <w:tab/>
        <w:t>(i)</w:t>
      </w:r>
      <w:r>
        <w:tab/>
        <w:t xml:space="preserve">is unable for any reason to perform his or her duties; or </w:t>
      </w:r>
    </w:p>
    <w:p>
      <w:pPr>
        <w:pStyle w:val="Indenti"/>
      </w:pPr>
      <w:r>
        <w:tab/>
        <w:t>(ii)</w:t>
      </w:r>
      <w:r>
        <w:tab/>
        <w:t>is absent from the State,</w:t>
      </w:r>
    </w:p>
    <w:p>
      <w:pPr>
        <w:pStyle w:val="Indenta"/>
      </w:pPr>
      <w:r>
        <w:tab/>
      </w:r>
      <w:r>
        <w:tab/>
        <w:t xml:space="preserve">and where subparagraph (ii) applies may — </w:t>
      </w:r>
    </w:p>
    <w:p>
      <w:pPr>
        <w:pStyle w:val="Indenti"/>
      </w:pPr>
      <w:r>
        <w:tab/>
        <w:t>(iii)</w:t>
      </w:r>
      <w:r>
        <w:tab/>
        <w:t>appoint a person to act in place of the chief executive officer even though the latter is performing duties of office outside the State; and</w:t>
      </w:r>
    </w:p>
    <w:p>
      <w:pPr>
        <w:pStyle w:val="Indenti"/>
      </w:pPr>
      <w:r>
        <w:tab/>
        <w:t>(iv)</w:t>
      </w:r>
      <w:r>
        <w:rPr>
          <w:spacing w:val="-4"/>
        </w:rPr>
        <w:tab/>
        <w:t>specify the extent to which the person may so act.</w:t>
      </w:r>
    </w:p>
    <w:p>
      <w:pPr>
        <w:pStyle w:val="Footnotesection"/>
      </w:pPr>
      <w:r>
        <w:tab/>
        <w:t>[Section 8 inserted by No. 25 of 1998 s. 10(1); amended by No. 28 of 2006 s. 450.]</w:t>
      </w:r>
    </w:p>
    <w:p>
      <w:pPr>
        <w:pStyle w:val="Heading5"/>
      </w:pPr>
      <w:bookmarkStart w:id="61" w:name="_Toc487871049"/>
      <w:bookmarkStart w:id="62" w:name="_Toc520106635"/>
      <w:bookmarkStart w:id="63" w:name="_Toc182374259"/>
      <w:r>
        <w:rPr>
          <w:rStyle w:val="CharSectno"/>
        </w:rPr>
        <w:t>8A</w:t>
      </w:r>
      <w:r>
        <w:t>.</w:t>
      </w:r>
      <w:r>
        <w:tab/>
        <w:t>Role of chief executive officer</w:t>
      </w:r>
      <w:bookmarkEnd w:id="61"/>
      <w:bookmarkEnd w:id="62"/>
      <w:bookmarkEnd w:id="63"/>
    </w:p>
    <w:p>
      <w:pPr>
        <w:pStyle w:val="Subsection"/>
      </w:pPr>
      <w:r>
        <w:tab/>
      </w:r>
      <w:r>
        <w:tab/>
        <w:t>Subject to the control of the board, the chief executive officer of the Corporation is responsible for the day to day operations of the Corporation.</w:t>
      </w:r>
    </w:p>
    <w:p>
      <w:pPr>
        <w:pStyle w:val="Footnotesection"/>
      </w:pPr>
      <w:r>
        <w:tab/>
        <w:t>[Section 8A inserted by No. 25 of 1998 s. 10(1); amended by No. 28 of 2006 s. 440.]</w:t>
      </w:r>
    </w:p>
    <w:p>
      <w:pPr>
        <w:pStyle w:val="Heading5"/>
      </w:pPr>
      <w:bookmarkStart w:id="64" w:name="_Toc487871050"/>
      <w:bookmarkStart w:id="65" w:name="_Toc520106636"/>
      <w:bookmarkStart w:id="66" w:name="_Toc182374260"/>
      <w:r>
        <w:rPr>
          <w:rStyle w:val="CharSectno"/>
        </w:rPr>
        <w:t>8B</w:t>
      </w:r>
      <w:r>
        <w:t>.</w:t>
      </w:r>
      <w:r>
        <w:tab/>
        <w:t>Staff</w:t>
      </w:r>
      <w:bookmarkEnd w:id="64"/>
      <w:bookmarkEnd w:id="65"/>
      <w:bookmarkEnd w:id="66"/>
    </w:p>
    <w:p>
      <w:pPr>
        <w:pStyle w:val="Subsection"/>
      </w:pPr>
      <w:r>
        <w:tab/>
        <w:t>(1)</w:t>
      </w:r>
      <w:r>
        <w:tab/>
        <w:t>The power to engage and manage the staff of the Corporation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 xml:space="preserve">The remuneration of members of staff and other terms and conditions of employment shall not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67" w:name="_Toc487871051"/>
      <w:bookmarkStart w:id="68" w:name="_Toc520106637"/>
      <w:bookmarkStart w:id="69" w:name="_Toc182374261"/>
      <w:r>
        <w:rPr>
          <w:rStyle w:val="CharSectno"/>
        </w:rPr>
        <w:t>8C</w:t>
      </w:r>
      <w:r>
        <w:t>.</w:t>
      </w:r>
      <w:r>
        <w:tab/>
        <w:t>Use of other government staff etc.</w:t>
      </w:r>
      <w:bookmarkEnd w:id="67"/>
      <w:bookmarkEnd w:id="68"/>
      <w:bookmarkEnd w:id="69"/>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 xml:space="preserve">in the Public Service; </w:t>
      </w:r>
    </w:p>
    <w:p>
      <w:pPr>
        <w:pStyle w:val="Indenta"/>
      </w:pPr>
      <w:r>
        <w:tab/>
        <w:t>(b)</w:t>
      </w:r>
      <w:r>
        <w:tab/>
        <w:t xml:space="preserve">in a State agency or instrumentality; or </w:t>
      </w:r>
    </w:p>
    <w:p>
      <w:pPr>
        <w:pStyle w:val="Indenta"/>
      </w:pPr>
      <w:r>
        <w:tab/>
        <w:t>(c)</w:t>
      </w:r>
      <w:r>
        <w:tab/>
        <w:t xml:space="preserve">otherwise in the service of the Crown in right of the State. </w:t>
      </w:r>
    </w:p>
    <w:p>
      <w:pPr>
        <w:pStyle w:val="Subsection"/>
      </w:pPr>
      <w:r>
        <w:tab/>
        <w:t>(2)</w:t>
      </w:r>
      <w:r>
        <w:tab/>
        <w:t xml:space="preserve">The Corporation may by arrangement with — </w:t>
      </w:r>
    </w:p>
    <w:p>
      <w:pPr>
        <w:pStyle w:val="Indenta"/>
      </w:pPr>
      <w:r>
        <w:tab/>
        <w:t>(a)</w:t>
      </w:r>
      <w:r>
        <w:tab/>
        <w:t xml:space="preserve">a department of the Public Service; or </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70" w:name="_Toc112230233"/>
      <w:bookmarkStart w:id="71" w:name="_Toc112464881"/>
      <w:bookmarkStart w:id="72" w:name="_Toc113080866"/>
      <w:bookmarkStart w:id="73" w:name="_Toc113253447"/>
      <w:bookmarkStart w:id="74" w:name="_Toc113253805"/>
      <w:bookmarkStart w:id="75" w:name="_Toc114894645"/>
      <w:bookmarkStart w:id="76" w:name="_Toc116717730"/>
      <w:bookmarkStart w:id="77" w:name="_Toc116814080"/>
      <w:bookmarkStart w:id="78" w:name="_Toc139708435"/>
      <w:bookmarkStart w:id="79" w:name="_Toc156815410"/>
      <w:bookmarkStart w:id="80" w:name="_Toc182374170"/>
      <w:bookmarkStart w:id="81" w:name="_Toc182374262"/>
      <w:r>
        <w:rPr>
          <w:rStyle w:val="CharPartNo"/>
        </w:rPr>
        <w:t>Part III</w:t>
      </w:r>
      <w:r>
        <w:rPr>
          <w:rStyle w:val="CharDivNo"/>
        </w:rPr>
        <w:t> </w:t>
      </w:r>
      <w:r>
        <w:t>—</w:t>
      </w:r>
      <w:r>
        <w:rPr>
          <w:rStyle w:val="CharDivText"/>
        </w:rPr>
        <w:t> </w:t>
      </w:r>
      <w:r>
        <w:rPr>
          <w:rStyle w:val="CharPartText"/>
        </w:rPr>
        <w:t>Functions and powers of Corporation</w:t>
      </w:r>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Footnoteheading"/>
      </w:pPr>
      <w:r>
        <w:tab/>
        <w:t xml:space="preserve">[Heading amended by </w:t>
      </w:r>
      <w:r>
        <w:rPr>
          <w:snapToGrid w:val="0"/>
        </w:rPr>
        <w:t>No. 25 of 1998 s. 11.]</w:t>
      </w:r>
    </w:p>
    <w:p>
      <w:pPr>
        <w:pStyle w:val="Heading5"/>
        <w:rPr>
          <w:snapToGrid w:val="0"/>
        </w:rPr>
      </w:pPr>
      <w:bookmarkStart w:id="82" w:name="_Toc487871052"/>
      <w:bookmarkStart w:id="83" w:name="_Toc520106638"/>
      <w:bookmarkStart w:id="84" w:name="_Toc182374263"/>
      <w:r>
        <w:rPr>
          <w:rStyle w:val="CharSectno"/>
        </w:rPr>
        <w:t>9</w:t>
      </w:r>
      <w:r>
        <w:rPr>
          <w:snapToGrid w:val="0"/>
        </w:rPr>
        <w:t>.</w:t>
      </w:r>
      <w:r>
        <w:rPr>
          <w:snapToGrid w:val="0"/>
        </w:rPr>
        <w:tab/>
        <w:t>Functions of Corporation</w:t>
      </w:r>
      <w:bookmarkEnd w:id="82"/>
      <w:bookmarkEnd w:id="83"/>
      <w:bookmarkEnd w:id="84"/>
      <w:r>
        <w:rPr>
          <w:snapToGrid w:val="0"/>
        </w:rPr>
        <w:t xml:space="preserve"> </w:t>
      </w:r>
    </w:p>
    <w:p>
      <w:pPr>
        <w:pStyle w:val="Subsection"/>
        <w:rPr>
          <w:snapToGrid w:val="0"/>
        </w:rPr>
      </w:pPr>
      <w:r>
        <w:rPr>
          <w:snapToGrid w:val="0"/>
        </w:rPr>
        <w:tab/>
        <w:t>(1)</w:t>
      </w:r>
      <w:r>
        <w:rPr>
          <w:snapToGrid w:val="0"/>
        </w:rPr>
        <w:tab/>
        <w:t>Subject to this Act, the functions of the Corporation are — </w:t>
      </w:r>
    </w:p>
    <w:p>
      <w:pPr>
        <w:pStyle w:val="Indenta"/>
        <w:rPr>
          <w:snapToGrid w:val="0"/>
        </w:rPr>
      </w:pPr>
      <w:r>
        <w:rPr>
          <w:snapToGrid w:val="0"/>
        </w:rPr>
        <w:tab/>
        <w:t>(a)</w:t>
      </w:r>
      <w:r>
        <w:rPr>
          <w:snapToGrid w:val="0"/>
        </w:rPr>
        <w:tab/>
        <w:t>to borrow moneys from any person and to lend moneys —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 xml:space="preserve">to develop and implement borrowing programmes for the purposes of this Act; </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 xml:space="preserve">to accept moneys from authorities in trust for investment, either in the name of the authority concerned or the Corporation; </w:t>
      </w:r>
    </w:p>
    <w:p>
      <w:pPr>
        <w:pStyle w:val="Indenta"/>
        <w:rPr>
          <w:snapToGrid w:val="0"/>
        </w:rPr>
      </w:pPr>
      <w:r>
        <w:rPr>
          <w:snapToGrid w:val="0"/>
        </w:rPr>
        <w:tab/>
        <w:t>(g)</w:t>
      </w:r>
      <w:r>
        <w:rPr>
          <w:snapToGrid w:val="0"/>
        </w:rPr>
        <w:tab/>
        <w:t xml:space="preserve">on behalf of authorities to enter into agreements and arrangements that come within section 10(2)(fa) or (fb), either in the name of the authority concerned or the Corporation; </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 xml:space="preserve">In relation to the functions in subsection (1)(c), (d), (e), (f), (g) and (h) —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 xml:space="preserve">The Corporation may on behalf of an authority —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 xml:space="preserve">[Section 9 amended by No. 24 of 1992 s. 6; No. 25 of 1998 s. 12; No. 74 of 2003 s. 132(2).] </w:t>
      </w:r>
    </w:p>
    <w:p>
      <w:pPr>
        <w:pStyle w:val="Heading5"/>
      </w:pPr>
      <w:bookmarkStart w:id="85" w:name="_Toc487871053"/>
      <w:bookmarkStart w:id="86" w:name="_Toc520106639"/>
      <w:bookmarkStart w:id="87" w:name="_Toc182374264"/>
      <w:r>
        <w:rPr>
          <w:rStyle w:val="CharSectno"/>
        </w:rPr>
        <w:t>9A</w:t>
      </w:r>
      <w:r>
        <w:t>.</w:t>
      </w:r>
      <w:r>
        <w:rPr>
          <w:rStyle w:val="CharSectno"/>
        </w:rPr>
        <w:tab/>
      </w:r>
      <w:r>
        <w:t>Further provision as to assumption of liabilities on behalf of State</w:t>
      </w:r>
      <w:bookmarkEnd w:id="85"/>
      <w:bookmarkEnd w:id="86"/>
      <w:bookmarkEnd w:id="87"/>
    </w:p>
    <w:p>
      <w:pPr>
        <w:pStyle w:val="Subsection"/>
      </w:pPr>
      <w:r>
        <w:tab/>
        <w:t>(1)</w:t>
      </w:r>
      <w:r>
        <w:tab/>
        <w:t xml:space="preserve">The </w:t>
      </w:r>
      <w:r>
        <w:rPr>
          <w:snapToGrid w:val="0"/>
        </w:rPr>
        <w:t>Corporation</w:t>
      </w:r>
      <w:r>
        <w:t xml:space="preserve"> may only perform the function described in section 9(1)(i) —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88" w:name="_Toc138751305"/>
      <w:bookmarkStart w:id="89" w:name="_Toc139167046"/>
      <w:bookmarkStart w:id="90" w:name="_Toc182374265"/>
      <w:bookmarkStart w:id="91" w:name="_Toc487871054"/>
      <w:bookmarkStart w:id="92" w:name="_Toc520106640"/>
      <w:r>
        <w:rPr>
          <w:rStyle w:val="CharSectno"/>
        </w:rPr>
        <w:t>9B</w:t>
      </w:r>
      <w:r>
        <w:t>.</w:t>
      </w:r>
      <w:r>
        <w:tab/>
        <w:t>Duty to observe policy instruments</w:t>
      </w:r>
      <w:bookmarkEnd w:id="88"/>
      <w:bookmarkEnd w:id="89"/>
      <w:bookmarkEnd w:id="90"/>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93" w:name="_Toc182374266"/>
      <w:r>
        <w:rPr>
          <w:rStyle w:val="CharSectno"/>
        </w:rPr>
        <w:t>10</w:t>
      </w:r>
      <w:r>
        <w:rPr>
          <w:snapToGrid w:val="0"/>
        </w:rPr>
        <w:t>.</w:t>
      </w:r>
      <w:r>
        <w:rPr>
          <w:snapToGrid w:val="0"/>
        </w:rPr>
        <w:tab/>
        <w:t>General powers of Corporation</w:t>
      </w:r>
      <w:bookmarkEnd w:id="91"/>
      <w:bookmarkEnd w:id="92"/>
      <w:bookmarkEnd w:id="93"/>
      <w:r>
        <w:rPr>
          <w:snapToGrid w:val="0"/>
        </w:rPr>
        <w:t xml:space="preserve"> </w:t>
      </w:r>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 </w:t>
      </w:r>
    </w:p>
    <w:p>
      <w:pPr>
        <w:pStyle w:val="Indenta"/>
        <w:rPr>
          <w:snapToGrid w:val="0"/>
        </w:rPr>
      </w:pPr>
      <w:r>
        <w:rPr>
          <w:snapToGrid w:val="0"/>
        </w:rPr>
        <w:tab/>
        <w:t>(a)</w:t>
      </w:r>
      <w:r>
        <w:rPr>
          <w:snapToGrid w:val="0"/>
        </w:rPr>
        <w:tab/>
        <w:t>enter into an agreement with any person;</w:t>
      </w:r>
    </w:p>
    <w:p>
      <w:pPr>
        <w:pStyle w:val="Indenta"/>
        <w:rPr>
          <w:snapToGrid w:val="0"/>
        </w:rPr>
      </w:pPr>
      <w:r>
        <w:rPr>
          <w:snapToGrid w:val="0"/>
        </w:rPr>
        <w:tab/>
        <w:t>(b)</w:t>
      </w:r>
      <w:r>
        <w:rPr>
          <w:snapToGrid w:val="0"/>
        </w:rPr>
        <w:tab/>
        <w:t>subject to section 10A, borrow moneys — </w:t>
      </w:r>
    </w:p>
    <w:p>
      <w:pPr>
        <w:pStyle w:val="Indenti"/>
        <w:rPr>
          <w:snapToGrid w:val="0"/>
        </w:rPr>
      </w:pPr>
      <w:r>
        <w:rPr>
          <w:snapToGrid w:val="0"/>
        </w:rPr>
        <w:tab/>
        <w:t>(i)</w:t>
      </w:r>
      <w:r>
        <w:rPr>
          <w:snapToGrid w:val="0"/>
        </w:rPr>
        <w:tab/>
        <w:t>inside or outside Australia; and</w:t>
      </w:r>
    </w:p>
    <w:p>
      <w:pPr>
        <w:pStyle w:val="Indenti"/>
        <w:rPr>
          <w:snapToGrid w:val="0"/>
        </w:rPr>
      </w:pPr>
      <w:r>
        <w:rPr>
          <w:snapToGrid w:val="0"/>
        </w:rPr>
        <w:tab/>
        <w:t>(ii)</w:t>
      </w:r>
      <w:r>
        <w:rPr>
          <w:snapToGrid w:val="0"/>
        </w:rPr>
        <w:tab/>
        <w:t>in Australian currency or in any other currency or medium of exchange, whether national or international;</w:t>
      </w:r>
    </w:p>
    <w:p>
      <w:pPr>
        <w:pStyle w:val="Indenta"/>
        <w:rPr>
          <w:snapToGrid w:val="0"/>
        </w:rPr>
      </w:pPr>
      <w:r>
        <w:rPr>
          <w:snapToGrid w:val="0"/>
        </w:rPr>
        <w:tab/>
        <w:t>(ba)</w:t>
      </w:r>
      <w:r>
        <w:rPr>
          <w:snapToGrid w:val="0"/>
        </w:rPr>
        <w:tab/>
        <w:t>create debt paper for the purposes of this Act;</w:t>
      </w:r>
    </w:p>
    <w:p>
      <w:pPr>
        <w:pStyle w:val="Indenta"/>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rPr>
          <w:snapToGrid w:val="0"/>
        </w:rPr>
      </w:pPr>
      <w:r>
        <w:rPr>
          <w:snapToGrid w:val="0"/>
        </w:rPr>
        <w:tab/>
        <w:t>(fb)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(fa); or</w:t>
      </w:r>
    </w:p>
    <w:p>
      <w:pPr>
        <w:pStyle w:val="Indenti"/>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rPr>
          <w:snapToGrid w:val="0"/>
        </w:rPr>
      </w:pPr>
      <w:r>
        <w:rPr>
          <w:snapToGrid w:val="0"/>
        </w:rPr>
        <w:tab/>
        <w:t>(g)</w:t>
      </w:r>
      <w:r>
        <w:rPr>
          <w:snapToGrid w:val="0"/>
        </w:rPr>
        <w:tab/>
        <w:t>open and maintain accounts with financial institutions inside or outside Australia;</w:t>
      </w:r>
    </w:p>
    <w:p>
      <w:pPr>
        <w:pStyle w:val="Indenta"/>
        <w:rPr>
          <w:snapToGrid w:val="0"/>
        </w:rPr>
      </w:pPr>
      <w:r>
        <w:rPr>
          <w:snapToGrid w:val="0"/>
        </w:rPr>
        <w:tab/>
        <w:t>(ga)</w:t>
      </w:r>
      <w:r>
        <w:rPr>
          <w:snapToGrid w:val="0"/>
        </w:rPr>
        <w:tab/>
        <w:t>establish, and act as the trustee of, any unit trust;</w:t>
      </w:r>
    </w:p>
    <w:p>
      <w:pPr>
        <w:pStyle w:val="Indenta"/>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rPr>
          <w:snapToGrid w:val="0"/>
        </w:rPr>
      </w:pPr>
      <w:r>
        <w:rPr>
          <w:snapToGrid w:val="0"/>
        </w:rPr>
        <w:tab/>
        <w:t>(k)</w:t>
      </w:r>
      <w:r>
        <w:rPr>
          <w:snapToGrid w:val="0"/>
        </w:rPr>
        <w:tab/>
        <w:t>charge fees for services provided to an authority or any other person.</w:t>
      </w:r>
    </w:p>
    <w:p>
      <w:pPr>
        <w:pStyle w:val="Ednotesubsection"/>
      </w:pPr>
      <w:r>
        <w:tab/>
        <w:t>[(3)</w:t>
      </w:r>
      <w:r>
        <w:tab/>
        <w:t>repealed]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pPr>
      <w:r>
        <w:tab/>
        <w:t xml:space="preserve">[Section 10 amended by No. 24 of 1992 s. 7; No. 14 of 1996 s. 4; No. 25 of 1998 s. 14; No. 10 of 2001 s. 214; No. 21 of 2003 s. 36; No. 28 of 2006 s. 442.] </w:t>
      </w:r>
    </w:p>
    <w:p>
      <w:pPr>
        <w:pStyle w:val="Heading5"/>
        <w:spacing w:before="180"/>
      </w:pPr>
      <w:bookmarkStart w:id="94" w:name="_Toc487871055"/>
      <w:bookmarkStart w:id="95" w:name="_Toc520106641"/>
      <w:bookmarkStart w:id="96" w:name="_Toc182374267"/>
      <w:r>
        <w:rPr>
          <w:rStyle w:val="CharSectno"/>
        </w:rPr>
        <w:t>10A</w:t>
      </w:r>
      <w:r>
        <w:t>.</w:t>
      </w:r>
      <w:r>
        <w:tab/>
        <w:t>Borrowing limits</w:t>
      </w:r>
      <w:bookmarkEnd w:id="94"/>
      <w:bookmarkEnd w:id="95"/>
      <w:bookmarkEnd w:id="96"/>
    </w:p>
    <w:p>
      <w:pPr>
        <w:pStyle w:val="Subsection"/>
        <w:keepNext/>
        <w:keepLines/>
        <w:spacing w:before="120"/>
      </w:pPr>
      <w:r>
        <w:tab/>
        <w:t>(1)</w:t>
      </w:r>
      <w:r>
        <w:tab/>
        <w:t xml:space="preserve">The Treasurer may, by notice in writing to the Corporation —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97" w:name="_Toc487871056"/>
      <w:bookmarkStart w:id="98" w:name="_Toc520106642"/>
      <w:bookmarkStart w:id="99" w:name="_Toc182374268"/>
      <w:r>
        <w:rPr>
          <w:rStyle w:val="CharSectno"/>
        </w:rPr>
        <w:t>11</w:t>
      </w:r>
      <w:r>
        <w:rPr>
          <w:snapToGrid w:val="0"/>
        </w:rPr>
        <w:t>.</w:t>
      </w:r>
      <w:r>
        <w:rPr>
          <w:snapToGrid w:val="0"/>
        </w:rPr>
        <w:tab/>
        <w:t>Payment of debts incurred by Corporation</w:t>
      </w:r>
      <w:bookmarkEnd w:id="97"/>
      <w:bookmarkEnd w:id="98"/>
      <w:bookmarkEnd w:id="99"/>
      <w:r>
        <w:rPr>
          <w:snapToGrid w:val="0"/>
        </w:rPr>
        <w:t xml:space="preserve"> </w:t>
      </w:r>
    </w:p>
    <w:p>
      <w:pPr>
        <w:pStyle w:val="Subsection"/>
        <w:rPr>
          <w:snapToGrid w:val="0"/>
        </w:rPr>
      </w:pPr>
      <w:r>
        <w:rPr>
          <w:snapToGrid w:val="0"/>
        </w:rPr>
        <w:tab/>
      </w:r>
      <w:r>
        <w:rPr>
          <w:snapToGrid w:val="0"/>
        </w:rPr>
        <w:tab/>
        <w:t>The Corporation shall, subject to this Act, pay —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00" w:name="_Toc487871057"/>
      <w:bookmarkStart w:id="101" w:name="_Toc520106643"/>
      <w:bookmarkStart w:id="102" w:name="_Toc182374269"/>
      <w:r>
        <w:rPr>
          <w:rStyle w:val="CharSectno"/>
        </w:rPr>
        <w:t>12</w:t>
      </w:r>
      <w:r>
        <w:rPr>
          <w:snapToGrid w:val="0"/>
        </w:rPr>
        <w:t>.</w:t>
      </w:r>
      <w:r>
        <w:rPr>
          <w:snapToGrid w:val="0"/>
        </w:rPr>
        <w:tab/>
        <w:t>Advances to Corporation from Treasurer</w:t>
      </w:r>
      <w:bookmarkEnd w:id="100"/>
      <w:bookmarkEnd w:id="101"/>
      <w:bookmarkEnd w:id="102"/>
      <w:r>
        <w:rPr>
          <w:snapToGrid w:val="0"/>
        </w:rPr>
        <w:t xml:space="preserve"> </w:t>
      </w:r>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03" w:name="_Toc487871058"/>
      <w:bookmarkStart w:id="104" w:name="_Toc520106644"/>
      <w:bookmarkStart w:id="105" w:name="_Toc182374270"/>
      <w:r>
        <w:rPr>
          <w:rStyle w:val="CharSectno"/>
        </w:rPr>
        <w:t>13</w:t>
      </w:r>
      <w:r>
        <w:rPr>
          <w:snapToGrid w:val="0"/>
        </w:rPr>
        <w:t>.</w:t>
      </w:r>
      <w:r>
        <w:rPr>
          <w:snapToGrid w:val="0"/>
        </w:rPr>
        <w:tab/>
        <w:t>State guarantee</w:t>
      </w:r>
      <w:bookmarkEnd w:id="103"/>
      <w:bookmarkEnd w:id="104"/>
      <w:bookmarkEnd w:id="105"/>
      <w:r>
        <w:rPr>
          <w:snapToGrid w:val="0"/>
        </w:rPr>
        <w:t xml:space="preserve"> </w:t>
      </w:r>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 </w:t>
      </w:r>
    </w:p>
    <w:p>
      <w:pPr>
        <w:pStyle w:val="Indenta"/>
        <w:rPr>
          <w:snapToGrid w:val="0"/>
        </w:rPr>
      </w:pPr>
      <w:r>
        <w:rPr>
          <w:snapToGrid w:val="0"/>
        </w:rPr>
        <w:tab/>
        <w:t>(a)</w:t>
      </w:r>
      <w:r>
        <w:rPr>
          <w:snapToGrid w:val="0"/>
        </w:rPr>
        <w:tab/>
        <w:t>submit to the jurisdiction of any foreign court;</w:t>
      </w:r>
    </w:p>
    <w:p>
      <w:pPr>
        <w:pStyle w:val="Indenta"/>
        <w:rPr>
          <w:snapToGrid w:val="0"/>
        </w:rPr>
      </w:pPr>
      <w:r>
        <w:rPr>
          <w:snapToGrid w:val="0"/>
        </w:rPr>
        <w:tab/>
        <w:t>(b)</w:t>
      </w:r>
      <w:r>
        <w:rPr>
          <w:snapToGrid w:val="0"/>
        </w:rPr>
        <w:tab/>
        <w:t>waive any sovereign or other immunity from action or suit in any foreign jurisdiction;</w:t>
      </w:r>
    </w:p>
    <w:p>
      <w:pPr>
        <w:pStyle w:val="Indenta"/>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 </w:t>
      </w:r>
    </w:p>
    <w:p>
      <w:pPr>
        <w:pStyle w:val="Indenta"/>
        <w:spacing w:before="60"/>
        <w:rPr>
          <w:snapToGrid w:val="0"/>
        </w:rPr>
      </w:pPr>
      <w:r>
        <w:rPr>
          <w:snapToGrid w:val="0"/>
        </w:rPr>
        <w:tab/>
        <w:t>(a)</w:t>
      </w:r>
      <w:r>
        <w:rPr>
          <w:snapToGrid w:val="0"/>
        </w:rPr>
        <w:tab/>
        <w:t>shall be executed by —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 xml:space="preserve">The Treasurer may in writing served on the Corporation —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 xml:space="preserve">[Section 13 amended by No. 24 of 1992 s. 8; No. 6 of 1993 s. 11; No. 49 of 1996 s. 64; No. 25 of 1998 s. 16; No. 77 of 2006 s. 4.] </w:t>
      </w:r>
    </w:p>
    <w:p>
      <w:pPr>
        <w:pStyle w:val="Heading5"/>
        <w:rPr>
          <w:snapToGrid w:val="0"/>
        </w:rPr>
      </w:pPr>
      <w:bookmarkStart w:id="106" w:name="_Toc487871059"/>
      <w:bookmarkStart w:id="107" w:name="_Toc520106645"/>
      <w:bookmarkStart w:id="108" w:name="_Toc182374271"/>
      <w:r>
        <w:rPr>
          <w:rStyle w:val="CharSectno"/>
        </w:rPr>
        <w:t>14</w:t>
      </w:r>
      <w:r>
        <w:rPr>
          <w:snapToGrid w:val="0"/>
        </w:rPr>
        <w:t>.</w:t>
      </w:r>
      <w:r>
        <w:rPr>
          <w:snapToGrid w:val="0"/>
        </w:rPr>
        <w:tab/>
        <w:t>Disposal of moneys borrowed by Corporation</w:t>
      </w:r>
      <w:bookmarkEnd w:id="106"/>
      <w:bookmarkEnd w:id="107"/>
      <w:bookmarkEnd w:id="108"/>
      <w:r>
        <w:rPr>
          <w:snapToGrid w:val="0"/>
        </w:rPr>
        <w:t xml:space="preserve"> </w:t>
      </w:r>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 xml:space="preserve">The Corporation may lend in such manner and on such terms and conditions as it thinks fit any of the moneys credited to the Account —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 xml:space="preserve">[Section 14 amended by No. 24 of 1992 s. 9; No. 25 of 1998 s. 17; No. 74 of 2003 s. 132(3).] </w:t>
      </w:r>
    </w:p>
    <w:p>
      <w:pPr>
        <w:pStyle w:val="Heading5"/>
        <w:rPr>
          <w:snapToGrid w:val="0"/>
        </w:rPr>
      </w:pPr>
      <w:bookmarkStart w:id="109" w:name="_Toc487871060"/>
      <w:bookmarkStart w:id="110" w:name="_Toc520106646"/>
      <w:bookmarkStart w:id="111" w:name="_Toc182374272"/>
      <w:r>
        <w:rPr>
          <w:rStyle w:val="CharSectno"/>
        </w:rPr>
        <w:t>15</w:t>
      </w:r>
      <w:r>
        <w:rPr>
          <w:snapToGrid w:val="0"/>
        </w:rPr>
        <w:t>.</w:t>
      </w:r>
      <w:r>
        <w:rPr>
          <w:snapToGrid w:val="0"/>
        </w:rPr>
        <w:tab/>
        <w:t>Borrowers to pay certain amounts to Corporation</w:t>
      </w:r>
      <w:bookmarkEnd w:id="109"/>
      <w:bookmarkEnd w:id="110"/>
      <w:bookmarkEnd w:id="111"/>
      <w:r>
        <w:rPr>
          <w:snapToGrid w:val="0"/>
        </w:rPr>
        <w:t xml:space="preserve"> </w:t>
      </w:r>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12" w:name="_Toc487871061"/>
      <w:bookmarkStart w:id="113" w:name="_Toc520106647"/>
      <w:bookmarkStart w:id="114" w:name="_Toc182374273"/>
      <w:r>
        <w:rPr>
          <w:rStyle w:val="CharSectno"/>
        </w:rPr>
        <w:t>16</w:t>
      </w:r>
      <w:r>
        <w:rPr>
          <w:snapToGrid w:val="0"/>
        </w:rPr>
        <w:t>.</w:t>
      </w:r>
      <w:r>
        <w:rPr>
          <w:snapToGrid w:val="0"/>
        </w:rPr>
        <w:tab/>
        <w:t>Repayment of guarantee moneys</w:t>
      </w:r>
      <w:bookmarkEnd w:id="112"/>
      <w:bookmarkEnd w:id="113"/>
      <w:bookmarkEnd w:id="114"/>
      <w:r>
        <w:rPr>
          <w:snapToGrid w:val="0"/>
        </w:rPr>
        <w:t xml:space="preserve"> </w:t>
      </w:r>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 xml:space="preserve">[Section 16 amended by No. 6 of 1993 s. 11; No. 49 of 1996 s. 64; No. 77 of 2006 s. 4.] </w:t>
      </w:r>
    </w:p>
    <w:p>
      <w:pPr>
        <w:pStyle w:val="Heading2"/>
      </w:pPr>
      <w:bookmarkStart w:id="115" w:name="_Toc112230244"/>
      <w:bookmarkStart w:id="116" w:name="_Toc112464892"/>
      <w:bookmarkStart w:id="117" w:name="_Toc113080877"/>
      <w:bookmarkStart w:id="118" w:name="_Toc113253458"/>
      <w:bookmarkStart w:id="119" w:name="_Toc113253816"/>
      <w:bookmarkStart w:id="120" w:name="_Toc114894656"/>
      <w:bookmarkStart w:id="121" w:name="_Toc116717741"/>
      <w:bookmarkStart w:id="122" w:name="_Toc116814091"/>
      <w:bookmarkStart w:id="123" w:name="_Toc139708447"/>
      <w:bookmarkStart w:id="124" w:name="_Toc156815422"/>
      <w:bookmarkStart w:id="125" w:name="_Toc182374182"/>
      <w:bookmarkStart w:id="126" w:name="_Toc182374274"/>
      <w:r>
        <w:rPr>
          <w:rStyle w:val="CharPartNo"/>
        </w:rPr>
        <w:t>Part IIIA</w:t>
      </w:r>
      <w:r>
        <w:t xml:space="preserve"> — </w:t>
      </w:r>
      <w:r>
        <w:rPr>
          <w:rStyle w:val="CharPartText"/>
        </w:rPr>
        <w:t>Corporate planning documents</w:t>
      </w:r>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by No. 25 of 1998 s. 18.]</w:t>
      </w:r>
    </w:p>
    <w:p>
      <w:pPr>
        <w:pStyle w:val="Heading3"/>
      </w:pPr>
      <w:bookmarkStart w:id="127" w:name="_Toc112230245"/>
      <w:bookmarkStart w:id="128" w:name="_Toc112464893"/>
      <w:bookmarkStart w:id="129" w:name="_Toc113080878"/>
      <w:bookmarkStart w:id="130" w:name="_Toc113253459"/>
      <w:bookmarkStart w:id="131" w:name="_Toc113253817"/>
      <w:bookmarkStart w:id="132" w:name="_Toc114894657"/>
      <w:bookmarkStart w:id="133" w:name="_Toc116717742"/>
      <w:bookmarkStart w:id="134" w:name="_Toc116814092"/>
      <w:bookmarkStart w:id="135" w:name="_Toc139708448"/>
      <w:bookmarkStart w:id="136" w:name="_Toc156815423"/>
      <w:bookmarkStart w:id="137" w:name="_Toc182374183"/>
      <w:bookmarkStart w:id="138" w:name="_Toc182374275"/>
      <w:r>
        <w:rPr>
          <w:rStyle w:val="CharDivNo"/>
        </w:rPr>
        <w:t>Division 1</w:t>
      </w:r>
      <w:r>
        <w:t xml:space="preserve"> — </w:t>
      </w:r>
      <w:r>
        <w:rPr>
          <w:rStyle w:val="CharDivText"/>
        </w:rPr>
        <w:t>Strategic development plans</w:t>
      </w:r>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 by No. 25 of 1998 s. 18.]</w:t>
      </w:r>
    </w:p>
    <w:p>
      <w:pPr>
        <w:pStyle w:val="Heading5"/>
      </w:pPr>
      <w:bookmarkStart w:id="139" w:name="_Toc487871062"/>
      <w:bookmarkStart w:id="140" w:name="_Toc520106648"/>
      <w:bookmarkStart w:id="141" w:name="_Toc182374276"/>
      <w:r>
        <w:rPr>
          <w:rStyle w:val="CharSectno"/>
        </w:rPr>
        <w:t>16A</w:t>
      </w:r>
      <w:r>
        <w:t>.</w:t>
      </w:r>
      <w:r>
        <w:tab/>
        <w:t xml:space="preserve">Draft strategic development plan to be submitted to </w:t>
      </w:r>
      <w:bookmarkEnd w:id="139"/>
      <w:bookmarkEnd w:id="140"/>
      <w:r>
        <w:t>Minister</w:t>
      </w:r>
      <w:bookmarkEnd w:id="141"/>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142" w:name="_Toc487871064"/>
      <w:bookmarkStart w:id="143" w:name="_Toc520106650"/>
      <w:bookmarkStart w:id="144" w:name="_Toc182374277"/>
      <w:r>
        <w:rPr>
          <w:rStyle w:val="CharSectno"/>
        </w:rPr>
        <w:t>16C</w:t>
      </w:r>
      <w:r>
        <w:t>.</w:t>
      </w:r>
      <w:r>
        <w:tab/>
        <w:t>Matters to be included in strategic development plan</w:t>
      </w:r>
      <w:bookmarkEnd w:id="142"/>
      <w:bookmarkEnd w:id="143"/>
      <w:bookmarkEnd w:id="144"/>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145" w:name="_Toc487871065"/>
      <w:bookmarkStart w:id="146" w:name="_Toc520106651"/>
      <w:bookmarkStart w:id="147" w:name="_Toc182374278"/>
      <w:r>
        <w:rPr>
          <w:rStyle w:val="CharSectno"/>
        </w:rPr>
        <w:t>16D</w:t>
      </w:r>
      <w:r>
        <w:t>.</w:t>
      </w:r>
      <w:r>
        <w:tab/>
        <w:t>Strategic development plan to be agreed if possible</w:t>
      </w:r>
      <w:bookmarkEnd w:id="145"/>
      <w:bookmarkEnd w:id="146"/>
      <w:bookmarkEnd w:id="147"/>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148" w:name="_Toc487871066"/>
      <w:bookmarkStart w:id="149" w:name="_Toc520106652"/>
      <w:bookmarkStart w:id="150" w:name="_Toc182374279"/>
      <w:r>
        <w:rPr>
          <w:rStyle w:val="CharSectno"/>
        </w:rPr>
        <w:t>16E</w:t>
      </w:r>
      <w:r>
        <w:t>.</w:t>
      </w:r>
      <w:r>
        <w:tab/>
        <w:t>Minister’s powers in relation to draft strategic development plan</w:t>
      </w:r>
      <w:bookmarkEnd w:id="148"/>
      <w:bookmarkEnd w:id="149"/>
      <w:bookmarkEnd w:id="150"/>
    </w:p>
    <w:p>
      <w:pPr>
        <w:pStyle w:val="Subsection"/>
      </w:pPr>
      <w:r>
        <w:tab/>
        <w:t>(1)</w:t>
      </w:r>
      <w:r>
        <w:tab/>
        <w:t xml:space="preserve">The Minister may return the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 xml:space="preserve">If a draft strategic development plan has not been agreed to by the Minister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 xml:space="preserve">The Minister shall within 14 days after a direction is given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151" w:name="_Toc487871067"/>
      <w:bookmarkStart w:id="152" w:name="_Toc520106653"/>
      <w:bookmarkStart w:id="153" w:name="_Toc182374280"/>
      <w:r>
        <w:rPr>
          <w:rStyle w:val="CharSectno"/>
        </w:rPr>
        <w:t>16F</w:t>
      </w:r>
      <w:r>
        <w:t>.</w:t>
      </w:r>
      <w:r>
        <w:tab/>
        <w:t>Strategic development plan pending agreement</w:t>
      </w:r>
      <w:bookmarkEnd w:id="151"/>
      <w:bookmarkEnd w:id="152"/>
      <w:bookmarkEnd w:id="153"/>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154" w:name="_Toc487871068"/>
      <w:bookmarkStart w:id="155" w:name="_Toc520106654"/>
      <w:bookmarkStart w:id="156" w:name="_Toc182374281"/>
      <w:r>
        <w:rPr>
          <w:rStyle w:val="CharSectno"/>
        </w:rPr>
        <w:t>16G</w:t>
      </w:r>
      <w:r>
        <w:t>.</w:t>
      </w:r>
      <w:r>
        <w:tab/>
        <w:t>Minister’s agreement to draft strategic development plan</w:t>
      </w:r>
      <w:bookmarkEnd w:id="154"/>
      <w:bookmarkEnd w:id="155"/>
      <w:bookmarkEnd w:id="156"/>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157" w:name="_Toc487871069"/>
      <w:bookmarkStart w:id="158" w:name="_Toc520106655"/>
      <w:bookmarkStart w:id="159" w:name="_Toc182374282"/>
      <w:r>
        <w:rPr>
          <w:rStyle w:val="CharSectno"/>
        </w:rPr>
        <w:t>16H</w:t>
      </w:r>
      <w:r>
        <w:t>.</w:t>
      </w:r>
      <w:r>
        <w:tab/>
        <w:t>Modifications of</w:t>
      </w:r>
      <w:r>
        <w:rPr>
          <w:b w:val="0"/>
        </w:rPr>
        <w:t xml:space="preserve"> </w:t>
      </w:r>
      <w:r>
        <w:t>strategic development plan</w:t>
      </w:r>
      <w:bookmarkEnd w:id="157"/>
      <w:bookmarkEnd w:id="158"/>
      <w:bookmarkEnd w:id="159"/>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160" w:name="_Toc507473403"/>
      <w:bookmarkStart w:id="161" w:name="_Toc509884010"/>
      <w:bookmarkStart w:id="162" w:name="_Toc513514337"/>
      <w:bookmarkStart w:id="163" w:name="_Toc520105991"/>
      <w:bookmarkStart w:id="164" w:name="_Toc138751308"/>
      <w:bookmarkStart w:id="165" w:name="_Toc139167049"/>
      <w:bookmarkStart w:id="166" w:name="_Toc182374283"/>
      <w:bookmarkStart w:id="167" w:name="_Toc112230254"/>
      <w:bookmarkStart w:id="168" w:name="_Toc112464902"/>
      <w:bookmarkStart w:id="169" w:name="_Toc113080886"/>
      <w:bookmarkStart w:id="170" w:name="_Toc113253467"/>
      <w:bookmarkStart w:id="171" w:name="_Toc113253825"/>
      <w:bookmarkStart w:id="172" w:name="_Toc114894665"/>
      <w:bookmarkStart w:id="173" w:name="_Toc116717750"/>
      <w:bookmarkStart w:id="174" w:name="_Toc116814100"/>
      <w:r>
        <w:rPr>
          <w:rStyle w:val="CharSectno"/>
        </w:rPr>
        <w:t>16HA</w:t>
      </w:r>
      <w:r>
        <w:rPr>
          <w:snapToGrid w:val="0"/>
        </w:rPr>
        <w:t>.</w:t>
      </w:r>
      <w:r>
        <w:rPr>
          <w:snapToGrid w:val="0"/>
        </w:rPr>
        <w:tab/>
        <w:t>Concurrence of Treasurer</w:t>
      </w:r>
      <w:bookmarkEnd w:id="160"/>
      <w:bookmarkEnd w:id="161"/>
      <w:bookmarkEnd w:id="162"/>
      <w:bookmarkEnd w:id="163"/>
      <w:bookmarkEnd w:id="164"/>
      <w:bookmarkEnd w:id="165"/>
      <w:bookmarkEnd w:id="166"/>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175" w:name="_Toc139708457"/>
      <w:bookmarkStart w:id="176" w:name="_Toc156815432"/>
      <w:bookmarkStart w:id="177" w:name="_Toc182374192"/>
      <w:bookmarkStart w:id="178" w:name="_Toc182374284"/>
      <w:r>
        <w:rPr>
          <w:rStyle w:val="CharDivNo"/>
        </w:rPr>
        <w:t>Division 2</w:t>
      </w:r>
      <w:r>
        <w:t xml:space="preserve"> — </w:t>
      </w:r>
      <w:r>
        <w:rPr>
          <w:rStyle w:val="CharDivText"/>
        </w:rPr>
        <w:t>Statement of corporate intent</w:t>
      </w:r>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keepNext/>
      </w:pPr>
      <w:r>
        <w:tab/>
        <w:t>[Heading inserted by No. 25 of 1998 s. 18.]</w:t>
      </w:r>
    </w:p>
    <w:p>
      <w:pPr>
        <w:pStyle w:val="Heading5"/>
      </w:pPr>
      <w:bookmarkStart w:id="179" w:name="_Toc487871070"/>
      <w:bookmarkStart w:id="180" w:name="_Toc520106656"/>
      <w:bookmarkStart w:id="181" w:name="_Toc182374285"/>
      <w:r>
        <w:rPr>
          <w:rStyle w:val="CharSectno"/>
        </w:rPr>
        <w:t>16I</w:t>
      </w:r>
      <w:r>
        <w:t>.</w:t>
      </w:r>
      <w:r>
        <w:tab/>
        <w:t xml:space="preserve">Draft statement of corporate intent to be submitted to </w:t>
      </w:r>
      <w:bookmarkEnd w:id="179"/>
      <w:bookmarkEnd w:id="180"/>
      <w:r>
        <w:t>Minister</w:t>
      </w:r>
      <w:bookmarkEnd w:id="181"/>
    </w:p>
    <w:p>
      <w:pPr>
        <w:pStyle w:val="Subsection"/>
      </w:pPr>
      <w:r>
        <w:tab/>
        <w:t>(1)</w:t>
      </w:r>
      <w:r>
        <w:tab/>
        <w:t xml:space="preserve">The board shall in each year prepare, and submit to the Minister for his or her agreement, a draft statement of corporate intent for the Corporation. </w:t>
      </w:r>
    </w:p>
    <w:p>
      <w:pPr>
        <w:pStyle w:val="Subsection"/>
      </w:pPr>
      <w:r>
        <w:tab/>
        <w:t>(2)</w:t>
      </w:r>
      <w:r>
        <w:tab/>
        <w:t xml:space="preserve">The Minister may from time to time,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182" w:name="_Toc487871072"/>
      <w:bookmarkStart w:id="183" w:name="_Toc520106658"/>
      <w:r>
        <w:t>[</w:t>
      </w:r>
      <w:r>
        <w:rPr>
          <w:b/>
        </w:rPr>
        <w:t>16J.</w:t>
      </w:r>
      <w:r>
        <w:tab/>
        <w:t>Omitted under the Reprints Act 1984 s. 7(4)(g).]</w:t>
      </w:r>
    </w:p>
    <w:p>
      <w:pPr>
        <w:pStyle w:val="Heading5"/>
      </w:pPr>
      <w:bookmarkStart w:id="184" w:name="_Toc182374286"/>
      <w:r>
        <w:rPr>
          <w:rStyle w:val="CharSectno"/>
        </w:rPr>
        <w:t>16K</w:t>
      </w:r>
      <w:r>
        <w:t>.</w:t>
      </w:r>
      <w:r>
        <w:tab/>
        <w:t>Matters to be included in statement of corporate intent</w:t>
      </w:r>
      <w:bookmarkEnd w:id="182"/>
      <w:bookmarkEnd w:id="183"/>
      <w:bookmarkEnd w:id="184"/>
    </w:p>
    <w:p>
      <w:pPr>
        <w:pStyle w:val="Subsection"/>
      </w:pPr>
      <w:r>
        <w:tab/>
        <w:t>(1)</w:t>
      </w:r>
      <w:r>
        <w:tab/>
        <w:t>The statement of corporate intent shall be consistent with the strategic development plan under Division 1.</w:t>
      </w:r>
    </w:p>
    <w:p>
      <w:pPr>
        <w:pStyle w:val="Subsection"/>
      </w:pPr>
      <w:r>
        <w:tab/>
        <w:t>(2)</w:t>
      </w:r>
      <w:r>
        <w:tab/>
        <w:t xml:space="preserve">The statement of corporate intent for the Corporation shall specify — </w:t>
      </w:r>
    </w:p>
    <w:p>
      <w:pPr>
        <w:pStyle w:val="Indenta"/>
      </w:pPr>
      <w:r>
        <w:tab/>
        <w:t>(a)</w:t>
      </w:r>
      <w:r>
        <w:tab/>
        <w:t>an outline of objectives;</w:t>
      </w:r>
    </w:p>
    <w:p>
      <w:pPr>
        <w:pStyle w:val="Indenta"/>
      </w:pPr>
      <w:r>
        <w:tab/>
        <w:t>(b)</w:t>
      </w:r>
      <w:r>
        <w:tab/>
        <w:t>an outline of the nature and scope of the functions proposed to be performed during the relevant financial year;</w:t>
      </w:r>
    </w:p>
    <w:p>
      <w:pPr>
        <w:pStyle w:val="Indenta"/>
      </w:pPr>
      <w:r>
        <w:tab/>
        <w:t>(ba)</w:t>
      </w:r>
      <w:r>
        <w:tab/>
        <w:t>the performance targets and other measures by which performance may be judged and related to objectives;</w:t>
      </w:r>
    </w:p>
    <w:p>
      <w:pPr>
        <w:pStyle w:val="Indenta"/>
      </w:pPr>
      <w:r>
        <w:tab/>
        <w:t>(c)</w:t>
      </w:r>
      <w:r>
        <w:tab/>
        <w:t>the dividend policy for the relevant financial year;</w:t>
      </w:r>
    </w:p>
    <w:p>
      <w:pPr>
        <w:pStyle w:val="Indenta"/>
      </w:pPr>
      <w:r>
        <w:tab/>
        <w:t>(d)</w:t>
      </w:r>
      <w:r>
        <w:tab/>
        <w:t>accounting policies that apply to the preparation of accounts;</w:t>
      </w:r>
    </w:p>
    <w:p>
      <w:pPr>
        <w:pStyle w:val="Indenta"/>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185" w:name="_Toc487871073"/>
      <w:bookmarkStart w:id="186" w:name="_Toc520106659"/>
      <w:bookmarkStart w:id="187" w:name="_Toc182374287"/>
      <w:r>
        <w:rPr>
          <w:rStyle w:val="CharSectno"/>
        </w:rPr>
        <w:t>16L</w:t>
      </w:r>
      <w:r>
        <w:t>.</w:t>
      </w:r>
      <w:r>
        <w:tab/>
        <w:t>Statement of corporate intent to be agreed if possible</w:t>
      </w:r>
      <w:bookmarkEnd w:id="185"/>
      <w:bookmarkEnd w:id="186"/>
      <w:bookmarkEnd w:id="187"/>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188" w:name="_Toc487871074"/>
      <w:bookmarkStart w:id="189" w:name="_Toc520106660"/>
      <w:bookmarkStart w:id="190" w:name="_Toc182374288"/>
      <w:r>
        <w:rPr>
          <w:rStyle w:val="CharSectno"/>
        </w:rPr>
        <w:t>16M</w:t>
      </w:r>
      <w:r>
        <w:t>.</w:t>
      </w:r>
      <w:r>
        <w:tab/>
        <w:t>Minister’s powers in relation to draft statement of corporate intent</w:t>
      </w:r>
      <w:bookmarkEnd w:id="188"/>
      <w:bookmarkEnd w:id="189"/>
      <w:bookmarkEnd w:id="190"/>
    </w:p>
    <w:p>
      <w:pPr>
        <w:pStyle w:val="Subsection"/>
      </w:pPr>
      <w:r>
        <w:tab/>
        <w:t>(1)</w:t>
      </w:r>
      <w:r>
        <w:tab/>
        <w:t xml:space="preserve">The Minister may return the draft statement of corporate intent to the board and request it to —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pPr>
      <w:r>
        <w:tab/>
        <w:t>(2)</w:t>
      </w:r>
      <w:r>
        <w:tab/>
        <w:t>The board shall comply with the request as soon as is practicable.</w:t>
      </w:r>
    </w:p>
    <w:p>
      <w:pPr>
        <w:pStyle w:val="Subsection"/>
        <w:keepNext/>
        <w:keepLines/>
      </w:pPr>
      <w:r>
        <w:tab/>
        <w:t>(3)</w:t>
      </w:r>
      <w:r>
        <w:tab/>
        <w:t xml:space="preserve">If a draft statement of corporate intent has not been agreed to by the Minister by one month before the start of the financial year, the Minister may, by written notice, direct the board — </w:t>
      </w:r>
    </w:p>
    <w:p>
      <w:pPr>
        <w:pStyle w:val="Indenta"/>
        <w:keepLines/>
      </w:pPr>
      <w:r>
        <w:tab/>
        <w:t>(a)</w:t>
      </w:r>
      <w:r>
        <w:tab/>
        <w:t>to take specified steps in relation to the draft statement; or</w:t>
      </w:r>
    </w:p>
    <w:p>
      <w:pPr>
        <w:pStyle w:val="Indenta"/>
      </w:pPr>
      <w:r>
        <w:tab/>
        <w:t>(b)</w:t>
      </w:r>
      <w:r>
        <w:tab/>
        <w:t>to make specified modifications to the draft statement.</w:t>
      </w:r>
    </w:p>
    <w:p>
      <w:pPr>
        <w:pStyle w:val="Subsection"/>
      </w:pPr>
      <w:r>
        <w:tab/>
        <w:t>(4)</w:t>
      </w:r>
      <w:r>
        <w:tab/>
        <w:t>The board shall comply with a direction under subsection (3) as soon as is practicable.</w:t>
      </w:r>
    </w:p>
    <w:p>
      <w:pPr>
        <w:pStyle w:val="Subsection"/>
        <w:keepNext/>
      </w:pPr>
      <w:r>
        <w:tab/>
        <w:t>(5)</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16M inserted by No. 25 of 1998 s. 18; amended by No. 28 of 2006 s. 450.]</w:t>
      </w:r>
    </w:p>
    <w:p>
      <w:pPr>
        <w:pStyle w:val="Heading5"/>
      </w:pPr>
      <w:bookmarkStart w:id="191" w:name="_Toc487871075"/>
      <w:bookmarkStart w:id="192" w:name="_Toc520106661"/>
      <w:bookmarkStart w:id="193" w:name="_Toc182374289"/>
      <w:r>
        <w:rPr>
          <w:rStyle w:val="CharSectno"/>
        </w:rPr>
        <w:t>16N</w:t>
      </w:r>
      <w:r>
        <w:t>.</w:t>
      </w:r>
      <w:r>
        <w:tab/>
        <w:t>Statement of co</w:t>
      </w:r>
      <w:r>
        <w:rPr>
          <w:b w:val="0"/>
        </w:rPr>
        <w:t>r</w:t>
      </w:r>
      <w:r>
        <w:t>porate intent pending agreement</w:t>
      </w:r>
      <w:bookmarkEnd w:id="191"/>
      <w:bookmarkEnd w:id="192"/>
      <w:bookmarkEnd w:id="193"/>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194" w:name="_Toc487871076"/>
      <w:bookmarkStart w:id="195" w:name="_Toc520106662"/>
      <w:bookmarkStart w:id="196" w:name="_Toc182374290"/>
      <w:r>
        <w:rPr>
          <w:rStyle w:val="CharSectno"/>
        </w:rPr>
        <w:t>16O</w:t>
      </w:r>
      <w:r>
        <w:t>.</w:t>
      </w:r>
      <w:r>
        <w:tab/>
        <w:t>Minister’s agreement to draft statement of corporate intent</w:t>
      </w:r>
      <w:bookmarkEnd w:id="194"/>
      <w:bookmarkEnd w:id="195"/>
      <w:bookmarkEnd w:id="196"/>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 xml:space="preserve">The Minister shall within 14 days after he or she agrees to a draft statement of corporate intent under subsection (1)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197" w:name="_Toc487871077"/>
      <w:bookmarkStart w:id="198" w:name="_Toc520106663"/>
      <w:bookmarkStart w:id="199" w:name="_Toc182374291"/>
      <w:r>
        <w:rPr>
          <w:rStyle w:val="CharSectno"/>
        </w:rPr>
        <w:t>16P</w:t>
      </w:r>
      <w:r>
        <w:t>.</w:t>
      </w:r>
      <w:r>
        <w:tab/>
        <w:t>Modifications of statement of corporate intent</w:t>
      </w:r>
      <w:bookmarkEnd w:id="197"/>
      <w:bookmarkEnd w:id="198"/>
      <w:bookmarkEnd w:id="199"/>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200" w:name="_Toc138751310"/>
      <w:bookmarkStart w:id="201" w:name="_Toc139167051"/>
      <w:bookmarkStart w:id="202" w:name="_Toc182374292"/>
      <w:bookmarkStart w:id="203" w:name="_Toc112230263"/>
      <w:bookmarkStart w:id="204" w:name="_Toc112464911"/>
      <w:bookmarkStart w:id="205" w:name="_Toc113080894"/>
      <w:bookmarkStart w:id="206" w:name="_Toc113253475"/>
      <w:bookmarkStart w:id="207" w:name="_Toc113253833"/>
      <w:bookmarkStart w:id="208" w:name="_Toc114894673"/>
      <w:bookmarkStart w:id="209" w:name="_Toc116717758"/>
      <w:bookmarkStart w:id="210" w:name="_Toc116814108"/>
      <w:r>
        <w:rPr>
          <w:rStyle w:val="CharSectno"/>
        </w:rPr>
        <w:t>16PA</w:t>
      </w:r>
      <w:r>
        <w:rPr>
          <w:snapToGrid w:val="0"/>
        </w:rPr>
        <w:t>.</w:t>
      </w:r>
      <w:r>
        <w:rPr>
          <w:snapToGrid w:val="0"/>
        </w:rPr>
        <w:tab/>
        <w:t>Concurrence of Treasurer</w:t>
      </w:r>
      <w:bookmarkEnd w:id="200"/>
      <w:bookmarkEnd w:id="201"/>
      <w:bookmarkEnd w:id="202"/>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211" w:name="_Toc139708466"/>
      <w:bookmarkStart w:id="212" w:name="_Toc156815441"/>
      <w:bookmarkStart w:id="213" w:name="_Toc182374201"/>
      <w:bookmarkStart w:id="214" w:name="_Toc182374293"/>
      <w:r>
        <w:rPr>
          <w:rStyle w:val="CharDivNo"/>
        </w:rPr>
        <w:t>Division 3</w:t>
      </w:r>
      <w:r>
        <w:t xml:space="preserve"> — </w:t>
      </w:r>
      <w:r>
        <w:rPr>
          <w:rStyle w:val="CharDivText"/>
        </w:rPr>
        <w:t>Supplementary provision as to laying directions before Parliament</w:t>
      </w:r>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keepNext/>
        <w:keepLines/>
      </w:pPr>
      <w:r>
        <w:tab/>
        <w:t>[Heading inserted by No. 25 of 1998 s. 18.]</w:t>
      </w:r>
    </w:p>
    <w:p>
      <w:pPr>
        <w:pStyle w:val="Heading5"/>
      </w:pPr>
      <w:bookmarkStart w:id="215" w:name="_Toc487871078"/>
      <w:bookmarkStart w:id="216" w:name="_Toc520106664"/>
      <w:bookmarkStart w:id="217" w:name="_Toc182374294"/>
      <w:r>
        <w:rPr>
          <w:rStyle w:val="CharSectno"/>
        </w:rPr>
        <w:t>16Q</w:t>
      </w:r>
      <w:r>
        <w:t>.</w:t>
      </w:r>
      <w:r>
        <w:tab/>
        <w:t>Procedure where a House is not sitting</w:t>
      </w:r>
      <w:bookmarkEnd w:id="215"/>
      <w:bookmarkEnd w:id="216"/>
      <w:bookmarkEnd w:id="217"/>
    </w:p>
    <w:p>
      <w:pPr>
        <w:pStyle w:val="Subsection"/>
      </w:pPr>
      <w:r>
        <w:tab/>
        <w:t>(1)</w:t>
      </w:r>
      <w:r>
        <w:tab/>
        <w:t xml:space="preserve">If — </w:t>
      </w:r>
    </w:p>
    <w:p>
      <w:pPr>
        <w:pStyle w:val="Indenta"/>
        <w:spacing w:before="60"/>
      </w:pPr>
      <w:r>
        <w:tab/>
        <w:t>(a)</w:t>
      </w:r>
      <w:r>
        <w:tab/>
        <w:t>at the commencement of a period referred to in section 16E(5), 16H(4), 16M(5), 16O(2), 16P(4), or 21B(4) in respect of a document a House of Parliament is not sitting; and</w:t>
      </w:r>
    </w:p>
    <w:p>
      <w:pPr>
        <w:pStyle w:val="Indenta"/>
        <w:spacing w:before="60"/>
      </w:pPr>
      <w:r>
        <w:tab/>
        <w:t>(b)</w:t>
      </w:r>
      <w:r>
        <w:tab/>
        <w:t>the Minister is of the opinion that that House will not sit during that period,</w:t>
      </w:r>
    </w:p>
    <w:p>
      <w:pPr>
        <w:pStyle w:val="Subsection"/>
        <w:spacing w:before="80"/>
      </w:pPr>
      <w:r>
        <w:tab/>
      </w:r>
      <w:r>
        <w:tab/>
        <w:t>the Minister shall transmit a copy of the document to the Clerk of that House.</w:t>
      </w:r>
    </w:p>
    <w:p>
      <w:pPr>
        <w:pStyle w:val="Subsection"/>
      </w:pPr>
      <w:r>
        <w:tab/>
        <w:t>(2)</w:t>
      </w:r>
      <w:r>
        <w:tab/>
        <w:t xml:space="preserve">A copy of a document transmitted to the Clerk of a House shall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w:t>
      </w:r>
    </w:p>
    <w:p>
      <w:pPr>
        <w:pStyle w:val="Heading2"/>
      </w:pPr>
      <w:bookmarkStart w:id="218" w:name="_Toc112230265"/>
      <w:bookmarkStart w:id="219" w:name="_Toc112464913"/>
      <w:bookmarkStart w:id="220" w:name="_Toc113080896"/>
      <w:bookmarkStart w:id="221" w:name="_Toc113253477"/>
      <w:bookmarkStart w:id="222" w:name="_Toc113253835"/>
      <w:bookmarkStart w:id="223" w:name="_Toc114894675"/>
      <w:bookmarkStart w:id="224" w:name="_Toc116717760"/>
      <w:bookmarkStart w:id="225" w:name="_Toc116814110"/>
      <w:bookmarkStart w:id="226" w:name="_Toc139708468"/>
      <w:bookmarkStart w:id="227" w:name="_Toc156815443"/>
      <w:bookmarkStart w:id="228" w:name="_Toc182374203"/>
      <w:bookmarkStart w:id="229" w:name="_Toc182374295"/>
      <w:r>
        <w:rPr>
          <w:rStyle w:val="CharPartNo"/>
        </w:rPr>
        <w:t>Part IV</w:t>
      </w:r>
      <w:r>
        <w:rPr>
          <w:rStyle w:val="CharDivNo"/>
        </w:rPr>
        <w:t> </w:t>
      </w:r>
      <w:r>
        <w:t>—</w:t>
      </w:r>
      <w:r>
        <w:rPr>
          <w:rStyle w:val="CharDivText"/>
        </w:rPr>
        <w:t> </w:t>
      </w:r>
      <w:r>
        <w:rPr>
          <w:rStyle w:val="CharPartText"/>
        </w:rPr>
        <w:t>General</w:t>
      </w:r>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487871079"/>
      <w:bookmarkStart w:id="231" w:name="_Toc520106665"/>
      <w:bookmarkStart w:id="232" w:name="_Toc182374296"/>
      <w:r>
        <w:rPr>
          <w:rStyle w:val="CharSectno"/>
        </w:rPr>
        <w:t>17</w:t>
      </w:r>
      <w:r>
        <w:rPr>
          <w:snapToGrid w:val="0"/>
        </w:rPr>
        <w:t>.</w:t>
      </w:r>
      <w:r>
        <w:rPr>
          <w:snapToGrid w:val="0"/>
        </w:rPr>
        <w:tab/>
        <w:t>Western Australian Treasury Corporation Account</w:t>
      </w:r>
      <w:bookmarkEnd w:id="230"/>
      <w:bookmarkEnd w:id="231"/>
      <w:bookmarkEnd w:id="232"/>
      <w:r>
        <w:rPr>
          <w:snapToGrid w:val="0"/>
        </w:rPr>
        <w:t xml:space="preserve"> </w:t>
      </w:r>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 xml:space="preserve">[Section 17 amended by No. 24 of 1992 s. 10; No. 25 of 1998 s. 19.] </w:t>
      </w:r>
    </w:p>
    <w:p>
      <w:pPr>
        <w:pStyle w:val="Heading5"/>
      </w:pPr>
      <w:bookmarkStart w:id="233" w:name="_Toc487871080"/>
      <w:bookmarkStart w:id="234" w:name="_Toc520106666"/>
      <w:bookmarkStart w:id="235" w:name="_Toc182374297"/>
      <w:r>
        <w:rPr>
          <w:rStyle w:val="CharSectno"/>
        </w:rPr>
        <w:t>17A</w:t>
      </w:r>
      <w:r>
        <w:t>.</w:t>
      </w:r>
      <w:r>
        <w:tab/>
        <w:t>Dividends</w:t>
      </w:r>
      <w:bookmarkEnd w:id="233"/>
      <w:bookmarkEnd w:id="234"/>
      <w:bookmarkEnd w:id="235"/>
    </w:p>
    <w:p>
      <w:pPr>
        <w:pStyle w:val="Subsection"/>
      </w:pPr>
      <w:r>
        <w:tab/>
        <w:t>(1)</w:t>
      </w:r>
      <w:r>
        <w:tab/>
        <w:t xml:space="preserve">Any surplus remaining at the end of a financial year after the cost of the operations of the Corporation have been taken into account —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 xml:space="preserve">The board, as soon as is practicable after the end of each financial year, shall make a recommendation to the Minister as to — </w:t>
      </w:r>
    </w:p>
    <w:p>
      <w:pPr>
        <w:pStyle w:val="Indenta"/>
      </w:pPr>
      <w:r>
        <w:tab/>
        <w:t>(a)</w:t>
      </w:r>
      <w:r>
        <w:tab/>
        <w:t>whether a dividend is to be paid; and</w:t>
      </w:r>
    </w:p>
    <w:p>
      <w:pPr>
        <w:pStyle w:val="Indenta"/>
      </w:pPr>
      <w:r>
        <w:tab/>
        <w:t>(b)</w:t>
      </w:r>
      <w:r>
        <w:tab/>
        <w:t>if so, the amount to be paid.</w:t>
      </w:r>
    </w:p>
    <w:p>
      <w:pPr>
        <w:pStyle w:val="Subsection"/>
      </w:pPr>
      <w:r>
        <w:tab/>
        <w:t>(3)</w:t>
      </w:r>
      <w:r>
        <w:tab/>
        <w:t xml:space="preserve">The Minister, with the concurrence of the Treasurer, may —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236" w:name="_Toc487871081"/>
      <w:bookmarkStart w:id="237" w:name="_Toc520106667"/>
      <w:bookmarkStart w:id="238" w:name="_Toc182374298"/>
      <w:r>
        <w:rPr>
          <w:rStyle w:val="CharSectno"/>
        </w:rPr>
        <w:t>18</w:t>
      </w:r>
      <w:r>
        <w:rPr>
          <w:snapToGrid w:val="0"/>
        </w:rPr>
        <w:t>.</w:t>
      </w:r>
      <w:r>
        <w:rPr>
          <w:snapToGrid w:val="0"/>
        </w:rPr>
        <w:tab/>
        <w:t>Delegation by Corporation</w:t>
      </w:r>
      <w:bookmarkEnd w:id="236"/>
      <w:bookmarkEnd w:id="237"/>
      <w:bookmarkEnd w:id="238"/>
      <w:r>
        <w:rPr>
          <w:snapToGrid w:val="0"/>
        </w:rPr>
        <w:t xml:space="preserve"> </w:t>
      </w:r>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 xml:space="preserve">In subsection (1) — </w:t>
      </w:r>
    </w:p>
    <w:p>
      <w:pPr>
        <w:pStyle w:val="Defstart"/>
      </w:pPr>
      <w:r>
        <w:tab/>
      </w:r>
      <w:r>
        <w:rPr>
          <w:rStyle w:val="CharDefText"/>
        </w:rPr>
        <w:t>eligible person</w:t>
      </w:r>
      <w:r>
        <w:t xml:space="preserve"> means —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239" w:name="_Toc487871082"/>
      <w:bookmarkStart w:id="240" w:name="_Toc520106668"/>
      <w:bookmarkStart w:id="241" w:name="_Toc182374299"/>
      <w:r>
        <w:rPr>
          <w:rStyle w:val="CharSectno"/>
        </w:rPr>
        <w:t>19</w:t>
      </w:r>
      <w:r>
        <w:rPr>
          <w:snapToGrid w:val="0"/>
        </w:rPr>
        <w:t>.</w:t>
      </w:r>
      <w:r>
        <w:rPr>
          <w:snapToGrid w:val="0"/>
        </w:rPr>
        <w:tab/>
        <w:t xml:space="preserve">Delegation by </w:t>
      </w:r>
      <w:r>
        <w:t xml:space="preserve">Minister </w:t>
      </w:r>
      <w:r>
        <w:rPr>
          <w:snapToGrid w:val="0"/>
        </w:rPr>
        <w:t>of power of approval</w:t>
      </w:r>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242" w:name="_Toc487871083"/>
      <w:bookmarkStart w:id="243" w:name="_Toc520106669"/>
      <w:bookmarkStart w:id="244" w:name="_Toc182374300"/>
      <w:r>
        <w:rPr>
          <w:rStyle w:val="CharSectno"/>
        </w:rPr>
        <w:t>20</w:t>
      </w:r>
      <w:r>
        <w:rPr>
          <w:snapToGrid w:val="0"/>
        </w:rPr>
        <w:t>.</w:t>
      </w:r>
      <w:r>
        <w:rPr>
          <w:snapToGrid w:val="0"/>
        </w:rPr>
        <w:tab/>
        <w:t xml:space="preserve">Directions by </w:t>
      </w:r>
      <w:bookmarkEnd w:id="242"/>
      <w:bookmarkEnd w:id="243"/>
      <w:r>
        <w:t>Minister</w:t>
      </w:r>
      <w:bookmarkEnd w:id="244"/>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20 amended by No. 24 of 1992 s. 11; No. 25 of 1998 s. 22; No. 28 of 2006 s. 450; No. 77 of 2006 s. 17.] </w:t>
      </w:r>
    </w:p>
    <w:p>
      <w:pPr>
        <w:pStyle w:val="Heading5"/>
        <w:rPr>
          <w:snapToGrid w:val="0"/>
        </w:rPr>
      </w:pPr>
      <w:bookmarkStart w:id="245" w:name="_Toc487871084"/>
      <w:bookmarkStart w:id="246" w:name="_Toc520106670"/>
      <w:bookmarkStart w:id="247" w:name="_Toc182374301"/>
      <w:r>
        <w:rPr>
          <w:rStyle w:val="CharSectno"/>
        </w:rPr>
        <w:t>21</w:t>
      </w:r>
      <w:r>
        <w:rPr>
          <w:snapToGrid w:val="0"/>
        </w:rPr>
        <w:t>.</w:t>
      </w:r>
      <w:r>
        <w:rPr>
          <w:snapToGrid w:val="0"/>
        </w:rPr>
        <w:tab/>
        <w:t>Financial administration, audit and reporting</w:t>
      </w:r>
      <w:bookmarkEnd w:id="245"/>
      <w:bookmarkEnd w:id="246"/>
      <w:bookmarkEnd w:id="247"/>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 17.]</w:t>
      </w:r>
    </w:p>
    <w:p>
      <w:pPr>
        <w:pStyle w:val="Heading5"/>
        <w:rPr>
          <w:snapToGrid w:val="0"/>
        </w:rPr>
      </w:pPr>
      <w:bookmarkStart w:id="248" w:name="_Toc487871085"/>
      <w:bookmarkStart w:id="249" w:name="_Toc520106671"/>
      <w:bookmarkStart w:id="250" w:name="_Toc182374302"/>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248"/>
      <w:bookmarkEnd w:id="249"/>
      <w:bookmarkEnd w:id="250"/>
      <w:r>
        <w:rPr>
          <w:snapToGrid w:val="0"/>
        </w:rPr>
        <w:t xml:space="preserve"> </w:t>
      </w:r>
    </w:p>
    <w:p>
      <w:pPr>
        <w:pStyle w:val="Subsection"/>
        <w:rPr>
          <w:snapToGrid w:val="0"/>
        </w:rPr>
      </w:pPr>
      <w:r>
        <w:rPr>
          <w:snapToGrid w:val="0"/>
        </w:rPr>
        <w:tab/>
        <w:t>(1)</w:t>
      </w:r>
      <w:r>
        <w:rPr>
          <w:snapToGrid w:val="0"/>
        </w:rPr>
        <w:tab/>
        <w:t>For parliamentary purposes or for the proper conduct of the public business of the Treasurer, the Treasurer is entitled —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21A inserted by No. 24 of 1992 s. 12; amended by No. 28 of 2006 s. 447 and 450.] </w:t>
      </w:r>
    </w:p>
    <w:p>
      <w:pPr>
        <w:pStyle w:val="Heading5"/>
        <w:rPr>
          <w:snapToGrid w:val="0"/>
        </w:rPr>
      </w:pPr>
      <w:bookmarkStart w:id="251" w:name="_Toc487871086"/>
      <w:bookmarkStart w:id="252" w:name="_Toc520106672"/>
      <w:bookmarkStart w:id="253" w:name="_Toc182374303"/>
      <w:r>
        <w:rPr>
          <w:rStyle w:val="CharSectno"/>
        </w:rPr>
        <w:t>21B</w:t>
      </w:r>
      <w:r>
        <w:rPr>
          <w:snapToGrid w:val="0"/>
        </w:rPr>
        <w:t>.</w:t>
      </w:r>
      <w:r>
        <w:rPr>
          <w:snapToGrid w:val="0"/>
        </w:rPr>
        <w:tab/>
        <w:t>Quarterly reports</w:t>
      </w:r>
      <w:bookmarkEnd w:id="251"/>
      <w:bookmarkEnd w:id="252"/>
      <w:bookmarkEnd w:id="253"/>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pPr>
      <w:r>
        <w:tab/>
        <w:t>(3)</w:t>
      </w:r>
      <w:r>
        <w:tab/>
        <w:t xml:space="preserve">A quarterly report shall be given to the Minister — </w:t>
      </w:r>
    </w:p>
    <w:p>
      <w:pPr>
        <w:pStyle w:val="Indenta"/>
      </w:pPr>
      <w:r>
        <w:tab/>
        <w:t>(a)</w:t>
      </w:r>
      <w:r>
        <w:tab/>
        <w:t>within one month after the end of the quarter; or</w:t>
      </w:r>
    </w:p>
    <w:p>
      <w:pPr>
        <w:pStyle w:val="Indenta"/>
      </w:pPr>
      <w:r>
        <w:tab/>
        <w:t>(b)</w:t>
      </w:r>
      <w:r>
        <w:tab/>
        <w:t>if another period after the end of the quarter is agreed between the Corporation and the Minister, within the agreed period.</w:t>
      </w:r>
    </w:p>
    <w:p>
      <w:pPr>
        <w:pStyle w:val="Subsection"/>
      </w:pPr>
      <w:r>
        <w:tab/>
        <w:t>(3a)</w:t>
      </w:r>
      <w:r>
        <w:tab/>
        <w:t>The Corporation must give a copy of each quarterly report to the Treasurer.</w:t>
      </w:r>
    </w:p>
    <w:p>
      <w:pPr>
        <w:pStyle w:val="Subsection"/>
      </w:pPr>
      <w:r>
        <w:tab/>
        <w:t>(4)</w:t>
      </w:r>
      <w:r>
        <w:tab/>
        <w:t xml:space="preserve">The Minister shall within 14 days after receiving the quarterly report under subsection (3) cause a copy of it to be —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21B inserted by No. 25 of 1998 s. 23(1); amended by No. 28 of 2006 s. 448 and 450.]</w:t>
      </w:r>
    </w:p>
    <w:p>
      <w:pPr>
        <w:pStyle w:val="Heading5"/>
        <w:rPr>
          <w:snapToGrid w:val="0"/>
        </w:rPr>
      </w:pPr>
      <w:bookmarkStart w:id="254" w:name="_Toc487871087"/>
      <w:bookmarkStart w:id="255" w:name="_Toc520106673"/>
      <w:bookmarkStart w:id="256" w:name="_Toc182374304"/>
      <w:r>
        <w:rPr>
          <w:rStyle w:val="CharSectno"/>
        </w:rPr>
        <w:t>22</w:t>
      </w:r>
      <w:r>
        <w:rPr>
          <w:snapToGrid w:val="0"/>
        </w:rPr>
        <w:t>.</w:t>
      </w:r>
      <w:r>
        <w:rPr>
          <w:snapToGrid w:val="0"/>
        </w:rPr>
        <w:tab/>
        <w:t>Regulations</w:t>
      </w:r>
      <w:bookmarkEnd w:id="254"/>
      <w:bookmarkEnd w:id="255"/>
      <w:bookmarkEnd w:id="25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 xml:space="preserve">[Section 22 amended by No. 24 of 1992 s. 13.] </w:t>
      </w:r>
    </w:p>
    <w:p>
      <w:pPr>
        <w:pStyle w:val="Heading2"/>
      </w:pPr>
      <w:bookmarkStart w:id="257" w:name="_Toc112230275"/>
      <w:bookmarkStart w:id="258" w:name="_Toc112464923"/>
      <w:bookmarkStart w:id="259" w:name="_Toc113080906"/>
      <w:bookmarkStart w:id="260" w:name="_Toc113253487"/>
      <w:bookmarkStart w:id="261" w:name="_Toc113253845"/>
      <w:bookmarkStart w:id="262" w:name="_Toc114894685"/>
      <w:bookmarkStart w:id="263" w:name="_Toc116717770"/>
      <w:bookmarkStart w:id="264" w:name="_Toc116814120"/>
      <w:bookmarkStart w:id="265" w:name="_Toc139708478"/>
      <w:bookmarkStart w:id="266" w:name="_Toc156815453"/>
      <w:bookmarkStart w:id="267" w:name="_Toc182374213"/>
      <w:bookmarkStart w:id="268" w:name="_Toc182374305"/>
      <w:r>
        <w:rPr>
          <w:rStyle w:val="CharPartNo"/>
        </w:rPr>
        <w:t>Part V</w:t>
      </w:r>
      <w:r>
        <w:rPr>
          <w:rStyle w:val="CharDivNo"/>
        </w:rPr>
        <w:t> </w:t>
      </w:r>
      <w:r>
        <w:t>—</w:t>
      </w:r>
      <w:r>
        <w:rPr>
          <w:rStyle w:val="CharDivText"/>
        </w:rPr>
        <w:t> </w:t>
      </w:r>
      <w:r>
        <w:rPr>
          <w:rStyle w:val="CharPartText"/>
        </w:rPr>
        <w:t>Transitional, validation and consequential amendment</w:t>
      </w:r>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487871088"/>
      <w:bookmarkStart w:id="270" w:name="_Toc520106674"/>
      <w:bookmarkStart w:id="271" w:name="_Toc182374306"/>
      <w:r>
        <w:rPr>
          <w:rStyle w:val="CharSectno"/>
        </w:rPr>
        <w:t>23</w:t>
      </w:r>
      <w:r>
        <w:rPr>
          <w:snapToGrid w:val="0"/>
        </w:rPr>
        <w:t>.</w:t>
      </w:r>
      <w:r>
        <w:rPr>
          <w:snapToGrid w:val="0"/>
        </w:rPr>
        <w:tab/>
        <w:t>Repeal</w:t>
      </w:r>
      <w:bookmarkEnd w:id="269"/>
      <w:bookmarkEnd w:id="270"/>
      <w:bookmarkEnd w:id="271"/>
      <w:r>
        <w:rPr>
          <w:snapToGrid w:val="0"/>
        </w:rPr>
        <w:t xml:space="preserve"> </w:t>
      </w:r>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272" w:name="_Toc487871089"/>
      <w:bookmarkStart w:id="273" w:name="_Toc520106675"/>
      <w:bookmarkStart w:id="274" w:name="_Toc182374307"/>
      <w:r>
        <w:rPr>
          <w:rStyle w:val="CharSectno"/>
        </w:rPr>
        <w:t>24</w:t>
      </w:r>
      <w:r>
        <w:rPr>
          <w:snapToGrid w:val="0"/>
        </w:rPr>
        <w:t>.</w:t>
      </w:r>
      <w:r>
        <w:rPr>
          <w:snapToGrid w:val="0"/>
        </w:rPr>
        <w:tab/>
        <w:t>Transitional provisions</w:t>
      </w:r>
      <w:bookmarkEnd w:id="272"/>
      <w:bookmarkEnd w:id="273"/>
      <w:bookmarkEnd w:id="274"/>
      <w:r>
        <w:rPr>
          <w:snapToGrid w:val="0"/>
        </w:rPr>
        <w:t xml:space="preserve"> </w:t>
      </w:r>
    </w:p>
    <w:p>
      <w:pPr>
        <w:pStyle w:val="Subsection"/>
        <w:rPr>
          <w:snapToGrid w:val="0"/>
        </w:rPr>
      </w:pPr>
      <w:r>
        <w:rPr>
          <w:snapToGrid w:val="0"/>
        </w:rPr>
        <w:tab/>
        <w:t>(1)</w:t>
      </w:r>
      <w:r>
        <w:rPr>
          <w:snapToGrid w:val="0"/>
        </w:rPr>
        <w:tab/>
        <w:t>On the coming into operation of this Act —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275" w:name="_Toc487871090"/>
      <w:bookmarkStart w:id="276" w:name="_Toc520106676"/>
      <w:bookmarkStart w:id="277" w:name="_Toc182374308"/>
      <w:r>
        <w:rPr>
          <w:rStyle w:val="CharSectno"/>
        </w:rPr>
        <w:t>25</w:t>
      </w:r>
      <w:r>
        <w:rPr>
          <w:snapToGrid w:val="0"/>
        </w:rPr>
        <w:t>.</w:t>
      </w:r>
      <w:r>
        <w:rPr>
          <w:snapToGrid w:val="0"/>
        </w:rPr>
        <w:tab/>
        <w:t>Validation</w:t>
      </w:r>
      <w:bookmarkEnd w:id="275"/>
      <w:bookmarkEnd w:id="276"/>
      <w:bookmarkEnd w:id="277"/>
      <w:r>
        <w:rPr>
          <w:snapToGrid w:val="0"/>
        </w:rPr>
        <w:t xml:space="preserve"> </w:t>
      </w:r>
    </w:p>
    <w:p>
      <w:pPr>
        <w:pStyle w:val="Subsection"/>
        <w:rPr>
          <w:snapToGrid w:val="0"/>
        </w:rPr>
      </w:pPr>
      <w:r>
        <w:rPr>
          <w:snapToGrid w:val="0"/>
        </w:rPr>
        <w:tab/>
      </w:r>
      <w:r>
        <w:rPr>
          <w:snapToGrid w:val="0"/>
        </w:rPr>
        <w:tab/>
        <w:t>Any thing done —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8" w:name="_Toc112230280"/>
      <w:bookmarkStart w:id="279" w:name="_Toc112464928"/>
      <w:bookmarkStart w:id="280" w:name="_Toc113080910"/>
      <w:bookmarkStart w:id="281" w:name="_Toc113253491"/>
      <w:bookmarkStart w:id="282" w:name="_Toc113253849"/>
      <w:bookmarkStart w:id="283" w:name="_Toc114894689"/>
      <w:bookmarkStart w:id="284" w:name="_Toc116717774"/>
      <w:bookmarkStart w:id="285" w:name="_Toc116814124"/>
      <w:bookmarkStart w:id="286" w:name="_Toc139708482"/>
      <w:bookmarkStart w:id="287" w:name="_Toc156815457"/>
      <w:bookmarkStart w:id="288" w:name="_Toc182374217"/>
      <w:bookmarkStart w:id="289" w:name="_Toc182374309"/>
      <w:r>
        <w:rPr>
          <w:rStyle w:val="CharSchNo"/>
        </w:rPr>
        <w:t>Schedule 1</w:t>
      </w:r>
      <w:r>
        <w:t> — </w:t>
      </w:r>
      <w:r>
        <w:rPr>
          <w:rStyle w:val="CharSchText"/>
        </w:rPr>
        <w:t>Bodies that are not authorities</w:t>
      </w:r>
      <w:bookmarkEnd w:id="278"/>
      <w:bookmarkEnd w:id="279"/>
      <w:bookmarkEnd w:id="280"/>
      <w:bookmarkEnd w:id="281"/>
      <w:bookmarkEnd w:id="282"/>
      <w:bookmarkEnd w:id="283"/>
      <w:bookmarkEnd w:id="284"/>
      <w:bookmarkEnd w:id="285"/>
      <w:bookmarkEnd w:id="286"/>
      <w:bookmarkEnd w:id="287"/>
      <w:bookmarkEnd w:id="288"/>
      <w:bookmarkEnd w:id="289"/>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Classes of body corporate not included in definition of “authority”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
              <w:rPr>
                <w:b/>
                <w:i/>
                <w:snapToGrid w:val="0"/>
                <w:sz w:val="20"/>
              </w:rPr>
            </w:pPr>
            <w:r>
              <w:rPr>
                <w:b/>
                <w:i/>
                <w:snapToGrid w:val="0"/>
                <w:sz w:val="20"/>
              </w:rPr>
              <w:t>Item</w:t>
            </w:r>
          </w:p>
        </w:tc>
        <w:tc>
          <w:tcPr>
            <w:tcW w:w="6495" w:type="dxa"/>
          </w:tcPr>
          <w:p>
            <w:pPr>
              <w:pStyle w:val="yTable"/>
              <w:jc w:val="center"/>
              <w:rPr>
                <w:b/>
                <w:i/>
                <w:snapToGrid w:val="0"/>
                <w:sz w:val="20"/>
              </w:rPr>
            </w:pPr>
            <w:r>
              <w:rPr>
                <w:b/>
                <w:i/>
                <w:snapToGrid w:val="0"/>
                <w:sz w:val="20"/>
              </w:rPr>
              <w:t>Class of body corporate</w:t>
            </w:r>
          </w:p>
        </w:tc>
      </w:tr>
      <w:tr>
        <w:tc>
          <w:tcPr>
            <w:tcW w:w="817" w:type="dxa"/>
          </w:tcPr>
          <w:p>
            <w:pPr>
              <w:pStyle w:val="yTable"/>
              <w:rPr>
                <w:snapToGrid w:val="0"/>
                <w:sz w:val="20"/>
              </w:rPr>
            </w:pPr>
            <w:r>
              <w:rPr>
                <w:snapToGrid w:val="0"/>
                <w:sz w:val="20"/>
              </w:rPr>
              <w:t>1.</w:t>
            </w:r>
          </w:p>
        </w:tc>
        <w:tc>
          <w:tcPr>
            <w:tcW w:w="6495" w:type="dxa"/>
          </w:tcPr>
          <w:p>
            <w:pPr>
              <w:pStyle w:val="yTable"/>
              <w:rPr>
                <w:snapToGrid w:val="0"/>
                <w:sz w:val="20"/>
              </w:rPr>
            </w:pPr>
            <w:r>
              <w:rPr>
                <w:snapToGrid w:val="0"/>
                <w:sz w:val="20"/>
              </w:rPr>
              <w:t xml:space="preserve">Associations incorporated under or deemed to be incorporated under the </w:t>
            </w:r>
            <w:r>
              <w:rPr>
                <w:i/>
                <w:snapToGrid w:val="0"/>
                <w:sz w:val="20"/>
              </w:rPr>
              <w:t>Associations Incorporation Act 1987</w:t>
            </w:r>
            <w:r>
              <w:rPr>
                <w:snapToGrid w:val="0"/>
                <w:sz w:val="20"/>
              </w:rPr>
              <w:t>.</w:t>
            </w:r>
          </w:p>
        </w:tc>
      </w:tr>
      <w:tr>
        <w:tc>
          <w:tcPr>
            <w:tcW w:w="817" w:type="dxa"/>
          </w:tcPr>
          <w:p>
            <w:pPr>
              <w:pStyle w:val="yTable"/>
              <w:rPr>
                <w:snapToGrid w:val="0"/>
                <w:sz w:val="20"/>
              </w:rPr>
            </w:pPr>
            <w:r>
              <w:rPr>
                <w:snapToGrid w:val="0"/>
                <w:sz w:val="20"/>
              </w:rPr>
              <w:t>2.</w:t>
            </w:r>
          </w:p>
        </w:tc>
        <w:tc>
          <w:tcPr>
            <w:tcW w:w="6495" w:type="dxa"/>
          </w:tcPr>
          <w:p>
            <w:pPr>
              <w:pStyle w:val="yTable"/>
              <w:rPr>
                <w:snapToGrid w:val="0"/>
                <w:sz w:val="20"/>
              </w:rPr>
            </w:pPr>
            <w:r>
              <w:rPr>
                <w:snapToGrid w:val="0"/>
                <w:sz w:val="20"/>
              </w:rPr>
              <w:t>Corporations as defined by</w:t>
            </w:r>
            <w:r>
              <w:rPr>
                <w:i/>
                <w:snapToGrid w:val="0"/>
                <w:sz w:val="20"/>
              </w:rPr>
              <w:t xml:space="preserve"> </w:t>
            </w:r>
            <w:r>
              <w:rPr>
                <w:snapToGrid w:val="0"/>
                <w:sz w:val="20"/>
              </w:rPr>
              <w:t>section 9 of the</w:t>
            </w:r>
            <w:r>
              <w:rPr>
                <w:i/>
                <w:snapToGrid w:val="0"/>
                <w:sz w:val="20"/>
              </w:rPr>
              <w:t xml:space="preserve"> Corporations Act 2001</w:t>
            </w:r>
            <w:r>
              <w:rPr>
                <w:snapToGrid w:val="0"/>
                <w:sz w:val="20"/>
              </w:rPr>
              <w:t xml:space="preserve"> of the Commonwealth.</w:t>
            </w:r>
          </w:p>
        </w:tc>
      </w:tr>
      <w:tr>
        <w:tc>
          <w:tcPr>
            <w:tcW w:w="817" w:type="dxa"/>
          </w:tcPr>
          <w:p>
            <w:pPr>
              <w:pStyle w:val="yTable"/>
              <w:rPr>
                <w:i/>
                <w:snapToGrid w:val="0"/>
                <w:sz w:val="20"/>
              </w:rPr>
            </w:pPr>
            <w:r>
              <w:rPr>
                <w:i/>
                <w:snapToGrid w:val="0"/>
                <w:sz w:val="20"/>
              </w:rPr>
              <w:t>[3.</w:t>
            </w:r>
          </w:p>
        </w:tc>
        <w:tc>
          <w:tcPr>
            <w:tcW w:w="6495" w:type="dxa"/>
          </w:tcPr>
          <w:p>
            <w:pPr>
              <w:pStyle w:val="yTable"/>
              <w:rPr>
                <w:i/>
                <w:snapToGrid w:val="0"/>
                <w:sz w:val="20"/>
              </w:rPr>
            </w:pPr>
            <w:r>
              <w:rPr>
                <w:i/>
                <w:snapToGrid w:val="0"/>
                <w:sz w:val="20"/>
              </w:rPr>
              <w:t>deleted]</w:t>
            </w:r>
          </w:p>
        </w:tc>
      </w:tr>
      <w:tr>
        <w:tc>
          <w:tcPr>
            <w:tcW w:w="817" w:type="dxa"/>
          </w:tcPr>
          <w:p>
            <w:pPr>
              <w:pStyle w:val="yTable"/>
              <w:rPr>
                <w:snapToGrid w:val="0"/>
                <w:sz w:val="20"/>
              </w:rPr>
            </w:pPr>
            <w:r>
              <w:rPr>
                <w:snapToGrid w:val="0"/>
                <w:sz w:val="20"/>
              </w:rPr>
              <w:t>4.</w:t>
            </w:r>
          </w:p>
        </w:tc>
        <w:tc>
          <w:tcPr>
            <w:tcW w:w="6495" w:type="dxa"/>
          </w:tcPr>
          <w:p>
            <w:pPr>
              <w:pStyle w:val="yTable"/>
              <w:rPr>
                <w:snapToGrid w:val="0"/>
                <w:sz w:val="20"/>
              </w:rPr>
            </w:pPr>
            <w:r>
              <w:rPr>
                <w:snapToGrid w:val="0"/>
                <w:sz w:val="20"/>
              </w:rPr>
              <w:t>A society registered under the</w:t>
            </w:r>
            <w:r>
              <w:rPr>
                <w:i/>
                <w:snapToGrid w:val="0"/>
                <w:sz w:val="20"/>
              </w:rPr>
              <w:t xml:space="preserve"> Housing Societies Act 1976</w:t>
            </w:r>
            <w:r>
              <w:rPr>
                <w:snapToGrid w:val="0"/>
                <w:sz w:val="20"/>
              </w:rPr>
              <w:t>.</w:t>
            </w:r>
          </w:p>
        </w:tc>
      </w:tr>
      <w:tr>
        <w:tc>
          <w:tcPr>
            <w:tcW w:w="817" w:type="dxa"/>
          </w:tcPr>
          <w:p>
            <w:pPr>
              <w:pStyle w:val="yTable"/>
              <w:rPr>
                <w:snapToGrid w:val="0"/>
                <w:sz w:val="20"/>
              </w:rPr>
            </w:pPr>
            <w:r>
              <w:rPr>
                <w:snapToGrid w:val="0"/>
                <w:sz w:val="20"/>
              </w:rPr>
              <w:t>5.</w:t>
            </w:r>
          </w:p>
        </w:tc>
        <w:tc>
          <w:tcPr>
            <w:tcW w:w="6495" w:type="dxa"/>
          </w:tcPr>
          <w:p>
            <w:pPr>
              <w:pStyle w:val="yTable"/>
              <w:rPr>
                <w:snapToGrid w:val="0"/>
                <w:sz w:val="20"/>
              </w:rPr>
            </w:pPr>
            <w:r>
              <w:rPr>
                <w:snapToGrid w:val="0"/>
                <w:sz w:val="20"/>
              </w:rPr>
              <w:t xml:space="preserve">Registered societies as defined by section 2 of the </w:t>
            </w:r>
            <w:r>
              <w:rPr>
                <w:i/>
                <w:snapToGrid w:val="0"/>
                <w:sz w:val="20"/>
              </w:rPr>
              <w:t>Co</w:t>
            </w:r>
            <w:r>
              <w:rPr>
                <w:i/>
                <w:snapToGrid w:val="0"/>
                <w:sz w:val="20"/>
              </w:rPr>
              <w:noBreakHyphen/>
              <w:t>operative and Provident Societies Act 1903</w:t>
            </w:r>
            <w:r>
              <w:rPr>
                <w:snapToGrid w:val="0"/>
                <w:sz w:val="20"/>
              </w:rPr>
              <w:t>.</w:t>
            </w:r>
          </w:p>
        </w:tc>
      </w:tr>
      <w:tr>
        <w:tc>
          <w:tcPr>
            <w:tcW w:w="817" w:type="dxa"/>
          </w:tcPr>
          <w:p>
            <w:pPr>
              <w:pStyle w:val="yTable"/>
              <w:rPr>
                <w:snapToGrid w:val="0"/>
                <w:sz w:val="20"/>
              </w:rPr>
            </w:pPr>
            <w:r>
              <w:rPr>
                <w:snapToGrid w:val="0"/>
                <w:sz w:val="20"/>
              </w:rPr>
              <w:t>6.</w:t>
            </w:r>
          </w:p>
        </w:tc>
        <w:tc>
          <w:tcPr>
            <w:tcW w:w="6495" w:type="dxa"/>
          </w:tcPr>
          <w:p>
            <w:pPr>
              <w:pStyle w:val="yTable"/>
              <w:rPr>
                <w:snapToGrid w:val="0"/>
                <w:sz w:val="20"/>
              </w:rPr>
            </w:pPr>
            <w:r>
              <w:rPr>
                <w:snapToGrid w:val="0"/>
                <w:sz w:val="20"/>
              </w:rPr>
              <w:t xml:space="preserve">Cooperative companies within the meaning of Part VI of the </w:t>
            </w:r>
            <w:r>
              <w:rPr>
                <w:i/>
                <w:snapToGrid w:val="0"/>
                <w:sz w:val="20"/>
              </w:rPr>
              <w:t>Companies (Co</w:t>
            </w:r>
            <w:r>
              <w:rPr>
                <w:i/>
                <w:snapToGrid w:val="0"/>
                <w:sz w:val="20"/>
              </w:rPr>
              <w:noBreakHyphen/>
              <w:t>operative) Act 1943</w:t>
            </w:r>
            <w:r>
              <w:rPr>
                <w:snapToGrid w:val="0"/>
                <w:sz w:val="20"/>
              </w:rPr>
              <w:t>.</w:t>
            </w:r>
          </w:p>
        </w:tc>
      </w:tr>
      <w:tr>
        <w:tc>
          <w:tcPr>
            <w:tcW w:w="817" w:type="dxa"/>
          </w:tcPr>
          <w:p>
            <w:pPr>
              <w:pStyle w:val="yTable"/>
              <w:rPr>
                <w:snapToGrid w:val="0"/>
                <w:sz w:val="20"/>
              </w:rPr>
            </w:pPr>
            <w:r>
              <w:rPr>
                <w:snapToGrid w:val="0"/>
                <w:sz w:val="20"/>
              </w:rPr>
              <w:t>7.</w:t>
            </w:r>
          </w:p>
        </w:tc>
        <w:tc>
          <w:tcPr>
            <w:tcW w:w="6495" w:type="dxa"/>
          </w:tcPr>
          <w:p>
            <w:pPr>
              <w:pStyle w:val="yTable"/>
              <w:rPr>
                <w:snapToGrid w:val="0"/>
                <w:sz w:val="20"/>
              </w:rPr>
            </w:pPr>
            <w:r>
              <w:rPr>
                <w:snapToGrid w:val="0"/>
                <w:sz w:val="20"/>
              </w:rPr>
              <w:t>Bodies corporate which — </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(a)</w:t>
            </w:r>
            <w:r>
              <w:rPr>
                <w:snapToGrid w:val="0"/>
                <w:sz w:val="20"/>
              </w:rPr>
              <w:tab/>
              <w:t>are constituted by or under a written law;</w:t>
            </w:r>
          </w:p>
        </w:tc>
      </w:tr>
      <w:tr>
        <w:tc>
          <w:tcPr>
            <w:tcW w:w="817" w:type="dxa"/>
          </w:tcPr>
          <w:p>
            <w:pPr>
              <w:pStyle w:val="yTable"/>
              <w:rPr>
                <w:snapToGrid w:val="0"/>
                <w:sz w:val="20"/>
              </w:rPr>
            </w:pPr>
          </w:p>
        </w:tc>
        <w:tc>
          <w:tcPr>
            <w:tcW w:w="6495" w:type="dxa"/>
          </w:tcPr>
          <w:p>
            <w:pPr>
              <w:pStyle w:val="yTable"/>
              <w:tabs>
                <w:tab w:val="left" w:pos="743"/>
              </w:tabs>
              <w:ind w:left="34" w:hanging="34"/>
              <w:rPr>
                <w:snapToGrid w:val="0"/>
                <w:sz w:val="20"/>
              </w:rPr>
            </w:pPr>
            <w:r>
              <w:rPr>
                <w:snapToGrid w:val="0"/>
                <w:sz w:val="20"/>
              </w:rPr>
              <w:t>(b)</w:t>
            </w:r>
            <w:r>
              <w:rPr>
                <w:snapToGrid w:val="0"/>
                <w:sz w:val="20"/>
              </w:rPr>
              <w:tab/>
              <w:t>are empowered by or under a written law to borrow moneys; and</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(c)</w:t>
            </w:r>
            <w:r>
              <w:rPr>
                <w:snapToGrid w:val="0"/>
                <w:sz w:val="20"/>
              </w:rPr>
              <w:tab/>
              <w:t>are of a religious character.</w:t>
            </w:r>
          </w:p>
        </w:tc>
      </w:tr>
    </w:tbl>
    <w:p>
      <w:pPr>
        <w:pStyle w:val="yFootnotesection"/>
      </w:pPr>
      <w:r>
        <w:tab/>
        <w:t xml:space="preserve">[Schedule 1 amended by No. 59 of 1987 s. 47; No. 25 of 1998 s. 24; No. 26 of 1999 s. 111; No. 10 of 2001 s. 215; No. 12 of 2001 s. 51.]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90" w:name="_Toc112230281"/>
    </w:p>
    <w:p>
      <w:pPr>
        <w:pStyle w:val="yScheduleHeading"/>
      </w:pPr>
      <w:bookmarkStart w:id="291" w:name="_Toc112464929"/>
      <w:bookmarkStart w:id="292" w:name="_Toc113080911"/>
      <w:bookmarkStart w:id="293" w:name="_Toc113253492"/>
      <w:bookmarkStart w:id="294" w:name="_Toc113253850"/>
      <w:bookmarkStart w:id="295" w:name="_Toc114894690"/>
      <w:bookmarkStart w:id="296" w:name="_Toc116717775"/>
      <w:bookmarkStart w:id="297" w:name="_Toc116814125"/>
      <w:bookmarkStart w:id="298" w:name="_Toc139708483"/>
      <w:bookmarkStart w:id="299" w:name="_Toc156815458"/>
      <w:bookmarkStart w:id="300" w:name="_Toc182374218"/>
      <w:bookmarkStart w:id="301" w:name="_Toc182374310"/>
      <w:r>
        <w:rPr>
          <w:rStyle w:val="CharSchNo"/>
        </w:rPr>
        <w:t>Schedule 2</w:t>
      </w:r>
      <w:r>
        <w:t> — </w:t>
      </w:r>
      <w:r>
        <w:rPr>
          <w:rStyle w:val="CharSchText"/>
        </w:rPr>
        <w:t>Constitution and proceedings of board</w:t>
      </w:r>
      <w:bookmarkEnd w:id="290"/>
      <w:bookmarkEnd w:id="291"/>
      <w:bookmarkEnd w:id="292"/>
      <w:bookmarkEnd w:id="293"/>
      <w:bookmarkEnd w:id="294"/>
      <w:bookmarkEnd w:id="295"/>
      <w:bookmarkEnd w:id="296"/>
      <w:bookmarkEnd w:id="297"/>
      <w:bookmarkEnd w:id="298"/>
      <w:bookmarkEnd w:id="299"/>
      <w:bookmarkEnd w:id="300"/>
      <w:bookmarkEnd w:id="301"/>
    </w:p>
    <w:p>
      <w:pPr>
        <w:pStyle w:val="yShoulderClause"/>
      </w:pPr>
      <w:r>
        <w:t>[Section 5C]</w:t>
      </w:r>
    </w:p>
    <w:p>
      <w:pPr>
        <w:pStyle w:val="yFootnoteheading"/>
        <w:spacing w:before="0"/>
      </w:pPr>
      <w:bookmarkStart w:id="302" w:name="_Toc112230282"/>
      <w:r>
        <w:tab/>
        <w:t>[Heading inserted by No. 25 of 1998 s. 25.]</w:t>
      </w:r>
    </w:p>
    <w:p>
      <w:pPr>
        <w:pStyle w:val="yHeading3"/>
        <w:spacing w:before="120"/>
      </w:pPr>
      <w:bookmarkStart w:id="303" w:name="_Toc112464930"/>
      <w:bookmarkStart w:id="304" w:name="_Toc113080912"/>
      <w:bookmarkStart w:id="305" w:name="_Toc113253493"/>
      <w:bookmarkStart w:id="306" w:name="_Toc113253851"/>
      <w:bookmarkStart w:id="307" w:name="_Toc114894691"/>
      <w:bookmarkStart w:id="308" w:name="_Toc116717776"/>
      <w:bookmarkStart w:id="309" w:name="_Toc116814126"/>
      <w:bookmarkStart w:id="310" w:name="_Toc139708484"/>
      <w:bookmarkStart w:id="311" w:name="_Toc156815459"/>
      <w:bookmarkStart w:id="312" w:name="_Toc182374219"/>
      <w:bookmarkStart w:id="313" w:name="_Toc182374311"/>
      <w:r>
        <w:rPr>
          <w:rStyle w:val="CharSDivNo"/>
        </w:rPr>
        <w:t>Division 1</w:t>
      </w:r>
      <w:r>
        <w:t> — </w:t>
      </w:r>
      <w:r>
        <w:rPr>
          <w:rStyle w:val="CharSDivText"/>
        </w:rPr>
        <w:t>Terms of office, meetings etc.</w:t>
      </w:r>
      <w:bookmarkEnd w:id="302"/>
      <w:bookmarkEnd w:id="303"/>
      <w:bookmarkEnd w:id="304"/>
      <w:bookmarkEnd w:id="305"/>
      <w:bookmarkEnd w:id="306"/>
      <w:bookmarkEnd w:id="307"/>
      <w:bookmarkEnd w:id="308"/>
      <w:bookmarkEnd w:id="309"/>
      <w:bookmarkEnd w:id="310"/>
      <w:bookmarkEnd w:id="311"/>
      <w:bookmarkEnd w:id="312"/>
      <w:bookmarkEnd w:id="313"/>
    </w:p>
    <w:p>
      <w:pPr>
        <w:pStyle w:val="yFootnoteheading"/>
      </w:pPr>
      <w:bookmarkStart w:id="314" w:name="_Toc520106678"/>
      <w:r>
        <w:tab/>
        <w:t>[Heading inserted by No. 25 of 1998 s. 25.]</w:t>
      </w:r>
    </w:p>
    <w:p>
      <w:pPr>
        <w:pStyle w:val="yHeading5"/>
        <w:spacing w:before="120"/>
      </w:pPr>
      <w:bookmarkStart w:id="315" w:name="_Toc182374312"/>
      <w:r>
        <w:rPr>
          <w:rStyle w:val="CharSClsNo"/>
        </w:rPr>
        <w:t>1</w:t>
      </w:r>
      <w:r>
        <w:t>.</w:t>
      </w:r>
      <w:r>
        <w:tab/>
        <w:t>Term of office</w:t>
      </w:r>
      <w:bookmarkEnd w:id="314"/>
      <w:bookmarkEnd w:id="315"/>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316" w:name="_Toc520106679"/>
      <w:r>
        <w:tab/>
        <w:t>[Clause 1 inserted by No. 25 of 1998 s. 25.]</w:t>
      </w:r>
    </w:p>
    <w:p>
      <w:pPr>
        <w:pStyle w:val="yHeading5"/>
        <w:spacing w:before="120"/>
      </w:pPr>
      <w:bookmarkStart w:id="317" w:name="_Toc182374313"/>
      <w:r>
        <w:rPr>
          <w:rStyle w:val="CharSClsNo"/>
        </w:rPr>
        <w:t>2</w:t>
      </w:r>
      <w:r>
        <w:t>.</w:t>
      </w:r>
      <w:r>
        <w:tab/>
        <w:t>Resignation, removal, etc.</w:t>
      </w:r>
      <w:bookmarkEnd w:id="316"/>
      <w:bookmarkEnd w:id="317"/>
    </w:p>
    <w:p>
      <w:pPr>
        <w:pStyle w:val="ySubsection"/>
      </w:pPr>
      <w:r>
        <w:tab/>
        <w:t>(1)</w:t>
      </w:r>
      <w:r>
        <w:tab/>
        <w:t xml:space="preserve">The office of an appointed director becomes vacant if he or she —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an appointed director from office if the Minister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318" w:name="_Toc520106680"/>
      <w:r>
        <w:tab/>
        <w:t>[Clause 2 inserted by No. 25 of 1998 s. 25; amended by No. 10 of 2001 s. 216; No. 28 of 2006 s. 450.]</w:t>
      </w:r>
    </w:p>
    <w:p>
      <w:pPr>
        <w:pStyle w:val="yHeading5"/>
      </w:pPr>
      <w:bookmarkStart w:id="319" w:name="_Toc182374314"/>
      <w:r>
        <w:rPr>
          <w:rStyle w:val="CharSClsNo"/>
        </w:rPr>
        <w:t>3</w:t>
      </w:r>
      <w:r>
        <w:t>.</w:t>
      </w:r>
      <w:r>
        <w:tab/>
        <w:t>Leave of absence</w:t>
      </w:r>
      <w:bookmarkEnd w:id="318"/>
      <w:bookmarkEnd w:id="319"/>
    </w:p>
    <w:p>
      <w:pPr>
        <w:pStyle w:val="ySubsection"/>
      </w:pPr>
      <w:r>
        <w:tab/>
      </w:r>
      <w:r>
        <w:tab/>
        <w:t>The board may grant leave of absence to a director on such terms and conditions as it thinks fit.</w:t>
      </w:r>
    </w:p>
    <w:p>
      <w:pPr>
        <w:pStyle w:val="yFootnotesection"/>
      </w:pPr>
      <w:bookmarkStart w:id="320" w:name="_Toc520106681"/>
      <w:r>
        <w:tab/>
        <w:t>[Clause 3 inserted by No. 25 of 1998 s. 25.]</w:t>
      </w:r>
    </w:p>
    <w:p>
      <w:pPr>
        <w:pStyle w:val="yHeading5"/>
      </w:pPr>
      <w:bookmarkStart w:id="321" w:name="_Toc182374315"/>
      <w:r>
        <w:rPr>
          <w:rStyle w:val="CharSClsNo"/>
        </w:rPr>
        <w:t>4</w:t>
      </w:r>
      <w:r>
        <w:t>.</w:t>
      </w:r>
      <w:r>
        <w:tab/>
        <w:t>Director under section 5B(1)(b) unable to act</w:t>
      </w:r>
      <w:bookmarkEnd w:id="320"/>
      <w:bookmarkEnd w:id="321"/>
    </w:p>
    <w:p>
      <w:pPr>
        <w:pStyle w:val="ySubsection"/>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pPr>
      <w:bookmarkStart w:id="322" w:name="_Toc520106682"/>
      <w:r>
        <w:tab/>
        <w:t>[Clause 4 inserted by No. 25 of 1998 s. 25.]</w:t>
      </w:r>
    </w:p>
    <w:p>
      <w:pPr>
        <w:pStyle w:val="yHeading5"/>
      </w:pPr>
      <w:bookmarkStart w:id="323" w:name="_Toc182374316"/>
      <w:r>
        <w:rPr>
          <w:rStyle w:val="CharSClsNo"/>
        </w:rPr>
        <w:t>5</w:t>
      </w:r>
      <w:r>
        <w:t>.</w:t>
      </w:r>
      <w:r>
        <w:tab/>
        <w:t>Chief executive officer unable to attend</w:t>
      </w:r>
      <w:bookmarkEnd w:id="322"/>
      <w:bookmarkEnd w:id="323"/>
    </w:p>
    <w:p>
      <w:pPr>
        <w:pStyle w:val="ySubsection"/>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pPr>
      <w:bookmarkStart w:id="324" w:name="_Toc520106683"/>
      <w:r>
        <w:tab/>
        <w:t>[Clause 5 inserted by No. 25 of 1998 s. 25; amended by No. 28 of 2006 s. 449.]</w:t>
      </w:r>
    </w:p>
    <w:p>
      <w:pPr>
        <w:pStyle w:val="yHeading5"/>
      </w:pPr>
      <w:bookmarkStart w:id="325" w:name="_Toc182374317"/>
      <w:r>
        <w:rPr>
          <w:rStyle w:val="CharSClsNo"/>
        </w:rPr>
        <w:t>6</w:t>
      </w:r>
      <w:r>
        <w:t>.</w:t>
      </w:r>
      <w:r>
        <w:tab/>
        <w:t>Appointed director unable to act</w:t>
      </w:r>
      <w:bookmarkEnd w:id="324"/>
      <w:bookmarkEnd w:id="325"/>
    </w:p>
    <w:p>
      <w:pPr>
        <w:pStyle w:val="ySubsection"/>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pPr>
      <w:r>
        <w:tab/>
        <w:t>(2)</w:t>
      </w:r>
      <w:r>
        <w:tab/>
        <w:t>The appointment of a person under subclause (1) may be terminated at any time by the Minister.</w:t>
      </w:r>
    </w:p>
    <w:p>
      <w:pPr>
        <w:pStyle w:val="yFootnotesection"/>
      </w:pPr>
      <w:bookmarkStart w:id="326" w:name="_Toc520106684"/>
      <w:r>
        <w:tab/>
        <w:t>[Clause 6 inserted by No. 25 of 1998 s. 25; amended by No. 28 of 2006 s. 450.]</w:t>
      </w:r>
    </w:p>
    <w:p>
      <w:pPr>
        <w:pStyle w:val="yHeading5"/>
      </w:pPr>
      <w:bookmarkStart w:id="327" w:name="_Toc182374318"/>
      <w:r>
        <w:rPr>
          <w:rStyle w:val="CharSClsNo"/>
        </w:rPr>
        <w:t>7</w:t>
      </w:r>
      <w:r>
        <w:t>.</w:t>
      </w:r>
      <w:r>
        <w:tab/>
        <w:t>Saving</w:t>
      </w:r>
      <w:bookmarkEnd w:id="326"/>
      <w:bookmarkEnd w:id="327"/>
    </w:p>
    <w:p>
      <w:pPr>
        <w:pStyle w:val="ySubsection"/>
      </w:pPr>
      <w:r>
        <w:tab/>
      </w:r>
      <w:r>
        <w:tab/>
        <w:t xml:space="preserve">No act or omission of a person acting in place of or representing a director under clause 4, 5 or 6 shall be questioned on the ground that the occasion for — </w:t>
      </w:r>
    </w:p>
    <w:p>
      <w:pPr>
        <w:pStyle w:val="yIndenta"/>
      </w:pPr>
      <w:r>
        <w:tab/>
        <w:t>(a)</w:t>
      </w:r>
      <w:r>
        <w:tab/>
        <w:t xml:space="preserve">his or her nomination or appointment had not arisen; or </w:t>
      </w:r>
    </w:p>
    <w:p>
      <w:pPr>
        <w:pStyle w:val="yIndenta"/>
      </w:pPr>
      <w:r>
        <w:tab/>
        <w:t>(b)</w:t>
      </w:r>
      <w:r>
        <w:tab/>
        <w:t>his or her acting for or representing a director had ceased.</w:t>
      </w:r>
    </w:p>
    <w:p>
      <w:pPr>
        <w:pStyle w:val="yFootnotesection"/>
      </w:pPr>
      <w:bookmarkStart w:id="328" w:name="_Toc520106685"/>
      <w:r>
        <w:tab/>
        <w:t>[Clause 7 inserted by No. 25 of 1998 s. 25.]</w:t>
      </w:r>
    </w:p>
    <w:p>
      <w:pPr>
        <w:pStyle w:val="yHeading5"/>
      </w:pPr>
      <w:bookmarkStart w:id="329" w:name="_Toc182374319"/>
      <w:r>
        <w:rPr>
          <w:rStyle w:val="CharSClsNo"/>
        </w:rPr>
        <w:t>8</w:t>
      </w:r>
      <w:r>
        <w:t>.</w:t>
      </w:r>
      <w:r>
        <w:tab/>
        <w:t>Calling of meetings</w:t>
      </w:r>
      <w:bookmarkEnd w:id="328"/>
      <w:bookmarkEnd w:id="329"/>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330" w:name="_Toc520106686"/>
      <w:r>
        <w:tab/>
        <w:t>[Clause 8 inserted by No. 25 of 1998 s. 25.]</w:t>
      </w:r>
    </w:p>
    <w:p>
      <w:pPr>
        <w:pStyle w:val="yHeading5"/>
      </w:pPr>
      <w:bookmarkStart w:id="331" w:name="_Toc182374320"/>
      <w:r>
        <w:rPr>
          <w:rStyle w:val="CharSClsNo"/>
        </w:rPr>
        <w:t>9</w:t>
      </w:r>
      <w:r>
        <w:t>.</w:t>
      </w:r>
      <w:r>
        <w:tab/>
        <w:t>Presiding officer</w:t>
      </w:r>
      <w:bookmarkEnd w:id="330"/>
      <w:bookmarkEnd w:id="331"/>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332" w:name="_Toc520106687"/>
      <w:r>
        <w:tab/>
        <w:t>[Clause 9 inserted by No. 25 of 1998 s. 25.]</w:t>
      </w:r>
    </w:p>
    <w:p>
      <w:pPr>
        <w:pStyle w:val="yHeading5"/>
      </w:pPr>
      <w:bookmarkStart w:id="333" w:name="_Toc182374321"/>
      <w:r>
        <w:rPr>
          <w:rStyle w:val="CharSClsNo"/>
        </w:rPr>
        <w:t>10</w:t>
      </w:r>
      <w:r>
        <w:t>.</w:t>
      </w:r>
      <w:r>
        <w:tab/>
        <w:t>Quorum</w:t>
      </w:r>
      <w:bookmarkEnd w:id="332"/>
      <w:bookmarkEnd w:id="333"/>
    </w:p>
    <w:p>
      <w:pPr>
        <w:pStyle w:val="ySubsection"/>
      </w:pPr>
      <w:r>
        <w:tab/>
      </w:r>
      <w:r>
        <w:tab/>
        <w:t xml:space="preserve">There is a quorum for a meeting of the board only if 3 directors are present and — </w:t>
      </w:r>
    </w:p>
    <w:p>
      <w:pPr>
        <w:pStyle w:val="yIndenta"/>
      </w:pPr>
      <w:r>
        <w:tab/>
        <w:t>(a)</w:t>
      </w:r>
      <w:r>
        <w:tab/>
        <w:t>at least one of them is a person who holds office, or is acting for or representing an office</w:t>
      </w:r>
      <w:r>
        <w:noBreakHyphen/>
        <w:t xml:space="preserve">holder, under section 5B(1)(a), (b) or (c); and </w:t>
      </w:r>
    </w:p>
    <w:p>
      <w:pPr>
        <w:pStyle w:val="yIndenta"/>
      </w:pPr>
      <w:r>
        <w:tab/>
        <w:t>(b)</w:t>
      </w:r>
      <w:r>
        <w:tab/>
        <w:t>at least one of them is an appointed director or a person acting temporarily in place of such a director.</w:t>
      </w:r>
    </w:p>
    <w:p>
      <w:pPr>
        <w:pStyle w:val="yFootnotesection"/>
      </w:pPr>
      <w:bookmarkStart w:id="334" w:name="_Toc520106688"/>
      <w:r>
        <w:tab/>
        <w:t>[Clause 10 inserted by No. 25 of 1998 s. 25.]</w:t>
      </w:r>
    </w:p>
    <w:p>
      <w:pPr>
        <w:pStyle w:val="yHeading5"/>
      </w:pPr>
      <w:bookmarkStart w:id="335" w:name="_Toc182374322"/>
      <w:r>
        <w:rPr>
          <w:rStyle w:val="CharSClsNo"/>
        </w:rPr>
        <w:t>11</w:t>
      </w:r>
      <w:r>
        <w:t>.</w:t>
      </w:r>
      <w:r>
        <w:tab/>
        <w:t>Voting</w:t>
      </w:r>
      <w:bookmarkEnd w:id="334"/>
      <w:bookmarkEnd w:id="335"/>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pPr>
      <w:bookmarkStart w:id="336" w:name="_Toc520106689"/>
      <w:r>
        <w:tab/>
        <w:t>[Clause 11 inserted by No. 25 of 1998 s. 25.]</w:t>
      </w:r>
    </w:p>
    <w:p>
      <w:pPr>
        <w:pStyle w:val="yHeading5"/>
      </w:pPr>
      <w:bookmarkStart w:id="337" w:name="_Toc182374323"/>
      <w:r>
        <w:rPr>
          <w:rStyle w:val="CharSClsNo"/>
        </w:rPr>
        <w:t>12</w:t>
      </w:r>
      <w:r>
        <w:t>.</w:t>
      </w:r>
      <w:r>
        <w:tab/>
        <w:t>Minutes</w:t>
      </w:r>
      <w:bookmarkEnd w:id="336"/>
      <w:bookmarkEnd w:id="337"/>
    </w:p>
    <w:p>
      <w:pPr>
        <w:pStyle w:val="ySubsection"/>
      </w:pPr>
      <w:r>
        <w:tab/>
      </w:r>
      <w:r>
        <w:tab/>
        <w:t>The board shall cause accurate minutes to be kept of the proceedings at its meetings.</w:t>
      </w:r>
    </w:p>
    <w:p>
      <w:pPr>
        <w:pStyle w:val="yFootnotesection"/>
      </w:pPr>
      <w:bookmarkStart w:id="338" w:name="_Toc520106690"/>
      <w:r>
        <w:tab/>
        <w:t>[Clause 12 inserted by No. 25 of 1998 s. 25.]</w:t>
      </w:r>
    </w:p>
    <w:p>
      <w:pPr>
        <w:pStyle w:val="yHeading5"/>
      </w:pPr>
      <w:bookmarkStart w:id="339" w:name="_Toc182374324"/>
      <w:r>
        <w:rPr>
          <w:rStyle w:val="CharSClsNo"/>
        </w:rPr>
        <w:t>13</w:t>
      </w:r>
      <w:r>
        <w:t>.</w:t>
      </w:r>
      <w:r>
        <w:tab/>
        <w:t>Resolution without meeting</w:t>
      </w:r>
      <w:bookmarkEnd w:id="338"/>
      <w:bookmarkEnd w:id="339"/>
    </w:p>
    <w:p>
      <w:pPr>
        <w:pStyle w:val="ySubsection"/>
      </w:pPr>
      <w:r>
        <w:tab/>
      </w:r>
      <w:r>
        <w:tab/>
        <w:t>A resolution in writing signed or assented to by each director by letter or facsimile is as effectual as if it had been passed at a meeting of the board.</w:t>
      </w:r>
    </w:p>
    <w:p>
      <w:pPr>
        <w:pStyle w:val="yFootnotesection"/>
      </w:pPr>
      <w:bookmarkStart w:id="340" w:name="_Toc520106691"/>
      <w:r>
        <w:tab/>
        <w:t>[Clause 13 inserted by No. 25 of 1998 s. 25.]</w:t>
      </w:r>
    </w:p>
    <w:p>
      <w:pPr>
        <w:pStyle w:val="yHeading5"/>
      </w:pPr>
      <w:bookmarkStart w:id="341" w:name="_Toc182374325"/>
      <w:r>
        <w:rPr>
          <w:rStyle w:val="CharSClsNo"/>
        </w:rPr>
        <w:t>14</w:t>
      </w:r>
      <w:r>
        <w:t>.</w:t>
      </w:r>
      <w:r>
        <w:tab/>
        <w:t>Telephone or video meetings</w:t>
      </w:r>
      <w:bookmarkEnd w:id="340"/>
      <w:bookmarkEnd w:id="341"/>
    </w:p>
    <w:p>
      <w:pPr>
        <w:pStyle w:val="ySubsection"/>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pPr>
      <w:bookmarkStart w:id="342" w:name="_Toc520106692"/>
      <w:r>
        <w:tab/>
        <w:t>[Clause 14 inserted by No. 25 of 1998 s. 25.]</w:t>
      </w:r>
    </w:p>
    <w:p>
      <w:pPr>
        <w:pStyle w:val="yHeading5"/>
      </w:pPr>
      <w:bookmarkStart w:id="343" w:name="_Toc182374326"/>
      <w:r>
        <w:rPr>
          <w:rStyle w:val="CharSClsNo"/>
        </w:rPr>
        <w:t>15</w:t>
      </w:r>
      <w:r>
        <w:t>.</w:t>
      </w:r>
      <w:r>
        <w:tab/>
        <w:t>Committees</w:t>
      </w:r>
      <w:bookmarkEnd w:id="342"/>
      <w:bookmarkEnd w:id="343"/>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directors but, unless the Minister approves, shall include at least one person who is a director.</w:t>
      </w:r>
    </w:p>
    <w:p>
      <w:pPr>
        <w:pStyle w:val="ySubsection"/>
      </w:pPr>
      <w:r>
        <w:tab/>
        <w:t>(3)</w:t>
      </w:r>
      <w:r>
        <w:tab/>
        <w:t>Subject to the directions of the board and to the terms of any delegation under section 18, a committee may determine its own procedures.</w:t>
      </w:r>
    </w:p>
    <w:p>
      <w:pPr>
        <w:pStyle w:val="yFootnotesection"/>
      </w:pPr>
      <w:bookmarkStart w:id="344" w:name="_Toc520106693"/>
      <w:r>
        <w:tab/>
        <w:t>[Clause 15 inserted by No. 25 of 1998 s. 25; amended by No. 28 of 2006 s. 450.]</w:t>
      </w:r>
    </w:p>
    <w:p>
      <w:pPr>
        <w:pStyle w:val="yHeading5"/>
      </w:pPr>
      <w:bookmarkStart w:id="345" w:name="_Toc182374327"/>
      <w:r>
        <w:rPr>
          <w:rStyle w:val="CharSClsNo"/>
        </w:rPr>
        <w:t>16</w:t>
      </w:r>
      <w:r>
        <w:t>.</w:t>
      </w:r>
      <w:r>
        <w:tab/>
        <w:t>Board to determine own procedures</w:t>
      </w:r>
      <w:bookmarkEnd w:id="344"/>
      <w:bookmarkEnd w:id="345"/>
    </w:p>
    <w:p>
      <w:pPr>
        <w:pStyle w:val="ySubsection"/>
      </w:pPr>
      <w:r>
        <w:tab/>
      </w:r>
      <w:r>
        <w:tab/>
        <w:t>Subject to this Act, the board shall determine its own procedures.</w:t>
      </w:r>
    </w:p>
    <w:p>
      <w:pPr>
        <w:pStyle w:val="yFootnotesection"/>
      </w:pPr>
      <w:bookmarkStart w:id="346" w:name="_Toc112230299"/>
      <w:r>
        <w:tab/>
        <w:t>[Clause 16 inserted by No. 25 of 1998 s. 25.]</w:t>
      </w:r>
    </w:p>
    <w:p>
      <w:pPr>
        <w:pStyle w:val="yHeading3"/>
      </w:pPr>
      <w:bookmarkStart w:id="347" w:name="_Toc112464947"/>
      <w:bookmarkStart w:id="348" w:name="_Toc113080929"/>
      <w:bookmarkStart w:id="349" w:name="_Toc113253510"/>
      <w:bookmarkStart w:id="350" w:name="_Toc113253868"/>
      <w:bookmarkStart w:id="351" w:name="_Toc114894708"/>
      <w:bookmarkStart w:id="352" w:name="_Toc116717793"/>
      <w:bookmarkStart w:id="353" w:name="_Toc116814143"/>
      <w:bookmarkStart w:id="354" w:name="_Toc139708501"/>
      <w:bookmarkStart w:id="355" w:name="_Toc156815476"/>
      <w:bookmarkStart w:id="356" w:name="_Toc182374236"/>
      <w:bookmarkStart w:id="357" w:name="_Toc182374328"/>
      <w:r>
        <w:rPr>
          <w:rStyle w:val="CharSDivNo"/>
        </w:rPr>
        <w:t>Division 2</w:t>
      </w:r>
      <w:r>
        <w:t xml:space="preserve"> — </w:t>
      </w:r>
      <w:r>
        <w:rPr>
          <w:rStyle w:val="CharSDivText"/>
        </w:rPr>
        <w:t>Disclosure of interests etc.</w:t>
      </w:r>
      <w:bookmarkEnd w:id="346"/>
      <w:bookmarkEnd w:id="347"/>
      <w:bookmarkEnd w:id="348"/>
      <w:bookmarkEnd w:id="349"/>
      <w:bookmarkEnd w:id="350"/>
      <w:bookmarkEnd w:id="351"/>
      <w:bookmarkEnd w:id="352"/>
      <w:bookmarkEnd w:id="353"/>
      <w:bookmarkEnd w:id="354"/>
      <w:bookmarkEnd w:id="355"/>
      <w:bookmarkEnd w:id="356"/>
      <w:bookmarkEnd w:id="357"/>
    </w:p>
    <w:p>
      <w:pPr>
        <w:pStyle w:val="yFootnoteheading"/>
      </w:pPr>
      <w:bookmarkStart w:id="358" w:name="_Toc520106694"/>
      <w:r>
        <w:tab/>
        <w:t>[Heading inserted by No. 25 of 1998 s. 25.]</w:t>
      </w:r>
    </w:p>
    <w:p>
      <w:pPr>
        <w:pStyle w:val="yHeading5"/>
      </w:pPr>
      <w:bookmarkStart w:id="359" w:name="_Toc182374329"/>
      <w:r>
        <w:rPr>
          <w:rStyle w:val="CharSClsNo"/>
        </w:rPr>
        <w:t>17</w:t>
      </w:r>
      <w:r>
        <w:t>.</w:t>
      </w:r>
      <w:r>
        <w:tab/>
        <w:t>Disclosure of interests</w:t>
      </w:r>
      <w:bookmarkEnd w:id="358"/>
      <w:bookmarkEnd w:id="359"/>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360" w:name="_Toc520106695"/>
      <w:r>
        <w:tab/>
        <w:t>[Clause 17 inserted by No. 25 of 1998 s. 25.]</w:t>
      </w:r>
    </w:p>
    <w:p>
      <w:pPr>
        <w:pStyle w:val="yHeading5"/>
      </w:pPr>
      <w:bookmarkStart w:id="361" w:name="_Toc182374330"/>
      <w:r>
        <w:rPr>
          <w:rStyle w:val="CharSClsNo"/>
        </w:rPr>
        <w:t>18</w:t>
      </w:r>
      <w:r>
        <w:t>.</w:t>
      </w:r>
      <w:r>
        <w:tab/>
        <w:t>Voting by interested directors</w:t>
      </w:r>
      <w:bookmarkEnd w:id="360"/>
      <w:bookmarkEnd w:id="361"/>
    </w:p>
    <w:p>
      <w:pPr>
        <w:pStyle w:val="ySubsection"/>
        <w:keepNext/>
        <w:keepLines/>
      </w:pPr>
      <w:r>
        <w:tab/>
      </w:r>
      <w:r>
        <w:tab/>
        <w:t xml:space="preserve">A director who has a material personal interest in a matter that is being considered by the board — </w:t>
      </w:r>
    </w:p>
    <w:p>
      <w:pPr>
        <w:pStyle w:val="yIndenta"/>
        <w:keepNext/>
        <w:keepLines/>
      </w:pPr>
      <w:r>
        <w:tab/>
        <w:t>(a)</w:t>
      </w:r>
      <w:r>
        <w:tab/>
        <w:t xml:space="preserve">shall not vote whether at a meeting or otherwise — </w:t>
      </w:r>
    </w:p>
    <w:p>
      <w:pPr>
        <w:pStyle w:val="yIndenti0"/>
      </w:pPr>
      <w:r>
        <w:tab/>
        <w:t>(i)</w:t>
      </w:r>
      <w:r>
        <w:tab/>
        <w:t xml:space="preserve">on the matter; or </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 xml:space="preserve">shall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362" w:name="_Toc520106696"/>
      <w:r>
        <w:tab/>
        <w:t>[Clause 18 inserted by No. 25 of 1998 s. 25.]</w:t>
      </w:r>
    </w:p>
    <w:p>
      <w:pPr>
        <w:pStyle w:val="yHeading5"/>
      </w:pPr>
      <w:bookmarkStart w:id="363" w:name="_Toc182374331"/>
      <w:r>
        <w:rPr>
          <w:rStyle w:val="CharSClsNo"/>
        </w:rPr>
        <w:t>19</w:t>
      </w:r>
      <w:r>
        <w:t>.</w:t>
      </w:r>
      <w:r>
        <w:tab/>
        <w:t>Clause 18 may be declared inapplicable</w:t>
      </w:r>
      <w:bookmarkEnd w:id="362"/>
      <w:bookmarkEnd w:id="363"/>
    </w:p>
    <w:p>
      <w:pPr>
        <w:pStyle w:val="ySubsection"/>
      </w:pPr>
      <w:r>
        <w:tab/>
      </w:r>
      <w:r>
        <w:tab/>
        <w:t xml:space="preserve">Clause 18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364" w:name="_Toc520106697"/>
      <w:r>
        <w:tab/>
        <w:t>[Clause 19 inserted by No. 25 of 1998 s. 25.]</w:t>
      </w:r>
    </w:p>
    <w:p>
      <w:pPr>
        <w:pStyle w:val="yHeading5"/>
      </w:pPr>
      <w:bookmarkStart w:id="365" w:name="_Toc182374332"/>
      <w:r>
        <w:rPr>
          <w:rStyle w:val="CharSClsNo"/>
        </w:rPr>
        <w:t>20</w:t>
      </w:r>
      <w:r>
        <w:t>.</w:t>
      </w:r>
      <w:r>
        <w:tab/>
        <w:t>Quorum where clause 18 applies</w:t>
      </w:r>
      <w:bookmarkEnd w:id="364"/>
      <w:bookmarkEnd w:id="365"/>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366" w:name="_Toc520106698"/>
      <w:r>
        <w:tab/>
        <w:t>[Clause 20 inserted by No. 25 of 1998 s. 25; amended by No. 28 of 2006 s. 450.]</w:t>
      </w:r>
    </w:p>
    <w:p>
      <w:pPr>
        <w:pStyle w:val="yHeading5"/>
      </w:pPr>
      <w:bookmarkStart w:id="367" w:name="_Toc182374333"/>
      <w:r>
        <w:rPr>
          <w:rStyle w:val="CharSClsNo"/>
        </w:rPr>
        <w:t>21</w:t>
      </w:r>
      <w:r>
        <w:t>.</w:t>
      </w:r>
      <w:r>
        <w:tab/>
        <w:t>Minister may declare clauses 18 and 20 inapplicable</w:t>
      </w:r>
      <w:bookmarkEnd w:id="366"/>
      <w:bookmarkEnd w:id="367"/>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68" w:name="_Toc112230305"/>
      <w:bookmarkStart w:id="369" w:name="_Toc112464953"/>
      <w:bookmarkStart w:id="370" w:name="_Toc113080935"/>
      <w:bookmarkStart w:id="371" w:name="_Toc113253516"/>
      <w:bookmarkStart w:id="372" w:name="_Toc113253874"/>
      <w:bookmarkStart w:id="373" w:name="_Toc114894714"/>
      <w:bookmarkStart w:id="374" w:name="_Toc116717799"/>
      <w:bookmarkStart w:id="375" w:name="_Toc116814149"/>
      <w:bookmarkStart w:id="376" w:name="_Toc139708507"/>
      <w:bookmarkStart w:id="377" w:name="_Toc156815482"/>
      <w:bookmarkStart w:id="378" w:name="_Toc182374242"/>
      <w:bookmarkStart w:id="379" w:name="_Toc182374334"/>
      <w:r>
        <w:t>Notes</w:t>
      </w:r>
      <w:bookmarkEnd w:id="368"/>
      <w:bookmarkEnd w:id="369"/>
      <w:bookmarkEnd w:id="370"/>
      <w:bookmarkEnd w:id="371"/>
      <w:bookmarkEnd w:id="372"/>
      <w:bookmarkEnd w:id="373"/>
      <w:bookmarkEnd w:id="374"/>
      <w:bookmarkEnd w:id="375"/>
      <w:bookmarkEnd w:id="376"/>
      <w:bookmarkEnd w:id="377"/>
      <w:bookmarkEnd w:id="378"/>
      <w:bookmarkEnd w:id="379"/>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0" w:name="_Toc182374335"/>
      <w:r>
        <w:rPr>
          <w:snapToGrid w:val="0"/>
        </w:rPr>
        <w:t>Compilation table</w:t>
      </w:r>
      <w:bookmarkEnd w:id="380"/>
    </w:p>
    <w:tbl>
      <w:tblPr>
        <w:tblW w:w="0" w:type="auto"/>
        <w:tblInd w:w="28" w:type="dxa"/>
        <w:tblLayout w:type="fixed"/>
        <w:tblCellMar>
          <w:left w:w="56" w:type="dxa"/>
          <w:right w:w="56" w:type="dxa"/>
        </w:tblCellMar>
        <w:tblLook w:val="0000" w:firstRow="0" w:lastRow="0" w:firstColumn="0" w:lastColumn="0" w:noHBand="0" w:noVBand="0"/>
      </w:tblPr>
      <w:tblGrid>
        <w:gridCol w:w="2267"/>
        <w:gridCol w:w="1134"/>
        <w:gridCol w:w="1134"/>
        <w:gridCol w:w="2555"/>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Western Australian Treasury Corporation Act 1986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5" w:type="dxa"/>
          </w:tcPr>
          <w:p>
            <w:pPr>
              <w:pStyle w:val="nTable"/>
              <w:spacing w:after="40"/>
              <w:rPr>
                <w:sz w:val="19"/>
              </w:rPr>
            </w:pPr>
            <w:r>
              <w:rPr>
                <w:sz w:val="19"/>
              </w:rPr>
              <w:t>1 Jul 1986 (see s. 2)</w:t>
            </w:r>
          </w:p>
        </w:tc>
      </w:tr>
      <w:tr>
        <w:trPr>
          <w:cantSplit/>
        </w:trPr>
        <w:tc>
          <w:tcPr>
            <w:tcW w:w="2267" w:type="dxa"/>
          </w:tcPr>
          <w:p>
            <w:pPr>
              <w:pStyle w:val="nTable"/>
              <w:spacing w:after="40"/>
              <w:ind w:right="113"/>
              <w:rPr>
                <w:sz w:val="19"/>
              </w:rPr>
            </w:pPr>
            <w:r>
              <w:rPr>
                <w:i/>
                <w:sz w:val="19"/>
              </w:rPr>
              <w:t>Associations Incorporation Act 1987</w:t>
            </w:r>
            <w:r>
              <w:rPr>
                <w:sz w:val="19"/>
              </w:rPr>
              <w:t xml:space="preserve"> s. 49</w:t>
            </w:r>
          </w:p>
        </w:tc>
        <w:tc>
          <w:tcPr>
            <w:tcW w:w="1134" w:type="dxa"/>
          </w:tcPr>
          <w:p>
            <w:pPr>
              <w:pStyle w:val="nTable"/>
              <w:spacing w:after="40"/>
              <w:rPr>
                <w:sz w:val="19"/>
              </w:rPr>
            </w:pPr>
            <w:r>
              <w:rPr>
                <w:sz w:val="19"/>
              </w:rPr>
              <w:t>59 of 1987</w:t>
            </w:r>
          </w:p>
        </w:tc>
        <w:tc>
          <w:tcPr>
            <w:tcW w:w="1134" w:type="dxa"/>
          </w:tcPr>
          <w:p>
            <w:pPr>
              <w:pStyle w:val="nTable"/>
              <w:spacing w:after="40"/>
              <w:rPr>
                <w:sz w:val="19"/>
              </w:rPr>
            </w:pPr>
            <w:r>
              <w:rPr>
                <w:sz w:val="19"/>
              </w:rPr>
              <w:t>9 Nov 1987</w:t>
            </w:r>
          </w:p>
        </w:tc>
        <w:tc>
          <w:tcPr>
            <w:tcW w:w="2555" w:type="dxa"/>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tcPr>
          <w:p>
            <w:pPr>
              <w:pStyle w:val="nTable"/>
              <w:spacing w:after="4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tcPr>
          <w:p>
            <w:pPr>
              <w:pStyle w:val="nTable"/>
              <w:spacing w:after="40"/>
              <w:rPr>
                <w:sz w:val="19"/>
              </w:rPr>
            </w:pPr>
            <w:r>
              <w:rPr>
                <w:sz w:val="19"/>
              </w:rPr>
              <w:t>24 of 1992</w:t>
            </w:r>
          </w:p>
        </w:tc>
        <w:tc>
          <w:tcPr>
            <w:tcW w:w="1134" w:type="dxa"/>
          </w:tcPr>
          <w:p>
            <w:pPr>
              <w:pStyle w:val="nTable"/>
              <w:spacing w:after="40"/>
              <w:rPr>
                <w:sz w:val="19"/>
              </w:rPr>
            </w:pPr>
            <w:r>
              <w:rPr>
                <w:sz w:val="19"/>
              </w:rPr>
              <w:t>17 Jun 1992</w:t>
            </w:r>
          </w:p>
        </w:tc>
        <w:tc>
          <w:tcPr>
            <w:tcW w:w="2555" w:type="dxa"/>
          </w:tcPr>
          <w:p>
            <w:pPr>
              <w:pStyle w:val="nTable"/>
              <w:spacing w:after="40"/>
              <w:rPr>
                <w:sz w:val="19"/>
              </w:rPr>
            </w:pPr>
            <w:r>
              <w:rPr>
                <w:sz w:val="19"/>
              </w:rPr>
              <w:t>17 Jun 1992 (see s. 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5"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5"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5"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111</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5"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tcPr>
          <w:p>
            <w:pPr>
              <w:pStyle w:val="nTable"/>
              <w:spacing w:after="40"/>
              <w:ind w:right="113"/>
              <w:rPr>
                <w:i/>
                <w:sz w:val="19"/>
              </w:rPr>
            </w:pPr>
            <w:r>
              <w:rPr>
                <w:i/>
                <w:sz w:val="19"/>
              </w:rPr>
              <w:t>Statutes (Repeals and Minor Amendments) Act 2000</w:t>
            </w:r>
            <w:r>
              <w:rPr>
                <w:sz w:val="19"/>
              </w:rPr>
              <w:t xml:space="preserve"> s. 47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5" w:type="dxa"/>
          </w:tcPr>
          <w:p>
            <w:pPr>
              <w:pStyle w:val="nTable"/>
              <w:spacing w:after="40"/>
              <w:rPr>
                <w:sz w:val="19"/>
              </w:rPr>
            </w:pPr>
            <w:r>
              <w:rPr>
                <w:sz w:val="19"/>
              </w:rPr>
              <w:t>4 Jul 2000 (see s. 2)</w:t>
            </w:r>
          </w:p>
        </w:tc>
      </w:tr>
      <w:tr>
        <w:trPr>
          <w:cantSplit/>
        </w:trPr>
        <w:tc>
          <w:tcPr>
            <w:tcW w:w="7090" w:type="dxa"/>
            <w:gridSpan w:val="4"/>
          </w:tcPr>
          <w:p>
            <w:pPr>
              <w:pStyle w:val="nTable"/>
              <w:spacing w:after="4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Corporations (Consequential Amendments) Act 2001</w:t>
            </w:r>
            <w:r>
              <w:rPr>
                <w:sz w:val="19"/>
              </w:rPr>
              <w:t xml:space="preserve"> Pt. 56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5" w:type="dxa"/>
          </w:tcPr>
          <w:p>
            <w:pPr>
              <w:pStyle w:val="nTable"/>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 xml:space="preserve">Labour Relations Reform Act 2002 </w:t>
            </w:r>
            <w:r>
              <w:rPr>
                <w:sz w:val="19"/>
              </w:rPr>
              <w:t>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5"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5"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5" w:type="dxa"/>
          </w:tcPr>
          <w:p>
            <w:pPr>
              <w:pStyle w:val="nTable"/>
              <w:spacing w:after="40"/>
              <w:rPr>
                <w:sz w:val="19"/>
              </w:rPr>
            </w:pPr>
            <w:r>
              <w:rPr>
                <w:spacing w:val="-2"/>
                <w:sz w:val="19"/>
              </w:rPr>
              <w:t>15 Sep 2003 (see r. 2)</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132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7090" w:type="dxa"/>
            <w:gridSpan w:val="4"/>
          </w:tcPr>
          <w:p>
            <w:pPr>
              <w:pStyle w:val="nTable"/>
              <w:spacing w:after="4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tcPr>
          <w:p>
            <w:pPr>
              <w:pStyle w:val="nTable"/>
              <w:spacing w:after="4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5" w:type="dxa"/>
          </w:tcPr>
          <w:p>
            <w:pPr>
              <w:pStyle w:val="nTable"/>
              <w:spacing w:after="4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tcBorders>
              <w:bottom w:val="single" w:sz="4" w:space="0" w:color="auto"/>
            </w:tcBorders>
          </w:tcPr>
          <w:p>
            <w:pPr>
              <w:pStyle w:val="nTable"/>
              <w:spacing w:after="40"/>
              <w:ind w:right="113"/>
              <w:rPr>
                <w:snapToGrid w:val="0"/>
                <w:sz w:val="19"/>
                <w:lang w:val="en-US"/>
              </w:rPr>
            </w:pPr>
            <w:r>
              <w:rPr>
                <w:i/>
                <w:iCs/>
                <w:snapToGrid w:val="0"/>
                <w:sz w:val="19"/>
                <w:lang w:val="en-US"/>
              </w:rPr>
              <w:t xml:space="preserve">Financial Legislation Amendment and Repeal Act 2006 </w:t>
            </w:r>
            <w:r>
              <w:rPr>
                <w:snapToGrid w:val="0"/>
                <w:sz w:val="19"/>
                <w:lang w:val="en-US"/>
              </w:rPr>
              <w:t>s. 4, 16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5" w:type="dxa"/>
            <w:tcBorders>
              <w:bottom w:val="single" w:sz="4" w:space="0" w:color="auto"/>
            </w:tcBorders>
          </w:tcPr>
          <w:p>
            <w:pPr>
              <w:pStyle w:val="nTable"/>
              <w:spacing w:after="40"/>
              <w:rPr>
                <w:spacing w:val="-2"/>
                <w:sz w:val="19"/>
              </w:rPr>
            </w:pPr>
            <w:r>
              <w:rPr>
                <w:snapToGrid w:val="0"/>
                <w:spacing w:val="-2"/>
                <w:sz w:val="19"/>
                <w:lang w:val="en-US"/>
              </w:rPr>
              <w:t xml:space="preserve">1 Feb 2007 (see s. 2 and </w:t>
            </w:r>
            <w:r>
              <w:rPr>
                <w:i/>
                <w:iCs/>
                <w:snapToGrid w:val="0"/>
                <w:spacing w:val="-2"/>
                <w:sz w:val="19"/>
                <w:lang w:val="en-US"/>
              </w:rPr>
              <w:t>Gazette</w:t>
            </w:r>
            <w:r>
              <w:rPr>
                <w:snapToGrid w:val="0"/>
                <w:spacing w:val="-2"/>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1" w:name="_Toc534778309"/>
      <w:bookmarkStart w:id="382" w:name="_Toc7405063"/>
      <w:bookmarkStart w:id="383" w:name="_Toc116703346"/>
      <w:bookmarkStart w:id="384" w:name="_Toc182374336"/>
      <w:r>
        <w:rPr>
          <w:snapToGrid w:val="0"/>
        </w:rPr>
        <w:t>Provisions that have not come into operation</w:t>
      </w:r>
      <w:bookmarkEnd w:id="381"/>
      <w:bookmarkEnd w:id="382"/>
      <w:bookmarkEnd w:id="383"/>
      <w:bookmarkEnd w:id="38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sz w:val="19"/>
              </w:rPr>
              <w:t>Housing Societies Repeal Act 2005</w:t>
            </w:r>
            <w:r>
              <w:rPr>
                <w:sz w:val="19"/>
              </w:rPr>
              <w:t xml:space="preserve"> s. 31 </w:t>
            </w:r>
            <w:r>
              <w:rPr>
                <w:sz w:val="19"/>
                <w:vertAlign w:val="superscript"/>
              </w:rPr>
              <w:t>8</w:t>
            </w:r>
          </w:p>
        </w:tc>
        <w:tc>
          <w:tcPr>
            <w:tcW w:w="1118" w:type="dxa"/>
          </w:tcPr>
          <w:p>
            <w:pPr>
              <w:pStyle w:val="nTable"/>
              <w:rPr>
                <w:snapToGrid w:val="0"/>
                <w:lang w:val="en-US"/>
              </w:rPr>
            </w:pPr>
            <w:r>
              <w:rPr>
                <w:sz w:val="19"/>
              </w:rPr>
              <w:t>17 of 2005</w:t>
            </w:r>
          </w:p>
        </w:tc>
        <w:tc>
          <w:tcPr>
            <w:tcW w:w="1195" w:type="dxa"/>
          </w:tcPr>
          <w:p>
            <w:pPr>
              <w:pStyle w:val="nTable"/>
              <w:rPr>
                <w:snapToGrid w:val="0"/>
                <w:lang w:val="en-US"/>
              </w:rPr>
            </w:pPr>
            <w:r>
              <w:rPr>
                <w:sz w:val="19"/>
              </w:rPr>
              <w:t>5 Oct 2005</w:t>
            </w:r>
          </w:p>
        </w:tc>
        <w:tc>
          <w:tcPr>
            <w:tcW w:w="2552" w:type="dxa"/>
          </w:tcPr>
          <w:p>
            <w:pPr>
              <w:pStyle w:val="nTable"/>
              <w:rPr>
                <w:snapToGrid w:val="0"/>
                <w:lang w:val="en-US"/>
              </w:rPr>
            </w:pPr>
            <w:r>
              <w:rPr>
                <w:sz w:val="19"/>
              </w:rPr>
              <w:t>To be proclaimed (see s. 2(3) and (4))</w:t>
            </w:r>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ySubsection"/>
        <w:keepNext/>
        <w:rPr>
          <w:snapToGrid w:val="0"/>
        </w:rPr>
      </w:pPr>
      <w:r>
        <w:rPr>
          <w:snapToGrid w:val="0"/>
        </w:rPr>
        <w:t>“</w:t>
      </w: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Section 7 as inserted in the principal Act by subsection (1) does not apply to a deed or other instrument that —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MiscClose"/>
        <w:rPr>
          <w:snapToGrid w:val="0"/>
        </w:rPr>
      </w:pPr>
      <w:r>
        <w:rPr>
          <w:snapToGrid w:val="0"/>
        </w:rPr>
        <w:t>”.</w:t>
      </w: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85" w:name="_Toc471793482"/>
      <w:bookmarkStart w:id="386" w:name="_Toc38091139"/>
      <w:r>
        <w:rPr>
          <w:rStyle w:val="CharSectno"/>
        </w:rPr>
        <w:t>2</w:t>
      </w:r>
      <w:r>
        <w:rPr>
          <w:snapToGrid w:val="0"/>
        </w:rPr>
        <w:t>.</w:t>
      </w:r>
      <w:r>
        <w:rPr>
          <w:snapToGrid w:val="0"/>
        </w:rPr>
        <w:tab/>
        <w:t>Commencement</w:t>
      </w:r>
      <w:bookmarkEnd w:id="385"/>
      <w:bookmarkEnd w:id="38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87" w:name="_Toc38091140"/>
      <w:r>
        <w:rPr>
          <w:rStyle w:val="CharSectno"/>
        </w:rPr>
        <w:t>3</w:t>
      </w:r>
      <w:r>
        <w:t>.</w:t>
      </w:r>
      <w:r>
        <w:tab/>
        <w:t>Interpretation</w:t>
      </w:r>
      <w:bookmarkEnd w:id="387"/>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88" w:name="_Toc38091141"/>
      <w:r>
        <w:rPr>
          <w:rStyle w:val="CharSectno"/>
        </w:rPr>
        <w:t>4</w:t>
      </w:r>
      <w:r>
        <w:t>.</w:t>
      </w:r>
      <w:r>
        <w:tab/>
        <w:t>Validation</w:t>
      </w:r>
      <w:bookmarkEnd w:id="38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snapToGrid w:val="0"/>
        </w:rPr>
        <w:t>s. 31 had not come into operation.  It reads as follows:</w:t>
      </w:r>
    </w:p>
    <w:p>
      <w:pPr>
        <w:pStyle w:val="MiscOpen"/>
        <w:rPr>
          <w:snapToGrid w:val="0"/>
        </w:rPr>
      </w:pPr>
      <w:r>
        <w:rPr>
          <w:snapToGrid w:val="0"/>
        </w:rPr>
        <w:t>“</w:t>
      </w:r>
    </w:p>
    <w:p>
      <w:pPr>
        <w:pStyle w:val="nzHeading5"/>
      </w:pPr>
      <w:bookmarkStart w:id="389" w:name="_Toc102877599"/>
      <w:bookmarkStart w:id="390" w:name="_Toc115180713"/>
      <w:r>
        <w:rPr>
          <w:rStyle w:val="CharSectno"/>
        </w:rPr>
        <w:t>31</w:t>
      </w:r>
      <w:r>
        <w:t>.</w:t>
      </w:r>
      <w:r>
        <w:tab/>
      </w:r>
      <w:r>
        <w:rPr>
          <w:i/>
        </w:rPr>
        <w:t xml:space="preserve">Western Australian Treasury Corporation Act 1986 </w:t>
      </w:r>
      <w:r>
        <w:t>amended</w:t>
      </w:r>
      <w:bookmarkEnd w:id="389"/>
      <w:bookmarkEnd w:id="390"/>
    </w:p>
    <w:p>
      <w:pPr>
        <w:pStyle w:val="nzSubsection"/>
      </w:pPr>
      <w:r>
        <w:tab/>
        <w:t>(1)</w:t>
      </w:r>
      <w:r>
        <w:tab/>
        <w:t xml:space="preserve">The amendment in this section is to the </w:t>
      </w:r>
      <w:r>
        <w:rPr>
          <w:i/>
        </w:rPr>
        <w:t>Western Australian Treasury Corporation Act 1986</w:t>
      </w:r>
      <w:r>
        <w:t>.</w:t>
      </w:r>
    </w:p>
    <w:p>
      <w:pPr>
        <w:pStyle w:val="nzSubsection"/>
      </w:pPr>
      <w:r>
        <w:tab/>
        <w:t>(2)</w:t>
      </w:r>
      <w:r>
        <w:tab/>
        <w:t>Schedule 1 item 4 is deleted.</w:t>
      </w:r>
    </w:p>
    <w:p>
      <w:pPr>
        <w:pStyle w:val="MiscClose"/>
      </w:pPr>
      <w: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391" w:name="_Toc101080706"/>
      <w:bookmarkStart w:id="392" w:name="_Toc101081369"/>
      <w:bookmarkStart w:id="393" w:name="_Toc101174331"/>
      <w:bookmarkStart w:id="394" w:name="_Toc101257007"/>
      <w:bookmarkStart w:id="395" w:name="_Toc101261059"/>
      <w:bookmarkStart w:id="396" w:name="_Toc101329840"/>
      <w:bookmarkStart w:id="397" w:name="_Toc101351281"/>
      <w:bookmarkStart w:id="398" w:name="_Toc101579161"/>
      <w:bookmarkStart w:id="399" w:name="_Toc101600136"/>
      <w:bookmarkStart w:id="400" w:name="_Toc101666968"/>
      <w:bookmarkStart w:id="401" w:name="_Toc101672930"/>
      <w:bookmarkStart w:id="402" w:name="_Toc101675440"/>
      <w:bookmarkStart w:id="403" w:name="_Toc101683166"/>
      <w:bookmarkStart w:id="404" w:name="_Toc101690436"/>
      <w:bookmarkStart w:id="405" w:name="_Toc101769768"/>
      <w:bookmarkStart w:id="406" w:name="_Toc101771054"/>
      <w:bookmarkStart w:id="407" w:name="_Toc101774511"/>
      <w:bookmarkStart w:id="408" w:name="_Toc101845472"/>
      <w:bookmarkStart w:id="409" w:name="_Toc102982125"/>
      <w:bookmarkStart w:id="410" w:name="_Toc103570231"/>
      <w:bookmarkStart w:id="411" w:name="_Toc106089467"/>
      <w:bookmarkStart w:id="412" w:name="_Toc106097522"/>
      <w:bookmarkStart w:id="413" w:name="_Toc136050657"/>
      <w:bookmarkStart w:id="414" w:name="_Toc138661036"/>
      <w:bookmarkStart w:id="415" w:name="_Toc138661615"/>
      <w:bookmarkStart w:id="416" w:name="_Toc138750632"/>
      <w:bookmarkStart w:id="417" w:name="_Toc138751317"/>
      <w:bookmarkStart w:id="418" w:name="_Toc139167058"/>
      <w:r>
        <w:t>Division 12 — Transitional provisions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zHeading5"/>
      </w:pPr>
      <w:bookmarkStart w:id="419" w:name="_Toc2055471"/>
      <w:bookmarkStart w:id="420" w:name="_Toc13973393"/>
      <w:bookmarkStart w:id="421" w:name="_Toc100544838"/>
      <w:bookmarkStart w:id="422" w:name="_Toc138661616"/>
      <w:bookmarkStart w:id="423" w:name="_Toc138751318"/>
      <w:bookmarkStart w:id="424" w:name="_Toc139167059"/>
      <w:r>
        <w:t>451.</w:t>
      </w:r>
      <w:r>
        <w:tab/>
        <w:t>Western Australian Treasury Corporation Act 1986</w:t>
      </w:r>
      <w:bookmarkEnd w:id="419"/>
      <w:bookmarkEnd w:id="420"/>
      <w:r>
        <w:t xml:space="preserve"> and Gold Corporation Act 1987</w:t>
      </w:r>
      <w:bookmarkEnd w:id="421"/>
      <w:bookmarkEnd w:id="422"/>
      <w:bookmarkEnd w:id="423"/>
      <w:bookmarkEnd w:id="424"/>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Bodies that are not authorities</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fldSimple w:instr=" styleref CharSchText ">
            <w:r>
              <w:rPr>
                <w:noProof/>
              </w:rPr>
              <w:t>Bodies that are not authorities</w:t>
            </w:r>
          </w:fldSimple>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Terms of office, meetings etc.</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Terms of office, meetings etc.</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542"/>
    <w:docVar w:name="WAFER_20151216145542" w:val="RemoveTrackChanges"/>
    <w:docVar w:name="WAFER_20151216145542_GUID" w:val="145fc78c-1c74-4db9-bad0-42a19c56d7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14084</Words>
  <Characters>66904</Characters>
  <Application>Microsoft Office Word</Application>
  <DocSecurity>0</DocSecurity>
  <Lines>1858</Lines>
  <Paragraphs>1156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1986 - 02-d0-08</dc:title>
  <dc:subject/>
  <dc:creator/>
  <cp:keywords/>
  <dc:description/>
  <cp:lastModifiedBy>svcMRProcess</cp:lastModifiedBy>
  <cp:revision>4</cp:revision>
  <cp:lastPrinted>2005-09-01T01:16:00Z</cp:lastPrinted>
  <dcterms:created xsi:type="dcterms:W3CDTF">2018-09-09T10:50:00Z</dcterms:created>
  <dcterms:modified xsi:type="dcterms:W3CDTF">2018-09-09T10:50:00Z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896</vt:i4>
  </property>
  <property fmtid="{D5CDD505-2E9C-101B-9397-08002B2CF9AE}" pid="6" name="AsAtDate">
    <vt:lpwstr>01 Feb 2007</vt:lpwstr>
  </property>
  <property fmtid="{D5CDD505-2E9C-101B-9397-08002B2CF9AE}" pid="7" name="Suffix">
    <vt:lpwstr>02-d0-08</vt:lpwstr>
  </property>
</Properties>
</file>