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D9" w:rsidRDefault="000D1874">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sz w:val="20"/>
          <w:lang w:eastAsia="en-AU"/>
        </w:rPr>
        <w:drawing>
          <wp:anchor distT="0" distB="0" distL="114300" distR="114300" simplePos="0" relativeHeight="251657728" behindDoc="0" locked="0" layoutInCell="0" allowOverlap="1" wp14:anchorId="63C28958" wp14:editId="391BD2B4">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CE4FD9">
            <w:t>Western Australia</w:t>
          </w:r>
        </w:smartTag>
      </w:smartTag>
    </w:p>
    <w:p w:rsidR="00CE4FD9" w:rsidRDefault="00CE4FD9">
      <w:pPr>
        <w:pStyle w:val="PrincipalActReg"/>
        <w:spacing w:before="2400" w:after="0"/>
      </w:pPr>
      <w:r>
        <w:t>Local Government Act 1995</w:t>
      </w:r>
    </w:p>
    <w:p w:rsidR="00CE4FD9" w:rsidRDefault="00B24D64" w:rsidP="00B24D64">
      <w:pPr>
        <w:pStyle w:val="NameofActRegPage1"/>
        <w:spacing w:before="1960" w:after="3760"/>
        <w:rPr>
          <w:noProof/>
        </w:rPr>
      </w:pPr>
      <w:r>
        <w:rPr>
          <w:noProof/>
        </w:rPr>
        <w:fldChar w:fldCharType="begin"/>
      </w:r>
      <w:r>
        <w:rPr>
          <w:noProof/>
        </w:rPr>
        <w:instrText xml:space="preserve"> STYLEREF "Name Of Act/Reg"</w:instrText>
      </w:r>
      <w:r>
        <w:rPr>
          <w:noProof/>
        </w:rPr>
        <w:fldChar w:fldCharType="separate"/>
      </w:r>
      <w:r w:rsidR="00CC632B">
        <w:rPr>
          <w:noProof/>
        </w:rPr>
        <w:t>Local Government (Uniform Local Provisions) Regulations 1996</w:t>
      </w:r>
      <w:r>
        <w:rPr>
          <w:noProof/>
        </w:rPr>
        <w:fldChar w:fldCharType="end"/>
      </w:r>
    </w:p>
    <w:p w:rsidR="00CE4FD9" w:rsidRDefault="00CE4FD9">
      <w:pPr>
        <w:jc w:val="center"/>
        <w:rPr>
          <w:b/>
        </w:rPr>
        <w:sectPr w:rsidR="00CE4FD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CE4FD9" w:rsidRDefault="00CE4FD9">
      <w:pPr>
        <w:pStyle w:val="WA"/>
        <w:spacing w:before="120"/>
      </w:pPr>
      <w:smartTag w:uri="urn:schemas-microsoft-com:office:smarttags" w:element="State">
        <w:smartTag w:uri="urn:schemas-microsoft-com:office:smarttags" w:element="place">
          <w:r>
            <w:lastRenderedPageBreak/>
            <w:t>Western Australia</w:t>
          </w:r>
        </w:smartTag>
      </w:smartTag>
    </w:p>
    <w:p w:rsidR="00CE4FD9" w:rsidRDefault="00CE4FD9">
      <w:pPr>
        <w:pStyle w:val="NameofActRegPage1"/>
      </w:pPr>
      <w:r>
        <w:fldChar w:fldCharType="begin"/>
      </w:r>
      <w:r>
        <w:instrText xml:space="preserve"> STYLEREF "Name Of Act/Reg"</w:instrText>
      </w:r>
      <w:r>
        <w:fldChar w:fldCharType="separate"/>
      </w:r>
      <w:r w:rsidR="00CC632B">
        <w:rPr>
          <w:noProof/>
        </w:rPr>
        <w:t>Local Government (Uniform Local Provisions) Regulations 1996</w:t>
      </w:r>
      <w:r>
        <w:fldChar w:fldCharType="end"/>
      </w:r>
    </w:p>
    <w:p w:rsidR="00CE4FD9" w:rsidRDefault="00CE4FD9">
      <w:pPr>
        <w:pStyle w:val="Arrangement"/>
      </w:pPr>
      <w:r>
        <w:t>CONTENTS</w:t>
      </w:r>
    </w:p>
    <w:p w:rsidR="00FD6090" w:rsidRDefault="002A29DA">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FD6090">
        <w:t>1</w:t>
      </w:r>
      <w:r w:rsidR="00FD6090" w:rsidRPr="00CB036C">
        <w:rPr>
          <w:snapToGrid w:val="0"/>
        </w:rPr>
        <w:t>.</w:t>
      </w:r>
      <w:r w:rsidR="00FD6090" w:rsidRPr="00CB036C">
        <w:rPr>
          <w:snapToGrid w:val="0"/>
        </w:rPr>
        <w:tab/>
        <w:t>Citation</w:t>
      </w:r>
      <w:r w:rsidR="00FD6090">
        <w:tab/>
      </w:r>
      <w:r w:rsidR="00FD6090">
        <w:fldChar w:fldCharType="begin"/>
      </w:r>
      <w:r w:rsidR="00FD6090">
        <w:instrText xml:space="preserve"> PAGEREF _Toc352161176 \h </w:instrText>
      </w:r>
      <w:r w:rsidR="00FD6090">
        <w:fldChar w:fldCharType="separate"/>
      </w:r>
      <w:r w:rsidR="00CC632B">
        <w:t>2</w:t>
      </w:r>
      <w:r w:rsidR="00FD6090">
        <w:fldChar w:fldCharType="end"/>
      </w:r>
    </w:p>
    <w:p w:rsidR="00FD6090" w:rsidRDefault="00FD6090">
      <w:pPr>
        <w:pStyle w:val="TOC8"/>
        <w:rPr>
          <w:rFonts w:asciiTheme="minorHAnsi" w:eastAsiaTheme="minorEastAsia" w:hAnsiTheme="minorHAnsi" w:cstheme="minorBidi"/>
          <w:szCs w:val="22"/>
          <w:lang w:eastAsia="en-AU"/>
        </w:rPr>
      </w:pPr>
      <w:r>
        <w:t>2</w:t>
      </w:r>
      <w:r w:rsidRPr="00CB036C">
        <w:rPr>
          <w:snapToGrid w:val="0"/>
        </w:rPr>
        <w:t>.</w:t>
      </w:r>
      <w:r w:rsidRPr="00CB036C">
        <w:rPr>
          <w:snapToGrid w:val="0"/>
        </w:rPr>
        <w:tab/>
        <w:t>Commencement</w:t>
      </w:r>
      <w:r>
        <w:tab/>
      </w:r>
      <w:r>
        <w:fldChar w:fldCharType="begin"/>
      </w:r>
      <w:r>
        <w:instrText xml:space="preserve"> PAGEREF _Toc352161177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t>3</w:t>
      </w:r>
      <w:r w:rsidRPr="00CB036C">
        <w:rPr>
          <w:snapToGrid w:val="0"/>
        </w:rPr>
        <w:t>.</w:t>
      </w:r>
      <w:r w:rsidRPr="00CB036C">
        <w:rPr>
          <w:snapToGrid w:val="0"/>
        </w:rPr>
        <w:tab/>
        <w:t>These regulations operate as local laws</w:t>
      </w:r>
      <w:r>
        <w:tab/>
      </w:r>
      <w:r>
        <w:fldChar w:fldCharType="begin"/>
      </w:r>
      <w:r>
        <w:instrText xml:space="preserve"> PAGEREF _Toc352161178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t>4.</w:t>
      </w:r>
      <w:r>
        <w:tab/>
        <w:t>Terms used</w:t>
      </w:r>
      <w:r>
        <w:tab/>
      </w:r>
      <w:r>
        <w:fldChar w:fldCharType="begin"/>
      </w:r>
      <w:r>
        <w:instrText xml:space="preserve"> PAGEREF _Toc352161179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t>5A.</w:t>
      </w:r>
      <w:r>
        <w:tab/>
        <w:t>Notes not part of regulations</w:t>
      </w:r>
      <w:r>
        <w:tab/>
      </w:r>
      <w:r>
        <w:fldChar w:fldCharType="begin"/>
      </w:r>
      <w:r>
        <w:instrText xml:space="preserve"> PAGEREF _Toc352161180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t>5.</w:t>
      </w:r>
      <w:r>
        <w:tab/>
        <w:t>Interfering with, or taking from, local government land</w:t>
      </w:r>
      <w:r>
        <w:tab/>
      </w:r>
      <w:r>
        <w:fldChar w:fldCharType="begin"/>
      </w:r>
      <w:r>
        <w:instrText xml:space="preserve"> PAGEREF _Toc352161181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t>6.</w:t>
      </w:r>
      <w:r>
        <w:tab/>
        <w:t>Obstruction of public thoroughfare by things placed and left — Sch. 9.1 cl. 3(1)(a)</w:t>
      </w:r>
      <w:r>
        <w:tab/>
      </w:r>
      <w:r>
        <w:fldChar w:fldCharType="begin"/>
      </w:r>
      <w:r>
        <w:instrText xml:space="preserve"> PAGEREF _Toc352161182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t>7A.</w:t>
      </w:r>
      <w:r>
        <w:tab/>
        <w:t>Obstruction of public thoroughfare by fallen things — Sch. 9.1 cl. 3(1)(b)</w:t>
      </w:r>
      <w:r>
        <w:tab/>
      </w:r>
      <w:r>
        <w:fldChar w:fldCharType="begin"/>
      </w:r>
      <w:r>
        <w:instrText xml:space="preserve"> PAGEREF _Toc352161183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t>7.</w:t>
      </w:r>
      <w:r>
        <w:tab/>
        <w:t>Encroaching on public thoroughfare — Sch. 9.1 cl. 3(2)</w:t>
      </w:r>
      <w:r>
        <w:tab/>
      </w:r>
      <w:r>
        <w:fldChar w:fldCharType="begin"/>
      </w:r>
      <w:r>
        <w:instrText xml:space="preserve"> PAGEREF _Toc352161184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t>8.</w:t>
      </w:r>
      <w:r>
        <w:tab/>
        <w:t>Separating land from public thoroughfare — Sch. 9.1 cl. 4</w:t>
      </w:r>
      <w:r>
        <w:tab/>
      </w:r>
      <w:r>
        <w:fldChar w:fldCharType="begin"/>
      </w:r>
      <w:r>
        <w:instrText xml:space="preserve"> PAGEREF _Toc352161185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t>9</w:t>
      </w:r>
      <w:r w:rsidRPr="00CB036C">
        <w:rPr>
          <w:snapToGrid w:val="0"/>
        </w:rPr>
        <w:t>.</w:t>
      </w:r>
      <w:r w:rsidRPr="00CB036C">
        <w:rPr>
          <w:snapToGrid w:val="0"/>
        </w:rPr>
        <w:tab/>
        <w:t>Permission to have gate across public thoroughfare — Sch. 9.1 cl. 5(1)</w:t>
      </w:r>
      <w:r>
        <w:tab/>
      </w:r>
      <w:r>
        <w:fldChar w:fldCharType="begin"/>
      </w:r>
      <w:r>
        <w:instrText xml:space="preserve"> PAGEREF _Toc352161186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t>10.</w:t>
      </w:r>
      <w:r>
        <w:tab/>
        <w:t>Gate across thoroughfare not to be left open — Sch. 9.1 cl. 5(2)</w:t>
      </w:r>
      <w:r>
        <w:tab/>
      </w:r>
      <w:r>
        <w:fldChar w:fldCharType="begin"/>
      </w:r>
      <w:r>
        <w:instrText xml:space="preserve"> PAGEREF _Toc352161187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t>11</w:t>
      </w:r>
      <w:r w:rsidRPr="00CB036C">
        <w:rPr>
          <w:snapToGrid w:val="0"/>
        </w:rPr>
        <w:t>.</w:t>
      </w:r>
      <w:r w:rsidRPr="00CB036C">
        <w:rPr>
          <w:snapToGrid w:val="0"/>
        </w:rPr>
        <w:tab/>
        <w:t>Dangerous excavation in or near public thoroughfare — Sch. 9.1 cl. 6</w:t>
      </w:r>
      <w:r>
        <w:tab/>
      </w:r>
      <w:r>
        <w:fldChar w:fldCharType="begin"/>
      </w:r>
      <w:r>
        <w:instrText xml:space="preserve"> PAGEREF _Toc352161188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t>12</w:t>
      </w:r>
      <w:r w:rsidRPr="00CB036C">
        <w:rPr>
          <w:snapToGrid w:val="0"/>
        </w:rPr>
        <w:t>.</w:t>
      </w:r>
      <w:r w:rsidRPr="00CB036C">
        <w:rPr>
          <w:snapToGrid w:val="0"/>
        </w:rPr>
        <w:tab/>
        <w:t>Crossing from public thoroughfare to private land or private thoroughfare — Sch. 9.1 cl. 7(2)</w:t>
      </w:r>
      <w:r>
        <w:tab/>
      </w:r>
      <w:r>
        <w:fldChar w:fldCharType="begin"/>
      </w:r>
      <w:r>
        <w:instrText xml:space="preserve"> PAGEREF _Toc352161189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t>13</w:t>
      </w:r>
      <w:r w:rsidRPr="00CB036C">
        <w:rPr>
          <w:snapToGrid w:val="0"/>
        </w:rPr>
        <w:t>.</w:t>
      </w:r>
      <w:r w:rsidRPr="00CB036C">
        <w:rPr>
          <w:snapToGrid w:val="0"/>
        </w:rPr>
        <w:tab/>
        <w:t>Requirement to construct or repair crossing — Sch. 9.1 cl. 7(3)</w:t>
      </w:r>
      <w:r>
        <w:tab/>
      </w:r>
      <w:r>
        <w:fldChar w:fldCharType="begin"/>
      </w:r>
      <w:r>
        <w:instrText xml:space="preserve"> PAGEREF _Toc352161190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lastRenderedPageBreak/>
        <w:t>14</w:t>
      </w:r>
      <w:r w:rsidRPr="00CB036C">
        <w:rPr>
          <w:snapToGrid w:val="0"/>
        </w:rPr>
        <w:t>.</w:t>
      </w:r>
      <w:r w:rsidRPr="00CB036C">
        <w:rPr>
          <w:snapToGrid w:val="0"/>
        </w:rPr>
        <w:tab/>
        <w:t>Role of Commissioner of Main Roads in some cases — Sch. 9.1 cl. 7(2)</w:t>
      </w:r>
      <w:r>
        <w:tab/>
      </w:r>
      <w:r>
        <w:fldChar w:fldCharType="begin"/>
      </w:r>
      <w:r>
        <w:instrText xml:space="preserve"> PAGEREF _Toc352161191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t>15</w:t>
      </w:r>
      <w:r w:rsidRPr="00CB036C">
        <w:rPr>
          <w:snapToGrid w:val="0"/>
        </w:rPr>
        <w:t>.</w:t>
      </w:r>
      <w:r w:rsidRPr="00CB036C">
        <w:rPr>
          <w:snapToGrid w:val="0"/>
        </w:rPr>
        <w:tab/>
        <w:t>Contribution to cost of crossing — Sch. 9.1 cl. 7(4)</w:t>
      </w:r>
      <w:r>
        <w:tab/>
      </w:r>
      <w:r>
        <w:fldChar w:fldCharType="begin"/>
      </w:r>
      <w:r>
        <w:instrText xml:space="preserve"> PAGEREF _Toc352161192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t>17.</w:t>
      </w:r>
      <w:r>
        <w:tab/>
        <w:t>Private works on, over, or under public places — Sch. 9.1 cl. 8</w:t>
      </w:r>
      <w:r>
        <w:tab/>
      </w:r>
      <w:r>
        <w:fldChar w:fldCharType="begin"/>
      </w:r>
      <w:r>
        <w:instrText xml:space="preserve"> PAGEREF _Toc352161193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t>18.</w:t>
      </w:r>
      <w:r>
        <w:tab/>
        <w:t>Protection of watercourses, drains, tunnels and bridges — Sch. 9.1 cl. 9</w:t>
      </w:r>
      <w:r>
        <w:tab/>
      </w:r>
      <w:r>
        <w:fldChar w:fldCharType="begin"/>
      </w:r>
      <w:r>
        <w:instrText xml:space="preserve"> PAGEREF _Toc352161194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t>19.</w:t>
      </w:r>
      <w:r>
        <w:tab/>
        <w:t>Protection of thoroughfares from water damage — Sch. 9.1 cl. 10</w:t>
      </w:r>
      <w:r>
        <w:tab/>
      </w:r>
      <w:r>
        <w:fldChar w:fldCharType="begin"/>
      </w:r>
      <w:r>
        <w:instrText xml:space="preserve"> PAGEREF _Toc352161195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t>20</w:t>
      </w:r>
      <w:r w:rsidRPr="00CB036C">
        <w:rPr>
          <w:snapToGrid w:val="0"/>
        </w:rPr>
        <w:t>.</w:t>
      </w:r>
      <w:r w:rsidRPr="00CB036C">
        <w:rPr>
          <w:snapToGrid w:val="0"/>
        </w:rPr>
        <w:tab/>
        <w:t>Works required for supply of gas or water — Sch. 9.1 cl. 11</w:t>
      </w:r>
      <w:r>
        <w:tab/>
      </w:r>
      <w:r>
        <w:fldChar w:fldCharType="begin"/>
      </w:r>
      <w:r>
        <w:instrText xml:space="preserve"> PAGEREF _Toc352161196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t>21</w:t>
      </w:r>
      <w:r w:rsidRPr="00CB036C">
        <w:rPr>
          <w:snapToGrid w:val="0"/>
        </w:rPr>
        <w:t>.</w:t>
      </w:r>
      <w:r w:rsidRPr="00CB036C">
        <w:rPr>
          <w:snapToGrid w:val="0"/>
        </w:rPr>
        <w:tab/>
        <w:t>Wind erosion and sand drifts — Sch. 9.1 cl. 12</w:t>
      </w:r>
      <w:r>
        <w:tab/>
      </w:r>
      <w:r>
        <w:fldChar w:fldCharType="begin"/>
      </w:r>
      <w:r>
        <w:instrText xml:space="preserve"> PAGEREF _Toc352161197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t>22.</w:t>
      </w:r>
      <w:r>
        <w:tab/>
        <w:t>Persons with lawful authority under other written laws to notify local government of proposed action</w:t>
      </w:r>
      <w:r>
        <w:tab/>
      </w:r>
      <w:r>
        <w:fldChar w:fldCharType="begin"/>
      </w:r>
      <w:r>
        <w:instrText xml:space="preserve"> PAGEREF _Toc352161198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t>23.</w:t>
      </w:r>
      <w:r>
        <w:tab/>
        <w:t>Objections and review</w:t>
      </w:r>
      <w:r>
        <w:tab/>
      </w:r>
      <w:r>
        <w:fldChar w:fldCharType="begin"/>
      </w:r>
      <w:r>
        <w:instrText xml:space="preserve"> PAGEREF _Toc352161199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t>24.</w:t>
      </w:r>
      <w:r>
        <w:tab/>
        <w:t>Infringement notice offences</w:t>
      </w:r>
      <w:r>
        <w:tab/>
      </w:r>
      <w:r>
        <w:fldChar w:fldCharType="begin"/>
      </w:r>
      <w:r>
        <w:instrText xml:space="preserve"> PAGEREF _Toc352161200 \h </w:instrText>
      </w:r>
      <w:r>
        <w:fldChar w:fldCharType="separate"/>
      </w:r>
      <w:r w:rsidR="00CC632B">
        <w:t>2</w:t>
      </w:r>
      <w:r>
        <w:fldChar w:fldCharType="end"/>
      </w:r>
    </w:p>
    <w:p w:rsidR="00FD6090" w:rsidRDefault="00FD6090">
      <w:pPr>
        <w:pStyle w:val="TOC8"/>
        <w:rPr>
          <w:rFonts w:asciiTheme="minorHAnsi" w:eastAsiaTheme="minorEastAsia" w:hAnsiTheme="minorHAnsi" w:cstheme="minorBidi"/>
          <w:szCs w:val="22"/>
          <w:lang w:eastAsia="en-AU"/>
        </w:rPr>
      </w:pPr>
      <w:r>
        <w:t>25.</w:t>
      </w:r>
      <w:r>
        <w:tab/>
        <w:t>Transitional and savings provisions</w:t>
      </w:r>
      <w:r>
        <w:tab/>
      </w:r>
      <w:r>
        <w:fldChar w:fldCharType="begin"/>
      </w:r>
      <w:r>
        <w:instrText xml:space="preserve"> PAGEREF _Toc352161201 \h </w:instrText>
      </w:r>
      <w:r>
        <w:fldChar w:fldCharType="separate"/>
      </w:r>
      <w:r w:rsidR="00CC632B">
        <w:t>2</w:t>
      </w:r>
      <w:r>
        <w:fldChar w:fldCharType="end"/>
      </w:r>
    </w:p>
    <w:p w:rsidR="00FD6090" w:rsidRDefault="00FD6090">
      <w:pPr>
        <w:pStyle w:val="TOC2"/>
        <w:tabs>
          <w:tab w:val="right" w:leader="dot" w:pos="7086"/>
        </w:tabs>
        <w:rPr>
          <w:rFonts w:asciiTheme="minorHAnsi" w:eastAsiaTheme="minorEastAsia" w:hAnsiTheme="minorHAnsi" w:cstheme="minorBidi"/>
          <w:b w:val="0"/>
          <w:sz w:val="22"/>
          <w:szCs w:val="22"/>
          <w:lang w:eastAsia="en-AU"/>
        </w:rPr>
      </w:pPr>
      <w:r>
        <w:t>Schedule 1 — Infringement notice offences and modified penalties</w:t>
      </w:r>
    </w:p>
    <w:p w:rsidR="00FD6090" w:rsidRDefault="00FD6090">
      <w:pPr>
        <w:pStyle w:val="TOC2"/>
        <w:tabs>
          <w:tab w:val="right" w:leader="dot" w:pos="7086"/>
        </w:tabs>
        <w:rPr>
          <w:rFonts w:asciiTheme="minorHAnsi" w:eastAsiaTheme="minorEastAsia" w:hAnsiTheme="minorHAnsi" w:cstheme="minorBidi"/>
          <w:b w:val="0"/>
          <w:sz w:val="22"/>
          <w:szCs w:val="22"/>
          <w:lang w:eastAsia="en-AU"/>
        </w:rPr>
      </w:pPr>
      <w:r>
        <w:t>Notes</w:t>
      </w:r>
    </w:p>
    <w:p w:rsidR="00FD6090" w:rsidRDefault="00FD6090" w:rsidP="00FD6090">
      <w:pPr>
        <w:pStyle w:val="TOC8"/>
        <w:rPr>
          <w:rFonts w:asciiTheme="minorHAnsi" w:eastAsiaTheme="minorEastAsia" w:hAnsiTheme="minorHAnsi" w:cstheme="minorBidi"/>
          <w:szCs w:val="22"/>
          <w:lang w:eastAsia="en-AU"/>
        </w:rPr>
      </w:pPr>
      <w:r>
        <w:rPr>
          <w:snapToGrid w:val="0"/>
        </w:rPr>
        <w:tab/>
      </w:r>
      <w:r w:rsidRPr="00CB036C">
        <w:rPr>
          <w:snapToGrid w:val="0"/>
        </w:rPr>
        <w:t>Compilation table</w:t>
      </w:r>
      <w:r>
        <w:tab/>
      </w:r>
      <w:r>
        <w:fldChar w:fldCharType="begin"/>
      </w:r>
      <w:r>
        <w:instrText xml:space="preserve"> PAGEREF _Toc352161204 \h </w:instrText>
      </w:r>
      <w:r>
        <w:fldChar w:fldCharType="separate"/>
      </w:r>
      <w:r w:rsidR="00CC632B">
        <w:t>2</w:t>
      </w:r>
      <w:r>
        <w:fldChar w:fldCharType="end"/>
      </w:r>
    </w:p>
    <w:p w:rsidR="00FD6090" w:rsidRDefault="00FD6090">
      <w:pPr>
        <w:pStyle w:val="TOC2"/>
        <w:tabs>
          <w:tab w:val="right" w:leader="dot" w:pos="7086"/>
        </w:tabs>
        <w:rPr>
          <w:rFonts w:asciiTheme="minorHAnsi" w:eastAsiaTheme="minorEastAsia" w:hAnsiTheme="minorHAnsi" w:cstheme="minorBidi"/>
          <w:b w:val="0"/>
          <w:sz w:val="22"/>
          <w:szCs w:val="22"/>
          <w:lang w:eastAsia="en-AU"/>
        </w:rPr>
      </w:pPr>
      <w:r>
        <w:t>Defined terms</w:t>
      </w:r>
    </w:p>
    <w:p w:rsidR="00CE4FD9" w:rsidRDefault="002A29DA">
      <w:r>
        <w:fldChar w:fldCharType="end"/>
      </w:r>
    </w:p>
    <w:p w:rsidR="00CE4FD9" w:rsidRDefault="00CE4FD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E4FD9" w:rsidRDefault="00CE4FD9">
      <w:pPr>
        <w:pStyle w:val="NoteHeading"/>
        <w:sectPr w:rsidR="00CE4FD9">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CE4FD9" w:rsidRDefault="00CE4FD9">
      <w:pPr>
        <w:pStyle w:val="WA"/>
        <w:spacing w:before="120"/>
      </w:pPr>
      <w:smartTag w:uri="urn:schemas-microsoft-com:office:smarttags" w:element="State">
        <w:smartTag w:uri="urn:schemas-microsoft-com:office:smarttags" w:element="place">
          <w:r>
            <w:t>Western Australia</w:t>
          </w:r>
        </w:smartTag>
      </w:smartTag>
    </w:p>
    <w:p w:rsidR="00CE4FD9" w:rsidRDefault="00CE4FD9">
      <w:pPr>
        <w:pStyle w:val="PrincipalActReg"/>
      </w:pPr>
      <w:r>
        <w:t>Local Government Act 1995</w:t>
      </w:r>
    </w:p>
    <w:p w:rsidR="00CE4FD9" w:rsidRDefault="00CE4FD9">
      <w:pPr>
        <w:pStyle w:val="NameofActReg"/>
      </w:pPr>
      <w:r>
        <w:t>Local Government (Uniform Local Provisions) Regulations 1996</w:t>
      </w:r>
    </w:p>
    <w:p w:rsidR="00CE4FD9" w:rsidRDefault="00CE4FD9">
      <w:pPr>
        <w:pStyle w:val="Heading5"/>
        <w:rPr>
          <w:snapToGrid w:val="0"/>
        </w:rPr>
      </w:pPr>
      <w:bookmarkStart w:id="1" w:name="_Toc435339574"/>
      <w:bookmarkStart w:id="2" w:name="_Toc71697174"/>
      <w:bookmarkStart w:id="3" w:name="_Toc74114923"/>
      <w:bookmarkStart w:id="4" w:name="_Toc352161176"/>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CE4FD9" w:rsidRDefault="00CE4FD9">
      <w:pPr>
        <w:pStyle w:val="Subsection"/>
        <w:rPr>
          <w:snapToGrid w:val="0"/>
        </w:rPr>
      </w:pPr>
      <w:r>
        <w:rPr>
          <w:snapToGrid w:val="0"/>
        </w:rPr>
        <w:tab/>
      </w:r>
      <w:r>
        <w:rPr>
          <w:snapToGrid w:val="0"/>
        </w:rPr>
        <w:tab/>
        <w:t xml:space="preserve">These regulations may be cited as the </w:t>
      </w:r>
      <w:r>
        <w:rPr>
          <w:i/>
          <w:snapToGrid w:val="0"/>
        </w:rPr>
        <w:t>Local Government (Uniform Local Provisions) Regulations 1996</w:t>
      </w:r>
      <w:r>
        <w:rPr>
          <w:rFonts w:ascii="Times" w:hAnsi="Times"/>
          <w:snapToGrid w:val="0"/>
          <w:vertAlign w:val="superscript"/>
        </w:rPr>
        <w:t> 1</w:t>
      </w:r>
      <w:r>
        <w:rPr>
          <w:snapToGrid w:val="0"/>
        </w:rPr>
        <w:t>.</w:t>
      </w:r>
    </w:p>
    <w:p w:rsidR="00CE4FD9" w:rsidRDefault="00CE4FD9">
      <w:pPr>
        <w:pStyle w:val="Heading5"/>
        <w:rPr>
          <w:snapToGrid w:val="0"/>
        </w:rPr>
      </w:pPr>
      <w:bookmarkStart w:id="5" w:name="_Toc435339575"/>
      <w:bookmarkStart w:id="6" w:name="_Toc71697175"/>
      <w:bookmarkStart w:id="7" w:name="_Toc74114924"/>
      <w:bookmarkStart w:id="8" w:name="_Toc352161177"/>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CE4FD9" w:rsidRDefault="00CE4FD9">
      <w:pPr>
        <w:pStyle w:val="Subsection"/>
        <w:rPr>
          <w:snapToGrid w:val="0"/>
        </w:rPr>
      </w:pPr>
      <w:r>
        <w:rPr>
          <w:snapToGrid w:val="0"/>
        </w:rPr>
        <w:tab/>
      </w:r>
      <w:r>
        <w:rPr>
          <w:snapToGrid w:val="0"/>
        </w:rPr>
        <w:tab/>
        <w:t>These regulations come into operation on 1 July 1996.</w:t>
      </w:r>
    </w:p>
    <w:p w:rsidR="00CE4FD9" w:rsidRDefault="00CE4FD9">
      <w:pPr>
        <w:pStyle w:val="Heading5"/>
        <w:rPr>
          <w:snapToGrid w:val="0"/>
        </w:rPr>
      </w:pPr>
      <w:bookmarkStart w:id="9" w:name="_Toc435339576"/>
      <w:bookmarkStart w:id="10" w:name="_Toc71697176"/>
      <w:bookmarkStart w:id="11" w:name="_Toc74114925"/>
      <w:bookmarkStart w:id="12" w:name="_Toc352161178"/>
      <w:r>
        <w:rPr>
          <w:rStyle w:val="CharSectno"/>
        </w:rPr>
        <w:t>3</w:t>
      </w:r>
      <w:r>
        <w:rPr>
          <w:snapToGrid w:val="0"/>
        </w:rPr>
        <w:t>.</w:t>
      </w:r>
      <w:r>
        <w:rPr>
          <w:snapToGrid w:val="0"/>
        </w:rPr>
        <w:tab/>
        <w:t>These regulations operate as local laws</w:t>
      </w:r>
      <w:bookmarkEnd w:id="9"/>
      <w:bookmarkEnd w:id="10"/>
      <w:bookmarkEnd w:id="11"/>
      <w:bookmarkEnd w:id="12"/>
      <w:r>
        <w:rPr>
          <w:snapToGrid w:val="0"/>
        </w:rPr>
        <w:t xml:space="preserve"> </w:t>
      </w:r>
    </w:p>
    <w:p w:rsidR="00CE4FD9" w:rsidRDefault="00CE4FD9">
      <w:pPr>
        <w:pStyle w:val="Subsection"/>
        <w:rPr>
          <w:snapToGrid w:val="0"/>
        </w:rPr>
      </w:pPr>
      <w:r>
        <w:rPr>
          <w:snapToGrid w:val="0"/>
        </w:rPr>
        <w:tab/>
      </w:r>
      <w:r>
        <w:rPr>
          <w:snapToGrid w:val="0"/>
        </w:rPr>
        <w:tab/>
        <w:t>Under section 9.60 of the Act, these regulations apply as if they were local laws made by each local government.</w:t>
      </w:r>
    </w:p>
    <w:p w:rsidR="004806A5" w:rsidRDefault="004806A5" w:rsidP="004806A5">
      <w:pPr>
        <w:pStyle w:val="Heading5"/>
      </w:pPr>
      <w:bookmarkStart w:id="13" w:name="_Toc352161179"/>
      <w:bookmarkStart w:id="14" w:name="_Toc435339577"/>
      <w:bookmarkStart w:id="15" w:name="_Toc71697177"/>
      <w:bookmarkStart w:id="16" w:name="_Toc74114926"/>
      <w:r w:rsidRPr="00EC787C">
        <w:rPr>
          <w:rStyle w:val="CharSectno"/>
        </w:rPr>
        <w:t>4</w:t>
      </w:r>
      <w:r>
        <w:t>.</w:t>
      </w:r>
      <w:r>
        <w:tab/>
        <w:t>Terms used</w:t>
      </w:r>
      <w:bookmarkEnd w:id="13"/>
    </w:p>
    <w:p w:rsidR="004806A5" w:rsidRDefault="004806A5" w:rsidP="004806A5">
      <w:pPr>
        <w:pStyle w:val="Subsection"/>
      </w:pPr>
      <w:r>
        <w:tab/>
      </w:r>
      <w:r>
        <w:tab/>
        <w:t>In these regulations, unless the contrary intention appears — </w:t>
      </w:r>
    </w:p>
    <w:p w:rsidR="004806A5" w:rsidRDefault="004806A5" w:rsidP="004806A5">
      <w:pPr>
        <w:pStyle w:val="Defstart"/>
      </w:pPr>
      <w:r>
        <w:tab/>
      </w:r>
      <w:r>
        <w:rPr>
          <w:rStyle w:val="CharDefText"/>
        </w:rPr>
        <w:t>goods</w:t>
      </w:r>
      <w:r>
        <w:t xml:space="preserve"> has the meaning that it has in </w:t>
      </w:r>
      <w:r w:rsidRPr="002243C5">
        <w:t>section</w:t>
      </w:r>
      <w:r>
        <w:t> 3.38 of the Act;</w:t>
      </w:r>
    </w:p>
    <w:p w:rsidR="004806A5" w:rsidRDefault="004806A5" w:rsidP="004806A5">
      <w:pPr>
        <w:pStyle w:val="Defstart"/>
      </w:pPr>
      <w:r>
        <w:tab/>
      </w:r>
      <w:r>
        <w:rPr>
          <w:rStyle w:val="CharDefText"/>
        </w:rPr>
        <w:t>Government road</w:t>
      </w:r>
      <w:r>
        <w:t xml:space="preserve"> means — </w:t>
      </w:r>
    </w:p>
    <w:p w:rsidR="004806A5" w:rsidRDefault="004806A5" w:rsidP="004806A5">
      <w:pPr>
        <w:pStyle w:val="Defpara"/>
      </w:pPr>
      <w:r>
        <w:tab/>
        <w:t>(a)</w:t>
      </w:r>
      <w:r>
        <w:tab/>
        <w:t xml:space="preserve">a road declared by Order in Council under the </w:t>
      </w:r>
      <w:r>
        <w:rPr>
          <w:i/>
        </w:rPr>
        <w:t>Public Works Act 1902</w:t>
      </w:r>
      <w:r>
        <w:t xml:space="preserve"> </w:t>
      </w:r>
      <w:r w:rsidRPr="002243C5">
        <w:t>section</w:t>
      </w:r>
      <w:r>
        <w:t> 86(2) to be a Government road; or</w:t>
      </w:r>
    </w:p>
    <w:p w:rsidR="004806A5" w:rsidRDefault="004806A5" w:rsidP="004806A5">
      <w:pPr>
        <w:pStyle w:val="Defpara"/>
      </w:pPr>
      <w:r>
        <w:tab/>
        <w:t>(b)</w:t>
      </w:r>
      <w:r>
        <w:tab/>
        <w:t xml:space="preserve">a highway or main road as those terms are defined in the </w:t>
      </w:r>
      <w:r>
        <w:rPr>
          <w:i/>
        </w:rPr>
        <w:t>Main Roads Act 1930</w:t>
      </w:r>
      <w:r>
        <w:t xml:space="preserve"> section 6;</w:t>
      </w:r>
    </w:p>
    <w:p w:rsidR="004806A5" w:rsidRDefault="004806A5" w:rsidP="004806A5">
      <w:pPr>
        <w:pStyle w:val="Defstart"/>
      </w:pPr>
      <w:r>
        <w:tab/>
      </w:r>
      <w:r>
        <w:rPr>
          <w:rStyle w:val="CharDefText"/>
        </w:rPr>
        <w:t>lawful authority</w:t>
      </w:r>
      <w:r>
        <w:t xml:space="preserve">, in relation to the doing of a thing, means — </w:t>
      </w:r>
    </w:p>
    <w:p w:rsidR="004806A5" w:rsidRDefault="004806A5" w:rsidP="004806A5">
      <w:pPr>
        <w:pStyle w:val="Defpara"/>
      </w:pPr>
      <w:r>
        <w:tab/>
        <w:t>(a)</w:t>
      </w:r>
      <w:r>
        <w:tab/>
        <w:t>the authority under a provision of a written law to do the thing; or</w:t>
      </w:r>
    </w:p>
    <w:p w:rsidR="004806A5" w:rsidRDefault="004806A5" w:rsidP="004806A5">
      <w:pPr>
        <w:pStyle w:val="Defpara"/>
      </w:pPr>
      <w:r>
        <w:tab/>
        <w:t>(b)</w:t>
      </w:r>
      <w:r>
        <w:tab/>
        <w:t>an authorisation, approval, licence, permit or other right, granted by the local government or any other person, under another written law, to do the thing; or</w:t>
      </w:r>
    </w:p>
    <w:p w:rsidR="004806A5" w:rsidRDefault="004806A5" w:rsidP="004806A5">
      <w:pPr>
        <w:pStyle w:val="Defpara"/>
      </w:pPr>
      <w:r>
        <w:tab/>
        <w:t>(c)</w:t>
      </w:r>
      <w:r>
        <w:tab/>
        <w:t>if neither paragraph (a) nor (b) applies, the written permission of the local government to do the thing;</w:t>
      </w:r>
    </w:p>
    <w:p w:rsidR="004806A5" w:rsidRDefault="004806A5" w:rsidP="004806A5">
      <w:pPr>
        <w:pStyle w:val="Defstart"/>
      </w:pPr>
      <w:r>
        <w:tab/>
      </w:r>
      <w:r>
        <w:rPr>
          <w:rStyle w:val="CharDefText"/>
        </w:rPr>
        <w:t>local government</w:t>
      </w:r>
      <w:r>
        <w:t xml:space="preserve"> in relation to land, a public thoroughfare, a public place or local government property, means the local government in whose district the land, thoroughfare, place or property is located;</w:t>
      </w:r>
    </w:p>
    <w:p w:rsidR="004806A5" w:rsidRDefault="004806A5" w:rsidP="004806A5">
      <w:pPr>
        <w:pStyle w:val="Defstart"/>
      </w:pPr>
      <w:r>
        <w:tab/>
      </w:r>
      <w:r w:rsidRPr="00886515">
        <w:rPr>
          <w:rStyle w:val="CharDefText"/>
        </w:rPr>
        <w:t>specified</w:t>
      </w:r>
      <w:r w:rsidRPr="00EC787C">
        <w:t>, in relation to an application for a local government’s permission, means specified in the application.</w:t>
      </w:r>
    </w:p>
    <w:p w:rsidR="004806A5" w:rsidRPr="00886515" w:rsidRDefault="004806A5" w:rsidP="00EC787C">
      <w:pPr>
        <w:pStyle w:val="Footnotesection"/>
      </w:pPr>
      <w:r>
        <w:tab/>
        <w:t>[Regulation 4 inserted in Gazette 1 Feb 2013 p. 418-19.]</w:t>
      </w:r>
    </w:p>
    <w:p w:rsidR="004806A5" w:rsidRDefault="004806A5" w:rsidP="004806A5">
      <w:pPr>
        <w:pStyle w:val="Heading5"/>
      </w:pPr>
      <w:bookmarkStart w:id="17" w:name="_Toc352161180"/>
      <w:r w:rsidRPr="00EC787C">
        <w:rPr>
          <w:rStyle w:val="CharSectno"/>
        </w:rPr>
        <w:t>5A</w:t>
      </w:r>
      <w:r>
        <w:t>.</w:t>
      </w:r>
      <w:r>
        <w:tab/>
        <w:t>Notes not part of regulations</w:t>
      </w:r>
      <w:bookmarkEnd w:id="17"/>
    </w:p>
    <w:p w:rsidR="004806A5" w:rsidRPr="00624571" w:rsidRDefault="004806A5" w:rsidP="004806A5">
      <w:pPr>
        <w:pStyle w:val="Subsection"/>
      </w:pPr>
      <w:r>
        <w:tab/>
      </w:r>
      <w:r>
        <w:tab/>
        <w:t>Notes in these regulations are provided to assist understanding and do not form part of the regulations.</w:t>
      </w:r>
    </w:p>
    <w:p w:rsidR="004806A5" w:rsidRPr="00886515" w:rsidRDefault="004806A5" w:rsidP="004806A5">
      <w:pPr>
        <w:pStyle w:val="Footnotesection"/>
      </w:pPr>
      <w:r>
        <w:tab/>
        <w:t>[Regulation 5A inserted in Gazette 1 Feb 2013 p. 419.]</w:t>
      </w:r>
    </w:p>
    <w:p w:rsidR="004806A5" w:rsidRDefault="004806A5" w:rsidP="004806A5">
      <w:pPr>
        <w:pStyle w:val="Heading5"/>
      </w:pPr>
      <w:bookmarkStart w:id="18" w:name="_Toc352161181"/>
      <w:bookmarkStart w:id="19" w:name="_Toc435339578"/>
      <w:bookmarkStart w:id="20" w:name="_Toc71697178"/>
      <w:bookmarkStart w:id="21" w:name="_Toc74114927"/>
      <w:bookmarkEnd w:id="14"/>
      <w:bookmarkEnd w:id="15"/>
      <w:bookmarkEnd w:id="16"/>
      <w:r w:rsidRPr="00EC787C">
        <w:rPr>
          <w:rStyle w:val="CharSectno"/>
        </w:rPr>
        <w:t>5</w:t>
      </w:r>
      <w:r>
        <w:t>.</w:t>
      </w:r>
      <w:r>
        <w:tab/>
        <w:t>Interfering with, or taking from, local government land</w:t>
      </w:r>
      <w:bookmarkEnd w:id="18"/>
      <w:r>
        <w:t xml:space="preserve"> </w:t>
      </w:r>
    </w:p>
    <w:p w:rsidR="004806A5" w:rsidRDefault="004806A5" w:rsidP="004806A5">
      <w:pPr>
        <w:pStyle w:val="Subsection"/>
      </w:pPr>
      <w:r>
        <w:tab/>
        <w:t>(1)</w:t>
      </w:r>
      <w:r>
        <w:tab/>
        <w:t>A person must not, without lawful authority — </w:t>
      </w:r>
    </w:p>
    <w:p w:rsidR="004806A5" w:rsidRDefault="004806A5" w:rsidP="004806A5">
      <w:pPr>
        <w:pStyle w:val="Indenta"/>
      </w:pPr>
      <w:r>
        <w:tab/>
        <w:t>(a)</w:t>
      </w:r>
      <w:r>
        <w:tab/>
        <w:t>interfere with the soil of, or anything on, land that is local government property; or</w:t>
      </w:r>
    </w:p>
    <w:p w:rsidR="004806A5" w:rsidRDefault="004806A5" w:rsidP="004806A5">
      <w:pPr>
        <w:pStyle w:val="Indenta"/>
      </w:pPr>
      <w:r>
        <w:tab/>
        <w:t>(b)</w:t>
      </w:r>
      <w:r>
        <w:tab/>
        <w:t>take anything from land that is local government property.</w:t>
      </w:r>
    </w:p>
    <w:p w:rsidR="004806A5" w:rsidRDefault="004806A5" w:rsidP="004806A5">
      <w:pPr>
        <w:pStyle w:val="Penstart"/>
      </w:pPr>
      <w:r>
        <w:tab/>
        <w:t>Penalty: a fine of $5 000 and a daily penalty of $500 for each day during which the offence continues.</w:t>
      </w:r>
    </w:p>
    <w:p w:rsidR="004806A5" w:rsidRDefault="004806A5" w:rsidP="004806A5">
      <w:pPr>
        <w:pStyle w:val="Subsection"/>
      </w:pPr>
      <w:r>
        <w:tab/>
        <w:t>(2)</w:t>
      </w:r>
      <w:r>
        <w:tab/>
        <w:t xml:space="preserve">A local government may, by written notice served on a person who is carrying out plastering, painting or decorating operations (the </w:t>
      </w:r>
      <w:r>
        <w:rPr>
          <w:rStyle w:val="CharDefText"/>
        </w:rPr>
        <w:t>work</w:t>
      </w:r>
      <w:r>
        <w:t xml:space="preserve">) over or near a footpath on land that is local government property, require the person to cover the footpath during the period specified in the notice so as to — </w:t>
      </w:r>
    </w:p>
    <w:p w:rsidR="004806A5" w:rsidRDefault="004806A5" w:rsidP="004806A5">
      <w:pPr>
        <w:pStyle w:val="Indenta"/>
      </w:pPr>
      <w:r>
        <w:tab/>
        <w:t>(a)</w:t>
      </w:r>
      <w:r>
        <w:tab/>
        <w:t xml:space="preserve">prevent damage to the footpath; or </w:t>
      </w:r>
    </w:p>
    <w:p w:rsidR="004806A5" w:rsidRDefault="004806A5" w:rsidP="004806A5">
      <w:pPr>
        <w:pStyle w:val="Indenta"/>
      </w:pPr>
      <w:r>
        <w:tab/>
        <w:t>(b)</w:t>
      </w:r>
      <w:r>
        <w:tab/>
        <w:t>prevent inconvenience to the public or danger from falling materials.</w:t>
      </w:r>
    </w:p>
    <w:p w:rsidR="004806A5" w:rsidRDefault="004806A5" w:rsidP="004806A5">
      <w:pPr>
        <w:pStyle w:val="Subsection"/>
      </w:pPr>
      <w:r>
        <w:tab/>
        <w:t>(3)</w:t>
      </w:r>
      <w:r>
        <w:tab/>
        <w:t>A person given a notice under subregulation (2) must not continue to do the work in respect of which the notice was given unless the person complies with the notice.</w:t>
      </w:r>
    </w:p>
    <w:p w:rsidR="004806A5" w:rsidRDefault="004806A5" w:rsidP="004806A5">
      <w:pPr>
        <w:pStyle w:val="Penstart"/>
      </w:pPr>
      <w:r>
        <w:tab/>
        <w:t>Penalty: a fine of $5 000 and a daily penalty of $500 for each day during which the offence continues.</w:t>
      </w:r>
    </w:p>
    <w:p w:rsidR="004806A5" w:rsidRPr="00886515" w:rsidRDefault="004806A5" w:rsidP="004806A5">
      <w:pPr>
        <w:pStyle w:val="Footnotesection"/>
      </w:pPr>
      <w:r>
        <w:tab/>
        <w:t>[Regulation 5 inserted in Gazette 1 Feb 2013 p. 419-20.]</w:t>
      </w:r>
    </w:p>
    <w:p w:rsidR="004806A5" w:rsidRDefault="004806A5" w:rsidP="004806A5">
      <w:pPr>
        <w:pStyle w:val="Heading5"/>
      </w:pPr>
      <w:bookmarkStart w:id="22" w:name="_Toc352161182"/>
      <w:r w:rsidRPr="007917DE">
        <w:rPr>
          <w:rStyle w:val="CharSectno"/>
        </w:rPr>
        <w:t>6</w:t>
      </w:r>
      <w:r>
        <w:t>.</w:t>
      </w:r>
      <w:r>
        <w:tab/>
        <w:t>Obstruction of public thoroughfare by things placed and left — Sch. 9.1 cl. 3(1)(a)</w:t>
      </w:r>
      <w:bookmarkEnd w:id="22"/>
      <w:r>
        <w:t xml:space="preserve"> </w:t>
      </w:r>
    </w:p>
    <w:p w:rsidR="004806A5" w:rsidRDefault="004806A5" w:rsidP="004806A5">
      <w:pPr>
        <w:pStyle w:val="Subsection"/>
      </w:pPr>
      <w:r>
        <w:tab/>
        <w:t>(1)</w:t>
      </w:r>
      <w:r>
        <w:tab/>
        <w:t>A person must not, without lawful authority, place on a public thoroughfare anything that obstructs it.</w:t>
      </w:r>
    </w:p>
    <w:p w:rsidR="004806A5" w:rsidRDefault="004806A5" w:rsidP="004806A5">
      <w:pPr>
        <w:pStyle w:val="Penstart"/>
      </w:pPr>
      <w:r>
        <w:tab/>
        <w:t>Penalty: a fine of $5 000 and a daily penalty of $500 for each day during which the obstruction continues.</w:t>
      </w:r>
    </w:p>
    <w:p w:rsidR="004806A5" w:rsidRDefault="004806A5" w:rsidP="004806A5">
      <w:pPr>
        <w:pStyle w:val="Subsection"/>
      </w:pPr>
      <w:r>
        <w:tab/>
        <w:t>(2)</w:t>
      </w:r>
      <w:r>
        <w:tab/>
        <w:t>A person may apply to the local government for permission to place on a specified part of public thoroughfare one or more specified things that may obstruct the public thoroughfare.</w:t>
      </w:r>
    </w:p>
    <w:p w:rsidR="004806A5" w:rsidRDefault="004806A5" w:rsidP="004806A5">
      <w:pPr>
        <w:pStyle w:val="Subsection"/>
      </w:pPr>
      <w:r>
        <w:tab/>
        <w:t>(3)</w:t>
      </w:r>
      <w:r>
        <w:tab/>
        <w:t xml:space="preserve">Permission granted by the local government under this regulation — </w:t>
      </w:r>
    </w:p>
    <w:p w:rsidR="004806A5" w:rsidRDefault="004806A5" w:rsidP="004806A5">
      <w:pPr>
        <w:pStyle w:val="Indenta"/>
      </w:pPr>
      <w:r>
        <w:tab/>
        <w:t>(a)</w:t>
      </w:r>
      <w:r>
        <w:tab/>
        <w:t>must be in writing; and</w:t>
      </w:r>
    </w:p>
    <w:p w:rsidR="004806A5" w:rsidRDefault="004806A5" w:rsidP="004806A5">
      <w:pPr>
        <w:pStyle w:val="Indenta"/>
      </w:pPr>
      <w:r>
        <w:tab/>
        <w:t>(b)</w:t>
      </w:r>
      <w:r>
        <w:tab/>
        <w:t>must specify the period for which it is granted; and</w:t>
      </w:r>
    </w:p>
    <w:p w:rsidR="004806A5" w:rsidRDefault="004806A5" w:rsidP="004806A5">
      <w:pPr>
        <w:pStyle w:val="Indenta"/>
      </w:pPr>
      <w:r>
        <w:tab/>
        <w:t>(c)</w:t>
      </w:r>
      <w:r>
        <w:tab/>
        <w:t>must specify each condition imposed under subregulation (4); and</w:t>
      </w:r>
    </w:p>
    <w:p w:rsidR="004806A5" w:rsidRDefault="004806A5" w:rsidP="004806A5">
      <w:pPr>
        <w:pStyle w:val="Indenta"/>
      </w:pPr>
      <w:r>
        <w:tab/>
        <w:t>(d)</w:t>
      </w:r>
      <w:r>
        <w:tab/>
        <w:t>may be renewed from time to time; and</w:t>
      </w:r>
    </w:p>
    <w:p w:rsidR="004806A5" w:rsidRPr="000D6FF2" w:rsidRDefault="004806A5" w:rsidP="004806A5">
      <w:pPr>
        <w:pStyle w:val="Indenta"/>
      </w:pPr>
      <w:r>
        <w:tab/>
        <w:t>(e)</w:t>
      </w:r>
      <w:r>
        <w:tab/>
        <w:t>may be cancelled by giving written notice to the person to whom the permission was granted.</w:t>
      </w:r>
    </w:p>
    <w:p w:rsidR="004806A5" w:rsidRDefault="004806A5" w:rsidP="004806A5">
      <w:pPr>
        <w:pStyle w:val="Subsection"/>
      </w:pPr>
      <w:r>
        <w:tab/>
        <w:t>(4)</w:t>
      </w:r>
      <w:r>
        <w:tab/>
        <w:t xml:space="preserve">The local government may impose such conditions as it thinks fit on granting permission under this regulation including, but not limited to, any of the following — </w:t>
      </w:r>
    </w:p>
    <w:p w:rsidR="004806A5" w:rsidRDefault="004806A5" w:rsidP="004806A5">
      <w:pPr>
        <w:pStyle w:val="Indenta"/>
      </w:pPr>
      <w:r>
        <w:tab/>
        <w:t>(a)</w:t>
      </w:r>
      <w:r>
        <w:tab/>
        <w:t>conditions relating to the erection of hoardings, fences, walkways or other structures for the protection of the public thoroughfare or public safety (</w:t>
      </w:r>
      <w:r w:rsidRPr="008B01EE">
        <w:rPr>
          <w:rStyle w:val="CharDefText"/>
        </w:rPr>
        <w:t>protective structures</w:t>
      </w:r>
      <w:r>
        <w:t>);</w:t>
      </w:r>
    </w:p>
    <w:p w:rsidR="004806A5" w:rsidRDefault="004806A5" w:rsidP="004806A5">
      <w:pPr>
        <w:pStyle w:val="Indenta"/>
      </w:pPr>
      <w:r>
        <w:tab/>
        <w:t>(b)</w:t>
      </w:r>
      <w:r>
        <w:tab/>
        <w:t>conditions about the placement of things in the public thoroughfare including conditions about the depositing of building materials or waste, or storage or other facilities in the public thoroughfare;</w:t>
      </w:r>
    </w:p>
    <w:p w:rsidR="004806A5" w:rsidRDefault="004806A5" w:rsidP="004806A5">
      <w:pPr>
        <w:pStyle w:val="Indenta"/>
      </w:pPr>
      <w:r>
        <w:tab/>
        <w:t>(c)</w:t>
      </w:r>
      <w:r>
        <w:tab/>
        <w:t>a condition imposing a charge for any damage to the public thoroughfare resulting from the placement of a thing on the public thoroughfare;</w:t>
      </w:r>
    </w:p>
    <w:p w:rsidR="004806A5" w:rsidRDefault="004806A5" w:rsidP="004806A5">
      <w:pPr>
        <w:pStyle w:val="Indenta"/>
      </w:pPr>
      <w:r>
        <w:tab/>
        <w:t>(d)</w:t>
      </w:r>
      <w:r>
        <w:tab/>
        <w:t>a condition requiring the applicant to deposit with the local government a sum sufficient in the opinion of the CEO of the local government to cover the cost of repairing damage to the public thoroughfare resulting from the placement of a thing or a protective structure, on the basis that the local government may retain from that sum the amount required for the cost of repairs by the local government if the damage is not made good by the applicant.</w:t>
      </w:r>
    </w:p>
    <w:p w:rsidR="004806A5" w:rsidRDefault="004806A5" w:rsidP="004806A5">
      <w:pPr>
        <w:pStyle w:val="Subsection"/>
      </w:pPr>
      <w:r>
        <w:tab/>
        <w:t>(5)</w:t>
      </w:r>
      <w:r>
        <w:tab/>
        <w:t xml:space="preserve">It is a condition of the permission granted under this regulation that — </w:t>
      </w:r>
    </w:p>
    <w:p w:rsidR="004806A5" w:rsidRDefault="004806A5" w:rsidP="004806A5">
      <w:pPr>
        <w:pStyle w:val="Indenta"/>
      </w:pPr>
      <w:r>
        <w:tab/>
        <w:t>(a)</w:t>
      </w:r>
      <w:r>
        <w:tab/>
        <w:t>placed things and protective structures are sufficiently illuminated every night from sunset to sunrise to prevent mishaps; and</w:t>
      </w:r>
    </w:p>
    <w:p w:rsidR="004806A5" w:rsidRDefault="004806A5" w:rsidP="004806A5">
      <w:pPr>
        <w:pStyle w:val="Indenta"/>
      </w:pPr>
      <w:r>
        <w:tab/>
        <w:t>(b)</w:t>
      </w:r>
      <w:r>
        <w:tab/>
        <w:t>protective structures are kept and maintained in good condition, to the satisfaction of the CEO of the local government, during such time as the CEO thinks necessary for the public safety and convenience; and</w:t>
      </w:r>
    </w:p>
    <w:p w:rsidR="004806A5" w:rsidRDefault="004806A5" w:rsidP="004806A5">
      <w:pPr>
        <w:pStyle w:val="Indenta"/>
      </w:pPr>
      <w:r>
        <w:tab/>
        <w:t>(c)</w:t>
      </w:r>
      <w:r>
        <w:tab/>
        <w:t>placed things or protective structures are removed within a reasonable time after the person granted the permission is required in writing to do so by the local government; and</w:t>
      </w:r>
    </w:p>
    <w:p w:rsidR="004806A5" w:rsidRDefault="004806A5" w:rsidP="004806A5">
      <w:pPr>
        <w:pStyle w:val="Indenta"/>
      </w:pPr>
      <w:r>
        <w:tab/>
        <w:t>(d)</w:t>
      </w:r>
      <w:r>
        <w:tab/>
        <w:t>damage to the public thoroughfare resulting from the placement of a thing or a protective structure is repaired to the satisfaction of the CEO of the local government within a reasonable time after the person granted the permission is required in writing to do so by the local government.</w:t>
      </w:r>
    </w:p>
    <w:p w:rsidR="004806A5" w:rsidRDefault="004806A5" w:rsidP="004806A5">
      <w:pPr>
        <w:pStyle w:val="Subsection"/>
      </w:pPr>
      <w:r>
        <w:tab/>
        <w:t>(6)</w:t>
      </w:r>
      <w:r>
        <w:tab/>
        <w:t>The local government may, when renewing permission granted under this regulation or at any other time, vary any condition imposed by it under subregulation (4) and the variation takes effect when written notice of it is given to the person to whom the permission was granted.</w:t>
      </w:r>
    </w:p>
    <w:p w:rsidR="004806A5" w:rsidRDefault="004806A5" w:rsidP="004806A5">
      <w:pPr>
        <w:pStyle w:val="Subsection"/>
      </w:pPr>
      <w:r>
        <w:tab/>
        <w:t>(7)</w:t>
      </w:r>
      <w:r>
        <w:tab/>
        <w:t>A person granted permission under this regulation must comply with each condition of the permission.</w:t>
      </w:r>
    </w:p>
    <w:p w:rsidR="004806A5" w:rsidRDefault="004806A5" w:rsidP="004806A5">
      <w:pPr>
        <w:pStyle w:val="Penstart"/>
      </w:pPr>
      <w:r>
        <w:tab/>
        <w:t>Penalty: a fine of $5 000 and a daily penalty of $500 for each day during which the offence continues.</w:t>
      </w:r>
    </w:p>
    <w:p w:rsidR="004806A5" w:rsidRPr="00FB074F" w:rsidRDefault="004806A5" w:rsidP="004806A5">
      <w:pPr>
        <w:pStyle w:val="Subsection"/>
      </w:pPr>
      <w:r>
        <w:tab/>
        <w:t>(8)</w:t>
      </w:r>
      <w:r>
        <w:tab/>
        <w:t>The local government may charge a person granted permission under this regulation a fee of not more than $1.00 for each month or part of a month for each m</w:t>
      </w:r>
      <w:r w:rsidRPr="00FB074F">
        <w:rPr>
          <w:vertAlign w:val="superscript"/>
        </w:rPr>
        <w:t>2</w:t>
      </w:r>
      <w:r>
        <w:t xml:space="preserve"> of public thoroughfare that is enclosed by a hoarding or fence in accordance with the permission.</w:t>
      </w:r>
    </w:p>
    <w:p w:rsidR="004806A5" w:rsidRDefault="004806A5" w:rsidP="004806A5">
      <w:pPr>
        <w:pStyle w:val="Subsection"/>
      </w:pPr>
      <w:r>
        <w:tab/>
        <w:t>(9)</w:t>
      </w:r>
      <w:r>
        <w:tab/>
        <w:t xml:space="preserve">For the purposes of </w:t>
      </w:r>
      <w:r w:rsidRPr="002243C5">
        <w:t>section</w:t>
      </w:r>
      <w:r>
        <w:t> 3.37 of the Act, a contravention of subregulation (1) or (7) is a contravention that can lead to impounding of goods comprising a placed and left thing or structure.</w:t>
      </w:r>
    </w:p>
    <w:p w:rsidR="004806A5" w:rsidRDefault="004806A5" w:rsidP="004806A5">
      <w:pPr>
        <w:pStyle w:val="NotesPerm"/>
        <w:ind w:left="1418" w:hanging="1418"/>
      </w:pPr>
      <w:r>
        <w:tab/>
        <w:t xml:space="preserve">Note: This regulation is of a kind prescribed in the </w:t>
      </w:r>
      <w:r>
        <w:rPr>
          <w:i/>
        </w:rPr>
        <w:t>Local Government Act 1995</w:t>
      </w:r>
      <w:r>
        <w:t xml:space="preserve"> Schedule 3.1 Division 2 item 1. This means that an offender might be given a notice under </w:t>
      </w:r>
      <w:r w:rsidRPr="002243C5">
        <w:t>section</w:t>
      </w:r>
      <w:r>
        <w:t xml:space="preserve"> 3.25(1)(b) of the Act and if the notice is not complied with the local government may, under </w:t>
      </w:r>
      <w:r w:rsidRPr="002243C5">
        <w:t>section</w:t>
      </w:r>
      <w:r>
        <w:t> 3.26, itself do what the notice required and recover the cost from the offender.</w:t>
      </w:r>
    </w:p>
    <w:p w:rsidR="004806A5" w:rsidRPr="00886515" w:rsidRDefault="004806A5" w:rsidP="004806A5">
      <w:pPr>
        <w:pStyle w:val="Footnotesection"/>
      </w:pPr>
      <w:r>
        <w:tab/>
        <w:t>[Regulation 6 inserted in Gazette 1 Feb 2013 p. 420-3.]</w:t>
      </w:r>
    </w:p>
    <w:p w:rsidR="004806A5" w:rsidRDefault="004806A5" w:rsidP="00E1250F">
      <w:pPr>
        <w:pStyle w:val="Heading5"/>
        <w:pageBreakBefore/>
      </w:pPr>
      <w:bookmarkStart w:id="23" w:name="_Toc352161183"/>
      <w:bookmarkStart w:id="24" w:name="_Toc435339580"/>
      <w:bookmarkStart w:id="25" w:name="_Toc71697180"/>
      <w:bookmarkStart w:id="26" w:name="_Toc74114929"/>
      <w:bookmarkEnd w:id="19"/>
      <w:bookmarkEnd w:id="20"/>
      <w:bookmarkEnd w:id="21"/>
      <w:r w:rsidRPr="00EC787C">
        <w:rPr>
          <w:rStyle w:val="CharSectno"/>
        </w:rPr>
        <w:t>7A</w:t>
      </w:r>
      <w:r>
        <w:t>.</w:t>
      </w:r>
      <w:r>
        <w:tab/>
        <w:t>Obstruction of public thoroughfare by fallen things — Sch. 9.1 cl. 3(1)(b)</w:t>
      </w:r>
      <w:bookmarkEnd w:id="23"/>
      <w:r>
        <w:t xml:space="preserve"> </w:t>
      </w:r>
    </w:p>
    <w:p w:rsidR="004806A5" w:rsidRDefault="004806A5" w:rsidP="004806A5">
      <w:pPr>
        <w:pStyle w:val="Subsection"/>
      </w:pPr>
      <w:r>
        <w:tab/>
      </w:r>
      <w:r>
        <w:tab/>
        <w:t xml:space="preserve">A person who is the owner or occupier of land must, when requested by the local government to do so, remove any thing that — </w:t>
      </w:r>
    </w:p>
    <w:p w:rsidR="004806A5" w:rsidRDefault="004806A5" w:rsidP="004806A5">
      <w:pPr>
        <w:pStyle w:val="Indenta"/>
      </w:pPr>
      <w:r>
        <w:tab/>
        <w:t>(a)</w:t>
      </w:r>
      <w:r>
        <w:tab/>
        <w:t xml:space="preserve">has fallen from the land, or from anything on the land; and </w:t>
      </w:r>
    </w:p>
    <w:p w:rsidR="004806A5" w:rsidRDefault="004806A5" w:rsidP="004806A5">
      <w:pPr>
        <w:pStyle w:val="Indenta"/>
      </w:pPr>
      <w:r>
        <w:tab/>
        <w:t>(b)</w:t>
      </w:r>
      <w:r>
        <w:tab/>
        <w:t>is obstructing a public thoroughfare.</w:t>
      </w:r>
    </w:p>
    <w:p w:rsidR="004806A5" w:rsidRDefault="004806A5" w:rsidP="004806A5">
      <w:pPr>
        <w:pStyle w:val="Penstart"/>
      </w:pPr>
      <w:r>
        <w:tab/>
        <w:t>Penalty: a fine of $5 000 and a daily penalty of $500 for each day during which the offence continues.</w:t>
      </w:r>
    </w:p>
    <w:p w:rsidR="004806A5" w:rsidRPr="00AD3DF0" w:rsidRDefault="004806A5" w:rsidP="004806A5">
      <w:pPr>
        <w:pStyle w:val="NotesPerm"/>
        <w:ind w:left="1418" w:hanging="1418"/>
      </w:pPr>
      <w:r>
        <w:tab/>
      </w:r>
      <w:r w:rsidRPr="006B04C9">
        <w:t>Note: This regulation is of a kind prescribed in the Local Government Act 1995 Schedule 3.1 Division 2 item 1. This means that an offender might be given a notice under section 3.25(1)(b) of the Act and if the notice is not complied with the local government may, under section 3.26, itself do what the notice required and recover the cost from the offender.</w:t>
      </w:r>
    </w:p>
    <w:p w:rsidR="004806A5" w:rsidRPr="00886515" w:rsidRDefault="004806A5" w:rsidP="004806A5">
      <w:pPr>
        <w:pStyle w:val="Footnotesection"/>
      </w:pPr>
      <w:r>
        <w:tab/>
        <w:t>[Regulation 7A inserted in Gazette 1 Feb 2013 p. 423.]</w:t>
      </w:r>
    </w:p>
    <w:p w:rsidR="004806A5" w:rsidRDefault="004806A5" w:rsidP="004806A5">
      <w:pPr>
        <w:pStyle w:val="Heading5"/>
      </w:pPr>
      <w:bookmarkStart w:id="27" w:name="_Toc352161184"/>
      <w:r w:rsidRPr="00EC787C">
        <w:rPr>
          <w:rStyle w:val="CharSectno"/>
        </w:rPr>
        <w:t>7</w:t>
      </w:r>
      <w:r>
        <w:t>.</w:t>
      </w:r>
      <w:r>
        <w:tab/>
        <w:t>Encroaching on public thoroughfare — Sch. 9.1 cl. 3(2)</w:t>
      </w:r>
      <w:bookmarkEnd w:id="27"/>
      <w:r>
        <w:t xml:space="preserve"> </w:t>
      </w:r>
    </w:p>
    <w:p w:rsidR="004806A5" w:rsidRDefault="004806A5" w:rsidP="004806A5">
      <w:pPr>
        <w:pStyle w:val="Subsection"/>
      </w:pPr>
      <w:r>
        <w:tab/>
      </w:r>
      <w:r>
        <w:tab/>
        <w:t xml:space="preserve">A person who is the owner or occupier of land on which a structure is erected or a tree or other plant is growing must, when requested by the local government to do so, remove any part of the structure, tree or plant that is encroaching, without lawful authority, on a public thoroughfare. </w:t>
      </w:r>
    </w:p>
    <w:p w:rsidR="004806A5" w:rsidRDefault="004806A5" w:rsidP="004806A5">
      <w:pPr>
        <w:pStyle w:val="Penstart"/>
      </w:pPr>
      <w:r>
        <w:tab/>
        <w:t>Penalty: a fine of $5 000 and a daily penalty of $500 for each day during which the offence continues.</w:t>
      </w:r>
    </w:p>
    <w:p w:rsidR="004806A5" w:rsidRPr="0000728A" w:rsidRDefault="004806A5" w:rsidP="004806A5">
      <w:pPr>
        <w:pStyle w:val="NotesPerm"/>
        <w:ind w:left="1418" w:hanging="1418"/>
        <w:rPr>
          <w:snapToGrid w:val="0"/>
        </w:rPr>
      </w:pPr>
      <w:r>
        <w:rPr>
          <w:b/>
          <w:sz w:val="20"/>
        </w:rPr>
        <w:tab/>
      </w:r>
      <w:r w:rsidRPr="0000728A">
        <w:rPr>
          <w:snapToGrid w:val="0"/>
        </w:rPr>
        <w:t xml:space="preserve">Note: This regulation is of a kind prescribed in the </w:t>
      </w:r>
      <w:r w:rsidRPr="00125244">
        <w:rPr>
          <w:i/>
          <w:snapToGrid w:val="0"/>
        </w:rPr>
        <w:t>Local Government Act 1995</w:t>
      </w:r>
      <w:r>
        <w:rPr>
          <w:snapToGrid w:val="0"/>
        </w:rPr>
        <w:t xml:space="preserve"> Schedule 3.1 Division 2 </w:t>
      </w:r>
      <w:r w:rsidRPr="0000728A">
        <w:rPr>
          <w:snapToGrid w:val="0"/>
        </w:rPr>
        <w:t>item</w:t>
      </w:r>
      <w:r>
        <w:rPr>
          <w:snapToGrid w:val="0"/>
        </w:rPr>
        <w:t> </w:t>
      </w:r>
      <w:r w:rsidRPr="0000728A">
        <w:rPr>
          <w:snapToGrid w:val="0"/>
        </w:rPr>
        <w:t xml:space="preserve">1. This means that an offender might be given a notice under </w:t>
      </w:r>
      <w:r w:rsidRPr="002243C5">
        <w:rPr>
          <w:snapToGrid w:val="0"/>
        </w:rPr>
        <w:t>section</w:t>
      </w:r>
      <w:r w:rsidRPr="0000728A">
        <w:rPr>
          <w:snapToGrid w:val="0"/>
        </w:rPr>
        <w:t xml:space="preserve"> 3.25(1)(b) of the Act and if the notice is not complied with the local government may, under </w:t>
      </w:r>
      <w:r w:rsidRPr="002243C5">
        <w:rPr>
          <w:snapToGrid w:val="0"/>
        </w:rPr>
        <w:t>section</w:t>
      </w:r>
      <w:r w:rsidRPr="0000728A">
        <w:rPr>
          <w:snapToGrid w:val="0"/>
        </w:rPr>
        <w:t> 3.26, itself do what the notice required and recover the cost from the offender.</w:t>
      </w:r>
    </w:p>
    <w:p w:rsidR="004806A5" w:rsidRPr="0000728A" w:rsidRDefault="004806A5" w:rsidP="004806A5">
      <w:pPr>
        <w:pStyle w:val="NotesPerm"/>
        <w:ind w:left="1418" w:hanging="1418"/>
        <w:rPr>
          <w:snapToGrid w:val="0"/>
        </w:rPr>
      </w:pPr>
      <w:r w:rsidRPr="0000728A">
        <w:rPr>
          <w:snapToGrid w:val="0"/>
        </w:rPr>
        <w:tab/>
      </w:r>
      <w:r>
        <w:rPr>
          <w:snapToGrid w:val="0"/>
        </w:rPr>
        <w:tab/>
        <w:t xml:space="preserve">See also Schedule 3.1 Division 1 </w:t>
      </w:r>
      <w:r w:rsidRPr="0000728A">
        <w:rPr>
          <w:snapToGrid w:val="0"/>
        </w:rPr>
        <w:t>items</w:t>
      </w:r>
      <w:r>
        <w:rPr>
          <w:snapToGrid w:val="0"/>
        </w:rPr>
        <w:t> </w:t>
      </w:r>
      <w:r w:rsidRPr="0000728A">
        <w:rPr>
          <w:snapToGrid w:val="0"/>
        </w:rPr>
        <w:t>7, 8, and 9 which may allow a similar notice relating to vegetation to be given even when no offence has been committed.</w:t>
      </w:r>
    </w:p>
    <w:p w:rsidR="004806A5" w:rsidRPr="0000728A" w:rsidRDefault="004806A5" w:rsidP="004806A5">
      <w:pPr>
        <w:pStyle w:val="NotesPerm"/>
        <w:ind w:left="1418" w:hanging="1418"/>
        <w:rPr>
          <w:snapToGrid w:val="0"/>
        </w:rPr>
      </w:pPr>
      <w:r>
        <w:rPr>
          <w:snapToGrid w:val="0"/>
        </w:rPr>
        <w:tab/>
      </w:r>
      <w:r w:rsidRPr="0000728A">
        <w:rPr>
          <w:snapToGrid w:val="0"/>
        </w:rPr>
        <w:tab/>
        <w:t>Schedule 3.2,</w:t>
      </w:r>
      <w:r>
        <w:rPr>
          <w:snapToGrid w:val="0"/>
        </w:rPr>
        <w:t xml:space="preserve"> </w:t>
      </w:r>
      <w:r w:rsidRPr="0000728A">
        <w:rPr>
          <w:snapToGrid w:val="0"/>
        </w:rPr>
        <w:t>item</w:t>
      </w:r>
      <w:r>
        <w:rPr>
          <w:snapToGrid w:val="0"/>
        </w:rPr>
        <w:t> </w:t>
      </w:r>
      <w:r w:rsidRPr="0000728A">
        <w:rPr>
          <w:snapToGrid w:val="0"/>
        </w:rPr>
        <w:t>7</w:t>
      </w:r>
      <w:r>
        <w:rPr>
          <w:snapToGrid w:val="0"/>
        </w:rPr>
        <w:t>, could also be relevant.</w:t>
      </w:r>
    </w:p>
    <w:p w:rsidR="004806A5" w:rsidRPr="00886515" w:rsidRDefault="004806A5" w:rsidP="004806A5">
      <w:pPr>
        <w:pStyle w:val="Footnotesection"/>
      </w:pPr>
      <w:r>
        <w:tab/>
        <w:t>[Regulation 7 inserted in Gazette 1 Feb 2013 p. 423-4.]</w:t>
      </w:r>
    </w:p>
    <w:p w:rsidR="004806A5" w:rsidRDefault="004806A5" w:rsidP="004806A5">
      <w:pPr>
        <w:pStyle w:val="Heading5"/>
      </w:pPr>
      <w:bookmarkStart w:id="28" w:name="_Toc352161185"/>
      <w:bookmarkStart w:id="29" w:name="_Toc435339581"/>
      <w:bookmarkStart w:id="30" w:name="_Toc71697181"/>
      <w:bookmarkStart w:id="31" w:name="_Toc74114930"/>
      <w:bookmarkEnd w:id="24"/>
      <w:bookmarkEnd w:id="25"/>
      <w:bookmarkEnd w:id="26"/>
      <w:r w:rsidRPr="00EC787C">
        <w:rPr>
          <w:rStyle w:val="CharSectno"/>
        </w:rPr>
        <w:t>8</w:t>
      </w:r>
      <w:r>
        <w:t>.</w:t>
      </w:r>
      <w:r>
        <w:tab/>
        <w:t>Separating land from public thoroughfare — Sch. 9.1 cl. 4</w:t>
      </w:r>
      <w:bookmarkEnd w:id="28"/>
      <w:r>
        <w:t xml:space="preserve"> </w:t>
      </w:r>
    </w:p>
    <w:p w:rsidR="004806A5" w:rsidRDefault="004806A5" w:rsidP="004806A5">
      <w:pPr>
        <w:pStyle w:val="Subsection"/>
      </w:pPr>
      <w:r>
        <w:tab/>
      </w:r>
      <w:r>
        <w:tab/>
        <w:t>A person who is the owner or occupier of land must keep in good repair any fence or gate that separates the land from a public thoroughfare.</w:t>
      </w:r>
    </w:p>
    <w:p w:rsidR="004806A5" w:rsidRDefault="004806A5" w:rsidP="004806A5">
      <w:pPr>
        <w:pStyle w:val="Penstart"/>
      </w:pPr>
      <w:r>
        <w:tab/>
        <w:t>Penalty: a fine of $5 000.</w:t>
      </w:r>
    </w:p>
    <w:p w:rsidR="004806A5" w:rsidRDefault="004806A5" w:rsidP="004806A5">
      <w:pPr>
        <w:pStyle w:val="NotesPerm"/>
        <w:ind w:left="1418" w:hanging="1418"/>
      </w:pPr>
      <w:r>
        <w:rPr>
          <w:b/>
          <w:sz w:val="20"/>
        </w:rPr>
        <w:tab/>
      </w:r>
      <w:r>
        <w:t xml:space="preserve">Note: See also the </w:t>
      </w:r>
      <w:r w:rsidRPr="00125244">
        <w:rPr>
          <w:i/>
        </w:rPr>
        <w:t>Local Government Act 1995</w:t>
      </w:r>
      <w:r>
        <w:t xml:space="preserve"> Schedule 3.1 Division 1 item 4, which, for related reasons, allows a person to be given a notice under </w:t>
      </w:r>
      <w:r w:rsidRPr="002243C5">
        <w:t>section</w:t>
      </w:r>
      <w:r>
        <w:t xml:space="preserve"> 3.25(1)(a) of the Act and if the notice is not complied with the local government may, under </w:t>
      </w:r>
      <w:r w:rsidRPr="002243C5">
        <w:t>section</w:t>
      </w:r>
      <w:r>
        <w:t> 3.26, itself do what the notice required and recover the cost from the person.</w:t>
      </w:r>
    </w:p>
    <w:p w:rsidR="004806A5" w:rsidRPr="00886515" w:rsidRDefault="004806A5" w:rsidP="004806A5">
      <w:pPr>
        <w:pStyle w:val="Footnotesection"/>
      </w:pPr>
      <w:r>
        <w:tab/>
        <w:t>[Regulation 8 inserted in Gazette 1 Feb 2013 p. 424.]</w:t>
      </w:r>
    </w:p>
    <w:p w:rsidR="00CE4FD9" w:rsidRDefault="00CE4FD9">
      <w:pPr>
        <w:pStyle w:val="Heading5"/>
        <w:rPr>
          <w:snapToGrid w:val="0"/>
        </w:rPr>
      </w:pPr>
      <w:bookmarkStart w:id="32" w:name="_Toc435339582"/>
      <w:bookmarkStart w:id="33" w:name="_Toc71697182"/>
      <w:bookmarkStart w:id="34" w:name="_Toc74114931"/>
      <w:bookmarkStart w:id="35" w:name="_Toc352161186"/>
      <w:bookmarkEnd w:id="29"/>
      <w:bookmarkEnd w:id="30"/>
      <w:bookmarkEnd w:id="31"/>
      <w:r>
        <w:rPr>
          <w:rStyle w:val="CharSectno"/>
        </w:rPr>
        <w:t>9</w:t>
      </w:r>
      <w:r>
        <w:rPr>
          <w:snapToGrid w:val="0"/>
        </w:rPr>
        <w:t>.</w:t>
      </w:r>
      <w:r>
        <w:rPr>
          <w:snapToGrid w:val="0"/>
        </w:rPr>
        <w:tab/>
        <w:t>Permission to have gate across public thoroughfare — Sch. </w:t>
      </w:r>
      <w:r w:rsidRPr="00FD6090">
        <w:rPr>
          <w:snapToGrid w:val="0"/>
        </w:rPr>
        <w:t>9</w:t>
      </w:r>
      <w:r>
        <w:rPr>
          <w:snapToGrid w:val="0"/>
        </w:rPr>
        <w:t>.1 cl. 5(1)</w:t>
      </w:r>
      <w:bookmarkEnd w:id="32"/>
      <w:bookmarkEnd w:id="33"/>
      <w:bookmarkEnd w:id="34"/>
      <w:bookmarkEnd w:id="35"/>
      <w:r>
        <w:rPr>
          <w:snapToGrid w:val="0"/>
        </w:rPr>
        <w:t xml:space="preserve"> </w:t>
      </w:r>
    </w:p>
    <w:p w:rsidR="00CE4FD9" w:rsidRDefault="00CE4FD9">
      <w:pPr>
        <w:pStyle w:val="Subsection"/>
        <w:rPr>
          <w:snapToGrid w:val="0"/>
        </w:rPr>
      </w:pPr>
      <w:r>
        <w:rPr>
          <w:snapToGrid w:val="0"/>
        </w:rPr>
        <w:tab/>
        <w:t>(1)</w:t>
      </w:r>
      <w:r>
        <w:rPr>
          <w:snapToGrid w:val="0"/>
        </w:rPr>
        <w:tab/>
        <w:t>A person may apply to the local government for permission to have across a public thoroughfare under the control or management of the local government a gate or other device that enables motor traffic to pass across the public thoroughfare and prevents livestock from straying.</w:t>
      </w:r>
    </w:p>
    <w:p w:rsidR="00CE4FD9" w:rsidRDefault="00CE4FD9">
      <w:pPr>
        <w:pStyle w:val="Subsection"/>
        <w:rPr>
          <w:snapToGrid w:val="0"/>
        </w:rPr>
      </w:pPr>
      <w:r>
        <w:rPr>
          <w:snapToGrid w:val="0"/>
        </w:rPr>
        <w:tab/>
        <w:t>(2)</w:t>
      </w:r>
      <w:r>
        <w:rPr>
          <w:snapToGrid w:val="0"/>
        </w:rPr>
        <w:tab/>
        <w:t>The local government may, before dealing with the application, require the applicant to publish notice of the application in such manner as the local government thinks fit.</w:t>
      </w:r>
    </w:p>
    <w:p w:rsidR="00ED1FA3" w:rsidRDefault="00ED1FA3" w:rsidP="00ED1FA3">
      <w:pPr>
        <w:pStyle w:val="Subsection"/>
      </w:pPr>
      <w:r>
        <w:tab/>
        <w:t>(3)</w:t>
      </w:r>
      <w:r>
        <w:tab/>
        <w:t xml:space="preserve">Permission granted by the local government under this regulation — </w:t>
      </w:r>
    </w:p>
    <w:p w:rsidR="00ED1FA3" w:rsidRDefault="00ED1FA3" w:rsidP="00ED1FA3">
      <w:pPr>
        <w:pStyle w:val="Indenta"/>
      </w:pPr>
      <w:r>
        <w:tab/>
        <w:t>(a)</w:t>
      </w:r>
      <w:r>
        <w:tab/>
        <w:t>must be in writing; and</w:t>
      </w:r>
    </w:p>
    <w:p w:rsidR="00ED1FA3" w:rsidRDefault="00ED1FA3" w:rsidP="00ED1FA3">
      <w:pPr>
        <w:pStyle w:val="Indenta"/>
      </w:pPr>
      <w:r>
        <w:tab/>
        <w:t>(b)</w:t>
      </w:r>
      <w:r>
        <w:tab/>
        <w:t>must specify the period for which it is granted; and</w:t>
      </w:r>
    </w:p>
    <w:p w:rsidR="00ED1FA3" w:rsidRDefault="00ED1FA3" w:rsidP="00ED1FA3">
      <w:pPr>
        <w:pStyle w:val="Indenta"/>
      </w:pPr>
      <w:r>
        <w:tab/>
        <w:t>(c)</w:t>
      </w:r>
      <w:r>
        <w:tab/>
        <w:t>must specify each condition imposed under subregulation (4); and</w:t>
      </w:r>
    </w:p>
    <w:p w:rsidR="00ED1FA3" w:rsidRDefault="00ED1FA3" w:rsidP="00ED1FA3">
      <w:pPr>
        <w:pStyle w:val="Indenta"/>
      </w:pPr>
      <w:r>
        <w:tab/>
        <w:t>(d)</w:t>
      </w:r>
      <w:r>
        <w:tab/>
        <w:t>may be renewed from time to time; and</w:t>
      </w:r>
    </w:p>
    <w:p w:rsidR="00ED1FA3" w:rsidRPr="000D6FF2" w:rsidRDefault="00ED1FA3" w:rsidP="00ED1FA3">
      <w:pPr>
        <w:pStyle w:val="Indenta"/>
      </w:pPr>
      <w:r>
        <w:tab/>
        <w:t>(e)</w:t>
      </w:r>
      <w:r>
        <w:tab/>
        <w:t>may be cancelled by giving written notice to the person to whom the permission was granted.</w:t>
      </w:r>
    </w:p>
    <w:p w:rsidR="00ED1FA3" w:rsidRDefault="00ED1FA3" w:rsidP="00ED1FA3">
      <w:pPr>
        <w:pStyle w:val="Subsection"/>
      </w:pPr>
      <w:r>
        <w:tab/>
        <w:t>(4)</w:t>
      </w:r>
      <w:r>
        <w:tab/>
        <w:t>The local government may impose such conditions as it thinks fit on granting permission under this regulation including, but not limited to, conditions on the construction, placement and maintenance of the gate or other device across the public thoroughfare.</w:t>
      </w:r>
    </w:p>
    <w:p w:rsidR="00ED1FA3" w:rsidRDefault="00ED1FA3" w:rsidP="00ED1FA3">
      <w:pPr>
        <w:pStyle w:val="Subsection"/>
        <w:rPr>
          <w:b/>
          <w:i/>
          <w:sz w:val="20"/>
        </w:rPr>
      </w:pPr>
      <w:r>
        <w:tab/>
        <w:t>(5)</w:t>
      </w:r>
      <w:r>
        <w:tab/>
        <w:t>The local government may, when renewing permission granted under this regulation or at any other time, vary any condition imposed by it under subregulation (4) and the variation takes effect when written notice of it is given to the person to whom the permission was granted.</w:t>
      </w:r>
    </w:p>
    <w:p w:rsidR="00ED1FA3" w:rsidRDefault="00ED1FA3" w:rsidP="00ED1FA3">
      <w:pPr>
        <w:pStyle w:val="Subsection"/>
      </w:pPr>
      <w:r>
        <w:tab/>
        <w:t>(6)</w:t>
      </w:r>
      <w:r>
        <w:tab/>
        <w:t>The local government may at any time, by written notice given to the person to whom permission was granted under this regulation, cancel the permission and request the person responsible for the gate or other device to remove it within a time specified in the request.</w:t>
      </w:r>
    </w:p>
    <w:p w:rsidR="00ED1FA3" w:rsidRDefault="00ED1FA3" w:rsidP="00ED1FA3">
      <w:pPr>
        <w:pStyle w:val="Subsection"/>
      </w:pPr>
      <w:r>
        <w:tab/>
        <w:t>(7)</w:t>
      </w:r>
      <w:r>
        <w:tab/>
        <w:t>A person to whom a request is made under subregulation (6) must comply with the request.</w:t>
      </w:r>
    </w:p>
    <w:p w:rsidR="00ED1FA3" w:rsidRDefault="00ED1FA3" w:rsidP="00ED1FA3">
      <w:pPr>
        <w:pStyle w:val="Subsection"/>
      </w:pPr>
      <w:r>
        <w:tab/>
      </w:r>
      <w:r>
        <w:tab/>
        <w:t>Penalty: a fine of $5 000.</w:t>
      </w:r>
    </w:p>
    <w:p w:rsidR="00ED1FA3" w:rsidRDefault="00ED1FA3" w:rsidP="00ED1FA3">
      <w:pPr>
        <w:pStyle w:val="Subsection"/>
      </w:pPr>
      <w:r>
        <w:tab/>
        <w:t>(8)</w:t>
      </w:r>
      <w:r>
        <w:tab/>
        <w:t>A local government must keep a register of gates and other devices constructed in accordance with a permission granted under this regulation.</w:t>
      </w:r>
    </w:p>
    <w:p w:rsidR="00ED1FA3" w:rsidRDefault="00ED1FA3" w:rsidP="00ED1FA3">
      <w:pPr>
        <w:pStyle w:val="NotesPerm"/>
        <w:ind w:left="1418" w:hanging="1418"/>
      </w:pPr>
      <w:r>
        <w:tab/>
        <w:t xml:space="preserve">Note: This regulation is of a kind prescribed in the </w:t>
      </w:r>
      <w:r w:rsidRPr="00125244">
        <w:rPr>
          <w:i/>
        </w:rPr>
        <w:t>Local Government Act 1995</w:t>
      </w:r>
      <w:r>
        <w:t xml:space="preserve"> Schedule 3.1 Division 2 item 1A. This means that an offender might be given a notice under </w:t>
      </w:r>
      <w:r w:rsidRPr="002243C5">
        <w:t>section</w:t>
      </w:r>
      <w:r>
        <w:t xml:space="preserve"> 3.25(1)(b) of the Act and if the notice is not complied with the local government may, under </w:t>
      </w:r>
      <w:r w:rsidRPr="002243C5">
        <w:t>section</w:t>
      </w:r>
      <w:r>
        <w:t> 3.26, itself do what the notice required and recover the cost from the offender.</w:t>
      </w:r>
    </w:p>
    <w:p w:rsidR="00ED1FA3" w:rsidRPr="00886515" w:rsidRDefault="00ED1FA3" w:rsidP="00ED1FA3">
      <w:pPr>
        <w:pStyle w:val="Footnotesection"/>
      </w:pPr>
      <w:bookmarkStart w:id="36" w:name="_Toc435339583"/>
      <w:bookmarkStart w:id="37" w:name="_Toc71697183"/>
      <w:bookmarkStart w:id="38" w:name="_Toc74114932"/>
      <w:r>
        <w:tab/>
        <w:t>[Regulation 9 amended in Gazette 1 Feb 2013 p. 425-6.]</w:t>
      </w:r>
    </w:p>
    <w:p w:rsidR="00983C28" w:rsidRDefault="00983C28" w:rsidP="00983C28">
      <w:pPr>
        <w:pStyle w:val="Heading5"/>
      </w:pPr>
      <w:bookmarkStart w:id="39" w:name="_Toc352161187"/>
      <w:r w:rsidRPr="00EC787C">
        <w:rPr>
          <w:rStyle w:val="CharSectno"/>
        </w:rPr>
        <w:t>10</w:t>
      </w:r>
      <w:r>
        <w:t>.</w:t>
      </w:r>
      <w:r>
        <w:tab/>
        <w:t>Gate across thoroughfare not to be left open — Sch. 9.1 cl. 5(2)</w:t>
      </w:r>
      <w:bookmarkEnd w:id="39"/>
      <w:r>
        <w:t xml:space="preserve"> </w:t>
      </w:r>
    </w:p>
    <w:p w:rsidR="00983C28" w:rsidRDefault="00983C28" w:rsidP="00983C28">
      <w:pPr>
        <w:pStyle w:val="Subsection"/>
      </w:pPr>
      <w:r>
        <w:tab/>
      </w:r>
      <w:r>
        <w:tab/>
        <w:t>A person who is responsible for a gate registered under regulation 9(8) must ensure that the gate is not left open.</w:t>
      </w:r>
    </w:p>
    <w:p w:rsidR="00983C28" w:rsidRDefault="00983C28" w:rsidP="00983C28">
      <w:pPr>
        <w:pStyle w:val="Subsection"/>
      </w:pPr>
      <w:r>
        <w:tab/>
      </w:r>
      <w:r>
        <w:tab/>
        <w:t>Penalty: a fine of $1 000.</w:t>
      </w:r>
    </w:p>
    <w:p w:rsidR="00983C28" w:rsidRPr="00886515" w:rsidRDefault="00983C28" w:rsidP="00983C28">
      <w:pPr>
        <w:pStyle w:val="Footnotesection"/>
      </w:pPr>
      <w:r>
        <w:tab/>
        <w:t>[Regulation 10 inserted in Gazette 1 Feb 2013 p. 426.]</w:t>
      </w:r>
    </w:p>
    <w:p w:rsidR="00CE4FD9" w:rsidRDefault="00CE4FD9">
      <w:pPr>
        <w:pStyle w:val="Heading5"/>
        <w:spacing w:before="200"/>
        <w:rPr>
          <w:snapToGrid w:val="0"/>
        </w:rPr>
      </w:pPr>
      <w:bookmarkStart w:id="40" w:name="_Toc435339584"/>
      <w:bookmarkStart w:id="41" w:name="_Toc71697184"/>
      <w:bookmarkStart w:id="42" w:name="_Toc74114933"/>
      <w:bookmarkStart w:id="43" w:name="_Toc352161188"/>
      <w:bookmarkEnd w:id="36"/>
      <w:bookmarkEnd w:id="37"/>
      <w:bookmarkEnd w:id="38"/>
      <w:r>
        <w:rPr>
          <w:rStyle w:val="CharSectno"/>
        </w:rPr>
        <w:t>11</w:t>
      </w:r>
      <w:r>
        <w:rPr>
          <w:snapToGrid w:val="0"/>
        </w:rPr>
        <w:t>.</w:t>
      </w:r>
      <w:r>
        <w:rPr>
          <w:snapToGrid w:val="0"/>
        </w:rPr>
        <w:tab/>
        <w:t xml:space="preserve">Dangerous excavation in or near public thoroughfare — Sch. </w:t>
      </w:r>
      <w:r w:rsidRPr="00FD6090">
        <w:rPr>
          <w:snapToGrid w:val="0"/>
        </w:rPr>
        <w:t>9</w:t>
      </w:r>
      <w:r>
        <w:rPr>
          <w:snapToGrid w:val="0"/>
        </w:rPr>
        <w:t>.1 cl. 6</w:t>
      </w:r>
      <w:bookmarkEnd w:id="40"/>
      <w:bookmarkEnd w:id="41"/>
      <w:bookmarkEnd w:id="42"/>
      <w:bookmarkEnd w:id="43"/>
      <w:r>
        <w:rPr>
          <w:snapToGrid w:val="0"/>
        </w:rPr>
        <w:t xml:space="preserve"> </w:t>
      </w:r>
    </w:p>
    <w:p w:rsidR="00CE4FD9" w:rsidRDefault="00CE4FD9">
      <w:pPr>
        <w:pStyle w:val="Subsection"/>
        <w:spacing w:before="120"/>
        <w:rPr>
          <w:snapToGrid w:val="0"/>
        </w:rPr>
      </w:pPr>
      <w:r>
        <w:rPr>
          <w:snapToGrid w:val="0"/>
        </w:rPr>
        <w:tab/>
        <w:t>(1)</w:t>
      </w:r>
      <w:r>
        <w:rPr>
          <w:snapToGrid w:val="0"/>
        </w:rPr>
        <w:tab/>
        <w:t>If there is, in a public thoroughfare or land adjoining a public thoroughfare, an excavation that the local government considers to be dangerous, the local government may — </w:t>
      </w:r>
    </w:p>
    <w:p w:rsidR="00CE4FD9" w:rsidRDefault="00CE4FD9">
      <w:pPr>
        <w:pStyle w:val="Indenta"/>
        <w:spacing w:before="60"/>
        <w:rPr>
          <w:snapToGrid w:val="0"/>
        </w:rPr>
      </w:pPr>
      <w:r>
        <w:rPr>
          <w:snapToGrid w:val="0"/>
        </w:rPr>
        <w:tab/>
        <w:t>(a)</w:t>
      </w:r>
      <w:r>
        <w:rPr>
          <w:snapToGrid w:val="0"/>
        </w:rPr>
        <w:tab/>
        <w:t>fill in or fence the excavation; or</w:t>
      </w:r>
    </w:p>
    <w:p w:rsidR="00CE4FD9" w:rsidRDefault="00CE4FD9">
      <w:pPr>
        <w:pStyle w:val="Indenta"/>
        <w:spacing w:before="60"/>
        <w:rPr>
          <w:snapToGrid w:val="0"/>
        </w:rPr>
      </w:pPr>
      <w:r>
        <w:rPr>
          <w:snapToGrid w:val="0"/>
        </w:rPr>
        <w:tab/>
        <w:t>(b)</w:t>
      </w:r>
      <w:r>
        <w:rPr>
          <w:snapToGrid w:val="0"/>
        </w:rPr>
        <w:tab/>
        <w:t>in writing request the owner or occupier of the land to fill in or securely fence the excavation.</w:t>
      </w:r>
    </w:p>
    <w:p w:rsidR="0009299E" w:rsidRDefault="0009299E" w:rsidP="0009299E">
      <w:pPr>
        <w:pStyle w:val="Subsection"/>
      </w:pPr>
      <w:r>
        <w:tab/>
        <w:t>(2)</w:t>
      </w:r>
      <w:r>
        <w:tab/>
        <w:t xml:space="preserve">A person to whom a request is made under subregulation (1)(b) must comply with the request. </w:t>
      </w:r>
    </w:p>
    <w:p w:rsidR="0009299E" w:rsidRPr="005037EE" w:rsidRDefault="0009299E" w:rsidP="0009299E">
      <w:pPr>
        <w:pStyle w:val="Penstart"/>
      </w:pPr>
      <w:r>
        <w:tab/>
        <w:t>Penalty: a fine of $5 000.</w:t>
      </w:r>
    </w:p>
    <w:p w:rsidR="0009299E" w:rsidRDefault="0009299E" w:rsidP="0009299E">
      <w:pPr>
        <w:pStyle w:val="Subsection"/>
      </w:pPr>
      <w:r>
        <w:tab/>
        <w:t>(3)</w:t>
      </w:r>
      <w:r>
        <w:tab/>
        <w:t>A person must not, without lawful authority, make or make and leave an excavation in a public thoroughfare or land adjoining a public thoroughfare.</w:t>
      </w:r>
    </w:p>
    <w:p w:rsidR="0009299E" w:rsidRDefault="0009299E" w:rsidP="0009299E">
      <w:pPr>
        <w:pStyle w:val="Penstart"/>
      </w:pPr>
      <w:r>
        <w:tab/>
        <w:t>Penalty: a fine of $5 000 and a daily penalty of $500 for each day during which the offence continues.</w:t>
      </w:r>
    </w:p>
    <w:p w:rsidR="0009299E" w:rsidRDefault="0009299E" w:rsidP="0009299E">
      <w:pPr>
        <w:pStyle w:val="Subsection"/>
      </w:pPr>
      <w:r>
        <w:tab/>
        <w:t>(4)</w:t>
      </w:r>
      <w:r>
        <w:tab/>
        <w:t>A person may apply to the local government for permission to make or make and leave an excavation of specified dimensions and in a specified way in a specified part of a public thoroughfare or on a specified part of land adjoining a public thoroughfare.</w:t>
      </w:r>
    </w:p>
    <w:p w:rsidR="0009299E" w:rsidRDefault="0009299E" w:rsidP="0009299E">
      <w:pPr>
        <w:pStyle w:val="Subsection"/>
      </w:pPr>
      <w:r>
        <w:tab/>
        <w:t>(5)</w:t>
      </w:r>
      <w:r>
        <w:tab/>
        <w:t xml:space="preserve">Permission granted by the local government under this regulation — </w:t>
      </w:r>
    </w:p>
    <w:p w:rsidR="0009299E" w:rsidRDefault="0009299E" w:rsidP="0009299E">
      <w:pPr>
        <w:pStyle w:val="Indenta"/>
      </w:pPr>
      <w:r>
        <w:tab/>
        <w:t>(a)</w:t>
      </w:r>
      <w:r>
        <w:tab/>
        <w:t>must be in writing; and</w:t>
      </w:r>
    </w:p>
    <w:p w:rsidR="0009299E" w:rsidRDefault="0009299E" w:rsidP="0009299E">
      <w:pPr>
        <w:pStyle w:val="Indenta"/>
      </w:pPr>
      <w:r>
        <w:tab/>
        <w:t>(b)</w:t>
      </w:r>
      <w:r>
        <w:tab/>
        <w:t>must specify the period for which it is granted; and</w:t>
      </w:r>
    </w:p>
    <w:p w:rsidR="0009299E" w:rsidRDefault="0009299E" w:rsidP="0009299E">
      <w:pPr>
        <w:pStyle w:val="Indenta"/>
      </w:pPr>
      <w:r>
        <w:tab/>
        <w:t>(c)</w:t>
      </w:r>
      <w:r>
        <w:tab/>
        <w:t>must specify each condition imposed under subregulation (6); and</w:t>
      </w:r>
    </w:p>
    <w:p w:rsidR="0009299E" w:rsidRDefault="0009299E" w:rsidP="0009299E">
      <w:pPr>
        <w:pStyle w:val="Indenta"/>
      </w:pPr>
      <w:r>
        <w:tab/>
        <w:t>(d)</w:t>
      </w:r>
      <w:r>
        <w:tab/>
        <w:t>may be renewed from time to time; and</w:t>
      </w:r>
    </w:p>
    <w:p w:rsidR="0009299E" w:rsidRPr="000D6FF2" w:rsidRDefault="0009299E" w:rsidP="0009299E">
      <w:pPr>
        <w:pStyle w:val="Indenta"/>
      </w:pPr>
      <w:r>
        <w:tab/>
        <w:t>(e)</w:t>
      </w:r>
      <w:r>
        <w:tab/>
        <w:t>may be cancelled by giving written notice to the person to whom the permission was granted.</w:t>
      </w:r>
    </w:p>
    <w:p w:rsidR="0009299E" w:rsidRDefault="0009299E" w:rsidP="0009299E">
      <w:pPr>
        <w:pStyle w:val="Subsection"/>
      </w:pPr>
      <w:r>
        <w:tab/>
        <w:t>(6)</w:t>
      </w:r>
      <w:r>
        <w:tab/>
        <w:t xml:space="preserve">The local government may impose such conditions as it thinks fit on granting permission under this regulation including, but not limited to, any of the following — </w:t>
      </w:r>
    </w:p>
    <w:p w:rsidR="0009299E" w:rsidRDefault="0009299E" w:rsidP="0009299E">
      <w:pPr>
        <w:pStyle w:val="Indenta"/>
      </w:pPr>
      <w:r>
        <w:tab/>
        <w:t>(a)</w:t>
      </w:r>
      <w:r>
        <w:tab/>
        <w:t>conditions relating to the erection of hoardings, fences, walkways or other structures for the protection of the public thoroughfare, adjoining land or public safety (</w:t>
      </w:r>
      <w:r w:rsidRPr="008B01EE">
        <w:rPr>
          <w:rStyle w:val="CharDefText"/>
        </w:rPr>
        <w:t>protective structures</w:t>
      </w:r>
      <w:r>
        <w:t>);</w:t>
      </w:r>
    </w:p>
    <w:p w:rsidR="0009299E" w:rsidRDefault="0009299E" w:rsidP="0009299E">
      <w:pPr>
        <w:pStyle w:val="Indenta"/>
      </w:pPr>
      <w:r>
        <w:tab/>
        <w:t>(b)</w:t>
      </w:r>
      <w:r>
        <w:tab/>
        <w:t>a condition imposing a charge for any damage to the public thoroughfare or adjoining land resulting from the excavation;</w:t>
      </w:r>
    </w:p>
    <w:p w:rsidR="0009299E" w:rsidRDefault="0009299E" w:rsidP="0009299E">
      <w:pPr>
        <w:pStyle w:val="Indenta"/>
      </w:pPr>
      <w:r>
        <w:tab/>
        <w:t>(c)</w:t>
      </w:r>
      <w:r>
        <w:tab/>
        <w:t>a condition requiring the applicant to deposit with the local government a sum sufficient in the opinion of the CEO of the local government to cover the cost of repairing damage to the public thoroughfare or adjoining land resulting from the excavation or a protective structure, on the basis that the local government may retain from that sum the amount required for the cost of repairs by the local government if the damage is not made good by the applicant.</w:t>
      </w:r>
    </w:p>
    <w:p w:rsidR="0009299E" w:rsidRDefault="0009299E" w:rsidP="0009299E">
      <w:pPr>
        <w:pStyle w:val="Subsection"/>
      </w:pPr>
      <w:r>
        <w:tab/>
        <w:t>(7)</w:t>
      </w:r>
      <w:r>
        <w:tab/>
        <w:t xml:space="preserve">It is a condition of the permission granted under this regulation that — </w:t>
      </w:r>
    </w:p>
    <w:p w:rsidR="0009299E" w:rsidRDefault="0009299E" w:rsidP="0009299E">
      <w:pPr>
        <w:pStyle w:val="Indenta"/>
      </w:pPr>
      <w:r>
        <w:tab/>
        <w:t>(a)</w:t>
      </w:r>
      <w:r>
        <w:tab/>
        <w:t>the excavation is securely fenced off from the public thoroughfare or adjoining land; and</w:t>
      </w:r>
    </w:p>
    <w:p w:rsidR="0009299E" w:rsidRDefault="0009299E" w:rsidP="0009299E">
      <w:pPr>
        <w:pStyle w:val="Indenta"/>
      </w:pPr>
      <w:r>
        <w:tab/>
        <w:t>(b)</w:t>
      </w:r>
      <w:r>
        <w:tab/>
        <w:t>protective structures are sufficiently illuminated every night from sunset to sunrise to prevent mishaps; and</w:t>
      </w:r>
    </w:p>
    <w:p w:rsidR="0009299E" w:rsidRDefault="0009299E" w:rsidP="0009299E">
      <w:pPr>
        <w:pStyle w:val="Indenta"/>
      </w:pPr>
      <w:r>
        <w:tab/>
        <w:t>(c)</w:t>
      </w:r>
      <w:r>
        <w:tab/>
        <w:t>protective structures are kept and maintained in good condition, to the satisfaction of the CEO of the local government, during such time as the CEO thinks necessary for the public safety and convenience; and</w:t>
      </w:r>
    </w:p>
    <w:p w:rsidR="0009299E" w:rsidRDefault="0009299E" w:rsidP="0009299E">
      <w:pPr>
        <w:pStyle w:val="Indenta"/>
      </w:pPr>
      <w:r>
        <w:tab/>
        <w:t>(d)</w:t>
      </w:r>
      <w:r>
        <w:tab/>
        <w:t>the excavation is filled in or protective structures are removed within a reasonable time after the person granted the permission is required in writing to do so by the local government; and</w:t>
      </w:r>
    </w:p>
    <w:p w:rsidR="0009299E" w:rsidRDefault="0009299E" w:rsidP="0009299E">
      <w:pPr>
        <w:pStyle w:val="Indenta"/>
      </w:pPr>
      <w:r>
        <w:tab/>
        <w:t>(e)</w:t>
      </w:r>
      <w:r>
        <w:tab/>
        <w:t>damage to the public thoroughfare or adjoining land resulting from the excavation or a protective structure is repaired to the satisfaction of the CEO of the local government within a reasonable time after the person granted the permission is required in writing to do so by the local government.</w:t>
      </w:r>
    </w:p>
    <w:p w:rsidR="0009299E" w:rsidRDefault="0009299E" w:rsidP="0009299E">
      <w:pPr>
        <w:pStyle w:val="Subsection"/>
      </w:pPr>
      <w:r>
        <w:tab/>
        <w:t>(8)</w:t>
      </w:r>
      <w:r>
        <w:tab/>
        <w:t>The local government may, when renewing permission granted under this regulation or at any other time, vary any condition imposed by it under subregulation (6) and the variation takes effect when written notice of it is given to the person to whom the permission was granted.</w:t>
      </w:r>
    </w:p>
    <w:p w:rsidR="0009299E" w:rsidRDefault="0009299E" w:rsidP="0009299E">
      <w:pPr>
        <w:pStyle w:val="Subsection"/>
      </w:pPr>
      <w:r>
        <w:tab/>
        <w:t>(9)</w:t>
      </w:r>
      <w:r>
        <w:tab/>
        <w:t>A person granted permission under this regulation must comply with each condition of the permission.</w:t>
      </w:r>
    </w:p>
    <w:p w:rsidR="0009299E" w:rsidRDefault="0009299E" w:rsidP="0009299E">
      <w:pPr>
        <w:pStyle w:val="Penstart"/>
      </w:pPr>
      <w:r>
        <w:tab/>
        <w:t>Penalty: a fine of $5 000 and a daily penalty of $500 for each day during which the offence continues.</w:t>
      </w:r>
    </w:p>
    <w:p w:rsidR="0009299E" w:rsidRPr="00FB074F" w:rsidRDefault="0009299E" w:rsidP="0009299E">
      <w:pPr>
        <w:pStyle w:val="Subsection"/>
      </w:pPr>
      <w:r>
        <w:tab/>
        <w:t>(10)</w:t>
      </w:r>
      <w:r>
        <w:tab/>
        <w:t>The local government may charge a person granted permission under this regulation a fee of not more than $1.00 for each month or part of a month for each m</w:t>
      </w:r>
      <w:r w:rsidRPr="00FB074F">
        <w:rPr>
          <w:vertAlign w:val="superscript"/>
        </w:rPr>
        <w:t>2</w:t>
      </w:r>
      <w:r>
        <w:t xml:space="preserve"> of public thoroughfare that is enclosed by a hoarding or fence in accordance with the permission.</w:t>
      </w:r>
    </w:p>
    <w:p w:rsidR="0009299E" w:rsidRDefault="0009299E" w:rsidP="0009299E">
      <w:pPr>
        <w:pStyle w:val="Subsection"/>
      </w:pPr>
      <w:r>
        <w:tab/>
        <w:t>(11)</w:t>
      </w:r>
      <w:r>
        <w:tab/>
        <w:t xml:space="preserve">For the purposes of </w:t>
      </w:r>
      <w:r w:rsidRPr="002243C5">
        <w:t>section</w:t>
      </w:r>
      <w:r>
        <w:t> 3.37 of the Act, a contravention of subregulation (3) or (9) is a contravention that can lead to impounding of goods comprising a protective structure or other thing placed in or near the excavation.</w:t>
      </w:r>
    </w:p>
    <w:p w:rsidR="0009299E" w:rsidRDefault="0009299E" w:rsidP="0009299E">
      <w:pPr>
        <w:pStyle w:val="NotesPerm"/>
        <w:ind w:left="1418" w:hanging="1418"/>
      </w:pPr>
      <w:r>
        <w:tab/>
        <w:t xml:space="preserve">Note: This regulation is of a kind prescribed in the </w:t>
      </w:r>
      <w:r>
        <w:rPr>
          <w:i/>
        </w:rPr>
        <w:t>Local Government Act 1995</w:t>
      </w:r>
      <w:r>
        <w:t xml:space="preserve"> Schedule 3.1 Division 2 item 2. This means that an offender might be given a notice under </w:t>
      </w:r>
      <w:r w:rsidRPr="002243C5">
        <w:t>section</w:t>
      </w:r>
      <w:r>
        <w:t xml:space="preserve"> 3.25(1)(b) of the Act and if the notice is not complied with the local government may, under </w:t>
      </w:r>
      <w:r w:rsidRPr="002243C5">
        <w:t>section</w:t>
      </w:r>
      <w:r>
        <w:t> 3.26, itself do what the notice required and recover the cost from the offender.</w:t>
      </w:r>
    </w:p>
    <w:p w:rsidR="0009299E" w:rsidRPr="00886515" w:rsidRDefault="0009299E" w:rsidP="0009299E">
      <w:pPr>
        <w:pStyle w:val="Footnotesection"/>
      </w:pPr>
      <w:bookmarkStart w:id="44" w:name="_Toc435339585"/>
      <w:bookmarkStart w:id="45" w:name="_Toc71697185"/>
      <w:bookmarkStart w:id="46" w:name="_Toc74114934"/>
      <w:r>
        <w:tab/>
        <w:t>[Regulation 11 amended in Gazette 1 Feb 2013 p. 426-9.]</w:t>
      </w:r>
    </w:p>
    <w:p w:rsidR="00CE4FD9" w:rsidRDefault="00CE4FD9" w:rsidP="00E1250F">
      <w:pPr>
        <w:pStyle w:val="Heading5"/>
        <w:pageBreakBefore/>
        <w:spacing w:before="200"/>
        <w:rPr>
          <w:snapToGrid w:val="0"/>
        </w:rPr>
      </w:pPr>
      <w:bookmarkStart w:id="47" w:name="_Toc352161189"/>
      <w:r>
        <w:rPr>
          <w:rStyle w:val="CharSectno"/>
        </w:rPr>
        <w:t>12</w:t>
      </w:r>
      <w:r>
        <w:rPr>
          <w:snapToGrid w:val="0"/>
        </w:rPr>
        <w:t>.</w:t>
      </w:r>
      <w:r>
        <w:rPr>
          <w:snapToGrid w:val="0"/>
        </w:rPr>
        <w:tab/>
        <w:t xml:space="preserve">Crossing from public thoroughfare to private land or private thoroughfare — Sch. </w:t>
      </w:r>
      <w:r w:rsidRPr="00FD6090">
        <w:rPr>
          <w:snapToGrid w:val="0"/>
        </w:rPr>
        <w:t>9</w:t>
      </w:r>
      <w:r>
        <w:rPr>
          <w:snapToGrid w:val="0"/>
        </w:rPr>
        <w:t>.1 cl. 7(2)</w:t>
      </w:r>
      <w:bookmarkEnd w:id="44"/>
      <w:bookmarkEnd w:id="45"/>
      <w:bookmarkEnd w:id="46"/>
      <w:bookmarkEnd w:id="47"/>
      <w:r>
        <w:rPr>
          <w:snapToGrid w:val="0"/>
        </w:rPr>
        <w:t xml:space="preserve"> </w:t>
      </w:r>
    </w:p>
    <w:p w:rsidR="00CE4FD9" w:rsidRDefault="00CE4FD9">
      <w:pPr>
        <w:pStyle w:val="Subsection"/>
        <w:spacing w:before="120"/>
        <w:rPr>
          <w:snapToGrid w:val="0"/>
        </w:rPr>
      </w:pPr>
      <w:r>
        <w:rPr>
          <w:snapToGrid w:val="0"/>
        </w:rPr>
        <w:tab/>
        <w:t>(1)</w:t>
      </w:r>
      <w:r>
        <w:rPr>
          <w:snapToGrid w:val="0"/>
        </w:rPr>
        <w:tab/>
        <w:t xml:space="preserve">Upon the application of the sole owner, or a majority of the owners, of private land the local government may, </w:t>
      </w:r>
      <w:r w:rsidR="00C224C8">
        <w:t>in writing and</w:t>
      </w:r>
      <w:r w:rsidR="00C224C8">
        <w:rPr>
          <w:snapToGrid w:val="0"/>
        </w:rPr>
        <w:t xml:space="preserve"> </w:t>
      </w:r>
      <w:r>
        <w:rPr>
          <w:snapToGrid w:val="0"/>
        </w:rPr>
        <w:t>subject to regulation 14(2) — </w:t>
      </w:r>
    </w:p>
    <w:p w:rsidR="00CE4FD9" w:rsidRDefault="00CE4FD9">
      <w:pPr>
        <w:pStyle w:val="Indenta"/>
        <w:spacing w:before="60"/>
        <w:rPr>
          <w:snapToGrid w:val="0"/>
        </w:rPr>
      </w:pPr>
      <w:r>
        <w:rPr>
          <w:snapToGrid w:val="0"/>
        </w:rPr>
        <w:tab/>
        <w:t>(a)</w:t>
      </w:r>
      <w:r>
        <w:rPr>
          <w:snapToGrid w:val="0"/>
        </w:rPr>
        <w:tab/>
        <w:t>approve the construction, under the supervision of, and to the satisfaction of, the local government, of a crossing giving access from a public thorough</w:t>
      </w:r>
      <w:r w:rsidR="00C224C8">
        <w:rPr>
          <w:snapToGrid w:val="0"/>
        </w:rPr>
        <w:t>fare to —</w:t>
      </w:r>
    </w:p>
    <w:p w:rsidR="00CE4FD9" w:rsidRDefault="00CE4FD9">
      <w:pPr>
        <w:pStyle w:val="Indenti"/>
        <w:rPr>
          <w:snapToGrid w:val="0"/>
        </w:rPr>
      </w:pPr>
      <w:r>
        <w:rPr>
          <w:snapToGrid w:val="0"/>
        </w:rPr>
        <w:tab/>
        <w:t>(i)</w:t>
      </w:r>
      <w:r>
        <w:rPr>
          <w:snapToGrid w:val="0"/>
        </w:rPr>
        <w:tab/>
        <w:t>the land; or</w:t>
      </w:r>
    </w:p>
    <w:p w:rsidR="00CE4FD9" w:rsidRDefault="00CE4FD9">
      <w:pPr>
        <w:pStyle w:val="Indenti"/>
        <w:rPr>
          <w:snapToGrid w:val="0"/>
        </w:rPr>
      </w:pPr>
      <w:r>
        <w:rPr>
          <w:snapToGrid w:val="0"/>
        </w:rPr>
        <w:tab/>
        <w:t>(ii)</w:t>
      </w:r>
      <w:r>
        <w:rPr>
          <w:snapToGrid w:val="0"/>
        </w:rPr>
        <w:tab/>
        <w:t>a private thoroughfare serving the land;</w:t>
      </w:r>
    </w:p>
    <w:p w:rsidR="00CE4FD9" w:rsidRDefault="00CE4FD9">
      <w:pPr>
        <w:pStyle w:val="Indenta"/>
        <w:rPr>
          <w:snapToGrid w:val="0"/>
        </w:rPr>
      </w:pPr>
      <w:r>
        <w:rPr>
          <w:snapToGrid w:val="0"/>
        </w:rPr>
        <w:tab/>
      </w:r>
      <w:r>
        <w:rPr>
          <w:snapToGrid w:val="0"/>
        </w:rPr>
        <w:tab/>
        <w:t>or</w:t>
      </w:r>
    </w:p>
    <w:p w:rsidR="00CE4FD9" w:rsidRDefault="00CE4FD9">
      <w:pPr>
        <w:pStyle w:val="Indenta"/>
        <w:rPr>
          <w:snapToGrid w:val="0"/>
        </w:rPr>
      </w:pPr>
      <w:r>
        <w:rPr>
          <w:snapToGrid w:val="0"/>
        </w:rPr>
        <w:tab/>
        <w:t>(b)</w:t>
      </w:r>
      <w:r>
        <w:rPr>
          <w:snapToGrid w:val="0"/>
        </w:rPr>
        <w:tab/>
        <w:t>agree to construct for the applicant a crossing giving access from a public thoroughfare to — </w:t>
      </w:r>
    </w:p>
    <w:p w:rsidR="00CE4FD9" w:rsidRDefault="00CE4FD9">
      <w:pPr>
        <w:pStyle w:val="Indenti"/>
        <w:rPr>
          <w:snapToGrid w:val="0"/>
        </w:rPr>
      </w:pPr>
      <w:r>
        <w:rPr>
          <w:snapToGrid w:val="0"/>
        </w:rPr>
        <w:tab/>
        <w:t>(i)</w:t>
      </w:r>
      <w:r>
        <w:rPr>
          <w:snapToGrid w:val="0"/>
        </w:rPr>
        <w:tab/>
        <w:t>the land; or</w:t>
      </w:r>
    </w:p>
    <w:p w:rsidR="00CE4FD9" w:rsidRDefault="00CE4FD9">
      <w:pPr>
        <w:pStyle w:val="Indenti"/>
        <w:rPr>
          <w:snapToGrid w:val="0"/>
        </w:rPr>
      </w:pPr>
      <w:r>
        <w:rPr>
          <w:snapToGrid w:val="0"/>
        </w:rPr>
        <w:tab/>
        <w:t>(ii)</w:t>
      </w:r>
      <w:r>
        <w:rPr>
          <w:snapToGrid w:val="0"/>
        </w:rPr>
        <w:tab/>
        <w:t>a private thoroughfare serving the land.</w:t>
      </w:r>
    </w:p>
    <w:p w:rsidR="00CE4FD9" w:rsidRDefault="00CE4FD9">
      <w:pPr>
        <w:pStyle w:val="Subsection"/>
        <w:rPr>
          <w:snapToGrid w:val="0"/>
        </w:rPr>
      </w:pPr>
      <w:r>
        <w:rPr>
          <w:snapToGrid w:val="0"/>
        </w:rPr>
        <w:tab/>
        <w:t>(2)</w:t>
      </w:r>
      <w:r>
        <w:rPr>
          <w:snapToGrid w:val="0"/>
        </w:rPr>
        <w:tab/>
        <w:t>A person is not to construct a crossing for vehicles from a public thoroughfare that is a Government road to — </w:t>
      </w:r>
    </w:p>
    <w:p w:rsidR="00CE4FD9" w:rsidRDefault="00CE4FD9">
      <w:pPr>
        <w:pStyle w:val="Indenta"/>
        <w:rPr>
          <w:snapToGrid w:val="0"/>
        </w:rPr>
      </w:pPr>
      <w:r>
        <w:rPr>
          <w:snapToGrid w:val="0"/>
        </w:rPr>
        <w:tab/>
        <w:t>(a)</w:t>
      </w:r>
      <w:r>
        <w:rPr>
          <w:snapToGrid w:val="0"/>
        </w:rPr>
        <w:tab/>
        <w:t>land on which premises have been or are about to be constructed; or</w:t>
      </w:r>
    </w:p>
    <w:p w:rsidR="00CE4FD9" w:rsidRDefault="00CE4FD9">
      <w:pPr>
        <w:pStyle w:val="Indenta"/>
        <w:keepNext/>
        <w:rPr>
          <w:snapToGrid w:val="0"/>
        </w:rPr>
      </w:pPr>
      <w:r>
        <w:rPr>
          <w:snapToGrid w:val="0"/>
        </w:rPr>
        <w:tab/>
        <w:t>(b)</w:t>
      </w:r>
      <w:r>
        <w:rPr>
          <w:snapToGrid w:val="0"/>
        </w:rPr>
        <w:tab/>
        <w:t>a private thoroughfare serving the land,</w:t>
      </w:r>
    </w:p>
    <w:p w:rsidR="00CE4FD9" w:rsidRDefault="00CE4FD9">
      <w:pPr>
        <w:pStyle w:val="Subsection"/>
        <w:keepNext/>
        <w:rPr>
          <w:snapToGrid w:val="0"/>
        </w:rPr>
      </w:pPr>
      <w:r>
        <w:rPr>
          <w:snapToGrid w:val="0"/>
        </w:rPr>
        <w:tab/>
      </w:r>
      <w:r>
        <w:rPr>
          <w:snapToGrid w:val="0"/>
        </w:rPr>
        <w:tab/>
        <w:t>unless the construction of the crossing has been approved by the local government under subregulation (1) and the crossing is constructed in accordance with the approval.</w:t>
      </w:r>
    </w:p>
    <w:p w:rsidR="00C224C8" w:rsidRDefault="00C224C8" w:rsidP="00C224C8">
      <w:pPr>
        <w:pStyle w:val="Penstart"/>
      </w:pPr>
      <w:r>
        <w:tab/>
        <w:t>Penalty: a fine of $5 000.</w:t>
      </w:r>
    </w:p>
    <w:p w:rsidR="00C224C8" w:rsidRDefault="00C224C8" w:rsidP="00C224C8">
      <w:pPr>
        <w:pStyle w:val="NotesPerm"/>
        <w:ind w:left="1418" w:hanging="1418"/>
      </w:pPr>
      <w:r>
        <w:tab/>
        <w:t xml:space="preserve">Note: This regulation is of a kind prescribed in the </w:t>
      </w:r>
      <w:r w:rsidRPr="00E1354D">
        <w:rPr>
          <w:i/>
        </w:rPr>
        <w:t>Local Government Act 1995</w:t>
      </w:r>
      <w:r>
        <w:t xml:space="preserve"> Schedule 3.1 Division 2 item 2A(a). This means that an offender might be given a notice under </w:t>
      </w:r>
      <w:r w:rsidRPr="002243C5">
        <w:t>section</w:t>
      </w:r>
      <w:r>
        <w:t xml:space="preserve"> 3.25(1)(b) of the Act and if the notice is not complied with the local government may, under </w:t>
      </w:r>
      <w:r w:rsidRPr="002243C5">
        <w:t>section</w:t>
      </w:r>
      <w:r>
        <w:t> 3.26, itself do what the notice required and recover the cost from the offender.</w:t>
      </w:r>
    </w:p>
    <w:p w:rsidR="00C224C8" w:rsidRPr="00886515" w:rsidRDefault="00C224C8" w:rsidP="00C224C8">
      <w:pPr>
        <w:pStyle w:val="Footnotesection"/>
      </w:pPr>
      <w:bookmarkStart w:id="48" w:name="_Toc435339586"/>
      <w:bookmarkStart w:id="49" w:name="_Toc71697186"/>
      <w:bookmarkStart w:id="50" w:name="_Toc74114935"/>
      <w:r>
        <w:tab/>
        <w:t>[Regulation 12 amended in Gazette 1 Feb 2013 p. 429-30.]</w:t>
      </w:r>
    </w:p>
    <w:p w:rsidR="00CE4FD9" w:rsidRDefault="00CE4FD9">
      <w:pPr>
        <w:pStyle w:val="Heading5"/>
        <w:rPr>
          <w:snapToGrid w:val="0"/>
        </w:rPr>
      </w:pPr>
      <w:bookmarkStart w:id="51" w:name="_Toc352161190"/>
      <w:r>
        <w:rPr>
          <w:rStyle w:val="CharSectno"/>
        </w:rPr>
        <w:t>13</w:t>
      </w:r>
      <w:r>
        <w:rPr>
          <w:snapToGrid w:val="0"/>
        </w:rPr>
        <w:t>.</w:t>
      </w:r>
      <w:r>
        <w:rPr>
          <w:snapToGrid w:val="0"/>
        </w:rPr>
        <w:tab/>
        <w:t>Requirement to construct or repair crossing — Sch. 9.1 cl. 7(3)</w:t>
      </w:r>
      <w:bookmarkEnd w:id="48"/>
      <w:bookmarkEnd w:id="49"/>
      <w:bookmarkEnd w:id="50"/>
      <w:bookmarkEnd w:id="51"/>
      <w:r>
        <w:rPr>
          <w:snapToGrid w:val="0"/>
        </w:rPr>
        <w:t xml:space="preserve"> </w:t>
      </w:r>
    </w:p>
    <w:p w:rsidR="00CE4FD9" w:rsidRDefault="00CE4FD9">
      <w:pPr>
        <w:pStyle w:val="Subsection"/>
        <w:rPr>
          <w:snapToGrid w:val="0"/>
        </w:rPr>
      </w:pPr>
      <w:r>
        <w:rPr>
          <w:snapToGrid w:val="0"/>
        </w:rPr>
        <w:tab/>
        <w:t>(1)</w:t>
      </w:r>
      <w:r>
        <w:rPr>
          <w:snapToGrid w:val="0"/>
        </w:rPr>
        <w:tab/>
        <w:t>A local government may, subject to regulation 14(2), give a person who is the owner or occupier of private land a notice in writing requiring the person to construct or repair a crossing from a public thoroughfare to the land or a private thoroughfare serving the land.</w:t>
      </w:r>
    </w:p>
    <w:p w:rsidR="00CE4FD9" w:rsidRDefault="00CE4FD9">
      <w:pPr>
        <w:pStyle w:val="Subsection"/>
        <w:rPr>
          <w:snapToGrid w:val="0"/>
        </w:rPr>
      </w:pPr>
      <w:r>
        <w:rPr>
          <w:snapToGrid w:val="0"/>
        </w:rPr>
        <w:tab/>
        <w:t>(2)</w:t>
      </w:r>
      <w:r>
        <w:rPr>
          <w:snapToGrid w:val="0"/>
        </w:rPr>
        <w:tab/>
        <w:t>If the person fails to comply with the notice, the local government may construct or repair the crossing as the notice required and recover 50% of the cost of doing so as a debt due from the person.</w:t>
      </w:r>
    </w:p>
    <w:p w:rsidR="00C224C8" w:rsidRDefault="00C224C8" w:rsidP="00C224C8">
      <w:pPr>
        <w:pStyle w:val="Subsection"/>
      </w:pPr>
      <w:r>
        <w:tab/>
        <w:t>(3)</w:t>
      </w:r>
      <w:r>
        <w:tab/>
        <w:t>A person given a notice under subregulation (1) must comply with the notice.</w:t>
      </w:r>
    </w:p>
    <w:p w:rsidR="00C224C8" w:rsidRDefault="00C224C8" w:rsidP="00C224C8">
      <w:pPr>
        <w:pStyle w:val="Penstart"/>
      </w:pPr>
      <w:r>
        <w:tab/>
        <w:t>Penalty: a fine of $5 000.</w:t>
      </w:r>
    </w:p>
    <w:p w:rsidR="00C224C8" w:rsidRDefault="00C224C8" w:rsidP="00BC6E01">
      <w:pPr>
        <w:pStyle w:val="Ednotesubsection"/>
      </w:pPr>
      <w:r>
        <w:tab/>
        <w:t>[(4)</w:t>
      </w:r>
      <w:r>
        <w:tab/>
        <w:t>deleted]</w:t>
      </w:r>
    </w:p>
    <w:p w:rsidR="00C224C8" w:rsidRPr="00886515" w:rsidRDefault="00C224C8" w:rsidP="00C224C8">
      <w:pPr>
        <w:pStyle w:val="Footnotesection"/>
      </w:pPr>
      <w:bookmarkStart w:id="52" w:name="_Toc435339587"/>
      <w:bookmarkStart w:id="53" w:name="_Toc71697187"/>
      <w:bookmarkStart w:id="54" w:name="_Toc74114936"/>
      <w:r>
        <w:tab/>
        <w:t>[Regulation 13 amended in Gazette 1 Feb 2013 p. 430.]</w:t>
      </w:r>
    </w:p>
    <w:p w:rsidR="00CE4FD9" w:rsidRDefault="00CE4FD9">
      <w:pPr>
        <w:pStyle w:val="Heading5"/>
        <w:rPr>
          <w:snapToGrid w:val="0"/>
        </w:rPr>
      </w:pPr>
      <w:bookmarkStart w:id="55" w:name="_Toc352161191"/>
      <w:r>
        <w:rPr>
          <w:rStyle w:val="CharSectno"/>
        </w:rPr>
        <w:t>14</w:t>
      </w:r>
      <w:r>
        <w:rPr>
          <w:snapToGrid w:val="0"/>
        </w:rPr>
        <w:t>.</w:t>
      </w:r>
      <w:r>
        <w:rPr>
          <w:snapToGrid w:val="0"/>
        </w:rPr>
        <w:tab/>
        <w:t>Role of Commissioner of Main Roads in some cases — Sch. </w:t>
      </w:r>
      <w:r w:rsidRPr="00FD6090">
        <w:rPr>
          <w:snapToGrid w:val="0"/>
        </w:rPr>
        <w:t>9</w:t>
      </w:r>
      <w:r>
        <w:rPr>
          <w:snapToGrid w:val="0"/>
        </w:rPr>
        <w:t>.1 cl. 7(2)</w:t>
      </w:r>
      <w:bookmarkEnd w:id="52"/>
      <w:bookmarkEnd w:id="53"/>
      <w:bookmarkEnd w:id="54"/>
      <w:bookmarkEnd w:id="55"/>
      <w:r>
        <w:rPr>
          <w:snapToGrid w:val="0"/>
        </w:rPr>
        <w:t xml:space="preserve"> </w:t>
      </w:r>
    </w:p>
    <w:p w:rsidR="00CE4FD9" w:rsidRDefault="00CE4FD9">
      <w:pPr>
        <w:pStyle w:val="Subsection"/>
        <w:keepNext/>
        <w:keepLines/>
        <w:rPr>
          <w:snapToGrid w:val="0"/>
        </w:rPr>
      </w:pPr>
      <w:r>
        <w:rPr>
          <w:snapToGrid w:val="0"/>
        </w:rPr>
        <w:tab/>
        <w:t>(1)</w:t>
      </w:r>
      <w:r>
        <w:rPr>
          <w:snapToGrid w:val="0"/>
        </w:rPr>
        <w:tab/>
        <w:t>This regulation applies to a crossing for vehicles from a public thoroughfare that is a Government road to — </w:t>
      </w:r>
    </w:p>
    <w:p w:rsidR="00CE4FD9" w:rsidRDefault="00CE4FD9">
      <w:pPr>
        <w:pStyle w:val="Indenta"/>
        <w:rPr>
          <w:snapToGrid w:val="0"/>
        </w:rPr>
      </w:pPr>
      <w:r>
        <w:rPr>
          <w:snapToGrid w:val="0"/>
        </w:rPr>
        <w:tab/>
        <w:t>(a)</w:t>
      </w:r>
      <w:r>
        <w:rPr>
          <w:snapToGrid w:val="0"/>
        </w:rPr>
        <w:tab/>
        <w:t>land on which premises have been or are about to be constructed; or</w:t>
      </w:r>
    </w:p>
    <w:p w:rsidR="00CE4FD9" w:rsidRDefault="00CE4FD9">
      <w:pPr>
        <w:pStyle w:val="Indenta"/>
        <w:rPr>
          <w:snapToGrid w:val="0"/>
        </w:rPr>
      </w:pPr>
      <w:r>
        <w:rPr>
          <w:snapToGrid w:val="0"/>
        </w:rPr>
        <w:tab/>
        <w:t>(b)</w:t>
      </w:r>
      <w:r>
        <w:rPr>
          <w:snapToGrid w:val="0"/>
        </w:rPr>
        <w:tab/>
        <w:t>a private thoroughfare serving the land.</w:t>
      </w:r>
    </w:p>
    <w:p w:rsidR="00CE4FD9" w:rsidRDefault="00CE4FD9">
      <w:pPr>
        <w:pStyle w:val="Subsection"/>
        <w:rPr>
          <w:snapToGrid w:val="0"/>
        </w:rPr>
      </w:pPr>
      <w:r>
        <w:rPr>
          <w:snapToGrid w:val="0"/>
        </w:rPr>
        <w:tab/>
        <w:t>(2)</w:t>
      </w:r>
      <w:r>
        <w:rPr>
          <w:snapToGrid w:val="0"/>
        </w:rPr>
        <w:tab/>
        <w:t>A local government cannot — </w:t>
      </w:r>
    </w:p>
    <w:p w:rsidR="00CE4FD9" w:rsidRDefault="00CE4FD9">
      <w:pPr>
        <w:pStyle w:val="Indenta"/>
        <w:rPr>
          <w:snapToGrid w:val="0"/>
        </w:rPr>
      </w:pPr>
      <w:r>
        <w:rPr>
          <w:snapToGrid w:val="0"/>
        </w:rPr>
        <w:tab/>
        <w:t>(a)</w:t>
      </w:r>
      <w:r>
        <w:rPr>
          <w:snapToGrid w:val="0"/>
        </w:rPr>
        <w:tab/>
        <w:t>under regulation 12 construct or approve the construction of; or</w:t>
      </w:r>
    </w:p>
    <w:p w:rsidR="00CE4FD9" w:rsidRDefault="00CE4FD9">
      <w:pPr>
        <w:pStyle w:val="Indenta"/>
        <w:rPr>
          <w:snapToGrid w:val="0"/>
        </w:rPr>
      </w:pPr>
      <w:r>
        <w:rPr>
          <w:snapToGrid w:val="0"/>
        </w:rPr>
        <w:tab/>
        <w:t>(b)</w:t>
      </w:r>
      <w:r>
        <w:rPr>
          <w:snapToGrid w:val="0"/>
        </w:rPr>
        <w:tab/>
        <w:t>under regulation 13(1) require the construction of,</w:t>
      </w:r>
    </w:p>
    <w:p w:rsidR="00CE4FD9" w:rsidRDefault="00CE4FD9">
      <w:pPr>
        <w:pStyle w:val="Subsection"/>
        <w:rPr>
          <w:snapToGrid w:val="0"/>
        </w:rPr>
      </w:pPr>
      <w:r>
        <w:rPr>
          <w:snapToGrid w:val="0"/>
        </w:rPr>
        <w:tab/>
      </w:r>
      <w:r>
        <w:rPr>
          <w:snapToGrid w:val="0"/>
        </w:rPr>
        <w:tab/>
        <w:t xml:space="preserve">a crossing to which this regulation applies unless the local government has consulted with the Commissioner and the Commissioner has approved </w:t>
      </w:r>
      <w:r w:rsidR="00C224C8">
        <w:t>in writing</w:t>
      </w:r>
      <w:r w:rsidR="00C224C8">
        <w:rPr>
          <w:snapToGrid w:val="0"/>
        </w:rPr>
        <w:t xml:space="preserve"> </w:t>
      </w:r>
      <w:r>
        <w:rPr>
          <w:snapToGrid w:val="0"/>
        </w:rPr>
        <w:t>the construction of the crossing.</w:t>
      </w:r>
    </w:p>
    <w:p w:rsidR="00CE4FD9" w:rsidRDefault="00CE4FD9">
      <w:pPr>
        <w:pStyle w:val="Subsection"/>
        <w:keepNext/>
        <w:rPr>
          <w:snapToGrid w:val="0"/>
        </w:rPr>
      </w:pPr>
      <w:r>
        <w:rPr>
          <w:snapToGrid w:val="0"/>
        </w:rPr>
        <w:tab/>
        <w:t>(3)</w:t>
      </w:r>
      <w:r>
        <w:rPr>
          <w:snapToGrid w:val="0"/>
        </w:rPr>
        <w:tab/>
        <w:t>If a person — </w:t>
      </w:r>
    </w:p>
    <w:p w:rsidR="00CE4FD9" w:rsidRDefault="00CE4FD9">
      <w:pPr>
        <w:pStyle w:val="Indenta"/>
        <w:rPr>
          <w:snapToGrid w:val="0"/>
        </w:rPr>
      </w:pPr>
      <w:r>
        <w:rPr>
          <w:snapToGrid w:val="0"/>
        </w:rPr>
        <w:tab/>
        <w:t>(a)</w:t>
      </w:r>
      <w:r>
        <w:rPr>
          <w:snapToGrid w:val="0"/>
        </w:rPr>
        <w:tab/>
        <w:t>constructs a crossing to which this regulation applies other than in accordance with approval given by the Commissioner under this regulation; or</w:t>
      </w:r>
    </w:p>
    <w:p w:rsidR="00CE4FD9" w:rsidRDefault="00CE4FD9">
      <w:pPr>
        <w:pStyle w:val="Indenta"/>
        <w:rPr>
          <w:snapToGrid w:val="0"/>
        </w:rPr>
      </w:pPr>
      <w:r>
        <w:rPr>
          <w:snapToGrid w:val="0"/>
        </w:rPr>
        <w:tab/>
        <w:t>(b)</w:t>
      </w:r>
      <w:r>
        <w:rPr>
          <w:snapToGrid w:val="0"/>
        </w:rPr>
        <w:tab/>
        <w:t>modifies a crossing to which this regulation applies in such a way that it is not in accordance with approval given by the Commissioner under this regulation,</w:t>
      </w:r>
    </w:p>
    <w:p w:rsidR="00CE4FD9" w:rsidRDefault="00CE4FD9">
      <w:pPr>
        <w:pStyle w:val="Subsection"/>
        <w:rPr>
          <w:snapToGrid w:val="0"/>
        </w:rPr>
      </w:pPr>
      <w:r>
        <w:rPr>
          <w:snapToGrid w:val="0"/>
        </w:rPr>
        <w:tab/>
      </w:r>
      <w:r>
        <w:rPr>
          <w:snapToGrid w:val="0"/>
        </w:rPr>
        <w:tab/>
        <w:t>the Commissioner may, by notice in writing, require the person to bring the crossing into accordance with the approval, if approval was given, or remove the crossing and restore the place where the crossing was to its former condition.</w:t>
      </w:r>
    </w:p>
    <w:p w:rsidR="00CE4FD9" w:rsidRDefault="00CE4FD9">
      <w:pPr>
        <w:pStyle w:val="Subsection"/>
        <w:rPr>
          <w:snapToGrid w:val="0"/>
        </w:rPr>
      </w:pPr>
      <w:r>
        <w:rPr>
          <w:snapToGrid w:val="0"/>
        </w:rPr>
        <w:tab/>
        <w:t>(4)</w:t>
      </w:r>
      <w:r>
        <w:rPr>
          <w:snapToGrid w:val="0"/>
        </w:rPr>
        <w:tab/>
        <w:t>If the person fails to comply with the notice, the Commissioner may do anything required by the notice to be done and recover the cost of doing it as a debt due from the person.</w:t>
      </w:r>
    </w:p>
    <w:p w:rsidR="00C224C8" w:rsidRDefault="00C224C8" w:rsidP="00C224C8">
      <w:pPr>
        <w:pStyle w:val="Subsection"/>
      </w:pPr>
      <w:r>
        <w:tab/>
        <w:t>(5)</w:t>
      </w:r>
      <w:r>
        <w:tab/>
        <w:t>A person given a notice under subregulation (3) must comply with the notice.</w:t>
      </w:r>
    </w:p>
    <w:p w:rsidR="00C224C8" w:rsidRDefault="00C224C8" w:rsidP="00C224C8">
      <w:pPr>
        <w:pStyle w:val="Penstart"/>
      </w:pPr>
      <w:r>
        <w:tab/>
        <w:t>Penalty: a fine of $5 000.</w:t>
      </w:r>
    </w:p>
    <w:p w:rsidR="00C224C8" w:rsidRDefault="00C224C8" w:rsidP="00C224C8">
      <w:pPr>
        <w:pStyle w:val="Ednotesubsection"/>
      </w:pPr>
      <w:r>
        <w:tab/>
        <w:t>[(6)</w:t>
      </w:r>
      <w:r>
        <w:tab/>
        <w:t>deleted]</w:t>
      </w:r>
    </w:p>
    <w:p w:rsidR="00CE4FD9" w:rsidRDefault="00CE4FD9">
      <w:pPr>
        <w:pStyle w:val="Subsection"/>
        <w:rPr>
          <w:snapToGrid w:val="0"/>
        </w:rPr>
      </w:pPr>
      <w:r>
        <w:rPr>
          <w:snapToGrid w:val="0"/>
        </w:rPr>
        <w:tab/>
        <w:t>(7)</w:t>
      </w:r>
      <w:r>
        <w:rPr>
          <w:snapToGrid w:val="0"/>
        </w:rPr>
        <w:tab/>
        <w:t>In this regulation — </w:t>
      </w:r>
    </w:p>
    <w:p w:rsidR="00CE4FD9" w:rsidRDefault="00CE4FD9">
      <w:pPr>
        <w:pStyle w:val="Defstart"/>
      </w:pPr>
      <w:r>
        <w:rPr>
          <w:b/>
        </w:rPr>
        <w:tab/>
      </w:r>
      <w:r>
        <w:rPr>
          <w:rStyle w:val="CharDefText"/>
        </w:rPr>
        <w:t>Commissioner</w:t>
      </w:r>
      <w:r>
        <w:t xml:space="preserve"> means the Commissioner of Main Roads.</w:t>
      </w:r>
    </w:p>
    <w:p w:rsidR="00C224C8" w:rsidRDefault="00C224C8" w:rsidP="00C224C8">
      <w:pPr>
        <w:pStyle w:val="NotesPerm"/>
        <w:ind w:left="1418" w:hanging="1418"/>
      </w:pPr>
      <w:r>
        <w:tab/>
        <w:t xml:space="preserve">Note:  This regulation is of a kind prescribed in the </w:t>
      </w:r>
      <w:r w:rsidRPr="00125244">
        <w:rPr>
          <w:i/>
        </w:rPr>
        <w:t>Local Government Act 1995</w:t>
      </w:r>
      <w:r>
        <w:t xml:space="preserve"> Schedule 3.1 Division 2 item 2A(b). This means that an offender might be given a notice under </w:t>
      </w:r>
      <w:r w:rsidRPr="002243C5">
        <w:t>section</w:t>
      </w:r>
      <w:r>
        <w:t xml:space="preserve"> 3.25(1)(b) of the Act and if the notice is not complied with the local government may, under </w:t>
      </w:r>
      <w:r w:rsidRPr="002243C5">
        <w:t>section</w:t>
      </w:r>
      <w:r>
        <w:t> 3.26, itself do what the notice required and recover the cost from the offender.</w:t>
      </w:r>
    </w:p>
    <w:p w:rsidR="00C224C8" w:rsidRPr="00886515" w:rsidRDefault="00C224C8" w:rsidP="00C224C8">
      <w:pPr>
        <w:pStyle w:val="Footnotesection"/>
      </w:pPr>
      <w:bookmarkStart w:id="56" w:name="_Toc435339588"/>
      <w:bookmarkStart w:id="57" w:name="_Toc71697188"/>
      <w:bookmarkStart w:id="58" w:name="_Toc74114937"/>
      <w:r>
        <w:tab/>
        <w:t>[Regulation 14 amended in Gazette 1 Feb 2013 p. 430-1.]</w:t>
      </w:r>
    </w:p>
    <w:p w:rsidR="00CE4FD9" w:rsidRDefault="00CE4FD9">
      <w:pPr>
        <w:pStyle w:val="Heading5"/>
        <w:rPr>
          <w:snapToGrid w:val="0"/>
        </w:rPr>
      </w:pPr>
      <w:bookmarkStart w:id="59" w:name="_Toc352161192"/>
      <w:r>
        <w:rPr>
          <w:rStyle w:val="CharSectno"/>
        </w:rPr>
        <w:t>15</w:t>
      </w:r>
      <w:r>
        <w:rPr>
          <w:snapToGrid w:val="0"/>
        </w:rPr>
        <w:t>.</w:t>
      </w:r>
      <w:r>
        <w:rPr>
          <w:snapToGrid w:val="0"/>
        </w:rPr>
        <w:tab/>
        <w:t>Contribution to cost of crossing — Sch. 9.1 cl. 7(4)</w:t>
      </w:r>
      <w:bookmarkEnd w:id="56"/>
      <w:bookmarkEnd w:id="57"/>
      <w:bookmarkEnd w:id="58"/>
      <w:bookmarkEnd w:id="59"/>
      <w:r>
        <w:rPr>
          <w:snapToGrid w:val="0"/>
        </w:rPr>
        <w:t xml:space="preserve"> </w:t>
      </w:r>
    </w:p>
    <w:p w:rsidR="00CE4FD9" w:rsidRDefault="00CE4FD9">
      <w:pPr>
        <w:pStyle w:val="Subsection"/>
        <w:rPr>
          <w:snapToGrid w:val="0"/>
        </w:rPr>
      </w:pPr>
      <w:r>
        <w:rPr>
          <w:snapToGrid w:val="0"/>
        </w:rPr>
        <w:tab/>
        <w:t>(1)</w:t>
      </w:r>
      <w:r>
        <w:rPr>
          <w:snapToGrid w:val="0"/>
        </w:rPr>
        <w:tab/>
        <w:t>Where — </w:t>
      </w:r>
    </w:p>
    <w:p w:rsidR="00CE4FD9" w:rsidRDefault="00CE4FD9">
      <w:pPr>
        <w:pStyle w:val="Indenta"/>
        <w:rPr>
          <w:snapToGrid w:val="0"/>
        </w:rPr>
      </w:pPr>
      <w:r>
        <w:rPr>
          <w:snapToGrid w:val="0"/>
        </w:rPr>
        <w:tab/>
        <w:t>(a)</w:t>
      </w:r>
      <w:r>
        <w:rPr>
          <w:snapToGrid w:val="0"/>
        </w:rPr>
        <w:tab/>
        <w:t>a local government — </w:t>
      </w:r>
    </w:p>
    <w:p w:rsidR="00CE4FD9" w:rsidRDefault="00CE4FD9">
      <w:pPr>
        <w:pStyle w:val="Indenti"/>
        <w:rPr>
          <w:snapToGrid w:val="0"/>
        </w:rPr>
      </w:pPr>
      <w:r>
        <w:rPr>
          <w:snapToGrid w:val="0"/>
        </w:rPr>
        <w:tab/>
        <w:t>(i)</w:t>
      </w:r>
      <w:r>
        <w:rPr>
          <w:snapToGrid w:val="0"/>
        </w:rPr>
        <w:tab/>
        <w:t>under regulation 12 constructs or approves the construction of; or</w:t>
      </w:r>
    </w:p>
    <w:p w:rsidR="00CE4FD9" w:rsidRDefault="00CE4FD9">
      <w:pPr>
        <w:pStyle w:val="Indenti"/>
        <w:rPr>
          <w:snapToGrid w:val="0"/>
        </w:rPr>
      </w:pPr>
      <w:r>
        <w:rPr>
          <w:snapToGrid w:val="0"/>
        </w:rPr>
        <w:tab/>
        <w:t>(ii)</w:t>
      </w:r>
      <w:r>
        <w:rPr>
          <w:snapToGrid w:val="0"/>
        </w:rPr>
        <w:tab/>
        <w:t>under regulation 13(1) requires the construction of,</w:t>
      </w:r>
    </w:p>
    <w:p w:rsidR="00CE4FD9" w:rsidRDefault="00CE4FD9">
      <w:pPr>
        <w:pStyle w:val="Indenta"/>
        <w:rPr>
          <w:snapToGrid w:val="0"/>
        </w:rPr>
      </w:pPr>
      <w:r>
        <w:rPr>
          <w:snapToGrid w:val="0"/>
        </w:rPr>
        <w:tab/>
      </w:r>
      <w:r>
        <w:rPr>
          <w:snapToGrid w:val="0"/>
        </w:rPr>
        <w:tab/>
        <w:t>a crossing giving access from a public thoroughfare to private land or a private thoroughfare serving the land;</w:t>
      </w:r>
    </w:p>
    <w:p w:rsidR="00CE4FD9" w:rsidRDefault="00CE4FD9">
      <w:pPr>
        <w:pStyle w:val="Indenta"/>
        <w:rPr>
          <w:snapToGrid w:val="0"/>
        </w:rPr>
      </w:pPr>
      <w:r>
        <w:rPr>
          <w:snapToGrid w:val="0"/>
        </w:rPr>
        <w:tab/>
        <w:t>(b)</w:t>
      </w:r>
      <w:r>
        <w:rPr>
          <w:snapToGrid w:val="0"/>
        </w:rPr>
        <w:tab/>
        <w:t>the crossing is the first crossing in respect of the land; and</w:t>
      </w:r>
    </w:p>
    <w:p w:rsidR="00CE4FD9" w:rsidRDefault="00CE4FD9">
      <w:pPr>
        <w:pStyle w:val="Indenta"/>
        <w:rPr>
          <w:snapToGrid w:val="0"/>
        </w:rPr>
      </w:pPr>
      <w:r>
        <w:rPr>
          <w:snapToGrid w:val="0"/>
        </w:rPr>
        <w:tab/>
        <w:t>(c)</w:t>
      </w:r>
      <w:r>
        <w:rPr>
          <w:snapToGrid w:val="0"/>
        </w:rPr>
        <w:tab/>
        <w:t>the crossing is a standard crossing or is of a type that is superior to a standard crossing,</w:t>
      </w:r>
    </w:p>
    <w:p w:rsidR="00CE4FD9" w:rsidRDefault="00CE4FD9">
      <w:pPr>
        <w:pStyle w:val="Subsection"/>
        <w:rPr>
          <w:snapToGrid w:val="0"/>
        </w:rPr>
      </w:pPr>
      <w:r>
        <w:rPr>
          <w:snapToGrid w:val="0"/>
        </w:rPr>
        <w:tab/>
      </w:r>
      <w:r>
        <w:rPr>
          <w:snapToGrid w:val="0"/>
        </w:rPr>
        <w:tab/>
        <w:t>the local government is obliged to bear 50% of the cost, as estimated by the local government, of a standard crossing, but otherwise the local government is not obliged to bear, nor prevented from bearing, any of the cost.</w:t>
      </w:r>
    </w:p>
    <w:p w:rsidR="00CE4FD9" w:rsidRDefault="00CE4FD9">
      <w:pPr>
        <w:pStyle w:val="Subsection"/>
        <w:rPr>
          <w:snapToGrid w:val="0"/>
        </w:rPr>
      </w:pPr>
      <w:r>
        <w:rPr>
          <w:snapToGrid w:val="0"/>
        </w:rPr>
        <w:tab/>
        <w:t>(2)</w:t>
      </w:r>
      <w:r>
        <w:rPr>
          <w:snapToGrid w:val="0"/>
        </w:rPr>
        <w:tab/>
        <w:t>In subregulation (1) — </w:t>
      </w:r>
    </w:p>
    <w:p w:rsidR="00CE4FD9" w:rsidRDefault="00CE4FD9">
      <w:pPr>
        <w:pStyle w:val="Defstart"/>
      </w:pPr>
      <w:r>
        <w:rPr>
          <w:b/>
        </w:rPr>
        <w:tab/>
      </w:r>
      <w:r>
        <w:rPr>
          <w:rStyle w:val="CharDefText"/>
        </w:rPr>
        <w:t>first crossing</w:t>
      </w:r>
      <w:r>
        <w:t>, in respect of land, means the first crossing to the land or a private thoroughfare serving the land constructed under regulation 12 or section 358</w:t>
      </w:r>
      <w:r>
        <w:rPr>
          <w:vertAlign w:val="superscript"/>
        </w:rPr>
        <w:t> 2</w:t>
      </w:r>
      <w:r>
        <w:t xml:space="preserve"> of the </w:t>
      </w:r>
      <w:r>
        <w:rPr>
          <w:i/>
        </w:rPr>
        <w:t>Local Government Act 1960</w:t>
      </w:r>
      <w:r>
        <w:t xml:space="preserve"> as in force at any time before 1 July 1996;</w:t>
      </w:r>
    </w:p>
    <w:p w:rsidR="00CE4FD9" w:rsidRDefault="00CE4FD9">
      <w:pPr>
        <w:pStyle w:val="Defstart"/>
      </w:pPr>
      <w:r>
        <w:rPr>
          <w:b/>
        </w:rPr>
        <w:tab/>
      </w:r>
      <w:r>
        <w:rPr>
          <w:rStyle w:val="CharDefText"/>
        </w:rPr>
        <w:t>standard crossing</w:t>
      </w:r>
      <w:r>
        <w:t xml:space="preserve"> means, subject to any local law as to what is or is not a standard crossing, a crossing of a kind that the local government, by resolution, decides is a standard crossing.</w:t>
      </w:r>
    </w:p>
    <w:p w:rsidR="002A4DCC" w:rsidRDefault="002A4DCC" w:rsidP="00BC6E01">
      <w:pPr>
        <w:pStyle w:val="Ednotesection"/>
      </w:pPr>
      <w:bookmarkStart w:id="60" w:name="_Toc435339589"/>
      <w:bookmarkStart w:id="61" w:name="_Toc71697189"/>
      <w:bookmarkStart w:id="62" w:name="_Toc74114938"/>
      <w:r>
        <w:t>[</w:t>
      </w:r>
      <w:r>
        <w:rPr>
          <w:b/>
        </w:rPr>
        <w:t>16.</w:t>
      </w:r>
      <w:r>
        <w:tab/>
        <w:t>Deleted in Gazette 1 Feb 2013 p. 431.]</w:t>
      </w:r>
    </w:p>
    <w:p w:rsidR="002A4DCC" w:rsidRDefault="002A4DCC" w:rsidP="002A4DCC">
      <w:pPr>
        <w:pStyle w:val="Heading5"/>
      </w:pPr>
      <w:bookmarkStart w:id="63" w:name="_Toc352161193"/>
      <w:bookmarkStart w:id="64" w:name="_Toc435339590"/>
      <w:bookmarkStart w:id="65" w:name="_Toc71697190"/>
      <w:bookmarkStart w:id="66" w:name="_Toc74114939"/>
      <w:bookmarkEnd w:id="60"/>
      <w:bookmarkEnd w:id="61"/>
      <w:bookmarkEnd w:id="62"/>
      <w:r w:rsidRPr="00BC6E01">
        <w:rPr>
          <w:rStyle w:val="CharSectno"/>
        </w:rPr>
        <w:t>17</w:t>
      </w:r>
      <w:r>
        <w:t>.</w:t>
      </w:r>
      <w:r>
        <w:tab/>
        <w:t>Private works on, over, or under public places — Sch. 9.1 cl. 8</w:t>
      </w:r>
      <w:bookmarkEnd w:id="63"/>
      <w:r>
        <w:t xml:space="preserve"> </w:t>
      </w:r>
    </w:p>
    <w:p w:rsidR="002A4DCC" w:rsidRDefault="002A4DCC" w:rsidP="002A4DCC">
      <w:pPr>
        <w:pStyle w:val="Subsection"/>
      </w:pPr>
      <w:r>
        <w:tab/>
        <w:t>(1)</w:t>
      </w:r>
      <w:r>
        <w:tab/>
        <w:t>A person must not, without lawful authority, construct anything on, over, or under a public thoroughfare or other public place that is local government property.</w:t>
      </w:r>
    </w:p>
    <w:p w:rsidR="002A4DCC" w:rsidRDefault="002A4DCC" w:rsidP="002A4DCC">
      <w:pPr>
        <w:pStyle w:val="Penstart"/>
      </w:pPr>
      <w:r>
        <w:tab/>
        <w:t>Penalty: a fine of $5 000.</w:t>
      </w:r>
    </w:p>
    <w:p w:rsidR="002A4DCC" w:rsidRDefault="002A4DCC" w:rsidP="002A4DCC">
      <w:pPr>
        <w:pStyle w:val="Subsection"/>
      </w:pPr>
      <w:r>
        <w:tab/>
        <w:t>(2)</w:t>
      </w:r>
      <w:r>
        <w:tab/>
        <w:t>Subregulation (1) does not apply to the construction of things by or on behalf of the Crown.</w:t>
      </w:r>
    </w:p>
    <w:p w:rsidR="002A4DCC" w:rsidRDefault="002A4DCC" w:rsidP="002A4DCC">
      <w:pPr>
        <w:pStyle w:val="Subsection"/>
      </w:pPr>
      <w:r>
        <w:tab/>
        <w:t>(3)</w:t>
      </w:r>
      <w:r>
        <w:tab/>
        <w:t>A person may apply to the local government for permission to construct a specified thing on, over, or under a specified public thoroughfare or public place that is local government property.</w:t>
      </w:r>
    </w:p>
    <w:p w:rsidR="002A4DCC" w:rsidRDefault="002A4DCC" w:rsidP="002A4DCC">
      <w:pPr>
        <w:pStyle w:val="Subsection"/>
      </w:pPr>
      <w:r>
        <w:tab/>
        <w:t>(4)</w:t>
      </w:r>
      <w:r>
        <w:tab/>
        <w:t xml:space="preserve">Permission granted by the local government under this regulation — </w:t>
      </w:r>
    </w:p>
    <w:p w:rsidR="002A4DCC" w:rsidRDefault="002A4DCC" w:rsidP="002A4DCC">
      <w:pPr>
        <w:pStyle w:val="Indenta"/>
      </w:pPr>
      <w:r>
        <w:tab/>
        <w:t>(a)</w:t>
      </w:r>
      <w:r>
        <w:tab/>
        <w:t>must be in writing; and</w:t>
      </w:r>
    </w:p>
    <w:p w:rsidR="002A4DCC" w:rsidRDefault="002A4DCC" w:rsidP="002A4DCC">
      <w:pPr>
        <w:pStyle w:val="Indenta"/>
      </w:pPr>
      <w:r>
        <w:tab/>
        <w:t>(b)</w:t>
      </w:r>
      <w:r>
        <w:tab/>
        <w:t>must specify the period for which it is granted; and</w:t>
      </w:r>
    </w:p>
    <w:p w:rsidR="002A4DCC" w:rsidRDefault="002A4DCC" w:rsidP="002A4DCC">
      <w:pPr>
        <w:pStyle w:val="Indenta"/>
      </w:pPr>
      <w:r>
        <w:tab/>
        <w:t>(c)</w:t>
      </w:r>
      <w:r>
        <w:tab/>
        <w:t>must specify each condition imposed under subregulation (5); and</w:t>
      </w:r>
    </w:p>
    <w:p w:rsidR="002A4DCC" w:rsidRDefault="002A4DCC" w:rsidP="002A4DCC">
      <w:pPr>
        <w:pStyle w:val="Indenta"/>
      </w:pPr>
      <w:r>
        <w:tab/>
        <w:t>(d)</w:t>
      </w:r>
      <w:r>
        <w:tab/>
        <w:t>may be renewed from time to time; and</w:t>
      </w:r>
    </w:p>
    <w:p w:rsidR="002A4DCC" w:rsidRPr="000D6FF2" w:rsidRDefault="002A4DCC" w:rsidP="002A4DCC">
      <w:pPr>
        <w:pStyle w:val="Indenta"/>
      </w:pPr>
      <w:r>
        <w:tab/>
        <w:t>(e)</w:t>
      </w:r>
      <w:r>
        <w:tab/>
        <w:t>may be cancelled by giving written notice to the person to whom the permission was granted.</w:t>
      </w:r>
    </w:p>
    <w:p w:rsidR="002A4DCC" w:rsidRDefault="002A4DCC" w:rsidP="002A4DCC">
      <w:pPr>
        <w:pStyle w:val="Subsection"/>
      </w:pPr>
      <w:r>
        <w:tab/>
        <w:t>(5)</w:t>
      </w:r>
      <w:r>
        <w:tab/>
        <w:t>The local government may impose such conditions as it thinks fit on granting permission under this regulation including, but not limited to, any of the following —</w:t>
      </w:r>
    </w:p>
    <w:p w:rsidR="002A4DCC" w:rsidRDefault="002A4DCC" w:rsidP="002A4DCC">
      <w:pPr>
        <w:pStyle w:val="Indenta"/>
      </w:pPr>
      <w:r>
        <w:tab/>
        <w:t>(a)</w:t>
      </w:r>
      <w:r>
        <w:tab/>
        <w:t>a condition imposing a charge for any damage to the public thoroughfare or public place resulting from the construction;</w:t>
      </w:r>
    </w:p>
    <w:p w:rsidR="002A4DCC" w:rsidRDefault="002A4DCC" w:rsidP="002A4DCC">
      <w:pPr>
        <w:pStyle w:val="Indenta"/>
        <w:rPr>
          <w:b/>
          <w:i/>
          <w:sz w:val="20"/>
        </w:rPr>
      </w:pPr>
      <w:r>
        <w:tab/>
        <w:t>(b)</w:t>
      </w:r>
      <w:r>
        <w:tab/>
        <w:t>a condition requiring the applicant to deposit with the local government a sum sufficient in the opinion of the CEO of the local government to cover the cost of repairing damage to the public thoroughfare or public place resulting from the construction, on the basis that the local government may retain from that sum the amount required for the cost of repairs by the local government if the damage is not made good by the applicant.</w:t>
      </w:r>
    </w:p>
    <w:p w:rsidR="002A4DCC" w:rsidRDefault="002A4DCC" w:rsidP="002A4DCC">
      <w:pPr>
        <w:pStyle w:val="Subsection"/>
      </w:pPr>
      <w:r>
        <w:tab/>
        <w:t>(6)</w:t>
      </w:r>
      <w:r>
        <w:tab/>
        <w:t xml:space="preserve">It is a condition of the permission granted under this regulation that — </w:t>
      </w:r>
    </w:p>
    <w:p w:rsidR="002A4DCC" w:rsidRDefault="002A4DCC" w:rsidP="002A4DCC">
      <w:pPr>
        <w:pStyle w:val="Indenta"/>
      </w:pPr>
      <w:r>
        <w:tab/>
        <w:t>(a)</w:t>
      </w:r>
      <w:r>
        <w:tab/>
        <w:t>the ordinary and reasonable use of the public thoroughfare or public place for the purpose to which it is dedicated is not to be permanently or unreasonably obstructed; and</w:t>
      </w:r>
    </w:p>
    <w:p w:rsidR="002A4DCC" w:rsidRDefault="002A4DCC" w:rsidP="002A4DCC">
      <w:pPr>
        <w:pStyle w:val="Indenta"/>
      </w:pPr>
      <w:r>
        <w:tab/>
        <w:t>(b)</w:t>
      </w:r>
      <w:r>
        <w:tab/>
        <w:t xml:space="preserve">the person carrying out the construction work ensures that a footpath of a public thoroughfare or other public place that is local government property is covered during the period specified in writing by the local government so as to — </w:t>
      </w:r>
    </w:p>
    <w:p w:rsidR="002A4DCC" w:rsidRDefault="002A4DCC" w:rsidP="002A4DCC">
      <w:pPr>
        <w:pStyle w:val="Indenti"/>
      </w:pPr>
      <w:r>
        <w:tab/>
        <w:t>(i)</w:t>
      </w:r>
      <w:r>
        <w:tab/>
        <w:t xml:space="preserve">prevent damage to the footpath; or </w:t>
      </w:r>
    </w:p>
    <w:p w:rsidR="002A4DCC" w:rsidRDefault="002A4DCC" w:rsidP="002A4DCC">
      <w:pPr>
        <w:pStyle w:val="Indenti"/>
      </w:pPr>
      <w:r>
        <w:tab/>
        <w:t>(ii)</w:t>
      </w:r>
      <w:r>
        <w:tab/>
        <w:t>prevent inconvenience to the public or danger from falling materials;</w:t>
      </w:r>
    </w:p>
    <w:p w:rsidR="002A4DCC" w:rsidRDefault="002A4DCC" w:rsidP="002A4DCC">
      <w:pPr>
        <w:pStyle w:val="Indenta"/>
      </w:pPr>
      <w:r>
        <w:tab/>
      </w:r>
      <w:r>
        <w:tab/>
        <w:t>and</w:t>
      </w:r>
    </w:p>
    <w:p w:rsidR="002A4DCC" w:rsidRDefault="002A4DCC" w:rsidP="002A4DCC">
      <w:pPr>
        <w:pStyle w:val="Indenta"/>
        <w:rPr>
          <w:b/>
          <w:i/>
          <w:sz w:val="20"/>
        </w:rPr>
      </w:pPr>
      <w:r>
        <w:tab/>
        <w:t>(c)</w:t>
      </w:r>
      <w:r>
        <w:tab/>
        <w:t>damage to the public thoroughfare or public place resulting from the construction is repaired to the satisfaction of the CEO of the local government.</w:t>
      </w:r>
    </w:p>
    <w:p w:rsidR="002A4DCC" w:rsidRDefault="002A4DCC" w:rsidP="002A4DCC">
      <w:pPr>
        <w:pStyle w:val="Subsection"/>
      </w:pPr>
      <w:r>
        <w:tab/>
        <w:t>(7)</w:t>
      </w:r>
      <w:r>
        <w:tab/>
        <w:t>A person granted permission under this regulation must comply with each condition of the permission.</w:t>
      </w:r>
    </w:p>
    <w:p w:rsidR="002A4DCC" w:rsidRDefault="002A4DCC" w:rsidP="002A4DCC">
      <w:pPr>
        <w:pStyle w:val="Penstart"/>
      </w:pPr>
      <w:r>
        <w:tab/>
        <w:t>Penalty: a fine of $5 000 and a daily penalty of $500 for each day during which the offence continues.</w:t>
      </w:r>
    </w:p>
    <w:p w:rsidR="002A4DCC" w:rsidRDefault="002A4DCC" w:rsidP="002A4DCC">
      <w:pPr>
        <w:pStyle w:val="Subsection"/>
      </w:pPr>
      <w:r>
        <w:tab/>
        <w:t>(8)</w:t>
      </w:r>
      <w:r>
        <w:tab/>
        <w:t>A person who constructs anything in accordance with permission granted under this regulation must — </w:t>
      </w:r>
    </w:p>
    <w:p w:rsidR="002A4DCC" w:rsidRDefault="002A4DCC" w:rsidP="002A4DCC">
      <w:pPr>
        <w:pStyle w:val="Indenta"/>
      </w:pPr>
      <w:r>
        <w:tab/>
        <w:t>(a)</w:t>
      </w:r>
      <w:r>
        <w:tab/>
        <w:t>maintain it; and</w:t>
      </w:r>
    </w:p>
    <w:p w:rsidR="002A4DCC" w:rsidRDefault="002A4DCC" w:rsidP="002A4DCC">
      <w:pPr>
        <w:pStyle w:val="Indenta"/>
      </w:pPr>
      <w:r>
        <w:tab/>
        <w:t>(b)</w:t>
      </w:r>
      <w:r>
        <w:tab/>
        <w:t>obtain from an insurance company approved by the local government an insurance policy, in the joint names of the local government and the person, indemnifying the local government against any claim for damages which may arise in, or out of, its construction, maintenance or use.</w:t>
      </w:r>
    </w:p>
    <w:p w:rsidR="002A4DCC" w:rsidRDefault="002A4DCC" w:rsidP="002A4DCC">
      <w:pPr>
        <w:pStyle w:val="Penstart"/>
      </w:pPr>
      <w:r>
        <w:tab/>
        <w:t>Penalty: a fine of $5 000.</w:t>
      </w:r>
    </w:p>
    <w:p w:rsidR="002A4DCC" w:rsidRDefault="002A4DCC" w:rsidP="002A4DCC">
      <w:pPr>
        <w:pStyle w:val="Subsection"/>
      </w:pPr>
      <w:r>
        <w:tab/>
        <w:t>(9)</w:t>
      </w:r>
      <w:r>
        <w:tab/>
        <w:t xml:space="preserve">For the purposes of </w:t>
      </w:r>
      <w:r w:rsidRPr="002243C5">
        <w:t>section</w:t>
      </w:r>
      <w:r>
        <w:t> 3.37 of the Act, a contravention of subregulation (1) or (7) is a contravention that can lead to impounding of goods comprising a thing constructed on, over, or under a public thoroughfare or other public place that is local government property.</w:t>
      </w:r>
    </w:p>
    <w:p w:rsidR="002A4DCC" w:rsidRDefault="002A4DCC" w:rsidP="002A4DCC">
      <w:pPr>
        <w:pStyle w:val="NotesPerm"/>
        <w:ind w:left="1418" w:hanging="1418"/>
      </w:pPr>
      <w:r>
        <w:tab/>
        <w:t xml:space="preserve">Note: This regulation is of the kind prescribed in the </w:t>
      </w:r>
      <w:r w:rsidRPr="00125244">
        <w:rPr>
          <w:i/>
        </w:rPr>
        <w:t>Local Government Act 1995</w:t>
      </w:r>
      <w:r>
        <w:t xml:space="preserve"> Schedule 3.1 Division 2 item 3. This means that an offender might be given a notice under </w:t>
      </w:r>
      <w:r w:rsidRPr="002243C5">
        <w:t>section</w:t>
      </w:r>
      <w:r>
        <w:t xml:space="preserve"> 3.25(1)(b) of the Act and if the notice is not complied with the local government may, under </w:t>
      </w:r>
      <w:r w:rsidRPr="002243C5">
        <w:t>section</w:t>
      </w:r>
      <w:r>
        <w:t> 3.26, itself do what the notice required and recover the cost from the offender. Schedule 9.1 item 8(4) is relevant.</w:t>
      </w:r>
    </w:p>
    <w:p w:rsidR="002A4DCC" w:rsidRDefault="002A4DCC" w:rsidP="002A4DCC">
      <w:pPr>
        <w:pStyle w:val="NotesPerm"/>
        <w:ind w:left="1418" w:hanging="1418"/>
      </w:pPr>
      <w:r>
        <w:tab/>
      </w:r>
      <w:r>
        <w:tab/>
        <w:t>See also Schedule 3.1 Division 1 item 3 which allows a similar notice to be given even when no offence has been committed.</w:t>
      </w:r>
    </w:p>
    <w:p w:rsidR="002A4DCC" w:rsidRPr="00886515" w:rsidRDefault="002A4DCC" w:rsidP="002A4DCC">
      <w:pPr>
        <w:pStyle w:val="Footnotesection"/>
      </w:pPr>
      <w:r>
        <w:tab/>
        <w:t>[Regulation 17 inserted in Gazette 1 Feb 2013 p. 431-4.]</w:t>
      </w:r>
    </w:p>
    <w:p w:rsidR="002A4DCC" w:rsidRDefault="002A4DCC" w:rsidP="002A4DCC">
      <w:pPr>
        <w:pStyle w:val="Heading5"/>
      </w:pPr>
      <w:bookmarkStart w:id="67" w:name="_Toc352161194"/>
      <w:bookmarkStart w:id="68" w:name="_Toc435339591"/>
      <w:bookmarkStart w:id="69" w:name="_Toc71697191"/>
      <w:bookmarkStart w:id="70" w:name="_Toc74114940"/>
      <w:bookmarkEnd w:id="64"/>
      <w:bookmarkEnd w:id="65"/>
      <w:bookmarkEnd w:id="66"/>
      <w:r w:rsidRPr="00BC6E01">
        <w:rPr>
          <w:rStyle w:val="CharSectno"/>
        </w:rPr>
        <w:t>18</w:t>
      </w:r>
      <w:r>
        <w:t>.</w:t>
      </w:r>
      <w:r>
        <w:tab/>
        <w:t>Protection of watercourses, drains, tunnels and bridges — Sch. 9.1 cl. 9</w:t>
      </w:r>
      <w:bookmarkEnd w:id="67"/>
      <w:r>
        <w:t xml:space="preserve"> </w:t>
      </w:r>
    </w:p>
    <w:p w:rsidR="002A4DCC" w:rsidRDefault="002A4DCC" w:rsidP="002A4DCC">
      <w:pPr>
        <w:pStyle w:val="Subsection"/>
      </w:pPr>
      <w:r>
        <w:tab/>
        <w:t>(1)</w:t>
      </w:r>
      <w:r>
        <w:tab/>
        <w:t>A person must not, without lawful authority, alter, obstruct, or interfere with, any watercourse, drain, tunnel, or bridge that is local government property.</w:t>
      </w:r>
    </w:p>
    <w:p w:rsidR="002A4DCC" w:rsidRDefault="002A4DCC" w:rsidP="002A4DCC">
      <w:pPr>
        <w:pStyle w:val="Penstart"/>
      </w:pPr>
      <w:r>
        <w:tab/>
        <w:t>Penalty: a fine of $5 000.</w:t>
      </w:r>
    </w:p>
    <w:p w:rsidR="002A4DCC" w:rsidRDefault="002A4DCC" w:rsidP="002A4DCC">
      <w:pPr>
        <w:pStyle w:val="Subsection"/>
      </w:pPr>
      <w:r>
        <w:tab/>
        <w:t>(2)</w:t>
      </w:r>
      <w:r>
        <w:tab/>
        <w:t>A person must not, wilfully or negligently, cause or permit leaves, timber, logs or brushwood that is, or has been, growing on land occupied by that person, to fall into a watercourse that is local government property.</w:t>
      </w:r>
    </w:p>
    <w:p w:rsidR="002A4DCC" w:rsidRDefault="002A4DCC" w:rsidP="002A4DCC">
      <w:pPr>
        <w:pStyle w:val="Penstart"/>
      </w:pPr>
      <w:r>
        <w:tab/>
        <w:t>Penalty: a fine of $5 000.</w:t>
      </w:r>
    </w:p>
    <w:p w:rsidR="002A4DCC" w:rsidRDefault="002A4DCC" w:rsidP="002A4DCC">
      <w:pPr>
        <w:pStyle w:val="NotesPerm"/>
        <w:keepNext/>
        <w:keepLines/>
        <w:ind w:left="1418" w:hanging="1418"/>
      </w:pPr>
      <w:r>
        <w:tab/>
        <w:t xml:space="preserve">Note:  This regulation is of a kind prescribed in the </w:t>
      </w:r>
      <w:r w:rsidRPr="00125244">
        <w:rPr>
          <w:i/>
        </w:rPr>
        <w:t>Local Government Act 1995</w:t>
      </w:r>
      <w:r>
        <w:t xml:space="preserve"> Schedule 3.1 Division 2 item 4. This means that an offender might be given a notice under </w:t>
      </w:r>
      <w:r w:rsidRPr="002243C5">
        <w:t>section</w:t>
      </w:r>
      <w:r>
        <w:t xml:space="preserve"> 3.25(1)(b) of the Act and if the notice is not complied with the local government may, under </w:t>
      </w:r>
      <w:r w:rsidRPr="002243C5">
        <w:t>section</w:t>
      </w:r>
      <w:r>
        <w:t> 3.26, itself do what the notice required and recover the cost from the offender.</w:t>
      </w:r>
    </w:p>
    <w:p w:rsidR="002A4DCC" w:rsidRPr="00886515" w:rsidRDefault="002A4DCC" w:rsidP="002A4DCC">
      <w:pPr>
        <w:pStyle w:val="Footnotesection"/>
      </w:pPr>
      <w:r>
        <w:tab/>
        <w:t>[Regulation 18 inserted in Gazette 1 Feb 2013 p. 434-5.]</w:t>
      </w:r>
    </w:p>
    <w:p w:rsidR="002A4DCC" w:rsidRDefault="002A4DCC" w:rsidP="002A4DCC">
      <w:pPr>
        <w:pStyle w:val="Heading5"/>
      </w:pPr>
      <w:bookmarkStart w:id="71" w:name="_Toc352161195"/>
      <w:bookmarkStart w:id="72" w:name="_Toc435339592"/>
      <w:bookmarkStart w:id="73" w:name="_Toc71697192"/>
      <w:bookmarkStart w:id="74" w:name="_Toc74114941"/>
      <w:bookmarkEnd w:id="68"/>
      <w:bookmarkEnd w:id="69"/>
      <w:bookmarkEnd w:id="70"/>
      <w:r w:rsidRPr="00BC6E01">
        <w:rPr>
          <w:rStyle w:val="CharSectno"/>
        </w:rPr>
        <w:t>19</w:t>
      </w:r>
      <w:r>
        <w:t>.</w:t>
      </w:r>
      <w:r>
        <w:tab/>
        <w:t>Protection of thoroughfares from water damage — Sch. 9.1 cl. 10</w:t>
      </w:r>
      <w:bookmarkEnd w:id="71"/>
      <w:r>
        <w:t xml:space="preserve"> </w:t>
      </w:r>
    </w:p>
    <w:p w:rsidR="002A4DCC" w:rsidRDefault="007A6128" w:rsidP="002A4DCC">
      <w:pPr>
        <w:pStyle w:val="Subsection"/>
      </w:pPr>
      <w:r>
        <w:tab/>
      </w:r>
      <w:r>
        <w:tab/>
        <w:t xml:space="preserve">A </w:t>
      </w:r>
      <w:r w:rsidR="002A4DCC">
        <w:t>person must not, without lawful authority, alter, obstruct, or interfere with the natural flow of surface water across any thoroughfare or other land in such a way as is likely to damage any thoroughfare that is local government property.</w:t>
      </w:r>
    </w:p>
    <w:p w:rsidR="002A4DCC" w:rsidRDefault="002A4DCC" w:rsidP="002A4DCC">
      <w:pPr>
        <w:pStyle w:val="Penstart"/>
      </w:pPr>
      <w:r>
        <w:tab/>
        <w:t>Penalty: a fine of $5 000.</w:t>
      </w:r>
    </w:p>
    <w:p w:rsidR="002A4DCC" w:rsidRDefault="002A4DCC" w:rsidP="002A4DCC">
      <w:pPr>
        <w:pStyle w:val="NotesPerm"/>
        <w:ind w:left="1418" w:hanging="1418"/>
      </w:pPr>
      <w:r>
        <w:tab/>
        <w:t xml:space="preserve">Note: This regulation is of a kind prescribed in the </w:t>
      </w:r>
      <w:r w:rsidRPr="00125244">
        <w:rPr>
          <w:i/>
        </w:rPr>
        <w:t>Local Government Act 1995</w:t>
      </w:r>
      <w:r>
        <w:t xml:space="preserve"> Schedule 3.1 Division 2 item 5. This means that an offender might be given a notice under </w:t>
      </w:r>
      <w:r w:rsidRPr="002243C5">
        <w:t>section</w:t>
      </w:r>
      <w:r>
        <w:t xml:space="preserve"> 3.25(1)(b) of the Act and if the notice is not complied with the local government may, under </w:t>
      </w:r>
      <w:r w:rsidRPr="002243C5">
        <w:t>section</w:t>
      </w:r>
      <w:r>
        <w:t> 3.26, itself do what the notice required and recover the cost from the offender.</w:t>
      </w:r>
    </w:p>
    <w:p w:rsidR="002A4DCC" w:rsidRPr="00886515" w:rsidRDefault="002A4DCC" w:rsidP="002A4DCC">
      <w:pPr>
        <w:pStyle w:val="Footnotesection"/>
      </w:pPr>
      <w:r>
        <w:tab/>
        <w:t>[Regulation 19 inserted in Gazette 1 Feb 2013 p. 435.]</w:t>
      </w:r>
    </w:p>
    <w:p w:rsidR="00CE4FD9" w:rsidRDefault="00CE4FD9">
      <w:pPr>
        <w:pStyle w:val="Heading5"/>
        <w:rPr>
          <w:snapToGrid w:val="0"/>
        </w:rPr>
      </w:pPr>
      <w:bookmarkStart w:id="75" w:name="_Toc435339593"/>
      <w:bookmarkStart w:id="76" w:name="_Toc71697193"/>
      <w:bookmarkStart w:id="77" w:name="_Toc74114942"/>
      <w:bookmarkStart w:id="78" w:name="_Toc352161196"/>
      <w:bookmarkEnd w:id="72"/>
      <w:bookmarkEnd w:id="73"/>
      <w:bookmarkEnd w:id="74"/>
      <w:r>
        <w:rPr>
          <w:rStyle w:val="CharSectno"/>
        </w:rPr>
        <w:t>20</w:t>
      </w:r>
      <w:r>
        <w:rPr>
          <w:snapToGrid w:val="0"/>
        </w:rPr>
        <w:t>.</w:t>
      </w:r>
      <w:r>
        <w:rPr>
          <w:snapToGrid w:val="0"/>
        </w:rPr>
        <w:tab/>
        <w:t>Works required for supply of gas or water — Sch. 9.1 cl. 11</w:t>
      </w:r>
      <w:bookmarkEnd w:id="75"/>
      <w:bookmarkEnd w:id="76"/>
      <w:bookmarkEnd w:id="77"/>
      <w:bookmarkEnd w:id="78"/>
      <w:r>
        <w:rPr>
          <w:snapToGrid w:val="0"/>
        </w:rPr>
        <w:t xml:space="preserve"> </w:t>
      </w:r>
    </w:p>
    <w:p w:rsidR="00CE4FD9" w:rsidRDefault="00CE4FD9">
      <w:pPr>
        <w:pStyle w:val="Subsection"/>
        <w:rPr>
          <w:snapToGrid w:val="0"/>
        </w:rPr>
      </w:pPr>
      <w:r>
        <w:rPr>
          <w:snapToGrid w:val="0"/>
        </w:rPr>
        <w:tab/>
        <w:t>(1)</w:t>
      </w:r>
      <w:r>
        <w:rPr>
          <w:snapToGrid w:val="0"/>
        </w:rPr>
        <w:tab/>
        <w:t>A local government that is responsible for supplying water or gas may carry out any works that are necessary for the purpose of providing, maintaining, or modifying the supply system.</w:t>
      </w:r>
    </w:p>
    <w:p w:rsidR="00CE4FD9" w:rsidRDefault="00CE4FD9">
      <w:pPr>
        <w:pStyle w:val="Subsection"/>
        <w:rPr>
          <w:snapToGrid w:val="0"/>
        </w:rPr>
      </w:pPr>
      <w:r>
        <w:rPr>
          <w:snapToGrid w:val="0"/>
        </w:rPr>
        <w:tab/>
        <w:t>(2)</w:t>
      </w:r>
      <w:r>
        <w:rPr>
          <w:snapToGrid w:val="0"/>
        </w:rPr>
        <w:tab/>
        <w:t xml:space="preserve">Before a local government carries out works under this regulation in a public thoroughfare or other public place that is not local government property, it </w:t>
      </w:r>
      <w:r w:rsidR="00E055BB">
        <w:t xml:space="preserve">must </w:t>
      </w:r>
      <w:r>
        <w:rPr>
          <w:snapToGrid w:val="0"/>
        </w:rPr>
        <w:t>give at least 3 days’ notice of its intention to carry out the works to the local government or other person having the management or control of the place.</w:t>
      </w:r>
    </w:p>
    <w:p w:rsidR="00CE4FD9" w:rsidRDefault="00CE4FD9">
      <w:pPr>
        <w:pStyle w:val="Subsection"/>
        <w:rPr>
          <w:snapToGrid w:val="0"/>
        </w:rPr>
      </w:pPr>
      <w:r>
        <w:rPr>
          <w:snapToGrid w:val="0"/>
        </w:rPr>
        <w:tab/>
        <w:t>(3)</w:t>
      </w:r>
      <w:r>
        <w:rPr>
          <w:snapToGrid w:val="0"/>
        </w:rPr>
        <w:tab/>
        <w:t xml:space="preserve">Notice is not required to be given under subregulation (2) if it is not practicable to give it because of exceptional circumstances and in that case notice of the works </w:t>
      </w:r>
      <w:r w:rsidR="00E055BB">
        <w:t xml:space="preserve">must </w:t>
      </w:r>
      <w:r>
        <w:rPr>
          <w:snapToGrid w:val="0"/>
        </w:rPr>
        <w:t>be given as soon as is practicable after deciding to carry them out, but the works may be commenced before the notice is given.</w:t>
      </w:r>
    </w:p>
    <w:p w:rsidR="00CE4FD9" w:rsidRDefault="00CE4FD9">
      <w:pPr>
        <w:pStyle w:val="Subsection"/>
        <w:rPr>
          <w:snapToGrid w:val="0"/>
        </w:rPr>
      </w:pPr>
      <w:r>
        <w:rPr>
          <w:snapToGrid w:val="0"/>
        </w:rPr>
        <w:tab/>
        <w:t>(4)</w:t>
      </w:r>
      <w:r>
        <w:rPr>
          <w:snapToGrid w:val="0"/>
        </w:rPr>
        <w:tab/>
        <w:t>This regulation — </w:t>
      </w:r>
    </w:p>
    <w:p w:rsidR="00CE4FD9" w:rsidRDefault="00CE4FD9">
      <w:pPr>
        <w:pStyle w:val="Indenta"/>
        <w:rPr>
          <w:snapToGrid w:val="0"/>
        </w:rPr>
      </w:pPr>
      <w:r>
        <w:rPr>
          <w:snapToGrid w:val="0"/>
        </w:rPr>
        <w:tab/>
        <w:t>(a)</w:t>
      </w:r>
      <w:r>
        <w:rPr>
          <w:snapToGrid w:val="0"/>
        </w:rPr>
        <w:tab/>
        <w:t>does not authorise a local government to interfere with a supply system that is not local government property without the consent of a person who has authority to consent; and</w:t>
      </w:r>
    </w:p>
    <w:p w:rsidR="00CE4FD9" w:rsidRDefault="00CE4FD9">
      <w:pPr>
        <w:pStyle w:val="Indenta"/>
        <w:rPr>
          <w:snapToGrid w:val="0"/>
        </w:rPr>
      </w:pPr>
      <w:r>
        <w:rPr>
          <w:snapToGrid w:val="0"/>
        </w:rPr>
        <w:tab/>
        <w:t>(b)</w:t>
      </w:r>
      <w:r>
        <w:rPr>
          <w:snapToGrid w:val="0"/>
        </w:rPr>
        <w:tab/>
        <w:t>does not authorise a local government to carry out works in a public thoroughfare or other public place that is not local government property unless the person having the management or control of the place, or a representative of that person, is present while the work is being carried out.</w:t>
      </w:r>
    </w:p>
    <w:p w:rsidR="00E055BB" w:rsidRPr="00886515" w:rsidRDefault="00E055BB" w:rsidP="00E055BB">
      <w:pPr>
        <w:pStyle w:val="Footnotesection"/>
      </w:pPr>
      <w:bookmarkStart w:id="79" w:name="_Toc435339594"/>
      <w:bookmarkStart w:id="80" w:name="_Toc71697194"/>
      <w:bookmarkStart w:id="81" w:name="_Toc74114943"/>
      <w:r>
        <w:tab/>
        <w:t>[Regulation 20 amended in Gazette 1 Feb 2013 p. 435.]</w:t>
      </w:r>
    </w:p>
    <w:p w:rsidR="00CE4FD9" w:rsidRDefault="00CE4FD9">
      <w:pPr>
        <w:pStyle w:val="Heading5"/>
        <w:rPr>
          <w:snapToGrid w:val="0"/>
        </w:rPr>
      </w:pPr>
      <w:bookmarkStart w:id="82" w:name="_Toc352161197"/>
      <w:r>
        <w:rPr>
          <w:rStyle w:val="CharSectno"/>
        </w:rPr>
        <w:t>21</w:t>
      </w:r>
      <w:r>
        <w:rPr>
          <w:snapToGrid w:val="0"/>
        </w:rPr>
        <w:t>.</w:t>
      </w:r>
      <w:r>
        <w:rPr>
          <w:snapToGrid w:val="0"/>
        </w:rPr>
        <w:tab/>
        <w:t>Wind erosion and sand drifts — Sch. 9.1 cl. 12</w:t>
      </w:r>
      <w:bookmarkEnd w:id="79"/>
      <w:bookmarkEnd w:id="80"/>
      <w:bookmarkEnd w:id="81"/>
      <w:bookmarkEnd w:id="82"/>
      <w:r>
        <w:rPr>
          <w:snapToGrid w:val="0"/>
        </w:rPr>
        <w:t xml:space="preserve"> </w:t>
      </w:r>
    </w:p>
    <w:p w:rsidR="00CE4FD9" w:rsidRDefault="00CE4FD9">
      <w:pPr>
        <w:pStyle w:val="Subsection"/>
        <w:rPr>
          <w:snapToGrid w:val="0"/>
        </w:rPr>
      </w:pPr>
      <w:r>
        <w:rPr>
          <w:snapToGrid w:val="0"/>
        </w:rPr>
        <w:tab/>
        <w:t>(1)</w:t>
      </w:r>
      <w:r>
        <w:rPr>
          <w:snapToGrid w:val="0"/>
        </w:rPr>
        <w:tab/>
        <w:t xml:space="preserve">A local government may give a notice under this regulation to a person who is the owner or occupier of land (in this regulation called </w:t>
      </w:r>
      <w:r>
        <w:rPr>
          <w:rStyle w:val="CharDefText"/>
        </w:rPr>
        <w:t>the person’s land</w:t>
      </w:r>
      <w:r>
        <w:rPr>
          <w:snapToGrid w:val="0"/>
        </w:rPr>
        <w:t>) if the local government considers that clearing the person’s land might cause land having a common boundary with it that is local government property to be adversely affected by wind erosion or sand drift.</w:t>
      </w:r>
    </w:p>
    <w:p w:rsidR="00CE4FD9" w:rsidRDefault="00CE4FD9">
      <w:pPr>
        <w:pStyle w:val="Subsection"/>
        <w:rPr>
          <w:snapToGrid w:val="0"/>
        </w:rPr>
      </w:pPr>
      <w:r>
        <w:rPr>
          <w:snapToGrid w:val="0"/>
        </w:rPr>
        <w:tab/>
        <w:t>(2)</w:t>
      </w:r>
      <w:r>
        <w:rPr>
          <w:snapToGrid w:val="0"/>
        </w:rPr>
        <w:tab/>
        <w:t xml:space="preserve">The notice may forbid the person, to the extent specified in the notice, to clear the person’s land of vegetation without the </w:t>
      </w:r>
      <w:r w:rsidR="00E055BB">
        <w:t xml:space="preserve">permission </w:t>
      </w:r>
      <w:r>
        <w:rPr>
          <w:snapToGrid w:val="0"/>
        </w:rPr>
        <w:t>of the local government.</w:t>
      </w:r>
    </w:p>
    <w:p w:rsidR="00CE4FD9" w:rsidRDefault="00CE4FD9">
      <w:pPr>
        <w:pStyle w:val="Subsection"/>
        <w:rPr>
          <w:snapToGrid w:val="0"/>
        </w:rPr>
      </w:pPr>
      <w:r>
        <w:rPr>
          <w:snapToGrid w:val="0"/>
        </w:rPr>
        <w:tab/>
        <w:t>(3)</w:t>
      </w:r>
      <w:r>
        <w:rPr>
          <w:snapToGrid w:val="0"/>
        </w:rPr>
        <w:tab/>
        <w:t>The notice cannot forbid the clearing of land that is more than 60 metres from the common boundary of the person’s land with the land that is local government property.</w:t>
      </w:r>
    </w:p>
    <w:p w:rsidR="00E055BB" w:rsidRDefault="00E055BB" w:rsidP="00E055BB">
      <w:pPr>
        <w:pStyle w:val="Subsection"/>
      </w:pPr>
      <w:r>
        <w:tab/>
        <w:t>(4)</w:t>
      </w:r>
      <w:r>
        <w:tab/>
        <w:t>A person given a notice under subregulation (1) must comply with the notice.</w:t>
      </w:r>
    </w:p>
    <w:p w:rsidR="00E055BB" w:rsidRDefault="00E055BB" w:rsidP="00E055BB">
      <w:pPr>
        <w:pStyle w:val="Penstart"/>
      </w:pPr>
      <w:r>
        <w:tab/>
        <w:t>Penalty: a fine of $5 000.</w:t>
      </w:r>
    </w:p>
    <w:p w:rsidR="00E055BB" w:rsidRDefault="00E055BB" w:rsidP="008B11EA">
      <w:pPr>
        <w:pStyle w:val="Ednotesubsection"/>
      </w:pPr>
      <w:r>
        <w:tab/>
        <w:t>[(5)</w:t>
      </w:r>
      <w:r>
        <w:tab/>
        <w:t>deleted]</w:t>
      </w:r>
    </w:p>
    <w:p w:rsidR="00E055BB" w:rsidRDefault="00E055BB" w:rsidP="00E055BB">
      <w:pPr>
        <w:pStyle w:val="NotesPerm"/>
        <w:ind w:left="1418" w:hanging="1418"/>
      </w:pPr>
      <w:r>
        <w:tab/>
        <w:t xml:space="preserve">Note:  This regulation is of a kind prescribed in the </w:t>
      </w:r>
      <w:r w:rsidRPr="00125244">
        <w:rPr>
          <w:i/>
        </w:rPr>
        <w:t>Local Government Act 1995</w:t>
      </w:r>
      <w:r>
        <w:t xml:space="preserve"> Schedule 3.1 Division 2 item 6. This means that an offender might be given a notice under </w:t>
      </w:r>
      <w:r w:rsidRPr="002243C5">
        <w:t>section</w:t>
      </w:r>
      <w:r>
        <w:t xml:space="preserve"> 3.25(1)(b) of the Act and if the notice is not complied with the local government may, under </w:t>
      </w:r>
      <w:r w:rsidRPr="002243C5">
        <w:t>section</w:t>
      </w:r>
      <w:r>
        <w:t> 3.26, itself do what the notice required and recover the cost from the offender.</w:t>
      </w:r>
    </w:p>
    <w:p w:rsidR="00E055BB" w:rsidRDefault="00E055BB" w:rsidP="00E055BB">
      <w:pPr>
        <w:pStyle w:val="NotesPerm"/>
        <w:ind w:left="1418" w:hanging="1418"/>
      </w:pPr>
      <w:r>
        <w:tab/>
      </w:r>
      <w:r>
        <w:tab/>
        <w:t>See also Schedule 3.1 Division 1 item 6 which allows a similar notice to be given even when no offence has been committed.</w:t>
      </w:r>
    </w:p>
    <w:p w:rsidR="00E055BB" w:rsidRPr="00886515" w:rsidRDefault="00E055BB" w:rsidP="00E055BB">
      <w:pPr>
        <w:pStyle w:val="Footnotesection"/>
      </w:pPr>
      <w:r>
        <w:tab/>
        <w:t>[Regulation 21 amended in Gazette 1 Feb 2013 p. 436.]</w:t>
      </w:r>
    </w:p>
    <w:p w:rsidR="00E055BB" w:rsidRDefault="00E055BB" w:rsidP="00E055BB">
      <w:pPr>
        <w:pStyle w:val="Heading5"/>
      </w:pPr>
      <w:bookmarkStart w:id="83" w:name="_Toc352161198"/>
      <w:r w:rsidRPr="008B11EA">
        <w:rPr>
          <w:rStyle w:val="CharSectno"/>
        </w:rPr>
        <w:t>22</w:t>
      </w:r>
      <w:r>
        <w:t>.</w:t>
      </w:r>
      <w:r>
        <w:tab/>
        <w:t>Persons with lawful authority under other written laws to notify local government of proposed action</w:t>
      </w:r>
      <w:bookmarkEnd w:id="83"/>
    </w:p>
    <w:p w:rsidR="00E055BB" w:rsidRDefault="00E055BB" w:rsidP="00E055BB">
      <w:pPr>
        <w:pStyle w:val="Subsection"/>
      </w:pPr>
      <w:r>
        <w:tab/>
        <w:t>(1)</w:t>
      </w:r>
      <w:r>
        <w:tab/>
        <w:t>In this regula</w:t>
      </w:r>
      <w:r w:rsidRPr="002243C5">
        <w:t>tion</w:t>
      </w:r>
      <w:r>
        <w:t xml:space="preserve"> — </w:t>
      </w:r>
    </w:p>
    <w:p w:rsidR="00E055BB" w:rsidRDefault="00E055BB" w:rsidP="00E055BB">
      <w:pPr>
        <w:pStyle w:val="Defstart"/>
      </w:pPr>
      <w:r>
        <w:tab/>
      </w:r>
      <w:r>
        <w:rPr>
          <w:rStyle w:val="CharDefText"/>
        </w:rPr>
        <w:t>do a thing</w:t>
      </w:r>
      <w:r>
        <w:t xml:space="preserve"> means do any of the following things — </w:t>
      </w:r>
    </w:p>
    <w:p w:rsidR="00E055BB" w:rsidRDefault="00E055BB" w:rsidP="00E055BB">
      <w:pPr>
        <w:pStyle w:val="Defpara"/>
      </w:pPr>
      <w:r>
        <w:tab/>
        <w:t>(a)</w:t>
      </w:r>
      <w:r>
        <w:tab/>
        <w:t xml:space="preserve">interfere with the soil of, or anything on, land that is local government property; </w:t>
      </w:r>
    </w:p>
    <w:p w:rsidR="00E055BB" w:rsidRDefault="00E055BB" w:rsidP="00E055BB">
      <w:pPr>
        <w:pStyle w:val="Defpara"/>
      </w:pPr>
      <w:r>
        <w:tab/>
        <w:t>(b)</w:t>
      </w:r>
      <w:r>
        <w:tab/>
        <w:t>take anything from land that is local government property;</w:t>
      </w:r>
    </w:p>
    <w:p w:rsidR="00E055BB" w:rsidRDefault="00E055BB" w:rsidP="00E055BB">
      <w:pPr>
        <w:pStyle w:val="Defpara"/>
      </w:pPr>
      <w:r>
        <w:tab/>
        <w:t>(c)</w:t>
      </w:r>
      <w:r>
        <w:tab/>
        <w:t>place on a public thoroughfare anything that obstructs it;</w:t>
      </w:r>
    </w:p>
    <w:p w:rsidR="00E055BB" w:rsidRDefault="00E055BB" w:rsidP="00E055BB">
      <w:pPr>
        <w:pStyle w:val="Defpara"/>
      </w:pPr>
      <w:r>
        <w:tab/>
        <w:t>(d)</w:t>
      </w:r>
      <w:r>
        <w:tab/>
        <w:t>make or make and leave an excavation in a public thoroughfare or land adjoining a public thoroughfare;</w:t>
      </w:r>
    </w:p>
    <w:p w:rsidR="00E055BB" w:rsidRDefault="00E055BB" w:rsidP="00E055BB">
      <w:pPr>
        <w:pStyle w:val="Defpara"/>
      </w:pPr>
      <w:r>
        <w:tab/>
        <w:t>(e)</w:t>
      </w:r>
      <w:r>
        <w:tab/>
        <w:t>construct anything on, over, or under a public thoroughfare or other public place that is local government property;</w:t>
      </w:r>
    </w:p>
    <w:p w:rsidR="00E055BB" w:rsidRDefault="00E055BB" w:rsidP="00E055BB">
      <w:pPr>
        <w:pStyle w:val="Defpara"/>
      </w:pPr>
      <w:r>
        <w:tab/>
        <w:t>(f)</w:t>
      </w:r>
      <w:r>
        <w:tab/>
        <w:t>alter, obstruct, or interfere with, any watercourse, drain, tunnel, or bridge that is local government property;</w:t>
      </w:r>
    </w:p>
    <w:p w:rsidR="00E055BB" w:rsidRDefault="00E055BB" w:rsidP="00E055BB">
      <w:pPr>
        <w:pStyle w:val="Defpara"/>
      </w:pPr>
      <w:r>
        <w:tab/>
        <w:t>(g)</w:t>
      </w:r>
      <w:r>
        <w:tab/>
        <w:t>alter, obstruct, or interfere with the natural flow of surface water across any thoroughfare or other land in such a way as is likely to damage any thoroughfare that is local government property;</w:t>
      </w:r>
    </w:p>
    <w:p w:rsidR="00E055BB" w:rsidRDefault="00E055BB" w:rsidP="00E055BB">
      <w:pPr>
        <w:pStyle w:val="Defstart"/>
      </w:pPr>
      <w:r>
        <w:tab/>
      </w:r>
      <w:r>
        <w:rPr>
          <w:rStyle w:val="CharDefText"/>
        </w:rPr>
        <w:t>lawful authority under another written law</w:t>
      </w:r>
      <w:r>
        <w:t xml:space="preserve">, in relation to doing a thing, means — </w:t>
      </w:r>
    </w:p>
    <w:p w:rsidR="00E055BB" w:rsidRDefault="00E055BB" w:rsidP="00E055BB">
      <w:pPr>
        <w:pStyle w:val="Defpara"/>
      </w:pPr>
      <w:r>
        <w:tab/>
        <w:t>(a)</w:t>
      </w:r>
      <w:r>
        <w:tab/>
        <w:t>the authority under a provision of another written law to do the thing; or</w:t>
      </w:r>
    </w:p>
    <w:p w:rsidR="00E055BB" w:rsidRDefault="00E055BB" w:rsidP="00E055BB">
      <w:pPr>
        <w:pStyle w:val="Defpara"/>
      </w:pPr>
      <w:r>
        <w:tab/>
        <w:t>(b)</w:t>
      </w:r>
      <w:r>
        <w:tab/>
        <w:t>an authorisation, approval, licence, permit or other right, granted under another written law by a person other than</w:t>
      </w:r>
      <w:r w:rsidRPr="005B59B0">
        <w:t xml:space="preserve"> </w:t>
      </w:r>
      <w:r>
        <w:t>the local government, to do the thing.</w:t>
      </w:r>
    </w:p>
    <w:p w:rsidR="00E055BB" w:rsidRDefault="00E055BB" w:rsidP="00E055BB">
      <w:pPr>
        <w:pStyle w:val="Subsection"/>
      </w:pPr>
      <w:r>
        <w:tab/>
        <w:t>(2)</w:t>
      </w:r>
      <w:r>
        <w:tab/>
        <w:t>A person who has lawful authority under another written law to do a thing must ensure that at least 7 days before doing the thing, the local government is given written notice of the lawful authority and the intention to do the thing.</w:t>
      </w:r>
    </w:p>
    <w:p w:rsidR="00E055BB" w:rsidRDefault="00E055BB" w:rsidP="00E055BB">
      <w:pPr>
        <w:pStyle w:val="Penstart"/>
      </w:pPr>
      <w:r>
        <w:tab/>
        <w:t>Penalty: a fine of $5 000.</w:t>
      </w:r>
    </w:p>
    <w:p w:rsidR="00E055BB" w:rsidRPr="00886515" w:rsidRDefault="00E055BB" w:rsidP="00E055BB">
      <w:pPr>
        <w:pStyle w:val="Footnotesection"/>
      </w:pPr>
      <w:r>
        <w:tab/>
        <w:t>[Regulation 22 inserted in Gazette 1 Feb 2013 p. 436-7.]</w:t>
      </w:r>
    </w:p>
    <w:p w:rsidR="00E055BB" w:rsidRDefault="00E055BB" w:rsidP="00E055BB">
      <w:pPr>
        <w:pStyle w:val="Heading5"/>
      </w:pPr>
      <w:bookmarkStart w:id="84" w:name="_Toc352161199"/>
      <w:r w:rsidRPr="008B11EA">
        <w:rPr>
          <w:rStyle w:val="CharSectno"/>
        </w:rPr>
        <w:t>23</w:t>
      </w:r>
      <w:r>
        <w:t>.</w:t>
      </w:r>
      <w:r>
        <w:tab/>
        <w:t>Objections and review</w:t>
      </w:r>
      <w:bookmarkEnd w:id="84"/>
    </w:p>
    <w:p w:rsidR="00E055BB" w:rsidRDefault="00E055BB" w:rsidP="00E055BB">
      <w:pPr>
        <w:pStyle w:val="Subsection"/>
      </w:pPr>
      <w:r>
        <w:tab/>
      </w:r>
      <w:r>
        <w:tab/>
        <w:t>Part 9 Division 1 of the Act applies to — </w:t>
      </w:r>
    </w:p>
    <w:p w:rsidR="00E055BB" w:rsidRDefault="00E055BB" w:rsidP="00E055BB">
      <w:pPr>
        <w:pStyle w:val="Indenta"/>
      </w:pPr>
      <w:r>
        <w:tab/>
        <w:t>(a)</w:t>
      </w:r>
      <w:r>
        <w:tab/>
        <w:t>the decision of a local government to give a notice under regulation 5(2); or</w:t>
      </w:r>
    </w:p>
    <w:p w:rsidR="00E055BB" w:rsidRDefault="00E055BB" w:rsidP="00E055BB">
      <w:pPr>
        <w:pStyle w:val="Indenta"/>
      </w:pPr>
      <w:r>
        <w:tab/>
        <w:t>(b)</w:t>
      </w:r>
      <w:r>
        <w:tab/>
        <w:t>a decision of a local government made upon an application under regulation 12 or a decision by the Commissioner of Main Roads under regulation 14(2) relating to the application; or</w:t>
      </w:r>
    </w:p>
    <w:p w:rsidR="00E055BB" w:rsidRDefault="00E055BB" w:rsidP="00E055BB">
      <w:pPr>
        <w:pStyle w:val="Indenta"/>
      </w:pPr>
      <w:r>
        <w:tab/>
        <w:t>(c)</w:t>
      </w:r>
      <w:r>
        <w:tab/>
        <w:t>the decision of a local government to give a notice under regulation 13(1); or</w:t>
      </w:r>
    </w:p>
    <w:p w:rsidR="00E055BB" w:rsidRDefault="00E055BB" w:rsidP="00E055BB">
      <w:pPr>
        <w:pStyle w:val="Indenta"/>
      </w:pPr>
      <w:r>
        <w:tab/>
        <w:t>(d)</w:t>
      </w:r>
      <w:r>
        <w:tab/>
        <w:t>the decision of the Commissioner of Main Roads to give a notice under regulation 14(3); or</w:t>
      </w:r>
    </w:p>
    <w:p w:rsidR="00E055BB" w:rsidRDefault="00E055BB" w:rsidP="00E055BB">
      <w:pPr>
        <w:pStyle w:val="Indenta"/>
      </w:pPr>
      <w:r w:rsidRPr="006F0ECA">
        <w:rPr>
          <w:szCs w:val="24"/>
        </w:rPr>
        <w:tab/>
        <w:t>(e)</w:t>
      </w:r>
      <w:r w:rsidRPr="006F0ECA">
        <w:rPr>
          <w:szCs w:val="24"/>
        </w:rPr>
        <w:tab/>
        <w:t xml:space="preserve">the decision of a local government to give </w:t>
      </w:r>
      <w:r w:rsidRPr="008F2587">
        <w:rPr>
          <w:szCs w:val="24"/>
        </w:rPr>
        <w:t>a</w:t>
      </w:r>
      <w:r>
        <w:t xml:space="preserve"> notice under regulation 21(1), </w:t>
      </w:r>
    </w:p>
    <w:p w:rsidR="00E055BB" w:rsidRDefault="00E055BB" w:rsidP="00E055BB">
      <w:pPr>
        <w:pStyle w:val="Subsection"/>
      </w:pPr>
      <w:r>
        <w:tab/>
      </w:r>
      <w:r>
        <w:tab/>
        <w:t>and the applicant or person to whom the notice was given, as the case requires, is an affected person for the purposes of applying that Division.</w:t>
      </w:r>
    </w:p>
    <w:p w:rsidR="00E055BB" w:rsidRPr="008949C4" w:rsidRDefault="00E055BB" w:rsidP="008B11EA">
      <w:pPr>
        <w:pStyle w:val="NotesPerm"/>
        <w:ind w:left="1418" w:hanging="1418"/>
      </w:pPr>
      <w:r w:rsidRPr="008949C4">
        <w:rPr>
          <w:rFonts w:cs="Arial"/>
          <w:szCs w:val="18"/>
        </w:rPr>
        <w:tab/>
        <w:t xml:space="preserve">Note: The </w:t>
      </w:r>
      <w:r w:rsidRPr="002243C5">
        <w:rPr>
          <w:rFonts w:cs="Arial"/>
          <w:i/>
          <w:szCs w:val="18"/>
        </w:rPr>
        <w:t>Local Government Act 1995</w:t>
      </w:r>
      <w:r w:rsidRPr="008949C4">
        <w:rPr>
          <w:rFonts w:cs="Arial"/>
          <w:szCs w:val="18"/>
        </w:rPr>
        <w:t xml:space="preserve"> s</w:t>
      </w:r>
      <w:r>
        <w:rPr>
          <w:rFonts w:cs="Arial"/>
          <w:szCs w:val="18"/>
        </w:rPr>
        <w:t>ection</w:t>
      </w:r>
      <w:r w:rsidRPr="008949C4">
        <w:rPr>
          <w:rFonts w:cs="Arial"/>
          <w:szCs w:val="18"/>
        </w:rPr>
        <w:t> 9.1(1) provides that Part 9 Division 1 applies when a local government makes a decision under the Act as to whether it will grant, renew, vary, or cancel an authorisation, as defined in s</w:t>
      </w:r>
      <w:r>
        <w:rPr>
          <w:rFonts w:cs="Arial"/>
          <w:szCs w:val="18"/>
        </w:rPr>
        <w:t>ection</w:t>
      </w:r>
      <w:r w:rsidRPr="008949C4">
        <w:rPr>
          <w:rFonts w:cs="Arial"/>
          <w:szCs w:val="18"/>
        </w:rPr>
        <w:t> 9.2, under a regulation that operates as if it were a local law.</w:t>
      </w:r>
    </w:p>
    <w:p w:rsidR="00E055BB" w:rsidRPr="00886515" w:rsidRDefault="00E055BB" w:rsidP="00E055BB">
      <w:pPr>
        <w:pStyle w:val="Footnotesection"/>
      </w:pPr>
      <w:r>
        <w:tab/>
        <w:t>[Regulation 23 inserted in Gazette 1 Feb 2013 p. 438.]</w:t>
      </w:r>
    </w:p>
    <w:p w:rsidR="00E055BB" w:rsidRDefault="00E055BB" w:rsidP="00E055BB">
      <w:pPr>
        <w:pStyle w:val="Heading5"/>
      </w:pPr>
      <w:bookmarkStart w:id="85" w:name="_Toc352161200"/>
      <w:r w:rsidRPr="008B11EA">
        <w:rPr>
          <w:rStyle w:val="CharSectno"/>
        </w:rPr>
        <w:t>24</w:t>
      </w:r>
      <w:r>
        <w:t>.</w:t>
      </w:r>
      <w:r>
        <w:tab/>
        <w:t>Infringement notice offences</w:t>
      </w:r>
      <w:bookmarkEnd w:id="85"/>
    </w:p>
    <w:p w:rsidR="00E055BB" w:rsidRDefault="00E055BB" w:rsidP="00E055BB">
      <w:pPr>
        <w:pStyle w:val="Subsection"/>
      </w:pPr>
      <w:r>
        <w:tab/>
        <w:t>(1)</w:t>
      </w:r>
      <w:r>
        <w:tab/>
        <w:t xml:space="preserve">An offence described in Schedule 1 column 1 is prescribed for the purposes of </w:t>
      </w:r>
      <w:r w:rsidRPr="002243C5">
        <w:t>section</w:t>
      </w:r>
      <w:r>
        <w:t> 9.16(1) of the Act.</w:t>
      </w:r>
    </w:p>
    <w:p w:rsidR="00E055BB" w:rsidRDefault="00E055BB" w:rsidP="00E055BB">
      <w:pPr>
        <w:pStyle w:val="Subsection"/>
      </w:pPr>
      <w:r>
        <w:tab/>
        <w:t>(2)</w:t>
      </w:r>
      <w:r>
        <w:tab/>
        <w:t>The amount specified in Schedule 1 column 2 for the offence is the modified penalty that is to be specified in an infringement notice given for that offence.</w:t>
      </w:r>
    </w:p>
    <w:p w:rsidR="00E055BB" w:rsidRPr="00886515" w:rsidRDefault="00E055BB" w:rsidP="00E055BB">
      <w:pPr>
        <w:pStyle w:val="Footnotesection"/>
      </w:pPr>
      <w:r>
        <w:tab/>
        <w:t>[Regulation 24 inserted in Gazette 1 Feb 2013 p. 438.]</w:t>
      </w:r>
    </w:p>
    <w:p w:rsidR="00E055BB" w:rsidRDefault="00E055BB" w:rsidP="00E055BB">
      <w:pPr>
        <w:pStyle w:val="Heading5"/>
      </w:pPr>
      <w:bookmarkStart w:id="86" w:name="_Toc352161201"/>
      <w:r w:rsidRPr="008B11EA">
        <w:rPr>
          <w:rStyle w:val="CharSectno"/>
        </w:rPr>
        <w:t>25</w:t>
      </w:r>
      <w:r>
        <w:t>.</w:t>
      </w:r>
      <w:r>
        <w:tab/>
        <w:t>Transitional and savings provisions</w:t>
      </w:r>
      <w:bookmarkEnd w:id="86"/>
    </w:p>
    <w:p w:rsidR="00E055BB" w:rsidRDefault="00E055BB" w:rsidP="00E055BB">
      <w:pPr>
        <w:pStyle w:val="Subsection"/>
      </w:pPr>
      <w:r>
        <w:tab/>
        <w:t>(1)</w:t>
      </w:r>
      <w:r>
        <w:tab/>
        <w:t xml:space="preserve">In this regulation — </w:t>
      </w:r>
    </w:p>
    <w:p w:rsidR="00E055BB" w:rsidRDefault="00E055BB" w:rsidP="00E055BB">
      <w:pPr>
        <w:pStyle w:val="Defstart"/>
      </w:pPr>
      <w:r>
        <w:tab/>
      </w:r>
      <w:r>
        <w:rPr>
          <w:rStyle w:val="CharDefText"/>
        </w:rPr>
        <w:t>expiry day</w:t>
      </w:r>
      <w:r>
        <w:t xml:space="preserve"> means the day on which the </w:t>
      </w:r>
      <w:r>
        <w:rPr>
          <w:i/>
        </w:rPr>
        <w:t>Building Regulations 2012</w:t>
      </w:r>
      <w:r>
        <w:t xml:space="preserve"> Part 9 expires;</w:t>
      </w:r>
    </w:p>
    <w:p w:rsidR="00E055BB" w:rsidRDefault="00E055BB" w:rsidP="00E055BB">
      <w:pPr>
        <w:pStyle w:val="Defstart"/>
      </w:pPr>
      <w:r>
        <w:tab/>
      </w:r>
      <w:r>
        <w:rPr>
          <w:rStyle w:val="CharDefText"/>
        </w:rPr>
        <w:t>expired Part 9</w:t>
      </w:r>
      <w:r>
        <w:t xml:space="preserve"> means the </w:t>
      </w:r>
      <w:r>
        <w:rPr>
          <w:i/>
        </w:rPr>
        <w:t>Building Regulations 2012</w:t>
      </w:r>
      <w:r>
        <w:t xml:space="preserve"> Part 9 as in force immediately before it expired.</w:t>
      </w:r>
    </w:p>
    <w:p w:rsidR="00E055BB" w:rsidRDefault="00E055BB" w:rsidP="00E055BB">
      <w:pPr>
        <w:pStyle w:val="Subsection"/>
      </w:pPr>
      <w:r>
        <w:tab/>
        <w:t>(2)</w:t>
      </w:r>
      <w:r>
        <w:tab/>
        <w:t xml:space="preserve">A licence that was — </w:t>
      </w:r>
    </w:p>
    <w:p w:rsidR="00E055BB" w:rsidRDefault="00E055BB" w:rsidP="00E055BB">
      <w:pPr>
        <w:pStyle w:val="Indenta"/>
      </w:pPr>
      <w:r>
        <w:tab/>
        <w:t>(a)</w:t>
      </w:r>
      <w:r>
        <w:tab/>
        <w:t>granted under the expired Part 9 regulation 64; and</w:t>
      </w:r>
    </w:p>
    <w:p w:rsidR="00E055BB" w:rsidRDefault="00E055BB" w:rsidP="00E055BB">
      <w:pPr>
        <w:pStyle w:val="Indenta"/>
      </w:pPr>
      <w:r>
        <w:tab/>
        <w:t>(b)</w:t>
      </w:r>
      <w:r>
        <w:tab/>
        <w:t>in effect immediately before expiry day; and</w:t>
      </w:r>
    </w:p>
    <w:p w:rsidR="00E055BB" w:rsidRDefault="00E055BB" w:rsidP="00E055BB">
      <w:pPr>
        <w:pStyle w:val="Indenta"/>
      </w:pPr>
      <w:r>
        <w:tab/>
        <w:t>(c)</w:t>
      </w:r>
      <w:r>
        <w:tab/>
        <w:t>for the purpose of authorising a person to deposit materials on a street, way or other public place,</w:t>
      </w:r>
    </w:p>
    <w:p w:rsidR="00E055BB" w:rsidRDefault="00E055BB" w:rsidP="00E055BB">
      <w:pPr>
        <w:pStyle w:val="Subsection"/>
      </w:pPr>
      <w:r>
        <w:tab/>
      </w:r>
      <w:r>
        <w:tab/>
        <w:t>is, on and from expiry day, to be taken to be permission granted by the local government under regulation 6 of these regulations and subject to the conditions applying to the licence immediately before expiry day.</w:t>
      </w:r>
    </w:p>
    <w:p w:rsidR="00E055BB" w:rsidRDefault="00E055BB" w:rsidP="00E055BB">
      <w:pPr>
        <w:pStyle w:val="Subsection"/>
      </w:pPr>
      <w:r>
        <w:tab/>
        <w:t>(3)</w:t>
      </w:r>
      <w:r>
        <w:tab/>
        <w:t>An application for a licence mentioned in subregulation (2) that had been made, but not decided, by a local government, before expiry day is, on and from expiry day, to be taken to be an application under regulation 6(2) of these regulations for which the application fee, if any, has been paid.</w:t>
      </w:r>
    </w:p>
    <w:p w:rsidR="00E055BB" w:rsidRDefault="00E055BB" w:rsidP="00E055BB">
      <w:pPr>
        <w:pStyle w:val="Subsection"/>
      </w:pPr>
      <w:r>
        <w:tab/>
        <w:t>(4)</w:t>
      </w:r>
      <w:r>
        <w:tab/>
        <w:t xml:space="preserve">A review under the expired Part 9 regulation 64(7) — </w:t>
      </w:r>
    </w:p>
    <w:p w:rsidR="00E055BB" w:rsidRDefault="00E055BB" w:rsidP="00E055BB">
      <w:pPr>
        <w:pStyle w:val="Indenta"/>
      </w:pPr>
      <w:r>
        <w:tab/>
        <w:t>(a)</w:t>
      </w:r>
      <w:r>
        <w:tab/>
        <w:t xml:space="preserve">of the refusal to grant a licence under the expired Part 9 regulation 64 for the purpose of authorising a person to deposit materials on a street, way or other public place; or </w:t>
      </w:r>
    </w:p>
    <w:p w:rsidR="00E055BB" w:rsidRDefault="00E055BB" w:rsidP="00E055BB">
      <w:pPr>
        <w:pStyle w:val="Indenta"/>
      </w:pPr>
      <w:r>
        <w:tab/>
        <w:t>(b)</w:t>
      </w:r>
      <w:r>
        <w:tab/>
        <w:t>of the conditions imposed on a licence mentioned in subregulation (2),</w:t>
      </w:r>
    </w:p>
    <w:p w:rsidR="00E055BB" w:rsidRDefault="00E055BB" w:rsidP="00E055BB">
      <w:pPr>
        <w:pStyle w:val="Subsection"/>
      </w:pPr>
      <w:r>
        <w:tab/>
      </w:r>
      <w:r>
        <w:tab/>
        <w:t>that was started, but not finalised, before expiry day must be dealt with as if the expired Part 9 had not expired, and a licence that is granted or varied as a result of such a review is to be taken to be permission granted by the local government under regulation 6 of these regulations subject to the conditions applying to the licence on its grant or variation.</w:t>
      </w:r>
    </w:p>
    <w:p w:rsidR="00E055BB" w:rsidRDefault="00E055BB" w:rsidP="00E055BB">
      <w:pPr>
        <w:pStyle w:val="Subsection"/>
      </w:pPr>
      <w:r>
        <w:tab/>
        <w:t>(5)</w:t>
      </w:r>
      <w:r>
        <w:tab/>
        <w:t xml:space="preserve">A licence that was — </w:t>
      </w:r>
    </w:p>
    <w:p w:rsidR="00E055BB" w:rsidRDefault="00E055BB" w:rsidP="00E055BB">
      <w:pPr>
        <w:pStyle w:val="Indenta"/>
      </w:pPr>
      <w:r>
        <w:tab/>
        <w:t>(a)</w:t>
      </w:r>
      <w:r>
        <w:tab/>
        <w:t>granted under the expired Part 9 regulation 64; and</w:t>
      </w:r>
    </w:p>
    <w:p w:rsidR="00E055BB" w:rsidRDefault="00E055BB" w:rsidP="00E055BB">
      <w:pPr>
        <w:pStyle w:val="Indenta"/>
      </w:pPr>
      <w:r>
        <w:tab/>
        <w:t>(b)</w:t>
      </w:r>
      <w:r>
        <w:tab/>
        <w:t>in effect immediately before expiry day; and</w:t>
      </w:r>
    </w:p>
    <w:p w:rsidR="00E055BB" w:rsidRDefault="00E055BB" w:rsidP="00E055BB">
      <w:pPr>
        <w:pStyle w:val="Indenta"/>
      </w:pPr>
      <w:r>
        <w:tab/>
        <w:t>(c)</w:t>
      </w:r>
      <w:r>
        <w:tab/>
        <w:t>for the purpose of authorising a person to make an excavation on land abutting or adjoining a street, way or other public place,</w:t>
      </w:r>
    </w:p>
    <w:p w:rsidR="00E055BB" w:rsidRDefault="00E055BB" w:rsidP="00E055BB">
      <w:pPr>
        <w:pStyle w:val="Subsection"/>
      </w:pPr>
      <w:r>
        <w:tab/>
      </w:r>
      <w:r>
        <w:tab/>
        <w:t>is, on and from expiry day, to be taken to be permission granted by the local government under regulation 11 of these regulations and subject to the conditions applying to the licence immediately before expiry day.</w:t>
      </w:r>
    </w:p>
    <w:p w:rsidR="00E055BB" w:rsidRDefault="00E055BB" w:rsidP="00E055BB">
      <w:pPr>
        <w:pStyle w:val="Subsection"/>
      </w:pPr>
      <w:r>
        <w:tab/>
        <w:t>(6)</w:t>
      </w:r>
      <w:r>
        <w:tab/>
        <w:t>An application for a licence mentioned in subregulation (5) that had been made, but not decided, by a local government, before expiry day is, on and from expiry day, to be taken to be an application under regulation 11(4) of these regulations for which the application fee, if any, has been paid.</w:t>
      </w:r>
    </w:p>
    <w:p w:rsidR="00E055BB" w:rsidRDefault="00E055BB" w:rsidP="00E055BB">
      <w:pPr>
        <w:pStyle w:val="Subsection"/>
      </w:pPr>
      <w:r>
        <w:tab/>
        <w:t>(7)</w:t>
      </w:r>
      <w:r>
        <w:tab/>
        <w:t xml:space="preserve">A review under the expired Part 9 regulation 64(7) — </w:t>
      </w:r>
    </w:p>
    <w:p w:rsidR="00E055BB" w:rsidRDefault="00E055BB" w:rsidP="00E055BB">
      <w:pPr>
        <w:pStyle w:val="Indenta"/>
      </w:pPr>
      <w:r>
        <w:tab/>
        <w:t>(a)</w:t>
      </w:r>
      <w:r>
        <w:tab/>
        <w:t xml:space="preserve">of the refusal to grant a licence under the expired Part 9 regulation 64 for the purpose of authorising a person to make an excavation on land abutting or adjoining a street, way or other public place; or </w:t>
      </w:r>
    </w:p>
    <w:p w:rsidR="00E055BB" w:rsidRDefault="00E055BB" w:rsidP="00E055BB">
      <w:pPr>
        <w:pStyle w:val="Indenta"/>
      </w:pPr>
      <w:r>
        <w:tab/>
        <w:t>(b)</w:t>
      </w:r>
      <w:r>
        <w:tab/>
        <w:t>of the conditions imposed on a licence mentioned in subregulation (5),</w:t>
      </w:r>
    </w:p>
    <w:p w:rsidR="00E055BB" w:rsidRDefault="00E055BB" w:rsidP="00E055BB">
      <w:pPr>
        <w:pStyle w:val="Subsection"/>
      </w:pPr>
      <w:r>
        <w:tab/>
      </w:r>
      <w:r>
        <w:tab/>
        <w:t>that was started, but not finalised, before expiry day must be dealt with as if the expired Part 9 had not expired, and a licence that is granted or varied as a result of such a review is to be taken to be permission granted by the local government under regulation 11 of these regulations subject to the conditions applying to the licence on its grant or variation.</w:t>
      </w:r>
    </w:p>
    <w:p w:rsidR="00E055BB" w:rsidRDefault="00E055BB" w:rsidP="00E055BB">
      <w:pPr>
        <w:pStyle w:val="Subsection"/>
      </w:pPr>
      <w:r>
        <w:tab/>
        <w:t>(8)</w:t>
      </w:r>
      <w:r>
        <w:tab/>
        <w:t xml:space="preserve">Subregulations (2) to (7) do not prejudice or affect the application of the </w:t>
      </w:r>
      <w:r>
        <w:rPr>
          <w:i/>
        </w:rPr>
        <w:t>Interpretation Act 1984</w:t>
      </w:r>
      <w:r>
        <w:t xml:space="preserve"> to and in relation to the expiry of the</w:t>
      </w:r>
      <w:r>
        <w:rPr>
          <w:i/>
        </w:rPr>
        <w:t xml:space="preserve"> Building Regulations 2012</w:t>
      </w:r>
      <w:r>
        <w:t xml:space="preserve"> Part 9 concerning — </w:t>
      </w:r>
    </w:p>
    <w:p w:rsidR="00E055BB" w:rsidRDefault="00E055BB" w:rsidP="00E055BB">
      <w:pPr>
        <w:pStyle w:val="Indenta"/>
      </w:pPr>
      <w:r>
        <w:tab/>
        <w:t>(a)</w:t>
      </w:r>
      <w:r>
        <w:tab/>
        <w:t>the enforcement of any notice under the expired Part 9 regulation 65(h) or 66(2)(b); or</w:t>
      </w:r>
    </w:p>
    <w:p w:rsidR="00E055BB" w:rsidRDefault="00E055BB" w:rsidP="00E055BB">
      <w:pPr>
        <w:pStyle w:val="Indenta"/>
      </w:pPr>
      <w:r>
        <w:tab/>
        <w:t>(b)</w:t>
      </w:r>
      <w:r>
        <w:tab/>
        <w:t>the institution, continuation or enforcement of any legal proceeding for an offence under the expired Part 9 regulation 63, 64 or 67; or</w:t>
      </w:r>
    </w:p>
    <w:p w:rsidR="00E055BB" w:rsidRDefault="00E055BB" w:rsidP="00E055BB">
      <w:pPr>
        <w:pStyle w:val="Indenta"/>
      </w:pPr>
      <w:r>
        <w:tab/>
        <w:t>(c)</w:t>
      </w:r>
      <w:r>
        <w:tab/>
        <w:t>the institution, continuation or enforcement of any review under the expired Part 9 regulation 67(3).</w:t>
      </w:r>
    </w:p>
    <w:p w:rsidR="00E055BB" w:rsidRPr="00886515" w:rsidRDefault="00E055BB" w:rsidP="00E055BB">
      <w:pPr>
        <w:pStyle w:val="Footnotesection"/>
      </w:pPr>
      <w:r>
        <w:tab/>
        <w:t>[Regulation 25 inserted in Gazette 1 Feb 2013 p. 439-41.]</w:t>
      </w:r>
    </w:p>
    <w:p w:rsidR="00CE4FD9" w:rsidRDefault="00CE4FD9">
      <w:pPr>
        <w:rPr>
          <w:rStyle w:val="CharDivText"/>
        </w:rPr>
        <w:sectPr w:rsidR="00CE4FD9">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E055BB" w:rsidRDefault="00E055BB" w:rsidP="008B11EA">
      <w:pPr>
        <w:pStyle w:val="yScheduleHeading"/>
      </w:pPr>
      <w:bookmarkStart w:id="87" w:name="_Toc352159818"/>
      <w:bookmarkStart w:id="88" w:name="_Toc352159902"/>
      <w:bookmarkStart w:id="89" w:name="_Toc352160011"/>
      <w:bookmarkStart w:id="90" w:name="_Toc352160086"/>
      <w:bookmarkStart w:id="91" w:name="_Toc352160838"/>
      <w:bookmarkStart w:id="92" w:name="_Toc352161202"/>
      <w:bookmarkStart w:id="93" w:name="_Toc66674644"/>
      <w:bookmarkStart w:id="94" w:name="_Toc66679147"/>
      <w:bookmarkStart w:id="95" w:name="_Toc66679184"/>
      <w:bookmarkStart w:id="96" w:name="_Toc66679208"/>
      <w:bookmarkStart w:id="97" w:name="_Toc66679232"/>
      <w:bookmarkStart w:id="98" w:name="_Toc66679256"/>
      <w:bookmarkStart w:id="99" w:name="_Toc66679280"/>
      <w:bookmarkStart w:id="100" w:name="_Toc66679304"/>
      <w:bookmarkStart w:id="101" w:name="_Toc68318104"/>
      <w:bookmarkStart w:id="102" w:name="_Toc71940289"/>
      <w:bookmarkStart w:id="103" w:name="_Toc347324460"/>
      <w:bookmarkStart w:id="104" w:name="_Toc347392357"/>
      <w:r w:rsidRPr="008B11EA">
        <w:rPr>
          <w:rStyle w:val="CharSchNo"/>
        </w:rPr>
        <w:t>Schedule 1</w:t>
      </w:r>
      <w:r w:rsidRPr="008B11EA">
        <w:rPr>
          <w:rStyle w:val="CharSDivNo"/>
        </w:rPr>
        <w:t> </w:t>
      </w:r>
      <w:r>
        <w:t>—</w:t>
      </w:r>
      <w:r w:rsidRPr="002C2321">
        <w:rPr>
          <w:rStyle w:val="CharSDivText"/>
        </w:rPr>
        <w:t> </w:t>
      </w:r>
      <w:r w:rsidRPr="008B11EA">
        <w:rPr>
          <w:rStyle w:val="CharSchText"/>
        </w:rPr>
        <w:t>Infringement notice offences and modified penalties</w:t>
      </w:r>
      <w:bookmarkEnd w:id="87"/>
      <w:bookmarkEnd w:id="88"/>
      <w:bookmarkEnd w:id="89"/>
      <w:bookmarkEnd w:id="90"/>
      <w:bookmarkEnd w:id="91"/>
      <w:bookmarkEnd w:id="92"/>
    </w:p>
    <w:p w:rsidR="00E055BB" w:rsidRDefault="00E055BB" w:rsidP="00E055BB">
      <w:pPr>
        <w:pStyle w:val="yShoulderClause"/>
      </w:pPr>
      <w:r>
        <w:t>[r. 24]</w:t>
      </w:r>
    </w:p>
    <w:p w:rsidR="00E055BB" w:rsidRPr="00886515" w:rsidRDefault="00E055BB" w:rsidP="008B11EA">
      <w:pPr>
        <w:pStyle w:val="yFootnoteheading"/>
        <w:spacing w:after="120"/>
      </w:pPr>
      <w:r>
        <w:tab/>
        <w:t>[Heading inserted in Gazette 1 Feb 2013 p. 442.]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rsidR="00E055BB" w:rsidTr="00EC787C">
        <w:trPr>
          <w:cantSplit/>
          <w:tblHeader/>
        </w:trPr>
        <w:tc>
          <w:tcPr>
            <w:tcW w:w="3118" w:type="dxa"/>
          </w:tcPr>
          <w:p w:rsidR="00E055BB" w:rsidRDefault="00E055BB" w:rsidP="008B11EA">
            <w:pPr>
              <w:pStyle w:val="yTableNAm"/>
              <w:jc w:val="center"/>
            </w:pPr>
            <w:r>
              <w:rPr>
                <w:b/>
                <w:bCs/>
              </w:rPr>
              <w:t>Column 1</w:t>
            </w:r>
          </w:p>
        </w:tc>
        <w:tc>
          <w:tcPr>
            <w:tcW w:w="3119" w:type="dxa"/>
          </w:tcPr>
          <w:p w:rsidR="00E055BB" w:rsidRDefault="00E055BB" w:rsidP="008B11EA">
            <w:pPr>
              <w:pStyle w:val="yTableNAm"/>
              <w:jc w:val="center"/>
            </w:pPr>
            <w:r>
              <w:rPr>
                <w:b/>
                <w:bCs/>
              </w:rPr>
              <w:t>Column 2</w:t>
            </w:r>
          </w:p>
        </w:tc>
      </w:tr>
      <w:tr w:rsidR="00E055BB" w:rsidTr="00EC787C">
        <w:trPr>
          <w:cantSplit/>
        </w:trPr>
        <w:tc>
          <w:tcPr>
            <w:tcW w:w="3118" w:type="dxa"/>
          </w:tcPr>
          <w:p w:rsidR="00E055BB" w:rsidRPr="00C024A2" w:rsidRDefault="00E055BB" w:rsidP="008B11EA">
            <w:pPr>
              <w:pStyle w:val="yTableNAm"/>
              <w:jc w:val="center"/>
            </w:pPr>
            <w:r w:rsidRPr="00C024A2">
              <w:rPr>
                <w:b/>
              </w:rPr>
              <w:t>Description of offence</w:t>
            </w:r>
          </w:p>
        </w:tc>
        <w:tc>
          <w:tcPr>
            <w:tcW w:w="3119" w:type="dxa"/>
          </w:tcPr>
          <w:p w:rsidR="00E055BB" w:rsidRPr="000E4EDE" w:rsidRDefault="00E055BB" w:rsidP="008B11EA">
            <w:pPr>
              <w:pStyle w:val="yTableNAm"/>
              <w:jc w:val="center"/>
              <w:rPr>
                <w:i/>
              </w:rPr>
            </w:pPr>
            <w:r>
              <w:rPr>
                <w:b/>
              </w:rPr>
              <w:t>$</w:t>
            </w:r>
          </w:p>
        </w:tc>
      </w:tr>
      <w:tr w:rsidR="00E055BB" w:rsidTr="00EC787C">
        <w:trPr>
          <w:cantSplit/>
        </w:trPr>
        <w:tc>
          <w:tcPr>
            <w:tcW w:w="3118" w:type="dxa"/>
          </w:tcPr>
          <w:p w:rsidR="00E055BB" w:rsidRDefault="00E055BB" w:rsidP="00EC787C">
            <w:pPr>
              <w:pStyle w:val="yTableNAm"/>
            </w:pPr>
            <w:r w:rsidRPr="00C95E25">
              <w:t>Interfering with, or taking anything from, land that is local government property</w:t>
            </w:r>
            <w:r>
              <w:t xml:space="preserve"> without lawful authority (in contravention of r. 5(1))</w:t>
            </w:r>
          </w:p>
        </w:tc>
        <w:tc>
          <w:tcPr>
            <w:tcW w:w="3119" w:type="dxa"/>
          </w:tcPr>
          <w:p w:rsidR="00E055BB" w:rsidRDefault="00E055BB" w:rsidP="008B11EA">
            <w:pPr>
              <w:pStyle w:val="yTableNAm"/>
              <w:jc w:val="center"/>
              <w:rPr>
                <w:i/>
              </w:rPr>
            </w:pPr>
            <w:r>
              <w:t>500</w:t>
            </w:r>
          </w:p>
        </w:tc>
      </w:tr>
      <w:tr w:rsidR="00E055BB" w:rsidTr="00EC787C">
        <w:trPr>
          <w:cantSplit/>
        </w:trPr>
        <w:tc>
          <w:tcPr>
            <w:tcW w:w="3118" w:type="dxa"/>
          </w:tcPr>
          <w:p w:rsidR="00E055BB" w:rsidRDefault="00E055BB" w:rsidP="00EC787C">
            <w:pPr>
              <w:pStyle w:val="yTableNAm"/>
            </w:pPr>
            <w:r w:rsidRPr="00273DBC">
              <w:t>Placing on a public thoroughfare anything</w:t>
            </w:r>
            <w:r>
              <w:t xml:space="preserve"> </w:t>
            </w:r>
            <w:r w:rsidRPr="00273DBC">
              <w:t xml:space="preserve">that obstructs it without lawful authority </w:t>
            </w:r>
            <w:r>
              <w:t>(</w:t>
            </w:r>
            <w:r w:rsidRPr="00273DBC">
              <w:t>in contravention of r. 6(1)</w:t>
            </w:r>
            <w:r>
              <w:t>)</w:t>
            </w:r>
          </w:p>
        </w:tc>
        <w:tc>
          <w:tcPr>
            <w:tcW w:w="3119" w:type="dxa"/>
          </w:tcPr>
          <w:p w:rsidR="00E055BB" w:rsidRDefault="00E055BB" w:rsidP="008B11EA">
            <w:pPr>
              <w:pStyle w:val="yTableNAm"/>
              <w:jc w:val="center"/>
              <w:rPr>
                <w:i/>
              </w:rPr>
            </w:pPr>
            <w:r>
              <w:t>500</w:t>
            </w:r>
          </w:p>
        </w:tc>
      </w:tr>
      <w:tr w:rsidR="00E055BB" w:rsidTr="00EC787C">
        <w:trPr>
          <w:cantSplit/>
        </w:trPr>
        <w:tc>
          <w:tcPr>
            <w:tcW w:w="3118" w:type="dxa"/>
          </w:tcPr>
          <w:p w:rsidR="00E055BB" w:rsidRPr="00273DBC" w:rsidRDefault="00E055BB" w:rsidP="00EC787C">
            <w:pPr>
              <w:pStyle w:val="yTableNAm"/>
            </w:pPr>
            <w:r>
              <w:rPr>
                <w:snapToGrid w:val="0"/>
              </w:rPr>
              <w:t>Leaving open a gate registered under regulation 9(8</w:t>
            </w:r>
            <w:r w:rsidRPr="002243C5">
              <w:rPr>
                <w:snapToGrid w:val="0"/>
              </w:rPr>
              <w:t>) (</w:t>
            </w:r>
            <w:r>
              <w:rPr>
                <w:snapToGrid w:val="0"/>
              </w:rPr>
              <w:t>in contravention of r. 10)</w:t>
            </w:r>
          </w:p>
        </w:tc>
        <w:tc>
          <w:tcPr>
            <w:tcW w:w="3119" w:type="dxa"/>
          </w:tcPr>
          <w:p w:rsidR="00E055BB" w:rsidRDefault="00E055BB" w:rsidP="008B11EA">
            <w:pPr>
              <w:pStyle w:val="yTableNAm"/>
              <w:jc w:val="center"/>
              <w:rPr>
                <w:i/>
              </w:rPr>
            </w:pPr>
            <w:r>
              <w:t>100</w:t>
            </w:r>
          </w:p>
        </w:tc>
      </w:tr>
      <w:tr w:rsidR="00E055BB" w:rsidTr="00EC787C">
        <w:trPr>
          <w:cantSplit/>
        </w:trPr>
        <w:tc>
          <w:tcPr>
            <w:tcW w:w="3118" w:type="dxa"/>
          </w:tcPr>
          <w:p w:rsidR="00E055BB" w:rsidRDefault="00E055BB" w:rsidP="00EC787C">
            <w:pPr>
              <w:pStyle w:val="yTableNAm"/>
            </w:pPr>
            <w:r>
              <w:rPr>
                <w:snapToGrid w:val="0"/>
              </w:rPr>
              <w:t>Making an excavation in a public thoroughfare or land adjoining a public thoroughfare without lawful authority (in contravention of r. 11(3))</w:t>
            </w:r>
          </w:p>
        </w:tc>
        <w:tc>
          <w:tcPr>
            <w:tcW w:w="3119" w:type="dxa"/>
          </w:tcPr>
          <w:p w:rsidR="00E055BB" w:rsidRDefault="00E055BB" w:rsidP="008B11EA">
            <w:pPr>
              <w:pStyle w:val="yTableNAm"/>
              <w:jc w:val="center"/>
              <w:rPr>
                <w:i/>
              </w:rPr>
            </w:pPr>
            <w:r>
              <w:t>500</w:t>
            </w:r>
          </w:p>
        </w:tc>
      </w:tr>
      <w:tr w:rsidR="00E055BB" w:rsidTr="00EC787C">
        <w:trPr>
          <w:cantSplit/>
        </w:trPr>
        <w:tc>
          <w:tcPr>
            <w:tcW w:w="3118" w:type="dxa"/>
          </w:tcPr>
          <w:p w:rsidR="00E055BB" w:rsidRDefault="00E055BB" w:rsidP="00EC787C">
            <w:pPr>
              <w:pStyle w:val="yTableNAm"/>
            </w:pPr>
            <w:r>
              <w:rPr>
                <w:snapToGrid w:val="0"/>
              </w:rPr>
              <w:t>Constructing anything on, over, or under a public thoroughfare or other public place that is local government property without lawful authority (in contravention of r. 17(1))</w:t>
            </w:r>
          </w:p>
        </w:tc>
        <w:tc>
          <w:tcPr>
            <w:tcW w:w="3119" w:type="dxa"/>
          </w:tcPr>
          <w:p w:rsidR="00E055BB" w:rsidRDefault="00E055BB" w:rsidP="008B11EA">
            <w:pPr>
              <w:pStyle w:val="yTableNAm"/>
              <w:jc w:val="center"/>
              <w:rPr>
                <w:i/>
              </w:rPr>
            </w:pPr>
            <w:r>
              <w:t>500</w:t>
            </w:r>
          </w:p>
        </w:tc>
      </w:tr>
      <w:tr w:rsidR="00E055BB" w:rsidTr="00EC787C">
        <w:trPr>
          <w:cantSplit/>
        </w:trPr>
        <w:tc>
          <w:tcPr>
            <w:tcW w:w="3118" w:type="dxa"/>
          </w:tcPr>
          <w:p w:rsidR="00E055BB" w:rsidRDefault="00E055BB" w:rsidP="00EC787C">
            <w:pPr>
              <w:pStyle w:val="yTableNAm"/>
              <w:rPr>
                <w:snapToGrid w:val="0"/>
              </w:rPr>
            </w:pPr>
            <w:r>
              <w:t>Not giving a local government at least 7 days’ written notice of lawful authority under another written law to do a thing and the intention to do the thing (in contravention of r. 22(2))</w:t>
            </w:r>
          </w:p>
        </w:tc>
        <w:tc>
          <w:tcPr>
            <w:tcW w:w="3119" w:type="dxa"/>
          </w:tcPr>
          <w:p w:rsidR="00E055BB" w:rsidRDefault="00E055BB" w:rsidP="008B11EA">
            <w:pPr>
              <w:pStyle w:val="yTableNAm"/>
              <w:jc w:val="center"/>
              <w:rPr>
                <w:i/>
              </w:rPr>
            </w:pPr>
            <w:r>
              <w:t>500</w:t>
            </w:r>
          </w:p>
        </w:tc>
      </w:tr>
    </w:tbl>
    <w:p w:rsidR="00E055BB" w:rsidRPr="00886515" w:rsidRDefault="00E055BB" w:rsidP="008B11EA">
      <w:pPr>
        <w:pStyle w:val="yFootnotesection"/>
      </w:pPr>
      <w:r>
        <w:tab/>
        <w:t>[Schedule 1 inserted in Gazette 1 Feb 2013 p. 442-3.]</w:t>
      </w:r>
    </w:p>
    <w:p w:rsidR="00E055BB" w:rsidRDefault="00E055BB" w:rsidP="00E055BB">
      <w:pPr>
        <w:sectPr w:rsidR="00E055BB">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CE4FD9" w:rsidRDefault="00CE4FD9">
      <w:pPr>
        <w:pStyle w:val="nHeading2"/>
      </w:pPr>
      <w:bookmarkStart w:id="105" w:name="_Toc352159819"/>
      <w:bookmarkStart w:id="106" w:name="_Toc352159903"/>
      <w:bookmarkStart w:id="107" w:name="_Toc352160012"/>
      <w:bookmarkStart w:id="108" w:name="_Toc352160087"/>
      <w:bookmarkStart w:id="109" w:name="_Toc352160839"/>
      <w:bookmarkStart w:id="110" w:name="_Toc352161203"/>
      <w:r>
        <w:t>Notes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CE4FD9" w:rsidRDefault="00CE4FD9">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(Uniform Local Provisions) Regulations 1996</w:t>
      </w:r>
      <w:r>
        <w:rPr>
          <w:snapToGrid w:val="0"/>
        </w:rPr>
        <w:t xml:space="preserve">.  The following table contains information about those regulations and any reprint. </w:t>
      </w:r>
    </w:p>
    <w:p w:rsidR="00CE4FD9" w:rsidRDefault="00CE4FD9">
      <w:pPr>
        <w:pStyle w:val="nHeading3"/>
        <w:rPr>
          <w:snapToGrid w:val="0"/>
        </w:rPr>
      </w:pPr>
      <w:bookmarkStart w:id="111" w:name="_Toc71697195"/>
      <w:bookmarkStart w:id="112" w:name="_Toc74114944"/>
      <w:bookmarkStart w:id="113" w:name="_Toc352161204"/>
      <w:r>
        <w:rPr>
          <w:snapToGrid w:val="0"/>
        </w:rPr>
        <w:t>Compilation table</w:t>
      </w:r>
      <w:bookmarkEnd w:id="111"/>
      <w:bookmarkEnd w:id="112"/>
      <w:bookmarkEnd w:id="113"/>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E4FD9">
        <w:trPr>
          <w:tblHeader/>
        </w:trPr>
        <w:tc>
          <w:tcPr>
            <w:tcW w:w="3118" w:type="dxa"/>
            <w:tcBorders>
              <w:top w:val="single" w:sz="8" w:space="0" w:color="auto"/>
              <w:bottom w:val="single" w:sz="8" w:space="0" w:color="auto"/>
            </w:tcBorders>
          </w:tcPr>
          <w:p w:rsidR="00CE4FD9" w:rsidRDefault="00CE4FD9">
            <w:pPr>
              <w:pStyle w:val="nTable"/>
              <w:spacing w:after="40"/>
              <w:rPr>
                <w:b/>
                <w:sz w:val="19"/>
              </w:rPr>
            </w:pPr>
            <w:r>
              <w:rPr>
                <w:b/>
                <w:sz w:val="19"/>
              </w:rPr>
              <w:t>Citation</w:t>
            </w:r>
          </w:p>
        </w:tc>
        <w:tc>
          <w:tcPr>
            <w:tcW w:w="1276" w:type="dxa"/>
            <w:tcBorders>
              <w:top w:val="single" w:sz="8" w:space="0" w:color="auto"/>
              <w:bottom w:val="single" w:sz="8" w:space="0" w:color="auto"/>
            </w:tcBorders>
          </w:tcPr>
          <w:p w:rsidR="00CE4FD9" w:rsidRDefault="00CE4FD9">
            <w:pPr>
              <w:pStyle w:val="nTable"/>
              <w:spacing w:after="40"/>
              <w:rPr>
                <w:b/>
                <w:sz w:val="19"/>
              </w:rPr>
            </w:pPr>
            <w:r>
              <w:rPr>
                <w:b/>
                <w:sz w:val="19"/>
              </w:rPr>
              <w:t>Gazettal</w:t>
            </w:r>
          </w:p>
        </w:tc>
        <w:tc>
          <w:tcPr>
            <w:tcW w:w="2693" w:type="dxa"/>
            <w:tcBorders>
              <w:top w:val="single" w:sz="8" w:space="0" w:color="auto"/>
              <w:bottom w:val="single" w:sz="8" w:space="0" w:color="auto"/>
            </w:tcBorders>
          </w:tcPr>
          <w:p w:rsidR="00CE4FD9" w:rsidRDefault="00CE4FD9">
            <w:pPr>
              <w:pStyle w:val="nTable"/>
              <w:spacing w:after="40"/>
              <w:rPr>
                <w:b/>
                <w:sz w:val="19"/>
              </w:rPr>
            </w:pPr>
            <w:r>
              <w:rPr>
                <w:b/>
                <w:sz w:val="19"/>
              </w:rPr>
              <w:t>Commencement</w:t>
            </w:r>
          </w:p>
        </w:tc>
      </w:tr>
      <w:tr w:rsidR="00CE4FD9">
        <w:tc>
          <w:tcPr>
            <w:tcW w:w="3118" w:type="dxa"/>
            <w:tcBorders>
              <w:top w:val="single" w:sz="8" w:space="0" w:color="auto"/>
              <w:bottom w:val="nil"/>
            </w:tcBorders>
          </w:tcPr>
          <w:p w:rsidR="00CE4FD9" w:rsidRDefault="00CE4FD9">
            <w:pPr>
              <w:pStyle w:val="nTable"/>
              <w:spacing w:after="40"/>
              <w:rPr>
                <w:sz w:val="19"/>
              </w:rPr>
            </w:pPr>
            <w:r>
              <w:rPr>
                <w:i/>
                <w:sz w:val="19"/>
              </w:rPr>
              <w:t>Local Government (Uniform Local Provisions) Regulations 1996</w:t>
            </w:r>
          </w:p>
        </w:tc>
        <w:tc>
          <w:tcPr>
            <w:tcW w:w="1276" w:type="dxa"/>
            <w:tcBorders>
              <w:top w:val="single" w:sz="8" w:space="0" w:color="auto"/>
              <w:bottom w:val="nil"/>
            </w:tcBorders>
          </w:tcPr>
          <w:p w:rsidR="00CE4FD9" w:rsidRDefault="00CE4FD9">
            <w:pPr>
              <w:pStyle w:val="nTable"/>
              <w:spacing w:after="40"/>
              <w:rPr>
                <w:sz w:val="19"/>
              </w:rPr>
            </w:pPr>
            <w:r>
              <w:rPr>
                <w:sz w:val="19"/>
              </w:rPr>
              <w:t>24 Jun 1996 p. 2833</w:t>
            </w:r>
            <w:r>
              <w:rPr>
                <w:sz w:val="19"/>
              </w:rPr>
              <w:noBreakHyphen/>
              <w:t>46</w:t>
            </w:r>
          </w:p>
        </w:tc>
        <w:tc>
          <w:tcPr>
            <w:tcW w:w="2693" w:type="dxa"/>
            <w:tcBorders>
              <w:top w:val="single" w:sz="8" w:space="0" w:color="auto"/>
              <w:bottom w:val="nil"/>
            </w:tcBorders>
          </w:tcPr>
          <w:p w:rsidR="00CE4FD9" w:rsidRDefault="00CE4FD9">
            <w:pPr>
              <w:pStyle w:val="nTable"/>
              <w:spacing w:after="40"/>
              <w:rPr>
                <w:sz w:val="19"/>
              </w:rPr>
            </w:pPr>
            <w:r>
              <w:rPr>
                <w:sz w:val="19"/>
              </w:rPr>
              <w:t>1 Jul 1996 (see r. 2)</w:t>
            </w:r>
          </w:p>
        </w:tc>
      </w:tr>
      <w:tr w:rsidR="00CE4FD9" w:rsidTr="008B11EA">
        <w:trPr>
          <w:cantSplit/>
        </w:trPr>
        <w:tc>
          <w:tcPr>
            <w:tcW w:w="7087" w:type="dxa"/>
            <w:gridSpan w:val="3"/>
            <w:tcBorders>
              <w:top w:val="nil"/>
              <w:bottom w:val="nil"/>
            </w:tcBorders>
          </w:tcPr>
          <w:p w:rsidR="00CE4FD9" w:rsidRDefault="00CE4FD9">
            <w:pPr>
              <w:pStyle w:val="nTable"/>
              <w:spacing w:after="40"/>
              <w:rPr>
                <w:sz w:val="19"/>
              </w:rPr>
            </w:pPr>
            <w:r>
              <w:rPr>
                <w:b/>
                <w:sz w:val="19"/>
              </w:rPr>
              <w:t xml:space="preserve">Reprint 1: The </w:t>
            </w:r>
            <w:r>
              <w:rPr>
                <w:b/>
                <w:i/>
                <w:sz w:val="19"/>
              </w:rPr>
              <w:t>Local Government (Uniform Local Provisions) Regulations 1996</w:t>
            </w:r>
            <w:r>
              <w:rPr>
                <w:b/>
                <w:sz w:val="19"/>
              </w:rPr>
              <w:t xml:space="preserve"> as at 7 May 2004</w:t>
            </w:r>
          </w:p>
        </w:tc>
      </w:tr>
      <w:tr w:rsidR="00E055BB" w:rsidTr="008B11EA">
        <w:tc>
          <w:tcPr>
            <w:tcW w:w="3118" w:type="dxa"/>
            <w:tcBorders>
              <w:top w:val="nil"/>
              <w:bottom w:val="single" w:sz="4" w:space="0" w:color="auto"/>
            </w:tcBorders>
          </w:tcPr>
          <w:p w:rsidR="00E055BB" w:rsidRDefault="00E055BB" w:rsidP="00EC787C">
            <w:pPr>
              <w:pStyle w:val="nTable"/>
              <w:spacing w:after="40"/>
              <w:rPr>
                <w:sz w:val="19"/>
              </w:rPr>
            </w:pPr>
            <w:r>
              <w:rPr>
                <w:i/>
                <w:sz w:val="19"/>
              </w:rPr>
              <w:t xml:space="preserve">Local Government (Uniform Local Provisions) </w:t>
            </w:r>
            <w:r w:rsidR="008B11EA">
              <w:rPr>
                <w:i/>
                <w:sz w:val="19"/>
              </w:rPr>
              <w:t xml:space="preserve">Amendment </w:t>
            </w:r>
            <w:r>
              <w:rPr>
                <w:i/>
                <w:sz w:val="19"/>
              </w:rPr>
              <w:t>Regulations 2013</w:t>
            </w:r>
          </w:p>
        </w:tc>
        <w:tc>
          <w:tcPr>
            <w:tcW w:w="1276" w:type="dxa"/>
            <w:tcBorders>
              <w:top w:val="nil"/>
              <w:bottom w:val="single" w:sz="4" w:space="0" w:color="auto"/>
            </w:tcBorders>
          </w:tcPr>
          <w:p w:rsidR="00E055BB" w:rsidRDefault="00E055BB" w:rsidP="00EC787C">
            <w:pPr>
              <w:pStyle w:val="nTable"/>
              <w:spacing w:after="40"/>
              <w:rPr>
                <w:sz w:val="19"/>
              </w:rPr>
            </w:pPr>
            <w:r>
              <w:rPr>
                <w:sz w:val="19"/>
              </w:rPr>
              <w:t>1 Feb 2013 p. 417</w:t>
            </w:r>
            <w:r>
              <w:rPr>
                <w:sz w:val="19"/>
              </w:rPr>
              <w:noBreakHyphen/>
              <w:t>443</w:t>
            </w:r>
          </w:p>
        </w:tc>
        <w:tc>
          <w:tcPr>
            <w:tcW w:w="2693" w:type="dxa"/>
            <w:tcBorders>
              <w:top w:val="nil"/>
              <w:bottom w:val="single" w:sz="4" w:space="0" w:color="auto"/>
            </w:tcBorders>
          </w:tcPr>
          <w:p w:rsidR="00E055BB" w:rsidRDefault="00E055BB" w:rsidP="008B11EA">
            <w:pPr>
              <w:pStyle w:val="nTable"/>
              <w:spacing w:after="40"/>
              <w:rPr>
                <w:i/>
                <w:sz w:val="19"/>
              </w:rPr>
            </w:pPr>
            <w:r>
              <w:rPr>
                <w:sz w:val="19"/>
              </w:rPr>
              <w:t>r. 1 and 2: 1 Feb 2013 (see r. 2(a));</w:t>
            </w:r>
            <w:r>
              <w:rPr>
                <w:sz w:val="19"/>
              </w:rPr>
              <w:br/>
              <w:t>Regulations other than r. 1 and 2: 2 Apr 2013 (see r. 2(b))</w:t>
            </w:r>
          </w:p>
        </w:tc>
      </w:tr>
    </w:tbl>
    <w:p w:rsidR="00CE4FD9" w:rsidRDefault="00CE4FD9">
      <w:pPr>
        <w:pStyle w:val="nSubsection"/>
      </w:pPr>
      <w:r>
        <w:rPr>
          <w:vertAlign w:val="superscript"/>
        </w:rPr>
        <w:t>2</w:t>
      </w:r>
      <w:r>
        <w:tab/>
        <w:t xml:space="preserve">Repealed by the </w:t>
      </w:r>
      <w:r>
        <w:rPr>
          <w:i/>
        </w:rPr>
        <w:t>Local Government Act 1995</w:t>
      </w:r>
      <w:r>
        <w:t>.</w:t>
      </w:r>
    </w:p>
    <w:p w:rsidR="00CE4FD9" w:rsidRDefault="00CE4FD9"/>
    <w:p w:rsidR="008B11EA" w:rsidRDefault="008B11EA">
      <w:pPr>
        <w:sectPr w:rsidR="008B11EA">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8B11EA" w:rsidRDefault="008B11EA"/>
    <w:p w:rsidR="008B11EA" w:rsidRDefault="008B11EA" w:rsidP="008B11EA">
      <w:pPr>
        <w:pStyle w:val="nHeading2"/>
        <w:rPr>
          <w:sz w:val="28"/>
        </w:rPr>
      </w:pPr>
      <w:bookmarkStart w:id="114" w:name="_Toc352159821"/>
      <w:bookmarkStart w:id="115" w:name="_Toc352159905"/>
      <w:bookmarkStart w:id="116" w:name="_Toc352160014"/>
      <w:bookmarkStart w:id="117" w:name="_Toc352160089"/>
      <w:bookmarkStart w:id="118" w:name="_Toc352160841"/>
      <w:bookmarkStart w:id="119" w:name="_Toc352161205"/>
      <w:r>
        <w:rPr>
          <w:sz w:val="28"/>
        </w:rPr>
        <w:t>Defined terms</w:t>
      </w:r>
      <w:bookmarkEnd w:id="114"/>
      <w:bookmarkEnd w:id="115"/>
      <w:bookmarkEnd w:id="116"/>
      <w:bookmarkEnd w:id="117"/>
      <w:bookmarkEnd w:id="118"/>
      <w:bookmarkEnd w:id="119"/>
    </w:p>
    <w:p w:rsidR="008B11EA" w:rsidRDefault="008B11EA" w:rsidP="008B11EA">
      <w:pPr>
        <w:ind w:left="850" w:right="850"/>
        <w:jc w:val="center"/>
        <w:rPr>
          <w:i/>
          <w:sz w:val="18"/>
        </w:rPr>
      </w:pPr>
    </w:p>
    <w:p w:rsidR="008B11EA" w:rsidRDefault="008B11EA" w:rsidP="008B11EA">
      <w:pPr>
        <w:ind w:left="850" w:right="850"/>
        <w:jc w:val="center"/>
        <w:rPr>
          <w:i/>
          <w:sz w:val="18"/>
        </w:rPr>
      </w:pPr>
      <w:r>
        <w:rPr>
          <w:i/>
          <w:sz w:val="18"/>
        </w:rPr>
        <w:t>[This is a list of terms defined and the provisions where they are defined.  The list is not part of the law.]</w:t>
      </w:r>
    </w:p>
    <w:p w:rsidR="008B11EA" w:rsidRPr="008B11EA" w:rsidRDefault="008B11EA" w:rsidP="008B11EA">
      <w:pPr>
        <w:pBdr>
          <w:bottom w:val="single" w:sz="4" w:space="1" w:color="auto"/>
        </w:pBdr>
        <w:tabs>
          <w:tab w:val="right" w:pos="7070"/>
        </w:tabs>
        <w:ind w:left="578"/>
        <w:rPr>
          <w:b/>
          <w:sz w:val="20"/>
        </w:rPr>
      </w:pPr>
      <w:r>
        <w:rPr>
          <w:b/>
          <w:sz w:val="20"/>
        </w:rPr>
        <w:t>Defined term</w:t>
      </w:r>
      <w:r>
        <w:rPr>
          <w:b/>
          <w:sz w:val="20"/>
        </w:rPr>
        <w:tab/>
        <w:t>Provision(s)</w:t>
      </w:r>
    </w:p>
    <w:p w:rsidR="008B11EA" w:rsidRDefault="008B11EA" w:rsidP="008B11EA">
      <w:pPr>
        <w:pStyle w:val="DefinedTerms"/>
      </w:pPr>
      <w:bookmarkStart w:id="120" w:name="DefinedTerms"/>
      <w:bookmarkEnd w:id="120"/>
      <w:r>
        <w:t>Commissioner</w:t>
      </w:r>
      <w:r>
        <w:tab/>
        <w:t>14(7)</w:t>
      </w:r>
    </w:p>
    <w:p w:rsidR="008B11EA" w:rsidRDefault="008B11EA" w:rsidP="008B11EA">
      <w:pPr>
        <w:pStyle w:val="DefinedTerms"/>
      </w:pPr>
      <w:r>
        <w:t>do a thing</w:t>
      </w:r>
      <w:r>
        <w:tab/>
        <w:t>22(1)</w:t>
      </w:r>
    </w:p>
    <w:p w:rsidR="008B11EA" w:rsidRDefault="008B11EA" w:rsidP="008B11EA">
      <w:pPr>
        <w:pStyle w:val="DefinedTerms"/>
      </w:pPr>
      <w:r>
        <w:t>expired Part 9</w:t>
      </w:r>
      <w:r>
        <w:tab/>
        <w:t>25(1)</w:t>
      </w:r>
    </w:p>
    <w:p w:rsidR="008B11EA" w:rsidRDefault="008B11EA" w:rsidP="008B11EA">
      <w:pPr>
        <w:pStyle w:val="DefinedTerms"/>
      </w:pPr>
      <w:r>
        <w:t>expiry day</w:t>
      </w:r>
      <w:r>
        <w:tab/>
        <w:t>25(1)</w:t>
      </w:r>
    </w:p>
    <w:p w:rsidR="008B11EA" w:rsidRDefault="008B11EA" w:rsidP="008B11EA">
      <w:pPr>
        <w:pStyle w:val="DefinedTerms"/>
      </w:pPr>
      <w:r>
        <w:t>first crossing</w:t>
      </w:r>
      <w:r>
        <w:tab/>
        <w:t>15(2)</w:t>
      </w:r>
    </w:p>
    <w:p w:rsidR="008B11EA" w:rsidRDefault="008B11EA" w:rsidP="008B11EA">
      <w:pPr>
        <w:pStyle w:val="DefinedTerms"/>
      </w:pPr>
      <w:r>
        <w:t>goods</w:t>
      </w:r>
      <w:r>
        <w:tab/>
        <w:t>4</w:t>
      </w:r>
    </w:p>
    <w:p w:rsidR="008B11EA" w:rsidRDefault="008B11EA" w:rsidP="008B11EA">
      <w:pPr>
        <w:pStyle w:val="DefinedTerms"/>
      </w:pPr>
      <w:r>
        <w:t>Government road</w:t>
      </w:r>
      <w:r>
        <w:tab/>
        <w:t>4</w:t>
      </w:r>
    </w:p>
    <w:p w:rsidR="008B11EA" w:rsidRDefault="008B11EA" w:rsidP="008B11EA">
      <w:pPr>
        <w:pStyle w:val="DefinedTerms"/>
      </w:pPr>
      <w:r>
        <w:t>lawful authority</w:t>
      </w:r>
      <w:r>
        <w:tab/>
        <w:t>4</w:t>
      </w:r>
    </w:p>
    <w:p w:rsidR="008B11EA" w:rsidRDefault="008B11EA" w:rsidP="008B11EA">
      <w:pPr>
        <w:pStyle w:val="DefinedTerms"/>
      </w:pPr>
      <w:r>
        <w:t>lawful authority under another written law</w:t>
      </w:r>
      <w:r>
        <w:tab/>
        <w:t>22(1)</w:t>
      </w:r>
    </w:p>
    <w:p w:rsidR="008B11EA" w:rsidRDefault="008B11EA" w:rsidP="008B11EA">
      <w:pPr>
        <w:pStyle w:val="DefinedTerms"/>
      </w:pPr>
      <w:r>
        <w:t>local government</w:t>
      </w:r>
      <w:r>
        <w:tab/>
        <w:t>4</w:t>
      </w:r>
    </w:p>
    <w:p w:rsidR="008B11EA" w:rsidRDefault="008B11EA" w:rsidP="008B11EA">
      <w:pPr>
        <w:pStyle w:val="DefinedTerms"/>
      </w:pPr>
      <w:r>
        <w:t>protective structures</w:t>
      </w:r>
      <w:r>
        <w:tab/>
        <w:t>6(4), 11(6)</w:t>
      </w:r>
    </w:p>
    <w:p w:rsidR="008B11EA" w:rsidRDefault="008B11EA" w:rsidP="008B11EA">
      <w:pPr>
        <w:pStyle w:val="DefinedTerms"/>
      </w:pPr>
      <w:r>
        <w:t>specified</w:t>
      </w:r>
      <w:r>
        <w:tab/>
        <w:t>4</w:t>
      </w:r>
    </w:p>
    <w:p w:rsidR="008B11EA" w:rsidRDefault="008B11EA" w:rsidP="008B11EA">
      <w:pPr>
        <w:pStyle w:val="DefinedTerms"/>
      </w:pPr>
      <w:r>
        <w:t>standard crossing</w:t>
      </w:r>
      <w:r>
        <w:tab/>
        <w:t>15(2)</w:t>
      </w:r>
    </w:p>
    <w:p w:rsidR="008B11EA" w:rsidRDefault="008B11EA" w:rsidP="008B11EA">
      <w:pPr>
        <w:pStyle w:val="DefinedTerms"/>
      </w:pPr>
      <w:r>
        <w:t>the person’s land</w:t>
      </w:r>
      <w:r>
        <w:tab/>
        <w:t>21(1)</w:t>
      </w:r>
    </w:p>
    <w:p w:rsidR="008B11EA" w:rsidRDefault="008B11EA" w:rsidP="008B11EA">
      <w:pPr>
        <w:pStyle w:val="DefinedTerms"/>
      </w:pPr>
      <w:r>
        <w:t>work</w:t>
      </w:r>
      <w:r>
        <w:tab/>
        <w:t>5(2)</w:t>
      </w:r>
    </w:p>
    <w:p w:rsidR="008B11EA" w:rsidRDefault="008B11EA" w:rsidP="008B11EA">
      <w:pPr>
        <w:pStyle w:val="DefinedTerms"/>
        <w:sectPr w:rsidR="008B11EA">
          <w:headerReference w:type="even" r:id="rId33"/>
          <w:headerReference w:type="default" r:id="rId34"/>
          <w:footerReference w:type="even" r:id="rId35"/>
          <w:footerReference w:type="default" r:id="rId36"/>
          <w:headerReference w:type="first" r:id="rId37"/>
          <w:footerReference w:type="first" r:id="rId38"/>
          <w:pgSz w:w="11906" w:h="16838" w:code="9"/>
          <w:pgMar w:top="2376" w:right="2404" w:bottom="3544" w:left="2404" w:header="720" w:footer="3380" w:gutter="0"/>
          <w:cols w:space="720"/>
          <w:noEndnote/>
          <w:docGrid w:linePitch="326"/>
        </w:sectPr>
      </w:pPr>
    </w:p>
    <w:p w:rsidR="00CE4FD9" w:rsidRDefault="00CE4FD9"/>
    <w:sectPr w:rsidR="00CE4FD9">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7C" w:rsidRDefault="00EC787C">
      <w:r>
        <w:separator/>
      </w:r>
    </w:p>
  </w:endnote>
  <w:endnote w:type="continuationSeparator" w:id="0">
    <w:p w:rsidR="00EC787C" w:rsidRDefault="00EC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7C" w:rsidRDefault="00EC787C">
    <w:pPr>
      <w:pStyle w:val="Footer"/>
      <w:tabs>
        <w:tab w:val="clear" w:pos="4153"/>
        <w:tab w:val="right" w:pos="7088"/>
      </w:tabs>
      <w:rPr>
        <w:rStyle w:val="PageNumber"/>
      </w:rPr>
    </w:pPr>
  </w:p>
  <w:p w:rsidR="00EC787C" w:rsidRDefault="00EC78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632B">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632B">
      <w:rPr>
        <w:rFonts w:ascii="Arial" w:hAnsi="Arial" w:cs="Arial"/>
        <w:sz w:val="20"/>
        <w:lang w:val="en-US"/>
      </w:rPr>
      <w:t>02 Apr 2013</w:t>
    </w:r>
    <w:r>
      <w:rPr>
        <w:rFonts w:ascii="Arial" w:hAnsi="Arial" w:cs="Arial"/>
        <w:sz w:val="20"/>
        <w:lang w:val="en-US"/>
      </w:rPr>
      <w:fldChar w:fldCharType="end"/>
    </w:r>
  </w:p>
  <w:p w:rsidR="00EC787C" w:rsidRDefault="00EC787C">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EA" w:rsidRDefault="008B11EA">
    <w:pPr>
      <w:pStyle w:val="Footer"/>
      <w:tabs>
        <w:tab w:val="clear" w:pos="4153"/>
        <w:tab w:val="right" w:pos="7088"/>
      </w:tabs>
      <w:rPr>
        <w:rStyle w:val="PageNumber"/>
      </w:rPr>
    </w:pPr>
  </w:p>
  <w:p w:rsidR="008B11EA" w:rsidRDefault="008B11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B0106">
      <w:rPr>
        <w:rStyle w:val="CharPageNo"/>
        <w:rFonts w:ascii="Arial" w:hAnsi="Arial"/>
        <w:noProof/>
      </w:rPr>
      <w:t>29</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632B">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632B">
      <w:rPr>
        <w:rFonts w:ascii="Arial" w:hAnsi="Arial" w:cs="Arial"/>
        <w:sz w:val="20"/>
        <w:lang w:val="en-US"/>
      </w:rPr>
      <w:t>02 Apr 2013</w:t>
    </w:r>
    <w:r>
      <w:rPr>
        <w:rFonts w:ascii="Arial" w:hAnsi="Arial" w:cs="Arial"/>
        <w:sz w:val="20"/>
        <w:lang w:val="en-US"/>
      </w:rPr>
      <w:fldChar w:fldCharType="end"/>
    </w:r>
    <w:r>
      <w:rPr>
        <w:rFonts w:ascii="Arial" w:hAnsi="Arial" w:cs="Arial"/>
        <w:sz w:val="20"/>
        <w:lang w:val="en-US"/>
      </w:rPr>
      <w:t xml:space="preserve"> </w:t>
    </w:r>
  </w:p>
  <w:p w:rsidR="008B11EA" w:rsidRDefault="008B11EA">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EA" w:rsidRDefault="008B11EA">
    <w:pPr>
      <w:pStyle w:val="Footer"/>
      <w:tabs>
        <w:tab w:val="clear" w:pos="4153"/>
        <w:tab w:val="right" w:pos="7088"/>
      </w:tabs>
      <w:rPr>
        <w:rStyle w:val="PageNumber"/>
      </w:rPr>
    </w:pPr>
  </w:p>
  <w:p w:rsidR="008B11EA" w:rsidRDefault="008B11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632B">
      <w:rPr>
        <w:rFonts w:ascii="Arial" w:hAnsi="Arial" w:cs="Arial"/>
        <w:sz w:val="20"/>
        <w:lang w:val="en-US"/>
      </w:rPr>
      <w:t>02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632B">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632B">
      <w:rPr>
        <w:rStyle w:val="CharPageNo"/>
        <w:rFonts w:ascii="Arial" w:hAnsi="Arial"/>
        <w:noProof/>
      </w:rPr>
      <w:t>29</w:t>
    </w:r>
    <w:r>
      <w:rPr>
        <w:rStyle w:val="CharPageNo"/>
        <w:rFonts w:ascii="Arial" w:hAnsi="Arial"/>
      </w:rPr>
      <w:fldChar w:fldCharType="end"/>
    </w:r>
  </w:p>
  <w:p w:rsidR="008B11EA" w:rsidRDefault="008B11EA">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EA" w:rsidRDefault="008B11EA">
    <w:pPr>
      <w:pStyle w:val="Footer"/>
      <w:tabs>
        <w:tab w:val="clear" w:pos="4153"/>
        <w:tab w:val="right" w:pos="7088"/>
      </w:tabs>
      <w:rPr>
        <w:rStyle w:val="PageNumber"/>
      </w:rPr>
    </w:pPr>
  </w:p>
  <w:p w:rsidR="008B11EA" w:rsidRDefault="008B11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632B">
      <w:rPr>
        <w:rFonts w:ascii="Arial" w:hAnsi="Arial" w:cs="Arial"/>
        <w:sz w:val="20"/>
        <w:lang w:val="en-US"/>
      </w:rPr>
      <w:t>02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632B">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B0106">
      <w:rPr>
        <w:rStyle w:val="CharPageNo"/>
        <w:rFonts w:ascii="Arial" w:hAnsi="Arial"/>
        <w:noProof/>
      </w:rPr>
      <w:t>29</w:t>
    </w:r>
    <w:r>
      <w:rPr>
        <w:rStyle w:val="CharPageNo"/>
        <w:rFonts w:ascii="Arial" w:hAnsi="Arial"/>
      </w:rPr>
      <w:fldChar w:fldCharType="end"/>
    </w:r>
  </w:p>
  <w:p w:rsidR="008B11EA" w:rsidRDefault="008B11EA">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7C" w:rsidRDefault="00EC787C">
    <w:pPr>
      <w:pStyle w:val="Footer"/>
      <w:tabs>
        <w:tab w:val="clear" w:pos="4153"/>
        <w:tab w:val="right" w:pos="7088"/>
      </w:tabs>
      <w:rPr>
        <w:rStyle w:val="PageNumber"/>
      </w:rPr>
    </w:pPr>
  </w:p>
  <w:p w:rsidR="00EC787C" w:rsidRDefault="00EC78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632B">
      <w:rPr>
        <w:rFonts w:ascii="Arial" w:hAnsi="Arial" w:cs="Arial"/>
        <w:sz w:val="20"/>
        <w:lang w:val="en-US"/>
      </w:rPr>
      <w:t>02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632B">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r>
  </w:p>
  <w:p w:rsidR="00EC787C" w:rsidRDefault="00EC787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7C" w:rsidRDefault="00EC787C">
    <w:pPr>
      <w:pStyle w:val="Footer"/>
      <w:tabs>
        <w:tab w:val="clear" w:pos="4153"/>
        <w:tab w:val="right" w:pos="7088"/>
      </w:tabs>
      <w:rPr>
        <w:rStyle w:val="PageNumber"/>
      </w:rPr>
    </w:pPr>
  </w:p>
  <w:p w:rsidR="00EC787C" w:rsidRDefault="00EC78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632B">
      <w:rPr>
        <w:rFonts w:ascii="Arial" w:hAnsi="Arial" w:cs="Arial"/>
        <w:sz w:val="20"/>
        <w:lang w:val="en-US"/>
      </w:rPr>
      <w:t>02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632B">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r>
  </w:p>
  <w:p w:rsidR="00EC787C" w:rsidRDefault="00EC787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7C" w:rsidRDefault="00EC787C">
    <w:pPr>
      <w:pStyle w:val="Footer"/>
      <w:tabs>
        <w:tab w:val="clear" w:pos="4153"/>
        <w:tab w:val="right" w:pos="7088"/>
      </w:tabs>
      <w:rPr>
        <w:rStyle w:val="PageNumber"/>
      </w:rPr>
    </w:pPr>
  </w:p>
  <w:p w:rsidR="00EC787C" w:rsidRDefault="00EC78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C632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632B">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632B">
      <w:rPr>
        <w:rFonts w:ascii="Arial" w:hAnsi="Arial" w:cs="Arial"/>
        <w:sz w:val="20"/>
        <w:lang w:val="en-US"/>
      </w:rPr>
      <w:t>02 Apr 2013</w:t>
    </w:r>
    <w:r>
      <w:rPr>
        <w:rFonts w:ascii="Arial" w:hAnsi="Arial" w:cs="Arial"/>
        <w:sz w:val="20"/>
        <w:lang w:val="en-US"/>
      </w:rPr>
      <w:fldChar w:fldCharType="end"/>
    </w:r>
  </w:p>
  <w:p w:rsidR="00EC787C" w:rsidRDefault="00EC787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7C" w:rsidRDefault="00EC787C">
    <w:pPr>
      <w:pStyle w:val="Footer"/>
      <w:tabs>
        <w:tab w:val="clear" w:pos="4153"/>
        <w:tab w:val="right" w:pos="7088"/>
      </w:tabs>
      <w:rPr>
        <w:rStyle w:val="PageNumber"/>
      </w:rPr>
    </w:pPr>
  </w:p>
  <w:p w:rsidR="00EC787C" w:rsidRDefault="00EC78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632B">
      <w:rPr>
        <w:rFonts w:ascii="Arial" w:hAnsi="Arial" w:cs="Arial"/>
        <w:sz w:val="20"/>
        <w:lang w:val="en-US"/>
      </w:rPr>
      <w:t>02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632B">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B0106">
      <w:rPr>
        <w:rStyle w:val="PageNumber"/>
        <w:rFonts w:ascii="Arial" w:hAnsi="Arial" w:cs="Arial"/>
        <w:noProof/>
      </w:rPr>
      <w:t>ii</w:t>
    </w:r>
    <w:r>
      <w:rPr>
        <w:rStyle w:val="PageNumber"/>
        <w:rFonts w:ascii="Arial" w:hAnsi="Arial" w:cs="Arial"/>
      </w:rPr>
      <w:fldChar w:fldCharType="end"/>
    </w:r>
  </w:p>
  <w:p w:rsidR="00EC787C" w:rsidRDefault="00EC787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7C" w:rsidRDefault="00EC787C">
    <w:pPr>
      <w:pStyle w:val="Footer"/>
      <w:tabs>
        <w:tab w:val="clear" w:pos="4153"/>
        <w:tab w:val="right" w:pos="7088"/>
      </w:tabs>
      <w:rPr>
        <w:rStyle w:val="PageNumber"/>
      </w:rPr>
    </w:pPr>
  </w:p>
  <w:p w:rsidR="00EC787C" w:rsidRDefault="00EC78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632B">
      <w:rPr>
        <w:rFonts w:ascii="Arial" w:hAnsi="Arial" w:cs="Arial"/>
        <w:sz w:val="20"/>
        <w:lang w:val="en-US"/>
      </w:rPr>
      <w:t>02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632B">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C632B">
      <w:rPr>
        <w:rStyle w:val="PageNumber"/>
        <w:rFonts w:ascii="Arial" w:hAnsi="Arial" w:cs="Arial"/>
        <w:noProof/>
      </w:rPr>
      <w:t>i</w:t>
    </w:r>
    <w:r>
      <w:rPr>
        <w:rStyle w:val="PageNumber"/>
        <w:rFonts w:ascii="Arial" w:hAnsi="Arial" w:cs="Arial"/>
      </w:rPr>
      <w:fldChar w:fldCharType="end"/>
    </w:r>
  </w:p>
  <w:p w:rsidR="00EC787C" w:rsidRDefault="00EC787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7C" w:rsidRDefault="00EC787C">
    <w:pPr>
      <w:pStyle w:val="Footer"/>
      <w:tabs>
        <w:tab w:val="clear" w:pos="4153"/>
        <w:tab w:val="right" w:pos="7088"/>
      </w:tabs>
      <w:rPr>
        <w:rStyle w:val="PageNumber"/>
      </w:rPr>
    </w:pPr>
  </w:p>
  <w:p w:rsidR="00EC787C" w:rsidRDefault="00EC78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632B">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632B">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632B">
      <w:rPr>
        <w:rFonts w:ascii="Arial" w:hAnsi="Arial" w:cs="Arial"/>
        <w:sz w:val="20"/>
        <w:lang w:val="en-US"/>
      </w:rPr>
      <w:t>02 Apr 2013</w:t>
    </w:r>
    <w:r>
      <w:rPr>
        <w:rFonts w:ascii="Arial" w:hAnsi="Arial" w:cs="Arial"/>
        <w:sz w:val="20"/>
        <w:lang w:val="en-US"/>
      </w:rPr>
      <w:fldChar w:fldCharType="end"/>
    </w:r>
    <w:r>
      <w:rPr>
        <w:rFonts w:ascii="Arial" w:hAnsi="Arial" w:cs="Arial"/>
        <w:sz w:val="20"/>
        <w:lang w:val="en-US"/>
      </w:rPr>
      <w:t xml:space="preserve"> </w:t>
    </w:r>
  </w:p>
  <w:p w:rsidR="00EC787C" w:rsidRDefault="00EC787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7C" w:rsidRDefault="00EC787C">
    <w:pPr>
      <w:pStyle w:val="Footer"/>
      <w:tabs>
        <w:tab w:val="clear" w:pos="4153"/>
        <w:tab w:val="right" w:pos="7088"/>
      </w:tabs>
      <w:rPr>
        <w:rStyle w:val="PageNumber"/>
      </w:rPr>
    </w:pPr>
  </w:p>
  <w:p w:rsidR="00EC787C" w:rsidRDefault="00EC78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632B">
      <w:rPr>
        <w:rFonts w:ascii="Arial" w:hAnsi="Arial" w:cs="Arial"/>
        <w:sz w:val="20"/>
        <w:lang w:val="en-US"/>
      </w:rPr>
      <w:t>02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632B">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632B">
      <w:rPr>
        <w:rStyle w:val="CharPageNo"/>
        <w:rFonts w:ascii="Arial" w:hAnsi="Arial"/>
        <w:noProof/>
      </w:rPr>
      <w:t>27</w:t>
    </w:r>
    <w:r>
      <w:rPr>
        <w:rStyle w:val="CharPageNo"/>
        <w:rFonts w:ascii="Arial" w:hAnsi="Arial"/>
      </w:rPr>
      <w:fldChar w:fldCharType="end"/>
    </w:r>
  </w:p>
  <w:p w:rsidR="00EC787C" w:rsidRDefault="00EC787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7C" w:rsidRDefault="00EC787C">
    <w:pPr>
      <w:pStyle w:val="Footer"/>
      <w:tabs>
        <w:tab w:val="clear" w:pos="4153"/>
        <w:tab w:val="right" w:pos="7088"/>
      </w:tabs>
      <w:rPr>
        <w:rStyle w:val="PageNumber"/>
      </w:rPr>
    </w:pPr>
  </w:p>
  <w:p w:rsidR="00EC787C" w:rsidRDefault="00EC78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632B">
      <w:rPr>
        <w:rFonts w:ascii="Arial" w:hAnsi="Arial" w:cs="Arial"/>
        <w:sz w:val="20"/>
        <w:lang w:val="en-US"/>
      </w:rPr>
      <w:t>02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632B">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632B">
      <w:rPr>
        <w:rStyle w:val="CharPageNo"/>
        <w:rFonts w:ascii="Arial" w:hAnsi="Arial"/>
        <w:noProof/>
      </w:rPr>
      <w:t>1</w:t>
    </w:r>
    <w:r>
      <w:rPr>
        <w:rStyle w:val="CharPageNo"/>
        <w:rFonts w:ascii="Arial" w:hAnsi="Arial"/>
      </w:rPr>
      <w:fldChar w:fldCharType="end"/>
    </w:r>
  </w:p>
  <w:p w:rsidR="00EC787C" w:rsidRDefault="00EC787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7C" w:rsidRDefault="00EC787C">
      <w:r>
        <w:separator/>
      </w:r>
    </w:p>
  </w:footnote>
  <w:footnote w:type="continuationSeparator" w:id="0">
    <w:p w:rsidR="00EC787C" w:rsidRDefault="00EC7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2B" w:rsidRDefault="00CC632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787C">
      <w:trPr>
        <w:cantSplit/>
      </w:trPr>
      <w:tc>
        <w:tcPr>
          <w:tcW w:w="7258" w:type="dxa"/>
          <w:gridSpan w:val="2"/>
        </w:tcPr>
        <w:p w:rsidR="00EC787C" w:rsidRDefault="00CC632B">
          <w:pPr>
            <w:pStyle w:val="HeaderActNameLeft"/>
          </w:pPr>
          <w:r>
            <w:fldChar w:fldCharType="begin"/>
          </w:r>
          <w:r>
            <w:instrText xml:space="preserve"> STYLEREF "Name of Act/Reg" \* MERGEFORMAT </w:instrText>
          </w:r>
          <w:r>
            <w:fldChar w:fldCharType="separate"/>
          </w:r>
          <w:r>
            <w:rPr>
              <w:noProof/>
            </w:rPr>
            <w:t>Local Government (Uniform Local Provisions) Regulations 1996</w:t>
          </w:r>
          <w:r>
            <w:rPr>
              <w:noProof/>
            </w:rPr>
            <w:fldChar w:fldCharType="end"/>
          </w:r>
        </w:p>
      </w:tc>
    </w:tr>
    <w:tr w:rsidR="00EC787C">
      <w:tc>
        <w:tcPr>
          <w:tcW w:w="1548" w:type="dxa"/>
        </w:tcPr>
        <w:p w:rsidR="00EC787C" w:rsidRDefault="00CC632B">
          <w:pPr>
            <w:pStyle w:val="HeaderNumberLeft"/>
            <w:rPr>
              <w:b w:val="0"/>
            </w:rPr>
          </w:pPr>
          <w:r>
            <w:fldChar w:fldCharType="begin"/>
          </w:r>
          <w:r>
            <w:instrText xml:space="preserve"> styleref CharSchno </w:instrText>
          </w:r>
          <w:r>
            <w:rPr>
              <w:noProof/>
            </w:rPr>
            <w:fldChar w:fldCharType="end"/>
          </w:r>
        </w:p>
      </w:tc>
      <w:tc>
        <w:tcPr>
          <w:tcW w:w="5715" w:type="dxa"/>
        </w:tcPr>
        <w:p w:rsidR="00EC787C" w:rsidRDefault="00CC632B">
          <w:pPr>
            <w:pStyle w:val="HeaderTextLeft"/>
          </w:pPr>
          <w:r>
            <w:fldChar w:fldCharType="begin"/>
          </w:r>
          <w:r>
            <w:instrText xml:space="preserve"> styleref CharSchText </w:instrText>
          </w:r>
          <w:r>
            <w:fldChar w:fldCharType="separate"/>
          </w:r>
          <w:r>
            <w:rPr>
              <w:noProof/>
            </w:rPr>
            <w:t>Infringement notice offences and modified penalties</w:t>
          </w:r>
          <w:r>
            <w:rPr>
              <w:noProof/>
            </w:rPr>
            <w:fldChar w:fldCharType="end"/>
          </w:r>
        </w:p>
      </w:tc>
    </w:tr>
    <w:tr w:rsidR="00EC787C">
      <w:tc>
        <w:tcPr>
          <w:tcW w:w="1548" w:type="dxa"/>
        </w:tcPr>
        <w:p w:rsidR="00EC787C" w:rsidRDefault="00EC787C">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EC787C" w:rsidRDefault="00EC787C">
          <w:pPr>
            <w:pStyle w:val="HeaderTextLeft"/>
          </w:pPr>
          <w:r>
            <w:fldChar w:fldCharType="begin"/>
          </w:r>
          <w:r>
            <w:instrText xml:space="preserve"> styleref CharSDivText </w:instrText>
          </w:r>
          <w:r>
            <w:fldChar w:fldCharType="end"/>
          </w:r>
        </w:p>
      </w:tc>
    </w:tr>
    <w:tr w:rsidR="00EC787C">
      <w:tc>
        <w:tcPr>
          <w:tcW w:w="1548" w:type="dxa"/>
        </w:tcPr>
        <w:p w:rsidR="00EC787C" w:rsidRDefault="00EC787C">
          <w:pPr>
            <w:pStyle w:val="HeaderNumberLeft"/>
          </w:pPr>
        </w:p>
      </w:tc>
      <w:tc>
        <w:tcPr>
          <w:tcW w:w="5715" w:type="dxa"/>
        </w:tcPr>
        <w:p w:rsidR="00EC787C" w:rsidRDefault="00EC787C">
          <w:pPr>
            <w:pStyle w:val="HeaderTextLeft"/>
          </w:pPr>
        </w:p>
      </w:tc>
    </w:tr>
  </w:tbl>
  <w:p w:rsidR="00EC787C" w:rsidRDefault="00EC787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C787C">
      <w:trPr>
        <w:cantSplit/>
      </w:trPr>
      <w:tc>
        <w:tcPr>
          <w:tcW w:w="7263" w:type="dxa"/>
          <w:gridSpan w:val="2"/>
        </w:tcPr>
        <w:p w:rsidR="00EC787C" w:rsidRDefault="00CC632B">
          <w:pPr>
            <w:pStyle w:val="HeaderActNameRight"/>
            <w:ind w:right="17"/>
          </w:pPr>
          <w:r>
            <w:fldChar w:fldCharType="begin"/>
          </w:r>
          <w:r>
            <w:instrText xml:space="preserve"> Styleref "Name of Act/Reg" </w:instrText>
          </w:r>
          <w:r>
            <w:fldChar w:fldCharType="separate"/>
          </w:r>
          <w:r>
            <w:rPr>
              <w:noProof/>
            </w:rPr>
            <w:t>Local Government (Uniform Local Provisions) Regulations 1996</w:t>
          </w:r>
          <w:r>
            <w:rPr>
              <w:noProof/>
            </w:rPr>
            <w:fldChar w:fldCharType="end"/>
          </w:r>
        </w:p>
      </w:tc>
    </w:tr>
    <w:tr w:rsidR="00EC787C">
      <w:tc>
        <w:tcPr>
          <w:tcW w:w="5715" w:type="dxa"/>
          <w:vAlign w:val="bottom"/>
        </w:tcPr>
        <w:p w:rsidR="00EC787C" w:rsidRDefault="00CC632B">
          <w:pPr>
            <w:pStyle w:val="HeaderTextRight"/>
          </w:pPr>
          <w:r>
            <w:fldChar w:fldCharType="begin"/>
          </w:r>
          <w:r>
            <w:instrText xml:space="preserve"> styleref CharSchText </w:instrText>
          </w:r>
          <w:r>
            <w:fldChar w:fldCharType="separate"/>
          </w:r>
          <w:r>
            <w:rPr>
              <w:noProof/>
            </w:rPr>
            <w:t>Infringement notice offences and modified penalties</w:t>
          </w:r>
          <w:r>
            <w:rPr>
              <w:noProof/>
            </w:rPr>
            <w:fldChar w:fldCharType="end"/>
          </w:r>
        </w:p>
      </w:tc>
      <w:tc>
        <w:tcPr>
          <w:tcW w:w="1548" w:type="dxa"/>
        </w:tcPr>
        <w:p w:rsidR="00EC787C" w:rsidRDefault="00CC632B">
          <w:pPr>
            <w:pStyle w:val="HeaderNumberRight"/>
            <w:ind w:right="17"/>
          </w:pPr>
          <w:r>
            <w:fldChar w:fldCharType="begin"/>
          </w:r>
          <w:r>
            <w:instrText xml:space="preserve"> styleref CharSchno </w:instrText>
          </w:r>
          <w:r>
            <w:rPr>
              <w:noProof/>
            </w:rPr>
            <w:fldChar w:fldCharType="end"/>
          </w:r>
        </w:p>
      </w:tc>
    </w:tr>
    <w:tr w:rsidR="00EC787C">
      <w:tc>
        <w:tcPr>
          <w:tcW w:w="5715" w:type="dxa"/>
        </w:tcPr>
        <w:p w:rsidR="00EC787C" w:rsidRDefault="00EC787C">
          <w:pPr>
            <w:pStyle w:val="HeaderTextRight"/>
          </w:pPr>
          <w:r>
            <w:fldChar w:fldCharType="begin"/>
          </w:r>
          <w:r>
            <w:instrText xml:space="preserve"> styleref CharSDivText </w:instrText>
          </w:r>
          <w:r>
            <w:fldChar w:fldCharType="end"/>
          </w:r>
        </w:p>
      </w:tc>
      <w:tc>
        <w:tcPr>
          <w:tcW w:w="1548" w:type="dxa"/>
        </w:tcPr>
        <w:p w:rsidR="00EC787C" w:rsidRDefault="00EC787C">
          <w:pPr>
            <w:pStyle w:val="HeaderNumberRight"/>
            <w:ind w:right="17"/>
          </w:pPr>
          <w:r>
            <w:rPr>
              <w:bCs/>
            </w:rPr>
            <w:fldChar w:fldCharType="begin"/>
          </w:r>
          <w:r>
            <w:rPr>
              <w:bCs/>
            </w:rPr>
            <w:instrText xml:space="preserve"> STYLEREF CharSDivNo \* charformat</w:instrText>
          </w:r>
          <w:r>
            <w:rPr>
              <w:bCs/>
            </w:rPr>
            <w:fldChar w:fldCharType="end"/>
          </w:r>
        </w:p>
      </w:tc>
    </w:tr>
    <w:tr w:rsidR="00EC787C">
      <w:tc>
        <w:tcPr>
          <w:tcW w:w="5715" w:type="dxa"/>
        </w:tcPr>
        <w:p w:rsidR="00EC787C" w:rsidRDefault="00EC787C">
          <w:pPr>
            <w:pStyle w:val="HeaderTextRight"/>
          </w:pPr>
        </w:p>
      </w:tc>
      <w:tc>
        <w:tcPr>
          <w:tcW w:w="1548" w:type="dxa"/>
        </w:tcPr>
        <w:p w:rsidR="00EC787C" w:rsidRDefault="00EC787C">
          <w:pPr>
            <w:pStyle w:val="HeaderNumberRight"/>
            <w:ind w:right="17"/>
            <w:rPr>
              <w:bCs/>
            </w:rPr>
          </w:pPr>
        </w:p>
      </w:tc>
    </w:tr>
  </w:tbl>
  <w:p w:rsidR="00EC787C" w:rsidRDefault="00EC787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7C" w:rsidRDefault="00EC787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787C">
      <w:trPr>
        <w:cantSplit/>
      </w:trPr>
      <w:tc>
        <w:tcPr>
          <w:tcW w:w="7258" w:type="dxa"/>
          <w:gridSpan w:val="2"/>
        </w:tcPr>
        <w:p w:rsidR="00EC787C" w:rsidRDefault="00CC632B">
          <w:pPr>
            <w:pStyle w:val="HeaderActNameLeft"/>
          </w:pPr>
          <w:r>
            <w:fldChar w:fldCharType="begin"/>
          </w:r>
          <w:r>
            <w:instrText xml:space="preserve"> Styleref "Name of Act/Reg" </w:instrText>
          </w:r>
          <w:r>
            <w:fldChar w:fldCharType="separate"/>
          </w:r>
          <w:r>
            <w:rPr>
              <w:noProof/>
            </w:rPr>
            <w:t>Local Government (Uniform Local Provisions) Regulations 1996</w:t>
          </w:r>
          <w:r>
            <w:rPr>
              <w:noProof/>
            </w:rPr>
            <w:fldChar w:fldCharType="end"/>
          </w:r>
        </w:p>
      </w:tc>
    </w:tr>
    <w:tr w:rsidR="00EC787C">
      <w:tc>
        <w:tcPr>
          <w:tcW w:w="1548" w:type="dxa"/>
        </w:tcPr>
        <w:p w:rsidR="00EC787C" w:rsidRDefault="00EC787C">
          <w:pPr>
            <w:pStyle w:val="HeaderNumberLeft"/>
          </w:pPr>
        </w:p>
      </w:tc>
      <w:tc>
        <w:tcPr>
          <w:tcW w:w="5715" w:type="dxa"/>
        </w:tcPr>
        <w:p w:rsidR="00EC787C" w:rsidRDefault="00EC787C">
          <w:pPr>
            <w:pStyle w:val="HeaderTextLeft"/>
          </w:pPr>
        </w:p>
      </w:tc>
    </w:tr>
    <w:tr w:rsidR="00EC787C">
      <w:tc>
        <w:tcPr>
          <w:tcW w:w="1548" w:type="dxa"/>
        </w:tcPr>
        <w:p w:rsidR="00EC787C" w:rsidRDefault="00EC787C">
          <w:pPr>
            <w:pStyle w:val="HeaderNumberLeft"/>
          </w:pPr>
        </w:p>
      </w:tc>
      <w:tc>
        <w:tcPr>
          <w:tcW w:w="5715" w:type="dxa"/>
        </w:tcPr>
        <w:p w:rsidR="00EC787C" w:rsidRDefault="00EC787C">
          <w:pPr>
            <w:pStyle w:val="HeaderTextLeft"/>
          </w:pPr>
        </w:p>
      </w:tc>
    </w:tr>
    <w:tr w:rsidR="00EC787C">
      <w:trPr>
        <w:cantSplit/>
      </w:trPr>
      <w:tc>
        <w:tcPr>
          <w:tcW w:w="7258" w:type="dxa"/>
          <w:gridSpan w:val="2"/>
        </w:tcPr>
        <w:p w:rsidR="00EC787C" w:rsidRDefault="00EC787C">
          <w:pPr>
            <w:pStyle w:val="HeaderSectionRight"/>
            <w:ind w:right="17"/>
            <w:jc w:val="left"/>
          </w:pPr>
        </w:p>
      </w:tc>
    </w:tr>
  </w:tbl>
  <w:p w:rsidR="00EC787C" w:rsidRDefault="00EC787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787C">
      <w:trPr>
        <w:cantSplit/>
      </w:trPr>
      <w:tc>
        <w:tcPr>
          <w:tcW w:w="7258" w:type="dxa"/>
          <w:gridSpan w:val="2"/>
        </w:tcPr>
        <w:p w:rsidR="00EC787C" w:rsidRDefault="00CC632B">
          <w:pPr>
            <w:pStyle w:val="HeaderActNameRight"/>
            <w:ind w:right="17"/>
          </w:pPr>
          <w:r>
            <w:fldChar w:fldCharType="begin"/>
          </w:r>
          <w:r>
            <w:instrText xml:space="preserve"> Styleref "Name of Act/Reg" </w:instrText>
          </w:r>
          <w:r>
            <w:fldChar w:fldCharType="separate"/>
          </w:r>
          <w:r>
            <w:rPr>
              <w:noProof/>
            </w:rPr>
            <w:t>Local Government (Uniform Local Provisions) Regulations 1996</w:t>
          </w:r>
          <w:r>
            <w:rPr>
              <w:noProof/>
            </w:rPr>
            <w:fldChar w:fldCharType="end"/>
          </w:r>
        </w:p>
      </w:tc>
    </w:tr>
    <w:tr w:rsidR="00EC787C">
      <w:tc>
        <w:tcPr>
          <w:tcW w:w="5715" w:type="dxa"/>
        </w:tcPr>
        <w:p w:rsidR="00EC787C" w:rsidRDefault="00EC787C">
          <w:pPr>
            <w:pStyle w:val="HeaderTextRight"/>
          </w:pPr>
        </w:p>
      </w:tc>
      <w:tc>
        <w:tcPr>
          <w:tcW w:w="1548" w:type="dxa"/>
        </w:tcPr>
        <w:p w:rsidR="00EC787C" w:rsidRDefault="00EC787C">
          <w:pPr>
            <w:pStyle w:val="HeaderNumberRight"/>
            <w:ind w:right="17"/>
          </w:pPr>
        </w:p>
      </w:tc>
    </w:tr>
    <w:tr w:rsidR="00EC787C">
      <w:tc>
        <w:tcPr>
          <w:tcW w:w="5715" w:type="dxa"/>
        </w:tcPr>
        <w:p w:rsidR="00EC787C" w:rsidRDefault="00EC787C">
          <w:pPr>
            <w:pStyle w:val="HeaderTextRight"/>
          </w:pPr>
        </w:p>
      </w:tc>
      <w:tc>
        <w:tcPr>
          <w:tcW w:w="1548" w:type="dxa"/>
        </w:tcPr>
        <w:p w:rsidR="00EC787C" w:rsidRDefault="00EC787C">
          <w:pPr>
            <w:pStyle w:val="HeaderNumberRight"/>
            <w:ind w:right="17"/>
          </w:pPr>
        </w:p>
      </w:tc>
    </w:tr>
    <w:tr w:rsidR="00EC787C">
      <w:trPr>
        <w:cantSplit/>
      </w:trPr>
      <w:tc>
        <w:tcPr>
          <w:tcW w:w="7258" w:type="dxa"/>
          <w:gridSpan w:val="2"/>
        </w:tcPr>
        <w:p w:rsidR="00EC787C" w:rsidRDefault="00EC787C">
          <w:pPr>
            <w:pStyle w:val="HeaderSectionRight"/>
            <w:ind w:right="17"/>
          </w:pPr>
        </w:p>
      </w:tc>
    </w:tr>
  </w:tbl>
  <w:p w:rsidR="00EC787C" w:rsidRDefault="00EC787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7C" w:rsidRDefault="00EC787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B11EA">
      <w:trPr>
        <w:cantSplit/>
      </w:trPr>
      <w:tc>
        <w:tcPr>
          <w:tcW w:w="7258" w:type="dxa"/>
          <w:gridSpan w:val="2"/>
        </w:tcPr>
        <w:p w:rsidR="008B11EA" w:rsidRDefault="00CC632B">
          <w:pPr>
            <w:pStyle w:val="HeaderActNameLeft"/>
          </w:pPr>
          <w:r>
            <w:fldChar w:fldCharType="begin"/>
          </w:r>
          <w:r>
            <w:instrText xml:space="preserve"> Styleref "Name of Act/Reg" </w:instrText>
          </w:r>
          <w:r>
            <w:fldChar w:fldCharType="separate"/>
          </w:r>
          <w:r>
            <w:rPr>
              <w:noProof/>
            </w:rPr>
            <w:t>Local Government (Uniform Local Provisions) Regulations 1996</w:t>
          </w:r>
          <w:r>
            <w:rPr>
              <w:noProof/>
            </w:rPr>
            <w:fldChar w:fldCharType="end"/>
          </w:r>
        </w:p>
      </w:tc>
    </w:tr>
    <w:tr w:rsidR="008B11EA">
      <w:tc>
        <w:tcPr>
          <w:tcW w:w="1548" w:type="dxa"/>
        </w:tcPr>
        <w:p w:rsidR="008B11EA" w:rsidRDefault="008B11EA">
          <w:pPr>
            <w:pStyle w:val="HeaderNumberLeft"/>
          </w:pPr>
        </w:p>
      </w:tc>
      <w:tc>
        <w:tcPr>
          <w:tcW w:w="5715" w:type="dxa"/>
        </w:tcPr>
        <w:p w:rsidR="008B11EA" w:rsidRDefault="008B11EA">
          <w:pPr>
            <w:pStyle w:val="HeaderTextLeft"/>
          </w:pPr>
        </w:p>
      </w:tc>
    </w:tr>
    <w:tr w:rsidR="008B11EA">
      <w:tc>
        <w:tcPr>
          <w:tcW w:w="1548" w:type="dxa"/>
        </w:tcPr>
        <w:p w:rsidR="008B11EA" w:rsidRDefault="008B11EA">
          <w:pPr>
            <w:pStyle w:val="HeaderNumberLeft"/>
          </w:pPr>
        </w:p>
      </w:tc>
      <w:tc>
        <w:tcPr>
          <w:tcW w:w="5715" w:type="dxa"/>
        </w:tcPr>
        <w:p w:rsidR="008B11EA" w:rsidRDefault="008B11EA">
          <w:pPr>
            <w:pStyle w:val="HeaderTextLeft"/>
          </w:pPr>
        </w:p>
      </w:tc>
    </w:tr>
    <w:tr w:rsidR="008B11EA">
      <w:trPr>
        <w:cantSplit/>
      </w:trPr>
      <w:tc>
        <w:tcPr>
          <w:tcW w:w="7258" w:type="dxa"/>
          <w:gridSpan w:val="2"/>
        </w:tcPr>
        <w:p w:rsidR="008B11EA" w:rsidRPr="008B11EA" w:rsidRDefault="008B11EA">
          <w:pPr>
            <w:pStyle w:val="HeaderSectionRight"/>
            <w:ind w:right="17"/>
            <w:jc w:val="left"/>
          </w:pPr>
          <w:r>
            <w:t>Defined Terms</w:t>
          </w:r>
        </w:p>
      </w:tc>
    </w:tr>
  </w:tbl>
  <w:p w:rsidR="008B11EA" w:rsidRDefault="008B11E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B11EA">
      <w:trPr>
        <w:cantSplit/>
      </w:trPr>
      <w:tc>
        <w:tcPr>
          <w:tcW w:w="7258" w:type="dxa"/>
          <w:gridSpan w:val="2"/>
        </w:tcPr>
        <w:p w:rsidR="008B11EA" w:rsidRDefault="00CC632B">
          <w:pPr>
            <w:pStyle w:val="HeaderActNameRight"/>
            <w:ind w:right="17"/>
          </w:pPr>
          <w:r>
            <w:fldChar w:fldCharType="begin"/>
          </w:r>
          <w:r>
            <w:instrText xml:space="preserve"> Styleref "Name of Act/Reg" </w:instrText>
          </w:r>
          <w:r>
            <w:fldChar w:fldCharType="separate"/>
          </w:r>
          <w:r>
            <w:rPr>
              <w:noProof/>
            </w:rPr>
            <w:t>Local Government (Uniform Local Provisions) Regulations 1996</w:t>
          </w:r>
          <w:r>
            <w:rPr>
              <w:noProof/>
            </w:rPr>
            <w:fldChar w:fldCharType="end"/>
          </w:r>
        </w:p>
      </w:tc>
    </w:tr>
    <w:tr w:rsidR="008B11EA">
      <w:tc>
        <w:tcPr>
          <w:tcW w:w="5715" w:type="dxa"/>
        </w:tcPr>
        <w:p w:rsidR="008B11EA" w:rsidRDefault="008B11EA">
          <w:pPr>
            <w:pStyle w:val="HeaderTextRight"/>
          </w:pPr>
        </w:p>
      </w:tc>
      <w:tc>
        <w:tcPr>
          <w:tcW w:w="1548" w:type="dxa"/>
        </w:tcPr>
        <w:p w:rsidR="008B11EA" w:rsidRDefault="008B11EA">
          <w:pPr>
            <w:pStyle w:val="HeaderNumberRight"/>
            <w:ind w:right="17"/>
          </w:pPr>
        </w:p>
      </w:tc>
    </w:tr>
    <w:tr w:rsidR="008B11EA">
      <w:tc>
        <w:tcPr>
          <w:tcW w:w="5715" w:type="dxa"/>
        </w:tcPr>
        <w:p w:rsidR="008B11EA" w:rsidRDefault="008B11EA">
          <w:pPr>
            <w:pStyle w:val="HeaderTextRight"/>
          </w:pPr>
        </w:p>
      </w:tc>
      <w:tc>
        <w:tcPr>
          <w:tcW w:w="1548" w:type="dxa"/>
        </w:tcPr>
        <w:p w:rsidR="008B11EA" w:rsidRDefault="008B11EA">
          <w:pPr>
            <w:pStyle w:val="HeaderNumberRight"/>
            <w:ind w:right="17"/>
          </w:pPr>
        </w:p>
      </w:tc>
    </w:tr>
    <w:tr w:rsidR="008B11EA">
      <w:trPr>
        <w:cantSplit/>
      </w:trPr>
      <w:tc>
        <w:tcPr>
          <w:tcW w:w="7258" w:type="dxa"/>
          <w:gridSpan w:val="2"/>
        </w:tcPr>
        <w:p w:rsidR="008B11EA" w:rsidRPr="008B11EA" w:rsidRDefault="008B11EA">
          <w:pPr>
            <w:pStyle w:val="HeaderSectionRight"/>
            <w:ind w:right="17"/>
          </w:pPr>
          <w:r>
            <w:t>Defined Terms</w:t>
          </w:r>
        </w:p>
      </w:tc>
    </w:tr>
  </w:tbl>
  <w:p w:rsidR="008B11EA" w:rsidRDefault="008B11EA">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EA" w:rsidRDefault="008B11E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7C" w:rsidRDefault="00EC787C">
    <w:pPr>
      <w:pStyle w:val="headerpartodd"/>
      <w:ind w:left="0" w:firstLine="0"/>
      <w:rPr>
        <w:i/>
      </w:rPr>
    </w:pPr>
    <w:r>
      <w:rPr>
        <w:i/>
      </w:rPr>
      <w:fldChar w:fldCharType="begin"/>
    </w:r>
    <w:r>
      <w:rPr>
        <w:i/>
      </w:rPr>
      <w:instrText xml:space="preserve"> Styleref "Name of Act/Reg" </w:instrText>
    </w:r>
    <w:r>
      <w:rPr>
        <w:i/>
      </w:rPr>
      <w:fldChar w:fldCharType="separate"/>
    </w:r>
    <w:r w:rsidR="00CC632B">
      <w:rPr>
        <w:i/>
        <w:noProof/>
      </w:rPr>
      <w:t>Local Government (Uniform Local Provisions) Regulations 1996</w:t>
    </w:r>
    <w:r>
      <w:rPr>
        <w:i/>
      </w:rPr>
      <w:fldChar w:fldCharType="end"/>
    </w:r>
  </w:p>
  <w:p w:rsidR="00EC787C" w:rsidRDefault="00EC787C">
    <w:pPr>
      <w:pStyle w:val="headerpartodd"/>
      <w:ind w:left="0" w:firstLine="0"/>
      <w:rPr>
        <w:b w:val="0"/>
        <w:i/>
      </w:rPr>
    </w:pPr>
  </w:p>
  <w:p w:rsidR="00EC787C" w:rsidRDefault="00EC787C">
    <w:pPr>
      <w:pStyle w:val="headerpart"/>
    </w:pPr>
  </w:p>
  <w:p w:rsidR="00EC787C" w:rsidRDefault="00EC787C">
    <w:pPr>
      <w:pStyle w:val="headerpart"/>
    </w:pPr>
  </w:p>
  <w:p w:rsidR="00EC787C" w:rsidRDefault="00EC787C">
    <w:pPr>
      <w:pBdr>
        <w:bottom w:val="single" w:sz="6" w:space="1" w:color="auto"/>
      </w:pBdr>
      <w:rPr>
        <w:b/>
      </w:rPr>
    </w:pPr>
  </w:p>
  <w:p w:rsidR="00EC787C" w:rsidRDefault="00EC787C"/>
  <w:p w:rsidR="00EC787C" w:rsidRDefault="00EC78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2B" w:rsidRDefault="00CC632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7C" w:rsidRDefault="00EC787C">
    <w:pPr>
      <w:pStyle w:val="headerpartodd"/>
      <w:ind w:left="0" w:firstLine="0"/>
      <w:jc w:val="right"/>
      <w:rPr>
        <w:i/>
      </w:rPr>
    </w:pPr>
    <w:r>
      <w:rPr>
        <w:i/>
      </w:rPr>
      <w:fldChar w:fldCharType="begin"/>
    </w:r>
    <w:r>
      <w:rPr>
        <w:i/>
      </w:rPr>
      <w:instrText xml:space="preserve"> Styleref "Name of Act/Reg" </w:instrText>
    </w:r>
    <w:r>
      <w:rPr>
        <w:i/>
      </w:rPr>
      <w:fldChar w:fldCharType="separate"/>
    </w:r>
    <w:r w:rsidR="00CC632B">
      <w:rPr>
        <w:i/>
        <w:noProof/>
      </w:rPr>
      <w:t>Local Government (Uniform Local Provisions) Regulations 1996</w:t>
    </w:r>
    <w:r>
      <w:rPr>
        <w:i/>
      </w:rPr>
      <w:fldChar w:fldCharType="end"/>
    </w:r>
  </w:p>
  <w:p w:rsidR="00EC787C" w:rsidRDefault="00EC787C">
    <w:pPr>
      <w:pStyle w:val="headerpartodd"/>
      <w:ind w:left="0" w:firstLine="0"/>
      <w:jc w:val="right"/>
      <w:rPr>
        <w:b w:val="0"/>
        <w:i/>
      </w:rPr>
    </w:pPr>
  </w:p>
  <w:p w:rsidR="00EC787C" w:rsidRDefault="00EC787C">
    <w:pPr>
      <w:pStyle w:val="headerpart"/>
      <w:jc w:val="right"/>
    </w:pPr>
  </w:p>
  <w:p w:rsidR="00EC787C" w:rsidRDefault="00EC787C">
    <w:pPr>
      <w:pStyle w:val="headerpart"/>
      <w:jc w:val="right"/>
    </w:pPr>
  </w:p>
  <w:p w:rsidR="00EC787C" w:rsidRDefault="00EC787C">
    <w:pPr>
      <w:pBdr>
        <w:bottom w:val="single" w:sz="6" w:space="1" w:color="auto"/>
      </w:pBdr>
      <w:jc w:val="right"/>
      <w:rPr>
        <w:b/>
      </w:rPr>
    </w:pPr>
  </w:p>
  <w:p w:rsidR="00EC787C" w:rsidRDefault="00EC787C"/>
  <w:p w:rsidR="00EC787C" w:rsidRDefault="00EC78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2B" w:rsidRDefault="00CC63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C787C">
      <w:trPr>
        <w:cantSplit/>
      </w:trPr>
      <w:tc>
        <w:tcPr>
          <w:tcW w:w="7312" w:type="dxa"/>
          <w:gridSpan w:val="2"/>
        </w:tcPr>
        <w:p w:rsidR="00EC787C" w:rsidRDefault="00CC632B">
          <w:pPr>
            <w:pStyle w:val="HeaderActNameLeft"/>
          </w:pPr>
          <w:r>
            <w:fldChar w:fldCharType="begin"/>
          </w:r>
          <w:r>
            <w:instrText xml:space="preserve"> Styleref "Name of Act/Reg" </w:instrText>
          </w:r>
          <w:r>
            <w:fldChar w:fldCharType="separate"/>
          </w:r>
          <w:r>
            <w:rPr>
              <w:noProof/>
            </w:rPr>
            <w:t>Local Government (Uniform Local Provisions) Regulations 1996</w:t>
          </w:r>
          <w:r>
            <w:rPr>
              <w:noProof/>
            </w:rPr>
            <w:fldChar w:fldCharType="end"/>
          </w:r>
        </w:p>
      </w:tc>
    </w:tr>
    <w:tr w:rsidR="00EC787C">
      <w:tc>
        <w:tcPr>
          <w:tcW w:w="1548" w:type="dxa"/>
        </w:tcPr>
        <w:p w:rsidR="00EC787C" w:rsidRDefault="00EC787C">
          <w:pPr>
            <w:pStyle w:val="HeaderNumberLeft"/>
          </w:pPr>
        </w:p>
      </w:tc>
      <w:tc>
        <w:tcPr>
          <w:tcW w:w="5764" w:type="dxa"/>
        </w:tcPr>
        <w:p w:rsidR="00EC787C" w:rsidRDefault="00EC787C">
          <w:pPr>
            <w:pStyle w:val="HeaderTextLeft"/>
          </w:pPr>
        </w:p>
      </w:tc>
    </w:tr>
    <w:tr w:rsidR="00EC787C">
      <w:tc>
        <w:tcPr>
          <w:tcW w:w="1548" w:type="dxa"/>
        </w:tcPr>
        <w:p w:rsidR="00EC787C" w:rsidRDefault="00EC787C">
          <w:pPr>
            <w:pStyle w:val="HeaderNumberLeft"/>
          </w:pPr>
        </w:p>
      </w:tc>
      <w:tc>
        <w:tcPr>
          <w:tcW w:w="5764" w:type="dxa"/>
        </w:tcPr>
        <w:p w:rsidR="00EC787C" w:rsidRDefault="00EC787C">
          <w:pPr>
            <w:pStyle w:val="HeaderTextLeft"/>
          </w:pPr>
        </w:p>
      </w:tc>
    </w:tr>
    <w:tr w:rsidR="00EC787C">
      <w:trPr>
        <w:cantSplit/>
      </w:trPr>
      <w:tc>
        <w:tcPr>
          <w:tcW w:w="7312" w:type="dxa"/>
          <w:gridSpan w:val="2"/>
        </w:tcPr>
        <w:p w:rsidR="00EC787C" w:rsidRDefault="00EC787C">
          <w:pPr>
            <w:pStyle w:val="HeaderSectionLeft"/>
            <w:rPr>
              <w:b w:val="0"/>
            </w:rPr>
          </w:pPr>
          <w:r>
            <w:rPr>
              <w:b w:val="0"/>
            </w:rPr>
            <w:t>Contents</w:t>
          </w:r>
        </w:p>
      </w:tc>
    </w:tr>
  </w:tbl>
  <w:p w:rsidR="00EC787C" w:rsidRDefault="00EC787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C787C">
      <w:trPr>
        <w:cantSplit/>
      </w:trPr>
      <w:tc>
        <w:tcPr>
          <w:tcW w:w="7312" w:type="dxa"/>
          <w:gridSpan w:val="2"/>
        </w:tcPr>
        <w:p w:rsidR="00EC787C" w:rsidRDefault="00CC632B">
          <w:pPr>
            <w:pStyle w:val="HeaderActNameRight"/>
          </w:pPr>
          <w:r>
            <w:fldChar w:fldCharType="begin"/>
          </w:r>
          <w:r>
            <w:instrText xml:space="preserve"> Styleref "Name of Act/Reg" </w:instrText>
          </w:r>
          <w:r>
            <w:fldChar w:fldCharType="separate"/>
          </w:r>
          <w:r>
            <w:rPr>
              <w:noProof/>
            </w:rPr>
            <w:t>Local Government (Uniform Local Provisions) Regulations 1996</w:t>
          </w:r>
          <w:r>
            <w:rPr>
              <w:noProof/>
            </w:rPr>
            <w:fldChar w:fldCharType="end"/>
          </w:r>
        </w:p>
      </w:tc>
    </w:tr>
    <w:tr w:rsidR="00EC787C">
      <w:tc>
        <w:tcPr>
          <w:tcW w:w="5760" w:type="dxa"/>
        </w:tcPr>
        <w:p w:rsidR="00EC787C" w:rsidRDefault="00EC787C">
          <w:pPr>
            <w:pStyle w:val="HeaderTextRight"/>
          </w:pPr>
        </w:p>
      </w:tc>
      <w:tc>
        <w:tcPr>
          <w:tcW w:w="1552" w:type="dxa"/>
        </w:tcPr>
        <w:p w:rsidR="00EC787C" w:rsidRDefault="00EC787C">
          <w:pPr>
            <w:pStyle w:val="HeaderNumberRight"/>
          </w:pPr>
        </w:p>
      </w:tc>
    </w:tr>
    <w:tr w:rsidR="00EC787C">
      <w:tc>
        <w:tcPr>
          <w:tcW w:w="5760" w:type="dxa"/>
        </w:tcPr>
        <w:p w:rsidR="00EC787C" w:rsidRDefault="00EC787C">
          <w:pPr>
            <w:pStyle w:val="HeaderTextRight"/>
          </w:pPr>
        </w:p>
      </w:tc>
      <w:tc>
        <w:tcPr>
          <w:tcW w:w="1552" w:type="dxa"/>
        </w:tcPr>
        <w:p w:rsidR="00EC787C" w:rsidRDefault="00EC787C">
          <w:pPr>
            <w:pStyle w:val="HeaderNumberRight"/>
          </w:pPr>
        </w:p>
      </w:tc>
    </w:tr>
    <w:tr w:rsidR="00EC787C">
      <w:trPr>
        <w:cantSplit/>
      </w:trPr>
      <w:tc>
        <w:tcPr>
          <w:tcW w:w="7312" w:type="dxa"/>
          <w:gridSpan w:val="2"/>
        </w:tcPr>
        <w:p w:rsidR="00EC787C" w:rsidRDefault="00EC787C">
          <w:pPr>
            <w:pStyle w:val="HeaderSectionRight"/>
          </w:pPr>
        </w:p>
      </w:tc>
    </w:tr>
  </w:tbl>
  <w:p w:rsidR="00EC787C" w:rsidRDefault="00EC787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7C" w:rsidRDefault="00EC787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787C">
      <w:trPr>
        <w:cantSplit/>
      </w:trPr>
      <w:tc>
        <w:tcPr>
          <w:tcW w:w="7263" w:type="dxa"/>
          <w:gridSpan w:val="2"/>
        </w:tcPr>
        <w:p w:rsidR="00EC787C" w:rsidRDefault="00CC632B">
          <w:pPr>
            <w:pStyle w:val="HeaderActNameLeft"/>
          </w:pPr>
          <w:r>
            <w:fldChar w:fldCharType="begin"/>
          </w:r>
          <w:r>
            <w:instrText xml:space="preserve"> Styleref "Name of Act/Reg" </w:instrText>
          </w:r>
          <w:r>
            <w:fldChar w:fldCharType="separate"/>
          </w:r>
          <w:r>
            <w:rPr>
              <w:noProof/>
            </w:rPr>
            <w:t>Local Government (Uniform Local Provisions) Regulations 1996</w:t>
          </w:r>
          <w:r>
            <w:rPr>
              <w:noProof/>
            </w:rPr>
            <w:fldChar w:fldCharType="end"/>
          </w:r>
        </w:p>
      </w:tc>
    </w:tr>
    <w:tr w:rsidR="00EC787C">
      <w:tc>
        <w:tcPr>
          <w:tcW w:w="1548" w:type="dxa"/>
        </w:tcPr>
        <w:p w:rsidR="00EC787C" w:rsidRDefault="00EC787C">
          <w:pPr>
            <w:pStyle w:val="HeaderNumberLeft"/>
          </w:pPr>
          <w:r>
            <w:fldChar w:fldCharType="begin"/>
          </w:r>
          <w:r>
            <w:instrText xml:space="preserve"> styleref CharPartNo </w:instrText>
          </w:r>
          <w:r>
            <w:fldChar w:fldCharType="end"/>
          </w:r>
        </w:p>
      </w:tc>
      <w:tc>
        <w:tcPr>
          <w:tcW w:w="5715" w:type="dxa"/>
        </w:tcPr>
        <w:p w:rsidR="00EC787C" w:rsidRDefault="00EC787C">
          <w:pPr>
            <w:pStyle w:val="HeaderTextLeft"/>
          </w:pPr>
          <w:r>
            <w:fldChar w:fldCharType="begin"/>
          </w:r>
          <w:r>
            <w:instrText xml:space="preserve"> styleref CharPartText </w:instrText>
          </w:r>
          <w:r>
            <w:fldChar w:fldCharType="end"/>
          </w:r>
        </w:p>
      </w:tc>
    </w:tr>
    <w:tr w:rsidR="00EC787C">
      <w:tc>
        <w:tcPr>
          <w:tcW w:w="1548" w:type="dxa"/>
        </w:tcPr>
        <w:p w:rsidR="00EC787C" w:rsidRDefault="00EC787C">
          <w:pPr>
            <w:pStyle w:val="HeaderNumberLeft"/>
          </w:pPr>
          <w:r>
            <w:fldChar w:fldCharType="begin"/>
          </w:r>
          <w:r>
            <w:instrText xml:space="preserve"> styleref CharDivNo </w:instrText>
          </w:r>
          <w:r>
            <w:fldChar w:fldCharType="end"/>
          </w:r>
        </w:p>
      </w:tc>
      <w:tc>
        <w:tcPr>
          <w:tcW w:w="5715" w:type="dxa"/>
        </w:tcPr>
        <w:p w:rsidR="00EC787C" w:rsidRDefault="00EC787C">
          <w:pPr>
            <w:pStyle w:val="HeaderTextLeft"/>
          </w:pPr>
          <w:r>
            <w:fldChar w:fldCharType="begin"/>
          </w:r>
          <w:r>
            <w:instrText xml:space="preserve"> styleref CharDivText </w:instrText>
          </w:r>
          <w:r>
            <w:fldChar w:fldCharType="end"/>
          </w:r>
        </w:p>
      </w:tc>
    </w:tr>
    <w:tr w:rsidR="00EC787C">
      <w:trPr>
        <w:cantSplit/>
      </w:trPr>
      <w:tc>
        <w:tcPr>
          <w:tcW w:w="7263" w:type="dxa"/>
          <w:gridSpan w:val="2"/>
        </w:tcPr>
        <w:p w:rsidR="00EC787C" w:rsidRDefault="00EC787C">
          <w:pPr>
            <w:pStyle w:val="HeaderSectionLeft"/>
          </w:pPr>
          <w:r>
            <w:t xml:space="preserve">r. </w:t>
          </w:r>
          <w:r w:rsidR="00CC632B">
            <w:fldChar w:fldCharType="begin"/>
          </w:r>
          <w:r w:rsidR="00CC632B">
            <w:instrText xml:space="preserve"> styleref CharSectno </w:instrText>
          </w:r>
          <w:r w:rsidR="00CC632B">
            <w:fldChar w:fldCharType="separate"/>
          </w:r>
          <w:r w:rsidR="00CC632B">
            <w:rPr>
              <w:noProof/>
            </w:rPr>
            <w:t>1</w:t>
          </w:r>
          <w:r w:rsidR="00CC632B">
            <w:rPr>
              <w:noProof/>
            </w:rPr>
            <w:fldChar w:fldCharType="end"/>
          </w:r>
        </w:p>
      </w:tc>
    </w:tr>
  </w:tbl>
  <w:p w:rsidR="00EC787C" w:rsidRDefault="00EC787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787C">
      <w:trPr>
        <w:cantSplit/>
      </w:trPr>
      <w:tc>
        <w:tcPr>
          <w:tcW w:w="7263" w:type="dxa"/>
          <w:gridSpan w:val="2"/>
        </w:tcPr>
        <w:p w:rsidR="00EC787C" w:rsidRDefault="00CC632B">
          <w:pPr>
            <w:pStyle w:val="HeaderActNameRight"/>
            <w:ind w:right="17"/>
          </w:pPr>
          <w:r>
            <w:fldChar w:fldCharType="begin"/>
          </w:r>
          <w:r>
            <w:instrText xml:space="preserve"> Styleref "Name of Act/Reg" </w:instrText>
          </w:r>
          <w:r>
            <w:fldChar w:fldCharType="separate"/>
          </w:r>
          <w:r>
            <w:rPr>
              <w:noProof/>
            </w:rPr>
            <w:t>Local Government (Uniform Local Provisions) Regulations 1996</w:t>
          </w:r>
          <w:r>
            <w:rPr>
              <w:noProof/>
            </w:rPr>
            <w:fldChar w:fldCharType="end"/>
          </w:r>
        </w:p>
      </w:tc>
    </w:tr>
    <w:tr w:rsidR="00EC787C">
      <w:tc>
        <w:tcPr>
          <w:tcW w:w="5715" w:type="dxa"/>
        </w:tcPr>
        <w:p w:rsidR="00EC787C" w:rsidRDefault="00EC787C">
          <w:pPr>
            <w:pStyle w:val="HeaderTextRight"/>
          </w:pPr>
          <w:r>
            <w:fldChar w:fldCharType="begin"/>
          </w:r>
          <w:r>
            <w:instrText xml:space="preserve"> styleref CharPartText </w:instrText>
          </w:r>
          <w:r>
            <w:fldChar w:fldCharType="end"/>
          </w:r>
        </w:p>
      </w:tc>
      <w:tc>
        <w:tcPr>
          <w:tcW w:w="1548" w:type="dxa"/>
        </w:tcPr>
        <w:p w:rsidR="00EC787C" w:rsidRDefault="00EC787C">
          <w:pPr>
            <w:pStyle w:val="HeaderNumberRight"/>
            <w:ind w:right="17"/>
          </w:pPr>
          <w:r>
            <w:fldChar w:fldCharType="begin"/>
          </w:r>
          <w:r>
            <w:instrText xml:space="preserve"> styleref CharPartNo </w:instrText>
          </w:r>
          <w:r>
            <w:fldChar w:fldCharType="end"/>
          </w:r>
        </w:p>
      </w:tc>
    </w:tr>
    <w:tr w:rsidR="00EC787C">
      <w:tc>
        <w:tcPr>
          <w:tcW w:w="5715" w:type="dxa"/>
        </w:tcPr>
        <w:p w:rsidR="00EC787C" w:rsidRDefault="00EC787C">
          <w:pPr>
            <w:pStyle w:val="HeaderTextRight"/>
          </w:pPr>
          <w:r>
            <w:fldChar w:fldCharType="begin"/>
          </w:r>
          <w:r>
            <w:instrText xml:space="preserve"> styleref CharDivText </w:instrText>
          </w:r>
          <w:r>
            <w:fldChar w:fldCharType="end"/>
          </w:r>
        </w:p>
      </w:tc>
      <w:tc>
        <w:tcPr>
          <w:tcW w:w="1548" w:type="dxa"/>
        </w:tcPr>
        <w:p w:rsidR="00EC787C" w:rsidRDefault="00EC787C">
          <w:pPr>
            <w:pStyle w:val="HeaderNumberRight"/>
            <w:ind w:right="17"/>
          </w:pPr>
          <w:r>
            <w:fldChar w:fldCharType="begin"/>
          </w:r>
          <w:r>
            <w:instrText xml:space="preserve"> styleref CharDivNo </w:instrText>
          </w:r>
          <w:r>
            <w:fldChar w:fldCharType="end"/>
          </w:r>
        </w:p>
      </w:tc>
    </w:tr>
    <w:tr w:rsidR="00EC787C">
      <w:trPr>
        <w:cantSplit/>
      </w:trPr>
      <w:tc>
        <w:tcPr>
          <w:tcW w:w="7263" w:type="dxa"/>
          <w:gridSpan w:val="2"/>
        </w:tcPr>
        <w:p w:rsidR="00EC787C" w:rsidRDefault="00EC787C">
          <w:pPr>
            <w:pStyle w:val="HeaderSectionRight"/>
            <w:ind w:right="17"/>
          </w:pPr>
          <w:r>
            <w:t xml:space="preserve">r. </w:t>
          </w:r>
          <w:r w:rsidR="00CC632B">
            <w:fldChar w:fldCharType="begin"/>
          </w:r>
          <w:r w:rsidR="00CC632B">
            <w:instrText xml:space="preserve"> styleref CharSectno </w:instrText>
          </w:r>
          <w:r w:rsidR="00CC632B">
            <w:fldChar w:fldCharType="separate"/>
          </w:r>
          <w:r w:rsidR="00CC632B">
            <w:rPr>
              <w:noProof/>
            </w:rPr>
            <w:t>1</w:t>
          </w:r>
          <w:r w:rsidR="00CC632B">
            <w:rPr>
              <w:noProof/>
            </w:rPr>
            <w:fldChar w:fldCharType="end"/>
          </w:r>
        </w:p>
      </w:tc>
    </w:tr>
  </w:tbl>
  <w:p w:rsidR="00EC787C" w:rsidRDefault="00EC787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7C" w:rsidRDefault="00EC7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F3C3412"/>
    <w:multiLevelType w:val="multilevel"/>
    <w:tmpl w:val="9070AA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AD88E1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86239EB"/>
    <w:multiLevelType w:val="hybridMultilevel"/>
    <w:tmpl w:val="610EA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2"/>
  </w:num>
  <w:num w:numId="14">
    <w:abstractNumId w:val="16"/>
  </w:num>
  <w:num w:numId="15">
    <w:abstractNumId w:val="24"/>
  </w:num>
  <w:num w:numId="16">
    <w:abstractNumId w:val="13"/>
  </w:num>
  <w:num w:numId="17">
    <w:abstractNumId w:val="29"/>
  </w:num>
  <w:num w:numId="18">
    <w:abstractNumId w:val="2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C4"/>
    <w:rsid w:val="0009299E"/>
    <w:rsid w:val="000D1874"/>
    <w:rsid w:val="000D20A5"/>
    <w:rsid w:val="000E2F7C"/>
    <w:rsid w:val="002A29DA"/>
    <w:rsid w:val="002A4DCC"/>
    <w:rsid w:val="002C2321"/>
    <w:rsid w:val="00311F93"/>
    <w:rsid w:val="00326707"/>
    <w:rsid w:val="00362613"/>
    <w:rsid w:val="004806A5"/>
    <w:rsid w:val="00562CE0"/>
    <w:rsid w:val="0067724B"/>
    <w:rsid w:val="006B0106"/>
    <w:rsid w:val="007917DE"/>
    <w:rsid w:val="007A6128"/>
    <w:rsid w:val="00835ED5"/>
    <w:rsid w:val="008B11EA"/>
    <w:rsid w:val="00983C28"/>
    <w:rsid w:val="009C6208"/>
    <w:rsid w:val="00A921C4"/>
    <w:rsid w:val="00AB4AD0"/>
    <w:rsid w:val="00B107E9"/>
    <w:rsid w:val="00B24D64"/>
    <w:rsid w:val="00BC6E01"/>
    <w:rsid w:val="00C224C8"/>
    <w:rsid w:val="00CC632B"/>
    <w:rsid w:val="00CE4FD9"/>
    <w:rsid w:val="00DB4789"/>
    <w:rsid w:val="00E055BB"/>
    <w:rsid w:val="00E1250F"/>
    <w:rsid w:val="00EC787C"/>
    <w:rsid w:val="00ED1FA3"/>
    <w:rsid w:val="00EE0CD6"/>
    <w:rsid w:val="00FD6090"/>
    <w:rsid w:val="00FE1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CD6"/>
    <w:rPr>
      <w:sz w:val="24"/>
      <w:lang w:eastAsia="en-US"/>
    </w:rPr>
  </w:style>
  <w:style w:type="paragraph" w:styleId="Heading1">
    <w:name w:val="heading 1"/>
    <w:next w:val="Heading2"/>
    <w:qFormat/>
    <w:rsid w:val="00EE0CD6"/>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E0CD6"/>
    <w:pPr>
      <w:keepNext/>
      <w:pageBreakBefore/>
      <w:spacing w:line="260" w:lineRule="atLeast"/>
      <w:jc w:val="center"/>
      <w:outlineLvl w:val="1"/>
    </w:pPr>
    <w:rPr>
      <w:b/>
      <w:snapToGrid w:val="0"/>
      <w:sz w:val="30"/>
      <w:lang w:eastAsia="en-US"/>
    </w:rPr>
  </w:style>
  <w:style w:type="paragraph" w:styleId="Heading3">
    <w:name w:val="heading 3"/>
    <w:next w:val="Heading4"/>
    <w:qFormat/>
    <w:rsid w:val="00EE0CD6"/>
    <w:pPr>
      <w:keepNext/>
      <w:spacing w:before="240" w:line="260" w:lineRule="atLeast"/>
      <w:jc w:val="center"/>
      <w:outlineLvl w:val="2"/>
    </w:pPr>
    <w:rPr>
      <w:b/>
      <w:sz w:val="26"/>
      <w:lang w:eastAsia="en-US"/>
    </w:rPr>
  </w:style>
  <w:style w:type="paragraph" w:styleId="Heading4">
    <w:name w:val="heading 4"/>
    <w:next w:val="Heading5"/>
    <w:qFormat/>
    <w:rsid w:val="00EE0CD6"/>
    <w:pPr>
      <w:keepNext/>
      <w:spacing w:before="240"/>
      <w:jc w:val="center"/>
      <w:outlineLvl w:val="3"/>
    </w:pPr>
    <w:rPr>
      <w:b/>
      <w:sz w:val="24"/>
      <w:lang w:eastAsia="en-US"/>
    </w:rPr>
  </w:style>
  <w:style w:type="paragraph" w:styleId="Heading5">
    <w:name w:val="heading 5"/>
    <w:next w:val="Normal"/>
    <w:qFormat/>
    <w:rsid w:val="00EE0CD6"/>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E0CD6"/>
    <w:pPr>
      <w:keepNext/>
      <w:spacing w:before="240"/>
      <w:jc w:val="center"/>
      <w:outlineLvl w:val="5"/>
    </w:pPr>
    <w:rPr>
      <w:i/>
      <w:noProof/>
      <w:sz w:val="24"/>
      <w:lang w:eastAsia="en-US"/>
    </w:rPr>
  </w:style>
  <w:style w:type="paragraph" w:styleId="Heading7">
    <w:name w:val="heading 7"/>
    <w:basedOn w:val="Heading6"/>
    <w:next w:val="Normal"/>
    <w:qFormat/>
    <w:rsid w:val="00EE0CD6"/>
    <w:pPr>
      <w:spacing w:before="280"/>
      <w:outlineLvl w:val="6"/>
    </w:pPr>
    <w:rPr>
      <w:sz w:val="30"/>
    </w:rPr>
  </w:style>
  <w:style w:type="paragraph" w:styleId="Heading8">
    <w:name w:val="heading 8"/>
    <w:basedOn w:val="Heading6"/>
    <w:next w:val="Normal"/>
    <w:qFormat/>
    <w:rsid w:val="00EE0CD6"/>
    <w:pPr>
      <w:outlineLvl w:val="7"/>
    </w:pPr>
    <w:rPr>
      <w:sz w:val="28"/>
    </w:rPr>
  </w:style>
  <w:style w:type="paragraph" w:styleId="Heading9">
    <w:name w:val="heading 9"/>
    <w:basedOn w:val="Heading1"/>
    <w:next w:val="Normal"/>
    <w:qFormat/>
    <w:rsid w:val="00EE0CD6"/>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E0CD6"/>
    <w:pPr>
      <w:spacing w:line="240" w:lineRule="auto"/>
    </w:pPr>
    <w:rPr>
      <w:sz w:val="22"/>
    </w:rPr>
  </w:style>
  <w:style w:type="paragraph" w:customStyle="1" w:styleId="zDefitem">
    <w:name w:val="zDefitem"/>
    <w:basedOn w:val="Normal"/>
    <w:rsid w:val="00EE0CD6"/>
    <w:pPr>
      <w:tabs>
        <w:tab w:val="right" w:pos="3459"/>
        <w:tab w:val="left" w:pos="3771"/>
      </w:tabs>
      <w:spacing w:before="80" w:line="260" w:lineRule="atLeast"/>
      <w:ind w:left="3686" w:right="284" w:hanging="851"/>
    </w:pPr>
  </w:style>
  <w:style w:type="paragraph" w:customStyle="1" w:styleId="Defitem">
    <w:name w:val="Defitem"/>
    <w:rsid w:val="00EE0CD6"/>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EE0CD6"/>
    <w:pPr>
      <w:spacing w:before="500"/>
    </w:pPr>
    <w:rPr>
      <w:sz w:val="26"/>
    </w:rPr>
  </w:style>
  <w:style w:type="paragraph" w:customStyle="1" w:styleId="NameofActReg">
    <w:name w:val="Name of Act/Reg"/>
    <w:next w:val="Normal"/>
    <w:rsid w:val="00EE0CD6"/>
    <w:pPr>
      <w:spacing w:before="480" w:after="600"/>
      <w:jc w:val="center"/>
    </w:pPr>
    <w:rPr>
      <w:b/>
      <w:snapToGrid w:val="0"/>
      <w:sz w:val="34"/>
      <w:lang w:eastAsia="en-US"/>
    </w:rPr>
  </w:style>
  <w:style w:type="paragraph" w:customStyle="1" w:styleId="ShortT">
    <w:name w:val="ShortT"/>
    <w:basedOn w:val="Normal"/>
    <w:next w:val="Normal"/>
    <w:rsid w:val="00EE0CD6"/>
    <w:pPr>
      <w:spacing w:before="800"/>
      <w:jc w:val="center"/>
    </w:pPr>
    <w:rPr>
      <w:b/>
      <w:snapToGrid w:val="0"/>
      <w:sz w:val="38"/>
    </w:rPr>
  </w:style>
  <w:style w:type="paragraph" w:customStyle="1" w:styleId="Defpara">
    <w:name w:val="Defpara"/>
    <w:rsid w:val="00EE0CD6"/>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E0CD6"/>
    <w:pPr>
      <w:tabs>
        <w:tab w:val="center" w:pos="4153"/>
        <w:tab w:val="right" w:pos="8306"/>
      </w:tabs>
      <w:spacing w:line="260" w:lineRule="atLeast"/>
    </w:pPr>
    <w:rPr>
      <w:rFonts w:ascii="Arial" w:hAnsi="Arial"/>
    </w:rPr>
  </w:style>
  <w:style w:type="paragraph" w:customStyle="1" w:styleId="Ednotesection">
    <w:name w:val="Ednote(section)"/>
    <w:rsid w:val="00EE0CD6"/>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E0CD6"/>
    <w:rPr>
      <w:rFonts w:ascii="Times" w:hAnsi="Times"/>
      <w:sz w:val="18"/>
    </w:rPr>
  </w:style>
  <w:style w:type="character" w:styleId="PageNumber">
    <w:name w:val="page number"/>
    <w:basedOn w:val="DefaultParagraphFont"/>
    <w:rsid w:val="00EE0CD6"/>
    <w:rPr>
      <w:sz w:val="20"/>
    </w:rPr>
  </w:style>
  <w:style w:type="paragraph" w:customStyle="1" w:styleId="zPenstart">
    <w:name w:val="zPenstart"/>
    <w:basedOn w:val="Normal"/>
    <w:rsid w:val="00EE0CD6"/>
    <w:pPr>
      <w:tabs>
        <w:tab w:val="left" w:pos="1446"/>
      </w:tabs>
      <w:spacing w:before="80" w:line="260" w:lineRule="atLeast"/>
      <w:ind w:left="1843" w:right="284" w:hanging="1021"/>
    </w:pPr>
  </w:style>
  <w:style w:type="paragraph" w:customStyle="1" w:styleId="Penstart">
    <w:name w:val="Penstart"/>
    <w:basedOn w:val="Normal"/>
    <w:rsid w:val="00EE0CD6"/>
    <w:pPr>
      <w:tabs>
        <w:tab w:val="left" w:pos="879"/>
      </w:tabs>
      <w:spacing w:before="80" w:line="260" w:lineRule="atLeast"/>
      <w:ind w:left="1332" w:hanging="1332"/>
    </w:pPr>
  </w:style>
  <w:style w:type="paragraph" w:customStyle="1" w:styleId="Preamble">
    <w:name w:val="Preamble"/>
    <w:rsid w:val="00EE0CD6"/>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E0CD6"/>
    <w:rPr>
      <w:b/>
      <w:sz w:val="24"/>
    </w:rPr>
  </w:style>
  <w:style w:type="paragraph" w:customStyle="1" w:styleId="ySubsection">
    <w:name w:val="ySubsection"/>
    <w:basedOn w:val="Subsection"/>
    <w:rsid w:val="00EE0CD6"/>
    <w:pPr>
      <w:spacing w:line="240" w:lineRule="auto"/>
    </w:pPr>
    <w:rPr>
      <w:sz w:val="22"/>
    </w:rPr>
  </w:style>
  <w:style w:type="paragraph" w:customStyle="1" w:styleId="Subsection">
    <w:name w:val="Subsection"/>
    <w:rsid w:val="00EE0CD6"/>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E0CD6"/>
    <w:pPr>
      <w:spacing w:before="60" w:line="240" w:lineRule="atLeast"/>
    </w:pPr>
    <w:rPr>
      <w:sz w:val="22"/>
    </w:rPr>
  </w:style>
  <w:style w:type="paragraph" w:styleId="TOC1">
    <w:name w:val="toc 1"/>
    <w:basedOn w:val="Heading1"/>
    <w:next w:val="Normal"/>
    <w:semiHidden/>
    <w:rsid w:val="00EE0CD6"/>
    <w:pPr>
      <w:keepNext w:val="0"/>
      <w:keepLines w:val="0"/>
      <w:pageBreakBefore w:val="0"/>
      <w:spacing w:before="120" w:after="120"/>
      <w:jc w:val="left"/>
      <w:outlineLvl w:val="9"/>
    </w:pPr>
    <w:rPr>
      <w:caps/>
      <w:kern w:val="0"/>
      <w:sz w:val="20"/>
    </w:rPr>
  </w:style>
  <w:style w:type="paragraph" w:styleId="TOC2">
    <w:name w:val="toc 2"/>
    <w:next w:val="Normal"/>
    <w:uiPriority w:val="39"/>
    <w:rsid w:val="00EE0CD6"/>
    <w:pPr>
      <w:keepNext/>
      <w:spacing w:before="120" w:after="60"/>
      <w:ind w:left="1985" w:right="1134" w:hanging="567"/>
    </w:pPr>
    <w:rPr>
      <w:b/>
      <w:noProof/>
      <w:sz w:val="28"/>
      <w:lang w:eastAsia="en-US"/>
    </w:rPr>
  </w:style>
  <w:style w:type="paragraph" w:styleId="TOC4">
    <w:name w:val="toc 4"/>
    <w:next w:val="Normal"/>
    <w:semiHidden/>
    <w:rsid w:val="00EE0CD6"/>
    <w:pPr>
      <w:keepNext/>
      <w:spacing w:before="60" w:after="20"/>
      <w:ind w:left="1985" w:right="1134" w:hanging="567"/>
    </w:pPr>
    <w:rPr>
      <w:b/>
      <w:noProof/>
      <w:sz w:val="22"/>
      <w:lang w:eastAsia="en-US"/>
    </w:rPr>
  </w:style>
  <w:style w:type="paragraph" w:styleId="TOC5">
    <w:name w:val="toc 5"/>
    <w:next w:val="Normal"/>
    <w:semiHidden/>
    <w:rsid w:val="00EE0CD6"/>
    <w:pPr>
      <w:keepNext/>
      <w:spacing w:before="60" w:after="20"/>
      <w:ind w:left="1985" w:right="1134" w:hanging="567"/>
    </w:pPr>
    <w:rPr>
      <w:rFonts w:ascii="Helvetica" w:hAnsi="Helvetica"/>
      <w:b/>
      <w:noProof/>
      <w:sz w:val="18"/>
      <w:lang w:eastAsia="en-US"/>
    </w:rPr>
  </w:style>
  <w:style w:type="paragraph" w:styleId="TOC6">
    <w:name w:val="toc 6"/>
    <w:next w:val="Normal"/>
    <w:semiHidden/>
    <w:rsid w:val="00EE0CD6"/>
    <w:pPr>
      <w:keepNext/>
      <w:spacing w:before="60" w:after="20"/>
      <w:ind w:left="1985" w:right="1134" w:hanging="567"/>
    </w:pPr>
    <w:rPr>
      <w:b/>
      <w:noProof/>
      <w:lang w:eastAsia="en-US"/>
    </w:rPr>
  </w:style>
  <w:style w:type="paragraph" w:styleId="TOC7">
    <w:name w:val="toc 7"/>
    <w:next w:val="Normal"/>
    <w:semiHidden/>
    <w:rsid w:val="00EE0CD6"/>
    <w:pPr>
      <w:keepNext/>
      <w:spacing w:before="60" w:after="20"/>
      <w:ind w:left="1985" w:right="1134" w:hanging="567"/>
    </w:pPr>
    <w:rPr>
      <w:rFonts w:ascii="Helvetica" w:hAnsi="Helvetica"/>
      <w:b/>
      <w:sz w:val="18"/>
      <w:lang w:eastAsia="en-US"/>
    </w:rPr>
  </w:style>
  <w:style w:type="paragraph" w:styleId="TOC8">
    <w:name w:val="toc 8"/>
    <w:next w:val="Normal"/>
    <w:uiPriority w:val="39"/>
    <w:rsid w:val="00EE0CD6"/>
    <w:pPr>
      <w:tabs>
        <w:tab w:val="left" w:pos="1418"/>
        <w:tab w:val="right" w:pos="6804"/>
      </w:tabs>
      <w:ind w:left="1418" w:right="1134" w:hanging="851"/>
    </w:pPr>
    <w:rPr>
      <w:noProof/>
      <w:sz w:val="22"/>
      <w:lang w:eastAsia="en-US"/>
    </w:rPr>
  </w:style>
  <w:style w:type="paragraph" w:styleId="TOC9">
    <w:name w:val="toc 9"/>
    <w:next w:val="Normal"/>
    <w:semiHidden/>
    <w:rsid w:val="00EE0CD6"/>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E0CD6"/>
    <w:pPr>
      <w:tabs>
        <w:tab w:val="left" w:pos="879"/>
      </w:tabs>
      <w:spacing w:before="80" w:line="260" w:lineRule="atLeast"/>
      <w:ind w:left="879" w:hanging="879"/>
    </w:pPr>
    <w:rPr>
      <w:snapToGrid w:val="0"/>
      <w:sz w:val="24"/>
      <w:lang w:eastAsia="en-US"/>
    </w:rPr>
  </w:style>
  <w:style w:type="paragraph" w:customStyle="1" w:styleId="Defsubpara">
    <w:name w:val="Defsubpara"/>
    <w:rsid w:val="00EE0CD6"/>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E0CD6"/>
    <w:rPr>
      <w:sz w:val="24"/>
      <w:vertAlign w:val="superscript"/>
    </w:rPr>
  </w:style>
  <w:style w:type="paragraph" w:styleId="BodyText">
    <w:name w:val="Body Text"/>
    <w:basedOn w:val="Normal"/>
    <w:rsid w:val="00EE0CD6"/>
    <w:pPr>
      <w:spacing w:after="120"/>
    </w:pPr>
  </w:style>
  <w:style w:type="paragraph" w:styleId="DocumentMap">
    <w:name w:val="Document Map"/>
    <w:basedOn w:val="Normal"/>
    <w:semiHidden/>
    <w:rsid w:val="00EE0CD6"/>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E0CD6"/>
    <w:pPr>
      <w:tabs>
        <w:tab w:val="right" w:pos="1162"/>
        <w:tab w:val="left" w:pos="1446"/>
      </w:tabs>
      <w:spacing w:before="160" w:line="260" w:lineRule="atLeast"/>
      <w:ind w:left="1446" w:right="284" w:hanging="851"/>
    </w:pPr>
  </w:style>
  <w:style w:type="character" w:styleId="Hyperlink">
    <w:name w:val="Hyperlink"/>
    <w:basedOn w:val="DefaultParagraphFont"/>
    <w:rsid w:val="00EE0CD6"/>
    <w:rPr>
      <w:color w:val="0000FF"/>
      <w:sz w:val="24"/>
      <w:u w:val="single"/>
    </w:rPr>
  </w:style>
  <w:style w:type="character" w:styleId="FollowedHyperlink">
    <w:name w:val="FollowedHyperlink"/>
    <w:basedOn w:val="DefaultParagraphFont"/>
    <w:rsid w:val="00EE0CD6"/>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EE0CD6"/>
    <w:pPr>
      <w:tabs>
        <w:tab w:val="num" w:pos="1440"/>
      </w:tabs>
      <w:ind w:left="360" w:hanging="360"/>
    </w:pPr>
  </w:style>
  <w:style w:type="paragraph" w:customStyle="1" w:styleId="SectionNumbers">
    <w:name w:val="SectionNumbers"/>
    <w:basedOn w:val="Normal"/>
    <w:rsid w:val="00EE0CD6"/>
    <w:pPr>
      <w:tabs>
        <w:tab w:val="num" w:pos="0"/>
        <w:tab w:val="right" w:pos="1152"/>
      </w:tabs>
      <w:spacing w:line="260" w:lineRule="atLeast"/>
    </w:pPr>
  </w:style>
  <w:style w:type="paragraph" w:customStyle="1" w:styleId="DefinitionNumbers">
    <w:name w:val="DefinitionNumbers"/>
    <w:basedOn w:val="Normal"/>
    <w:rsid w:val="00EE0CD6"/>
    <w:pPr>
      <w:numPr>
        <w:numId w:val="1"/>
      </w:numPr>
    </w:pPr>
  </w:style>
  <w:style w:type="paragraph" w:customStyle="1" w:styleId="AssentNote">
    <w:name w:val="Assent Note"/>
    <w:rsid w:val="00EE0CD6"/>
    <w:pPr>
      <w:keepLines/>
      <w:spacing w:before="160" w:after="240"/>
      <w:jc w:val="right"/>
    </w:pPr>
    <w:rPr>
      <w:i/>
      <w:snapToGrid w:val="0"/>
      <w:sz w:val="24"/>
      <w:lang w:eastAsia="en-US"/>
    </w:rPr>
  </w:style>
  <w:style w:type="paragraph" w:customStyle="1" w:styleId="Enactment">
    <w:name w:val="Enactment"/>
    <w:rsid w:val="00EE0CD6"/>
    <w:pPr>
      <w:spacing w:before="800"/>
    </w:pPr>
    <w:rPr>
      <w:sz w:val="24"/>
      <w:lang w:eastAsia="en-US"/>
    </w:rPr>
  </w:style>
  <w:style w:type="paragraph" w:customStyle="1" w:styleId="Footnotesection">
    <w:name w:val="Footnote(section)"/>
    <w:rsid w:val="00EE0CD6"/>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E0CD6"/>
  </w:style>
  <w:style w:type="paragraph" w:customStyle="1" w:styleId="LongTitle">
    <w:name w:val="Long Title"/>
    <w:rsid w:val="00EE0CD6"/>
    <w:rPr>
      <w:b/>
      <w:sz w:val="24"/>
      <w:lang w:eastAsia="en-US"/>
    </w:rPr>
  </w:style>
  <w:style w:type="paragraph" w:styleId="Signature">
    <w:name w:val="Signature"/>
    <w:basedOn w:val="Normal"/>
    <w:rsid w:val="00EE0CD6"/>
    <w:pPr>
      <w:ind w:left="4252"/>
    </w:pPr>
  </w:style>
  <w:style w:type="paragraph" w:styleId="List">
    <w:name w:val="List"/>
    <w:basedOn w:val="Normal"/>
    <w:rsid w:val="00EE0CD6"/>
    <w:pPr>
      <w:ind w:left="283" w:hanging="283"/>
    </w:pPr>
  </w:style>
  <w:style w:type="paragraph" w:customStyle="1" w:styleId="Indenta">
    <w:name w:val="Indent(a)"/>
    <w:rsid w:val="00EE0CD6"/>
    <w:pPr>
      <w:tabs>
        <w:tab w:val="right" w:pos="1332"/>
        <w:tab w:val="left" w:pos="1616"/>
      </w:tabs>
      <w:spacing w:before="80" w:line="260" w:lineRule="atLeast"/>
      <w:ind w:left="1616" w:hanging="1616"/>
    </w:pPr>
    <w:rPr>
      <w:sz w:val="24"/>
      <w:lang w:eastAsia="en-US"/>
    </w:rPr>
  </w:style>
  <w:style w:type="paragraph" w:customStyle="1" w:styleId="IndentA0">
    <w:name w:val="Indent(A)"/>
    <w:rsid w:val="00EE0CD6"/>
    <w:pPr>
      <w:tabs>
        <w:tab w:val="right" w:pos="3686"/>
        <w:tab w:val="left" w:pos="3969"/>
      </w:tabs>
      <w:spacing w:before="80" w:line="260" w:lineRule="atLeast"/>
      <w:ind w:left="3969" w:hanging="3969"/>
    </w:pPr>
    <w:rPr>
      <w:sz w:val="24"/>
      <w:lang w:eastAsia="en-US"/>
    </w:rPr>
  </w:style>
  <w:style w:type="paragraph" w:customStyle="1" w:styleId="Indenti">
    <w:name w:val="Indent(i)"/>
    <w:rsid w:val="00EE0CD6"/>
    <w:pPr>
      <w:tabs>
        <w:tab w:val="right" w:pos="2041"/>
        <w:tab w:val="left" w:pos="2325"/>
      </w:tabs>
      <w:spacing w:before="80" w:line="260" w:lineRule="atLeast"/>
      <w:ind w:left="2325" w:hanging="2325"/>
    </w:pPr>
    <w:rPr>
      <w:sz w:val="24"/>
      <w:lang w:eastAsia="en-US"/>
    </w:rPr>
  </w:style>
  <w:style w:type="paragraph" w:customStyle="1" w:styleId="IndentI0">
    <w:name w:val="Indent(I)"/>
    <w:rsid w:val="00EE0CD6"/>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E0CD6"/>
    <w:rPr>
      <w:noProof w:val="0"/>
      <w:lang w:val="en-AU"/>
    </w:rPr>
  </w:style>
  <w:style w:type="paragraph" w:customStyle="1" w:styleId="Ednotesubpara">
    <w:name w:val="Ednote(subpara)"/>
    <w:rsid w:val="00EE0CD6"/>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E0CD6"/>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E0CD6"/>
    <w:pPr>
      <w:tabs>
        <w:tab w:val="left" w:pos="879"/>
      </w:tabs>
      <w:spacing w:before="120" w:line="260" w:lineRule="atLeast"/>
      <w:ind w:left="879" w:hanging="879"/>
    </w:pPr>
    <w:rPr>
      <w:i/>
      <w:sz w:val="24"/>
      <w:lang w:eastAsia="en-US"/>
    </w:rPr>
  </w:style>
  <w:style w:type="character" w:customStyle="1" w:styleId="CharChapText">
    <w:name w:val="CharChapText"/>
    <w:rsid w:val="00EE0CD6"/>
    <w:rPr>
      <w:noProof w:val="0"/>
      <w:lang w:val="en-AU"/>
    </w:rPr>
  </w:style>
  <w:style w:type="character" w:customStyle="1" w:styleId="CharDivNo">
    <w:name w:val="CharDivNo"/>
    <w:rsid w:val="00EE0CD6"/>
    <w:rPr>
      <w:noProof w:val="0"/>
      <w:lang w:val="en-AU"/>
    </w:rPr>
  </w:style>
  <w:style w:type="character" w:customStyle="1" w:styleId="CharDivText">
    <w:name w:val="CharDivText"/>
    <w:rsid w:val="00EE0CD6"/>
    <w:rPr>
      <w:noProof w:val="0"/>
      <w:lang w:val="en-AU"/>
    </w:rPr>
  </w:style>
  <w:style w:type="character" w:customStyle="1" w:styleId="CharPartNo">
    <w:name w:val="CharPartNo"/>
    <w:rsid w:val="00EE0CD6"/>
    <w:rPr>
      <w:noProof w:val="0"/>
      <w:lang w:val="en-AU"/>
    </w:rPr>
  </w:style>
  <w:style w:type="character" w:customStyle="1" w:styleId="CharPartText">
    <w:name w:val="CharPartText"/>
    <w:rsid w:val="00EE0CD6"/>
    <w:rPr>
      <w:noProof w:val="0"/>
      <w:lang w:val="en-AU"/>
    </w:rPr>
  </w:style>
  <w:style w:type="character" w:customStyle="1" w:styleId="CharSectno">
    <w:name w:val="CharSectno"/>
    <w:rsid w:val="00EE0CD6"/>
    <w:rPr>
      <w:noProof w:val="0"/>
      <w:lang w:val="en-AU"/>
    </w:rPr>
  </w:style>
  <w:style w:type="paragraph" w:customStyle="1" w:styleId="MiscClose">
    <w:name w:val="MiscClose"/>
    <w:basedOn w:val="Normal"/>
    <w:rsid w:val="00EE0CD6"/>
    <w:pPr>
      <w:keepLines/>
      <w:tabs>
        <w:tab w:val="left" w:pos="893"/>
      </w:tabs>
      <w:spacing w:line="260" w:lineRule="atLeast"/>
      <w:jc w:val="right"/>
    </w:pPr>
  </w:style>
  <w:style w:type="character" w:customStyle="1" w:styleId="CharSchNo">
    <w:name w:val="CharSchNo"/>
    <w:rsid w:val="00EE0CD6"/>
    <w:rPr>
      <w:noProof w:val="0"/>
      <w:lang w:val="en-AU"/>
    </w:rPr>
  </w:style>
  <w:style w:type="paragraph" w:customStyle="1" w:styleId="headerpart">
    <w:name w:val="header.part"/>
    <w:basedOn w:val="Normal"/>
    <w:rsid w:val="00EE0CD6"/>
    <w:pPr>
      <w:keepNext/>
      <w:spacing w:line="260" w:lineRule="atLeast"/>
    </w:pPr>
    <w:rPr>
      <w:rFonts w:ascii="Arial" w:hAnsi="Arial"/>
      <w:b/>
    </w:rPr>
  </w:style>
  <w:style w:type="paragraph" w:customStyle="1" w:styleId="headerpartodd">
    <w:name w:val="header.part.odd"/>
    <w:basedOn w:val="headerpart"/>
    <w:rsid w:val="00EE0CD6"/>
    <w:pPr>
      <w:ind w:left="5387" w:hanging="1134"/>
    </w:pPr>
  </w:style>
  <w:style w:type="paragraph" w:customStyle="1" w:styleId="Ednoteitem">
    <w:name w:val="Ednote(item)"/>
    <w:rsid w:val="00EE0CD6"/>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E0CD6"/>
    <w:pPr>
      <w:ind w:left="567" w:right="284"/>
      <w:outlineLvl w:val="9"/>
    </w:pPr>
  </w:style>
  <w:style w:type="paragraph" w:customStyle="1" w:styleId="zHeading2">
    <w:name w:val="zHeading 2"/>
    <w:basedOn w:val="Heading2"/>
    <w:rsid w:val="00EE0CD6"/>
    <w:pPr>
      <w:pageBreakBefore w:val="0"/>
      <w:spacing w:before="240"/>
      <w:ind w:left="567" w:right="284"/>
      <w:outlineLvl w:val="9"/>
    </w:pPr>
  </w:style>
  <w:style w:type="paragraph" w:customStyle="1" w:styleId="zHeading3">
    <w:name w:val="zHeading 3"/>
    <w:basedOn w:val="Heading3"/>
    <w:rsid w:val="00EE0CD6"/>
    <w:pPr>
      <w:ind w:left="567" w:right="284"/>
      <w:outlineLvl w:val="9"/>
    </w:pPr>
  </w:style>
  <w:style w:type="paragraph" w:customStyle="1" w:styleId="zHeading4">
    <w:name w:val="zHeading 4"/>
    <w:basedOn w:val="Heading4"/>
    <w:rsid w:val="00EE0CD6"/>
    <w:pPr>
      <w:ind w:left="567" w:right="284"/>
      <w:outlineLvl w:val="9"/>
    </w:pPr>
  </w:style>
  <w:style w:type="paragraph" w:customStyle="1" w:styleId="zHeading5">
    <w:name w:val="zHeading 5"/>
    <w:basedOn w:val="Heading5"/>
    <w:rsid w:val="00EE0CD6"/>
    <w:pPr>
      <w:tabs>
        <w:tab w:val="clear" w:pos="879"/>
        <w:tab w:val="left" w:pos="1446"/>
      </w:tabs>
      <w:ind w:left="1446" w:right="284"/>
      <w:outlineLvl w:val="9"/>
    </w:pPr>
  </w:style>
  <w:style w:type="paragraph" w:customStyle="1" w:styleId="yHeading2">
    <w:name w:val="yHeading 2"/>
    <w:basedOn w:val="Heading2"/>
    <w:rsid w:val="00EE0CD6"/>
    <w:pPr>
      <w:pageBreakBefore w:val="0"/>
      <w:spacing w:before="240" w:line="240" w:lineRule="auto"/>
    </w:pPr>
    <w:rPr>
      <w:sz w:val="28"/>
    </w:rPr>
  </w:style>
  <w:style w:type="paragraph" w:customStyle="1" w:styleId="yHeading1">
    <w:name w:val="yHeading 1"/>
    <w:basedOn w:val="Heading1"/>
    <w:rsid w:val="00EE0CD6"/>
    <w:pPr>
      <w:spacing w:line="240" w:lineRule="auto"/>
    </w:pPr>
    <w:rPr>
      <w:sz w:val="32"/>
    </w:rPr>
  </w:style>
  <w:style w:type="paragraph" w:customStyle="1" w:styleId="yHeading3">
    <w:name w:val="yHeading 3"/>
    <w:basedOn w:val="Heading3"/>
    <w:rsid w:val="00EE0CD6"/>
    <w:pPr>
      <w:spacing w:line="240" w:lineRule="auto"/>
    </w:pPr>
    <w:rPr>
      <w:sz w:val="24"/>
    </w:rPr>
  </w:style>
  <w:style w:type="paragraph" w:customStyle="1" w:styleId="yHeading4">
    <w:name w:val="yHeading 4"/>
    <w:basedOn w:val="Heading4"/>
    <w:rsid w:val="00EE0CD6"/>
    <w:rPr>
      <w:sz w:val="22"/>
    </w:rPr>
  </w:style>
  <w:style w:type="paragraph" w:customStyle="1" w:styleId="yHeading5">
    <w:name w:val="yHeading 5"/>
    <w:basedOn w:val="Heading5"/>
    <w:rsid w:val="00EE0CD6"/>
    <w:pPr>
      <w:spacing w:line="240" w:lineRule="auto"/>
    </w:pPr>
    <w:rPr>
      <w:sz w:val="22"/>
    </w:rPr>
  </w:style>
  <w:style w:type="paragraph" w:customStyle="1" w:styleId="Ednotesubitem">
    <w:name w:val="Ednote(subitem)"/>
    <w:rsid w:val="00EE0CD6"/>
    <w:pPr>
      <w:tabs>
        <w:tab w:val="right" w:pos="3485"/>
        <w:tab w:val="left" w:pos="3773"/>
      </w:tabs>
      <w:spacing w:before="80" w:line="260" w:lineRule="atLeast"/>
      <w:ind w:left="3771" w:hanging="3771"/>
    </w:pPr>
    <w:rPr>
      <w:i/>
      <w:sz w:val="24"/>
      <w:lang w:eastAsia="en-US"/>
    </w:rPr>
  </w:style>
  <w:style w:type="paragraph" w:customStyle="1" w:styleId="Penpara">
    <w:name w:val="Penpara"/>
    <w:rsid w:val="00EE0CD6"/>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E0CD6"/>
    <w:pPr>
      <w:tabs>
        <w:tab w:val="right" w:pos="2325"/>
        <w:tab w:val="left" w:pos="2608"/>
      </w:tabs>
      <w:spacing w:before="80" w:line="260" w:lineRule="atLeast"/>
      <w:ind w:left="2608" w:hanging="2608"/>
    </w:pPr>
    <w:rPr>
      <w:sz w:val="24"/>
      <w:lang w:eastAsia="en-US"/>
    </w:rPr>
  </w:style>
  <w:style w:type="paragraph" w:customStyle="1" w:styleId="Penitem">
    <w:name w:val="Penitem"/>
    <w:rsid w:val="00EE0CD6"/>
    <w:pPr>
      <w:tabs>
        <w:tab w:val="right" w:pos="3119"/>
        <w:tab w:val="left" w:pos="3402"/>
      </w:tabs>
      <w:spacing w:before="80" w:line="260" w:lineRule="atLeast"/>
      <w:ind w:left="3402" w:hanging="3402"/>
    </w:pPr>
    <w:rPr>
      <w:sz w:val="24"/>
      <w:lang w:eastAsia="en-US"/>
    </w:rPr>
  </w:style>
  <w:style w:type="paragraph" w:styleId="MacroText">
    <w:name w:val="macro"/>
    <w:semiHidden/>
    <w:rsid w:val="00EE0CD6"/>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E0CD6"/>
    <w:pPr>
      <w:spacing w:line="240" w:lineRule="auto"/>
    </w:pPr>
    <w:rPr>
      <w:sz w:val="22"/>
    </w:rPr>
  </w:style>
  <w:style w:type="paragraph" w:customStyle="1" w:styleId="yIndentA0">
    <w:name w:val="yIndent(A)"/>
    <w:basedOn w:val="IndentA0"/>
    <w:rsid w:val="00EE0CD6"/>
    <w:pPr>
      <w:spacing w:line="240" w:lineRule="auto"/>
    </w:pPr>
    <w:rPr>
      <w:sz w:val="22"/>
    </w:rPr>
  </w:style>
  <w:style w:type="paragraph" w:customStyle="1" w:styleId="yIndentI">
    <w:name w:val="yIndent(I)"/>
    <w:basedOn w:val="IndentI0"/>
    <w:rsid w:val="00EE0CD6"/>
    <w:pPr>
      <w:spacing w:line="240" w:lineRule="auto"/>
    </w:pPr>
    <w:rPr>
      <w:sz w:val="22"/>
    </w:rPr>
  </w:style>
  <w:style w:type="paragraph" w:customStyle="1" w:styleId="yIndenti0">
    <w:name w:val="yIndent(i)"/>
    <w:basedOn w:val="Indenti"/>
    <w:rsid w:val="00EE0CD6"/>
    <w:pPr>
      <w:spacing w:line="240" w:lineRule="auto"/>
    </w:pPr>
    <w:rPr>
      <w:sz w:val="22"/>
    </w:rPr>
  </w:style>
  <w:style w:type="paragraph" w:customStyle="1" w:styleId="zIndenta">
    <w:name w:val="zIndent(a)"/>
    <w:basedOn w:val="Normal"/>
    <w:rsid w:val="00EE0CD6"/>
    <w:pPr>
      <w:tabs>
        <w:tab w:val="right" w:pos="1899"/>
        <w:tab w:val="left" w:pos="2183"/>
      </w:tabs>
      <w:spacing w:before="80" w:line="260" w:lineRule="atLeast"/>
      <w:ind w:left="2183" w:right="284" w:hanging="851"/>
    </w:pPr>
  </w:style>
  <w:style w:type="paragraph" w:customStyle="1" w:styleId="zIndentA0">
    <w:name w:val="zIndent(A)"/>
    <w:basedOn w:val="Normal"/>
    <w:rsid w:val="00EE0CD6"/>
    <w:pPr>
      <w:tabs>
        <w:tab w:val="right" w:pos="4253"/>
        <w:tab w:val="left" w:pos="4536"/>
      </w:tabs>
      <w:spacing w:before="80" w:line="260" w:lineRule="atLeast"/>
      <w:ind w:left="4537" w:right="284" w:hanging="851"/>
    </w:pPr>
  </w:style>
  <w:style w:type="paragraph" w:customStyle="1" w:styleId="zIndenti">
    <w:name w:val="zIndent(i)"/>
    <w:basedOn w:val="Normal"/>
    <w:rsid w:val="00EE0CD6"/>
    <w:pPr>
      <w:tabs>
        <w:tab w:val="right" w:pos="2608"/>
        <w:tab w:val="left" w:pos="2892"/>
      </w:tabs>
      <w:spacing w:before="80" w:line="260" w:lineRule="atLeast"/>
      <w:ind w:left="2892" w:right="284" w:hanging="851"/>
    </w:pPr>
  </w:style>
  <w:style w:type="paragraph" w:customStyle="1" w:styleId="zIndentI0">
    <w:name w:val="zIndent(I)"/>
    <w:basedOn w:val="Normal"/>
    <w:rsid w:val="00EE0CD6"/>
    <w:pPr>
      <w:tabs>
        <w:tab w:val="right" w:pos="3459"/>
        <w:tab w:val="left" w:pos="3771"/>
      </w:tabs>
      <w:spacing w:before="80" w:line="260" w:lineRule="atLeast"/>
      <w:ind w:left="3743" w:right="284" w:hanging="851"/>
    </w:pPr>
  </w:style>
  <w:style w:type="paragraph" w:customStyle="1" w:styleId="yPenstart">
    <w:name w:val="yPenstart"/>
    <w:basedOn w:val="Penstart"/>
    <w:rsid w:val="00EE0CD6"/>
    <w:pPr>
      <w:spacing w:line="240" w:lineRule="auto"/>
    </w:pPr>
    <w:rPr>
      <w:sz w:val="22"/>
    </w:rPr>
  </w:style>
  <w:style w:type="paragraph" w:customStyle="1" w:styleId="yPenpara">
    <w:name w:val="yPenpara"/>
    <w:basedOn w:val="Penpara"/>
    <w:rsid w:val="00EE0CD6"/>
    <w:pPr>
      <w:spacing w:line="240" w:lineRule="auto"/>
    </w:pPr>
    <w:rPr>
      <w:sz w:val="22"/>
    </w:rPr>
  </w:style>
  <w:style w:type="paragraph" w:customStyle="1" w:styleId="yPensubpara">
    <w:name w:val="yPensubpara"/>
    <w:basedOn w:val="Pensubpara"/>
    <w:rsid w:val="00EE0CD6"/>
    <w:pPr>
      <w:spacing w:line="240" w:lineRule="auto"/>
    </w:pPr>
    <w:rPr>
      <w:sz w:val="22"/>
    </w:rPr>
  </w:style>
  <w:style w:type="paragraph" w:customStyle="1" w:styleId="yPenitem">
    <w:name w:val="yPenitem"/>
    <w:basedOn w:val="Penitem"/>
    <w:rsid w:val="00EE0CD6"/>
    <w:pPr>
      <w:spacing w:line="240" w:lineRule="auto"/>
    </w:pPr>
    <w:rPr>
      <w:sz w:val="22"/>
    </w:rPr>
  </w:style>
  <w:style w:type="paragraph" w:customStyle="1" w:styleId="zPenpara">
    <w:name w:val="zPenpara"/>
    <w:basedOn w:val="Normal"/>
    <w:rsid w:val="00EE0CD6"/>
    <w:pPr>
      <w:tabs>
        <w:tab w:val="right" w:pos="2155"/>
        <w:tab w:val="left" w:pos="2438"/>
      </w:tabs>
      <w:spacing w:before="80" w:line="260" w:lineRule="atLeast"/>
      <w:ind w:left="2439" w:right="284" w:hanging="2070"/>
    </w:pPr>
  </w:style>
  <w:style w:type="paragraph" w:customStyle="1" w:styleId="zPensubpara">
    <w:name w:val="zPensubpara"/>
    <w:basedOn w:val="Normal"/>
    <w:rsid w:val="00EE0CD6"/>
    <w:pPr>
      <w:tabs>
        <w:tab w:val="right" w:pos="2608"/>
        <w:tab w:val="left" w:pos="2892"/>
      </w:tabs>
      <w:spacing w:before="160" w:line="260" w:lineRule="atLeast"/>
      <w:ind w:left="2892" w:right="284" w:hanging="851"/>
    </w:pPr>
  </w:style>
  <w:style w:type="paragraph" w:customStyle="1" w:styleId="zPenitem">
    <w:name w:val="zPenitem"/>
    <w:basedOn w:val="Normal"/>
    <w:rsid w:val="00EE0CD6"/>
    <w:pPr>
      <w:tabs>
        <w:tab w:val="right" w:pos="3402"/>
        <w:tab w:val="left" w:pos="3686"/>
      </w:tabs>
      <w:spacing w:before="80" w:line="260" w:lineRule="atLeast"/>
      <w:ind w:left="3686" w:right="284" w:hanging="851"/>
    </w:pPr>
  </w:style>
  <w:style w:type="paragraph" w:customStyle="1" w:styleId="yDefpara">
    <w:name w:val="yDefpara"/>
    <w:basedOn w:val="Defpara"/>
    <w:rsid w:val="00EE0CD6"/>
    <w:pPr>
      <w:spacing w:line="240" w:lineRule="auto"/>
    </w:pPr>
    <w:rPr>
      <w:sz w:val="22"/>
    </w:rPr>
  </w:style>
  <w:style w:type="paragraph" w:customStyle="1" w:styleId="yDefstart">
    <w:name w:val="yDefstart"/>
    <w:basedOn w:val="Defstart"/>
    <w:rsid w:val="00EE0CD6"/>
    <w:pPr>
      <w:spacing w:line="240" w:lineRule="auto"/>
    </w:pPr>
    <w:rPr>
      <w:sz w:val="22"/>
    </w:rPr>
  </w:style>
  <w:style w:type="paragraph" w:customStyle="1" w:styleId="yDefsubpara">
    <w:name w:val="yDefsubpara"/>
    <w:basedOn w:val="Defsubpara"/>
    <w:rsid w:val="00EE0CD6"/>
    <w:pPr>
      <w:spacing w:line="240" w:lineRule="auto"/>
    </w:pPr>
    <w:rPr>
      <w:sz w:val="22"/>
    </w:rPr>
  </w:style>
  <w:style w:type="paragraph" w:customStyle="1" w:styleId="yDefitem">
    <w:name w:val="yDefitem"/>
    <w:basedOn w:val="Defitem"/>
    <w:rsid w:val="00EE0CD6"/>
    <w:pPr>
      <w:spacing w:line="240" w:lineRule="auto"/>
    </w:pPr>
    <w:rPr>
      <w:sz w:val="22"/>
    </w:rPr>
  </w:style>
  <w:style w:type="paragraph" w:customStyle="1" w:styleId="zDefstart">
    <w:name w:val="zDefstart"/>
    <w:basedOn w:val="Normal"/>
    <w:rsid w:val="00EE0CD6"/>
    <w:pPr>
      <w:tabs>
        <w:tab w:val="left" w:pos="312"/>
      </w:tabs>
      <w:spacing w:before="80" w:line="260" w:lineRule="atLeast"/>
      <w:ind w:left="1446" w:right="284" w:hanging="312"/>
    </w:pPr>
    <w:rPr>
      <w:snapToGrid w:val="0"/>
    </w:rPr>
  </w:style>
  <w:style w:type="paragraph" w:customStyle="1" w:styleId="zDefpara">
    <w:name w:val="zDefpara"/>
    <w:basedOn w:val="Normal"/>
    <w:rsid w:val="00EE0CD6"/>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E0CD6"/>
    <w:pPr>
      <w:keepLines/>
      <w:tabs>
        <w:tab w:val="right" w:pos="2608"/>
        <w:tab w:val="left" w:pos="2892"/>
      </w:tabs>
      <w:spacing w:before="80" w:line="260" w:lineRule="atLeast"/>
      <w:ind w:left="2892" w:right="284" w:hanging="851"/>
    </w:pPr>
  </w:style>
  <w:style w:type="paragraph" w:customStyle="1" w:styleId="zyDefpara">
    <w:name w:val="zyDefpara"/>
    <w:basedOn w:val="zDefpara"/>
    <w:rsid w:val="00EE0CD6"/>
    <w:pPr>
      <w:spacing w:line="240" w:lineRule="auto"/>
    </w:pPr>
    <w:rPr>
      <w:sz w:val="22"/>
    </w:rPr>
  </w:style>
  <w:style w:type="paragraph" w:customStyle="1" w:styleId="zyDefstart">
    <w:name w:val="zyDefstart"/>
    <w:basedOn w:val="zDefstart"/>
    <w:rsid w:val="00EE0CD6"/>
    <w:pPr>
      <w:spacing w:line="240" w:lineRule="auto"/>
    </w:pPr>
    <w:rPr>
      <w:sz w:val="22"/>
    </w:rPr>
  </w:style>
  <w:style w:type="paragraph" w:customStyle="1" w:styleId="zyDefsubpara">
    <w:name w:val="zyDefsubpara"/>
    <w:basedOn w:val="zDefsubpara"/>
    <w:rsid w:val="00EE0CD6"/>
    <w:pPr>
      <w:spacing w:line="240" w:lineRule="auto"/>
    </w:pPr>
    <w:rPr>
      <w:snapToGrid w:val="0"/>
      <w:sz w:val="22"/>
    </w:rPr>
  </w:style>
  <w:style w:type="paragraph" w:customStyle="1" w:styleId="zyHeading1">
    <w:name w:val="zyHeading 1"/>
    <w:basedOn w:val="zHeading1"/>
    <w:rsid w:val="00EE0CD6"/>
    <w:pPr>
      <w:spacing w:line="240" w:lineRule="auto"/>
    </w:pPr>
    <w:rPr>
      <w:sz w:val="32"/>
    </w:rPr>
  </w:style>
  <w:style w:type="paragraph" w:customStyle="1" w:styleId="zyHeading2">
    <w:name w:val="zyHeading 2"/>
    <w:basedOn w:val="zHeading2"/>
    <w:rsid w:val="00EE0CD6"/>
    <w:pPr>
      <w:spacing w:line="240" w:lineRule="auto"/>
    </w:pPr>
    <w:rPr>
      <w:sz w:val="28"/>
    </w:rPr>
  </w:style>
  <w:style w:type="paragraph" w:customStyle="1" w:styleId="zyHeading3">
    <w:name w:val="zyHeading 3"/>
    <w:basedOn w:val="zHeading3"/>
    <w:rsid w:val="00EE0CD6"/>
    <w:pPr>
      <w:spacing w:line="240" w:lineRule="auto"/>
    </w:pPr>
    <w:rPr>
      <w:sz w:val="24"/>
    </w:rPr>
  </w:style>
  <w:style w:type="paragraph" w:customStyle="1" w:styleId="zyHeading4">
    <w:name w:val="zyHeading 4"/>
    <w:basedOn w:val="zHeading4"/>
    <w:rsid w:val="00EE0CD6"/>
    <w:rPr>
      <w:sz w:val="22"/>
    </w:rPr>
  </w:style>
  <w:style w:type="paragraph" w:customStyle="1" w:styleId="zyHeading5">
    <w:name w:val="zyHeading 5"/>
    <w:basedOn w:val="zHeading5"/>
    <w:rsid w:val="00EE0CD6"/>
    <w:pPr>
      <w:spacing w:line="240" w:lineRule="auto"/>
    </w:pPr>
    <w:rPr>
      <w:sz w:val="22"/>
    </w:rPr>
  </w:style>
  <w:style w:type="paragraph" w:customStyle="1" w:styleId="zyIndenta">
    <w:name w:val="zyIndent(a)"/>
    <w:basedOn w:val="zIndenta"/>
    <w:rsid w:val="00EE0CD6"/>
    <w:pPr>
      <w:spacing w:line="240" w:lineRule="auto"/>
    </w:pPr>
    <w:rPr>
      <w:sz w:val="22"/>
    </w:rPr>
  </w:style>
  <w:style w:type="paragraph" w:customStyle="1" w:styleId="zyIndentA0">
    <w:name w:val="zyIndent(A)"/>
    <w:basedOn w:val="zIndentA0"/>
    <w:rsid w:val="00EE0CD6"/>
    <w:pPr>
      <w:spacing w:line="240" w:lineRule="auto"/>
    </w:pPr>
    <w:rPr>
      <w:sz w:val="22"/>
    </w:rPr>
  </w:style>
  <w:style w:type="paragraph" w:customStyle="1" w:styleId="zyIndenti">
    <w:name w:val="zyIndent(i)"/>
    <w:basedOn w:val="zIndenti"/>
    <w:rsid w:val="00EE0CD6"/>
    <w:pPr>
      <w:spacing w:line="240" w:lineRule="auto"/>
    </w:pPr>
    <w:rPr>
      <w:sz w:val="22"/>
    </w:rPr>
  </w:style>
  <w:style w:type="paragraph" w:customStyle="1" w:styleId="zyIndentI0">
    <w:name w:val="zyIndent(I)"/>
    <w:basedOn w:val="zIndentI0"/>
    <w:rsid w:val="00EE0CD6"/>
    <w:pPr>
      <w:spacing w:line="240" w:lineRule="auto"/>
    </w:pPr>
    <w:rPr>
      <w:sz w:val="22"/>
    </w:rPr>
  </w:style>
  <w:style w:type="paragraph" w:customStyle="1" w:styleId="zyPenitem">
    <w:name w:val="zyPenitem"/>
    <w:basedOn w:val="zPenitem"/>
    <w:rsid w:val="00EE0CD6"/>
    <w:pPr>
      <w:spacing w:line="240" w:lineRule="auto"/>
    </w:pPr>
    <w:rPr>
      <w:sz w:val="22"/>
    </w:rPr>
  </w:style>
  <w:style w:type="paragraph" w:customStyle="1" w:styleId="zyPenpara">
    <w:name w:val="zyPenpara"/>
    <w:basedOn w:val="zPenpara"/>
    <w:rsid w:val="00EE0CD6"/>
    <w:pPr>
      <w:spacing w:line="240" w:lineRule="auto"/>
    </w:pPr>
    <w:rPr>
      <w:sz w:val="22"/>
    </w:rPr>
  </w:style>
  <w:style w:type="paragraph" w:customStyle="1" w:styleId="zyPenstart">
    <w:name w:val="zyPenstart"/>
    <w:basedOn w:val="zPenstart"/>
    <w:rsid w:val="00EE0CD6"/>
    <w:pPr>
      <w:spacing w:line="240" w:lineRule="auto"/>
    </w:pPr>
    <w:rPr>
      <w:sz w:val="22"/>
    </w:rPr>
  </w:style>
  <w:style w:type="paragraph" w:customStyle="1" w:styleId="zyPensubpara">
    <w:name w:val="zyPensubpara"/>
    <w:basedOn w:val="zPensubpara"/>
    <w:rsid w:val="00EE0CD6"/>
    <w:pPr>
      <w:spacing w:line="240" w:lineRule="auto"/>
      <w:ind w:left="3459" w:hanging="2892"/>
    </w:pPr>
    <w:rPr>
      <w:sz w:val="22"/>
    </w:rPr>
  </w:style>
  <w:style w:type="paragraph" w:customStyle="1" w:styleId="zySubsection">
    <w:name w:val="zySubsection"/>
    <w:basedOn w:val="zSubsection"/>
    <w:rsid w:val="00EE0CD6"/>
    <w:pPr>
      <w:spacing w:line="240" w:lineRule="auto"/>
    </w:pPr>
    <w:rPr>
      <w:sz w:val="22"/>
    </w:rPr>
  </w:style>
  <w:style w:type="paragraph" w:styleId="BlockText">
    <w:name w:val="Block Text"/>
    <w:basedOn w:val="Normal"/>
    <w:rsid w:val="00EE0CD6"/>
    <w:pPr>
      <w:spacing w:after="120"/>
      <w:ind w:left="1440" w:right="1440"/>
    </w:pPr>
  </w:style>
  <w:style w:type="paragraph" w:styleId="BodyText2">
    <w:name w:val="Body Text 2"/>
    <w:basedOn w:val="Normal"/>
    <w:rsid w:val="00EE0CD6"/>
    <w:pPr>
      <w:spacing w:after="120" w:line="480" w:lineRule="auto"/>
    </w:pPr>
  </w:style>
  <w:style w:type="paragraph" w:styleId="BodyText3">
    <w:name w:val="Body Text 3"/>
    <w:basedOn w:val="Normal"/>
    <w:rsid w:val="00EE0CD6"/>
    <w:pPr>
      <w:spacing w:after="120"/>
    </w:pPr>
    <w:rPr>
      <w:sz w:val="18"/>
    </w:rPr>
  </w:style>
  <w:style w:type="paragraph" w:styleId="BodyTextFirstIndent">
    <w:name w:val="Body Text First Indent"/>
    <w:basedOn w:val="BodyText"/>
    <w:rsid w:val="00EE0CD6"/>
    <w:pPr>
      <w:ind w:firstLine="210"/>
    </w:pPr>
  </w:style>
  <w:style w:type="paragraph" w:styleId="BodyTextIndent">
    <w:name w:val="Body Text Indent"/>
    <w:basedOn w:val="Normal"/>
    <w:rsid w:val="00EE0CD6"/>
    <w:pPr>
      <w:spacing w:after="120"/>
      <w:ind w:left="283"/>
    </w:pPr>
  </w:style>
  <w:style w:type="paragraph" w:styleId="BodyTextFirstIndent2">
    <w:name w:val="Body Text First Indent 2"/>
    <w:basedOn w:val="BodyTextIndent"/>
    <w:rsid w:val="00EE0CD6"/>
    <w:pPr>
      <w:ind w:firstLine="210"/>
    </w:pPr>
  </w:style>
  <w:style w:type="paragraph" w:styleId="BodyTextIndent2">
    <w:name w:val="Body Text Indent 2"/>
    <w:basedOn w:val="Normal"/>
    <w:rsid w:val="00EE0CD6"/>
    <w:pPr>
      <w:spacing w:after="120" w:line="480" w:lineRule="auto"/>
      <w:ind w:left="283"/>
    </w:pPr>
  </w:style>
  <w:style w:type="paragraph" w:styleId="BodyTextIndent3">
    <w:name w:val="Body Text Indent 3"/>
    <w:basedOn w:val="Normal"/>
    <w:rsid w:val="00EE0CD6"/>
    <w:pPr>
      <w:spacing w:after="120"/>
      <w:ind w:left="283"/>
    </w:pPr>
    <w:rPr>
      <w:sz w:val="18"/>
    </w:rPr>
  </w:style>
  <w:style w:type="paragraph" w:styleId="Caption">
    <w:name w:val="caption"/>
    <w:basedOn w:val="Normal"/>
    <w:next w:val="Normal"/>
    <w:qFormat/>
    <w:rsid w:val="00EE0CD6"/>
    <w:pPr>
      <w:spacing w:before="120" w:after="120"/>
    </w:pPr>
    <w:rPr>
      <w:b/>
    </w:rPr>
  </w:style>
  <w:style w:type="paragraph" w:styleId="Closing">
    <w:name w:val="Closing"/>
    <w:basedOn w:val="Normal"/>
    <w:rsid w:val="00EE0CD6"/>
    <w:pPr>
      <w:ind w:left="4252"/>
    </w:pPr>
  </w:style>
  <w:style w:type="character" w:styleId="CommentReference">
    <w:name w:val="annotation reference"/>
    <w:basedOn w:val="DefaultParagraphFont"/>
    <w:semiHidden/>
    <w:rsid w:val="00EE0CD6"/>
    <w:rPr>
      <w:noProof w:val="0"/>
      <w:sz w:val="18"/>
      <w:lang w:val="en-AU"/>
    </w:rPr>
  </w:style>
  <w:style w:type="paragraph" w:styleId="CommentText">
    <w:name w:val="annotation text"/>
    <w:basedOn w:val="Normal"/>
    <w:semiHidden/>
    <w:rsid w:val="00EE0CD6"/>
  </w:style>
  <w:style w:type="paragraph" w:styleId="Date">
    <w:name w:val="Date"/>
    <w:basedOn w:val="Normal"/>
    <w:next w:val="Normal"/>
    <w:rsid w:val="00EE0CD6"/>
  </w:style>
  <w:style w:type="character" w:styleId="Emphasis">
    <w:name w:val="Emphasis"/>
    <w:basedOn w:val="DefaultParagraphFont"/>
    <w:qFormat/>
    <w:rsid w:val="00EE0CD6"/>
    <w:rPr>
      <w:i/>
      <w:sz w:val="24"/>
    </w:rPr>
  </w:style>
  <w:style w:type="paragraph" w:styleId="EndnoteText">
    <w:name w:val="endnote text"/>
    <w:basedOn w:val="Normal"/>
    <w:semiHidden/>
    <w:rsid w:val="00EE0CD6"/>
    <w:pPr>
      <w:spacing w:after="40"/>
      <w:ind w:left="397" w:hanging="397"/>
    </w:pPr>
  </w:style>
  <w:style w:type="paragraph" w:styleId="EnvelopeAddress">
    <w:name w:val="envelope address"/>
    <w:basedOn w:val="Normal"/>
    <w:rsid w:val="00EE0CD6"/>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E0CD6"/>
    <w:rPr>
      <w:rFonts w:ascii="Arial" w:hAnsi="Arial"/>
    </w:rPr>
  </w:style>
  <w:style w:type="character" w:styleId="FootnoteReference">
    <w:name w:val="footnote reference"/>
    <w:basedOn w:val="DefaultParagraphFont"/>
    <w:semiHidden/>
    <w:rsid w:val="00EE0CD6"/>
    <w:rPr>
      <w:sz w:val="24"/>
      <w:vertAlign w:val="superscript"/>
    </w:rPr>
  </w:style>
  <w:style w:type="paragraph" w:styleId="Index1">
    <w:name w:val="index 1"/>
    <w:basedOn w:val="Normal"/>
    <w:next w:val="Normal"/>
    <w:autoRedefine/>
    <w:semiHidden/>
    <w:rsid w:val="00EE0CD6"/>
    <w:pPr>
      <w:ind w:left="200" w:hanging="200"/>
    </w:pPr>
  </w:style>
  <w:style w:type="paragraph" w:styleId="Index2">
    <w:name w:val="index 2"/>
    <w:basedOn w:val="Normal"/>
    <w:next w:val="Normal"/>
    <w:autoRedefine/>
    <w:semiHidden/>
    <w:rsid w:val="00EE0CD6"/>
    <w:pPr>
      <w:ind w:left="400" w:hanging="200"/>
    </w:pPr>
  </w:style>
  <w:style w:type="paragraph" w:styleId="Index3">
    <w:name w:val="index 3"/>
    <w:basedOn w:val="Normal"/>
    <w:next w:val="Normal"/>
    <w:autoRedefine/>
    <w:semiHidden/>
    <w:rsid w:val="00EE0CD6"/>
    <w:pPr>
      <w:ind w:left="600" w:hanging="200"/>
    </w:pPr>
  </w:style>
  <w:style w:type="paragraph" w:styleId="Index4">
    <w:name w:val="index 4"/>
    <w:basedOn w:val="Normal"/>
    <w:next w:val="Normal"/>
    <w:autoRedefine/>
    <w:semiHidden/>
    <w:rsid w:val="00EE0CD6"/>
    <w:pPr>
      <w:ind w:left="800" w:hanging="200"/>
    </w:pPr>
  </w:style>
  <w:style w:type="paragraph" w:styleId="Index5">
    <w:name w:val="index 5"/>
    <w:basedOn w:val="Normal"/>
    <w:next w:val="Normal"/>
    <w:autoRedefine/>
    <w:semiHidden/>
    <w:rsid w:val="00EE0CD6"/>
    <w:pPr>
      <w:ind w:left="1000" w:hanging="200"/>
    </w:pPr>
  </w:style>
  <w:style w:type="paragraph" w:styleId="Index6">
    <w:name w:val="index 6"/>
    <w:basedOn w:val="Normal"/>
    <w:next w:val="Normal"/>
    <w:autoRedefine/>
    <w:semiHidden/>
    <w:rsid w:val="00EE0CD6"/>
    <w:pPr>
      <w:ind w:left="1200" w:hanging="200"/>
    </w:pPr>
  </w:style>
  <w:style w:type="paragraph" w:styleId="Index7">
    <w:name w:val="index 7"/>
    <w:basedOn w:val="Normal"/>
    <w:next w:val="Normal"/>
    <w:autoRedefine/>
    <w:semiHidden/>
    <w:rsid w:val="00EE0CD6"/>
    <w:pPr>
      <w:ind w:left="1400" w:hanging="200"/>
    </w:pPr>
  </w:style>
  <w:style w:type="paragraph" w:styleId="Index8">
    <w:name w:val="index 8"/>
    <w:basedOn w:val="Normal"/>
    <w:next w:val="Normal"/>
    <w:autoRedefine/>
    <w:semiHidden/>
    <w:rsid w:val="00EE0CD6"/>
    <w:pPr>
      <w:ind w:left="1600" w:hanging="200"/>
    </w:pPr>
  </w:style>
  <w:style w:type="paragraph" w:styleId="Index9">
    <w:name w:val="index 9"/>
    <w:basedOn w:val="Normal"/>
    <w:next w:val="Normal"/>
    <w:autoRedefine/>
    <w:semiHidden/>
    <w:rsid w:val="00EE0CD6"/>
    <w:pPr>
      <w:ind w:left="1800" w:hanging="200"/>
    </w:pPr>
  </w:style>
  <w:style w:type="paragraph" w:styleId="IndexHeading">
    <w:name w:val="index heading"/>
    <w:basedOn w:val="Normal"/>
    <w:next w:val="Index1"/>
    <w:semiHidden/>
    <w:rsid w:val="00EE0CD6"/>
    <w:rPr>
      <w:rFonts w:ascii="Arial" w:hAnsi="Arial"/>
      <w:b/>
    </w:rPr>
  </w:style>
  <w:style w:type="paragraph" w:styleId="List2">
    <w:name w:val="List 2"/>
    <w:basedOn w:val="Normal"/>
    <w:rsid w:val="00EE0CD6"/>
    <w:pPr>
      <w:ind w:left="566" w:hanging="283"/>
    </w:pPr>
  </w:style>
  <w:style w:type="paragraph" w:styleId="List3">
    <w:name w:val="List 3"/>
    <w:basedOn w:val="Normal"/>
    <w:rsid w:val="00EE0CD6"/>
    <w:pPr>
      <w:ind w:left="849" w:hanging="283"/>
    </w:pPr>
  </w:style>
  <w:style w:type="paragraph" w:styleId="List4">
    <w:name w:val="List 4"/>
    <w:basedOn w:val="Normal"/>
    <w:rsid w:val="00EE0CD6"/>
    <w:pPr>
      <w:ind w:left="1132" w:hanging="283"/>
    </w:pPr>
  </w:style>
  <w:style w:type="paragraph" w:styleId="List5">
    <w:name w:val="List 5"/>
    <w:basedOn w:val="Normal"/>
    <w:rsid w:val="00EE0CD6"/>
    <w:pPr>
      <w:ind w:left="1415" w:hanging="283"/>
    </w:pPr>
  </w:style>
  <w:style w:type="paragraph" w:styleId="ListBullet">
    <w:name w:val="List Bullet"/>
    <w:basedOn w:val="Normal"/>
    <w:autoRedefine/>
    <w:rsid w:val="00EE0CD6"/>
    <w:pPr>
      <w:numPr>
        <w:numId w:val="2"/>
      </w:numPr>
    </w:pPr>
  </w:style>
  <w:style w:type="paragraph" w:styleId="ListBullet2">
    <w:name w:val="List Bullet 2"/>
    <w:basedOn w:val="Normal"/>
    <w:autoRedefine/>
    <w:rsid w:val="00EE0CD6"/>
    <w:pPr>
      <w:numPr>
        <w:numId w:val="3"/>
      </w:numPr>
      <w:tabs>
        <w:tab w:val="clear" w:pos="643"/>
        <w:tab w:val="num" w:pos="720"/>
      </w:tabs>
      <w:ind w:left="720"/>
    </w:pPr>
  </w:style>
  <w:style w:type="paragraph" w:styleId="ListBullet3">
    <w:name w:val="List Bullet 3"/>
    <w:basedOn w:val="Normal"/>
    <w:autoRedefine/>
    <w:rsid w:val="00EE0CD6"/>
    <w:pPr>
      <w:numPr>
        <w:numId w:val="4"/>
      </w:numPr>
      <w:tabs>
        <w:tab w:val="clear" w:pos="926"/>
        <w:tab w:val="num" w:pos="1080"/>
      </w:tabs>
      <w:ind w:left="1080"/>
    </w:pPr>
  </w:style>
  <w:style w:type="paragraph" w:styleId="ListBullet4">
    <w:name w:val="List Bullet 4"/>
    <w:basedOn w:val="Normal"/>
    <w:autoRedefine/>
    <w:rsid w:val="00EE0CD6"/>
    <w:pPr>
      <w:numPr>
        <w:numId w:val="5"/>
      </w:numPr>
      <w:tabs>
        <w:tab w:val="clear" w:pos="1209"/>
        <w:tab w:val="num" w:pos="1440"/>
      </w:tabs>
      <w:ind w:left="1440"/>
    </w:pPr>
  </w:style>
  <w:style w:type="paragraph" w:styleId="ListBullet5">
    <w:name w:val="List Bullet 5"/>
    <w:basedOn w:val="Normal"/>
    <w:autoRedefine/>
    <w:rsid w:val="00EE0CD6"/>
    <w:pPr>
      <w:numPr>
        <w:numId w:val="6"/>
      </w:numPr>
      <w:tabs>
        <w:tab w:val="clear" w:pos="1492"/>
        <w:tab w:val="num" w:pos="1800"/>
      </w:tabs>
      <w:ind w:left="1800"/>
    </w:pPr>
  </w:style>
  <w:style w:type="paragraph" w:styleId="ListContinue">
    <w:name w:val="List Continue"/>
    <w:basedOn w:val="Normal"/>
    <w:rsid w:val="00EE0CD6"/>
    <w:pPr>
      <w:spacing w:after="120"/>
      <w:ind w:left="283"/>
    </w:pPr>
  </w:style>
  <w:style w:type="paragraph" w:styleId="ListContinue2">
    <w:name w:val="List Continue 2"/>
    <w:basedOn w:val="Normal"/>
    <w:rsid w:val="00EE0CD6"/>
    <w:pPr>
      <w:spacing w:after="120"/>
      <w:ind w:left="566"/>
    </w:pPr>
  </w:style>
  <w:style w:type="paragraph" w:styleId="ListContinue3">
    <w:name w:val="List Continue 3"/>
    <w:basedOn w:val="Normal"/>
    <w:rsid w:val="00EE0CD6"/>
    <w:pPr>
      <w:spacing w:after="120"/>
      <w:ind w:left="849"/>
    </w:pPr>
  </w:style>
  <w:style w:type="paragraph" w:styleId="ListContinue4">
    <w:name w:val="List Continue 4"/>
    <w:basedOn w:val="Normal"/>
    <w:rsid w:val="00EE0CD6"/>
    <w:pPr>
      <w:spacing w:after="120"/>
      <w:ind w:left="1132"/>
    </w:pPr>
  </w:style>
  <w:style w:type="paragraph" w:styleId="ListContinue5">
    <w:name w:val="List Continue 5"/>
    <w:basedOn w:val="Normal"/>
    <w:rsid w:val="00EE0CD6"/>
    <w:pPr>
      <w:spacing w:after="120"/>
      <w:ind w:left="1415"/>
    </w:pPr>
  </w:style>
  <w:style w:type="paragraph" w:styleId="ListNumber">
    <w:name w:val="List Number"/>
    <w:basedOn w:val="Normal"/>
    <w:rsid w:val="00EE0CD6"/>
    <w:pPr>
      <w:numPr>
        <w:numId w:val="7"/>
      </w:numPr>
    </w:pPr>
  </w:style>
  <w:style w:type="paragraph" w:styleId="ListNumber2">
    <w:name w:val="List Number 2"/>
    <w:basedOn w:val="Normal"/>
    <w:rsid w:val="00EE0CD6"/>
    <w:pPr>
      <w:numPr>
        <w:numId w:val="8"/>
      </w:numPr>
      <w:tabs>
        <w:tab w:val="clear" w:pos="643"/>
        <w:tab w:val="num" w:pos="720"/>
      </w:tabs>
      <w:ind w:left="720"/>
    </w:pPr>
  </w:style>
  <w:style w:type="paragraph" w:styleId="ListNumber3">
    <w:name w:val="List Number 3"/>
    <w:basedOn w:val="Normal"/>
    <w:rsid w:val="00EE0CD6"/>
    <w:pPr>
      <w:numPr>
        <w:numId w:val="9"/>
      </w:numPr>
      <w:tabs>
        <w:tab w:val="clear" w:pos="926"/>
        <w:tab w:val="num" w:pos="1080"/>
      </w:tabs>
      <w:ind w:left="1080"/>
    </w:pPr>
  </w:style>
  <w:style w:type="paragraph" w:styleId="ListNumber4">
    <w:name w:val="List Number 4"/>
    <w:basedOn w:val="Normal"/>
    <w:rsid w:val="00EE0CD6"/>
    <w:pPr>
      <w:numPr>
        <w:numId w:val="10"/>
      </w:numPr>
      <w:tabs>
        <w:tab w:val="clear" w:pos="1209"/>
        <w:tab w:val="num" w:pos="1440"/>
      </w:tabs>
      <w:ind w:left="1440"/>
    </w:pPr>
  </w:style>
  <w:style w:type="paragraph" w:styleId="ListNumber5">
    <w:name w:val="List Number 5"/>
    <w:basedOn w:val="Normal"/>
    <w:rsid w:val="00EE0CD6"/>
    <w:pPr>
      <w:numPr>
        <w:numId w:val="11"/>
      </w:numPr>
      <w:tabs>
        <w:tab w:val="clear" w:pos="1492"/>
        <w:tab w:val="num" w:pos="1800"/>
      </w:tabs>
      <w:ind w:left="1800"/>
    </w:pPr>
  </w:style>
  <w:style w:type="paragraph" w:styleId="MessageHeader">
    <w:name w:val="Message Header"/>
    <w:basedOn w:val="Normal"/>
    <w:rsid w:val="00EE0C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E0CD6"/>
    <w:pPr>
      <w:ind w:left="720"/>
    </w:pPr>
  </w:style>
  <w:style w:type="paragraph" w:styleId="NoteHeading">
    <w:name w:val="Note Heading"/>
    <w:basedOn w:val="Normal"/>
    <w:next w:val="Normal"/>
    <w:rsid w:val="00EE0CD6"/>
  </w:style>
  <w:style w:type="paragraph" w:styleId="Salutation">
    <w:name w:val="Salutation"/>
    <w:basedOn w:val="Normal"/>
    <w:next w:val="Normal"/>
    <w:rsid w:val="00EE0CD6"/>
  </w:style>
  <w:style w:type="paragraph" w:styleId="Subtitle">
    <w:name w:val="Subtitle"/>
    <w:basedOn w:val="Normal"/>
    <w:qFormat/>
    <w:rsid w:val="00EE0CD6"/>
    <w:pPr>
      <w:spacing w:after="60"/>
      <w:jc w:val="center"/>
      <w:outlineLvl w:val="1"/>
    </w:pPr>
    <w:rPr>
      <w:rFonts w:ascii="Arial" w:hAnsi="Arial"/>
      <w:sz w:val="26"/>
    </w:rPr>
  </w:style>
  <w:style w:type="paragraph" w:styleId="TableofAuthorities">
    <w:name w:val="table of authorities"/>
    <w:basedOn w:val="Normal"/>
    <w:next w:val="Normal"/>
    <w:semiHidden/>
    <w:rsid w:val="00EE0CD6"/>
    <w:pPr>
      <w:ind w:left="220" w:hanging="220"/>
    </w:pPr>
  </w:style>
  <w:style w:type="paragraph" w:styleId="TableofFigures">
    <w:name w:val="table of figures"/>
    <w:basedOn w:val="Normal"/>
    <w:next w:val="Normal"/>
    <w:semiHidden/>
    <w:rsid w:val="00EE0CD6"/>
    <w:pPr>
      <w:ind w:left="440" w:hanging="440"/>
    </w:pPr>
  </w:style>
  <w:style w:type="paragraph" w:styleId="Title">
    <w:name w:val="Title"/>
    <w:basedOn w:val="Normal"/>
    <w:qFormat/>
    <w:rsid w:val="00EE0CD6"/>
    <w:pPr>
      <w:spacing w:before="240" w:after="60"/>
      <w:jc w:val="center"/>
      <w:outlineLvl w:val="0"/>
    </w:pPr>
    <w:rPr>
      <w:rFonts w:ascii="Arial" w:hAnsi="Arial"/>
      <w:b/>
      <w:kern w:val="28"/>
      <w:sz w:val="34"/>
    </w:rPr>
  </w:style>
  <w:style w:type="paragraph" w:styleId="TOAHeading">
    <w:name w:val="toa heading"/>
    <w:basedOn w:val="Normal"/>
    <w:next w:val="Normal"/>
    <w:semiHidden/>
    <w:rsid w:val="00EE0CD6"/>
    <w:pPr>
      <w:spacing w:before="120"/>
    </w:pPr>
    <w:rPr>
      <w:rFonts w:ascii="Arial" w:hAnsi="Arial"/>
      <w:b/>
      <w:sz w:val="26"/>
    </w:rPr>
  </w:style>
  <w:style w:type="paragraph" w:customStyle="1" w:styleId="WA">
    <w:name w:val="WA"/>
    <w:rsid w:val="00EE0CD6"/>
    <w:pPr>
      <w:spacing w:after="720"/>
      <w:jc w:val="center"/>
    </w:pPr>
    <w:rPr>
      <w:sz w:val="24"/>
      <w:lang w:eastAsia="en-US"/>
    </w:rPr>
  </w:style>
  <w:style w:type="paragraph" w:customStyle="1" w:styleId="NameofActRegPage1">
    <w:name w:val="Name of Act/Reg(Page 1)"/>
    <w:basedOn w:val="NameofActReg"/>
    <w:rsid w:val="00EE0CD6"/>
    <w:pPr>
      <w:spacing w:before="0" w:after="720"/>
    </w:pPr>
  </w:style>
  <w:style w:type="paragraph" w:customStyle="1" w:styleId="yEdnotesection">
    <w:name w:val="yEdnote(section)"/>
    <w:basedOn w:val="Ednotesection"/>
    <w:rsid w:val="00EE0CD6"/>
    <w:pPr>
      <w:spacing w:line="240" w:lineRule="auto"/>
      <w:ind w:left="890" w:hanging="890"/>
    </w:pPr>
    <w:rPr>
      <w:sz w:val="22"/>
    </w:rPr>
  </w:style>
  <w:style w:type="paragraph" w:customStyle="1" w:styleId="yEdnotepara">
    <w:name w:val="yEdnote(para)"/>
    <w:basedOn w:val="Ednotepara"/>
    <w:rsid w:val="00EE0CD6"/>
    <w:pPr>
      <w:spacing w:before="80" w:line="240" w:lineRule="auto"/>
      <w:ind w:left="1610" w:hanging="1610"/>
    </w:pPr>
    <w:rPr>
      <w:sz w:val="22"/>
    </w:rPr>
  </w:style>
  <w:style w:type="paragraph" w:customStyle="1" w:styleId="yEdnotesubpara">
    <w:name w:val="yEdnote(subpara)"/>
    <w:basedOn w:val="Ednotesubpara"/>
    <w:rsid w:val="00EE0CD6"/>
    <w:pPr>
      <w:spacing w:line="240" w:lineRule="auto"/>
    </w:pPr>
    <w:rPr>
      <w:sz w:val="22"/>
    </w:rPr>
  </w:style>
  <w:style w:type="paragraph" w:customStyle="1" w:styleId="yEdnoteitem">
    <w:name w:val="yEdnote(item)"/>
    <w:basedOn w:val="Ednoteitem"/>
    <w:rsid w:val="00EE0CD6"/>
    <w:pPr>
      <w:spacing w:line="240" w:lineRule="auto"/>
    </w:pPr>
    <w:rPr>
      <w:sz w:val="22"/>
    </w:rPr>
  </w:style>
  <w:style w:type="paragraph" w:customStyle="1" w:styleId="yEdnotesubitem">
    <w:name w:val="yEdnote(subitem)"/>
    <w:basedOn w:val="Ednotesubitem"/>
    <w:rsid w:val="00EE0CD6"/>
    <w:pPr>
      <w:spacing w:line="240" w:lineRule="auto"/>
    </w:pPr>
    <w:rPr>
      <w:sz w:val="22"/>
    </w:rPr>
  </w:style>
  <w:style w:type="paragraph" w:customStyle="1" w:styleId="Ednotedefpara">
    <w:name w:val="Ednote(defpara)"/>
    <w:basedOn w:val="Ednotepara"/>
    <w:rsid w:val="00EE0CD6"/>
    <w:pPr>
      <w:tabs>
        <w:tab w:val="clear" w:pos="1325"/>
        <w:tab w:val="right" w:pos="1613"/>
        <w:tab w:val="left" w:pos="1901"/>
      </w:tabs>
    </w:pPr>
  </w:style>
  <w:style w:type="paragraph" w:customStyle="1" w:styleId="Ednotedefitem">
    <w:name w:val="Ednote(defitem)"/>
    <w:basedOn w:val="Ednoteitem"/>
    <w:rsid w:val="00EE0CD6"/>
    <w:pPr>
      <w:tabs>
        <w:tab w:val="clear" w:pos="2765"/>
        <w:tab w:val="clear" w:pos="3053"/>
        <w:tab w:val="right" w:pos="2808"/>
        <w:tab w:val="left" w:pos="3096"/>
      </w:tabs>
    </w:pPr>
  </w:style>
  <w:style w:type="paragraph" w:customStyle="1" w:styleId="Ednotedefsubpara">
    <w:name w:val="Ednote(defsubpara)"/>
    <w:basedOn w:val="Ednotesubpara"/>
    <w:rsid w:val="00EE0CD6"/>
    <w:pPr>
      <w:tabs>
        <w:tab w:val="right" w:pos="2333"/>
        <w:tab w:val="left" w:pos="2621"/>
      </w:tabs>
    </w:pPr>
  </w:style>
  <w:style w:type="paragraph" w:customStyle="1" w:styleId="Ednotepenpara">
    <w:name w:val="Ednote(penpara)"/>
    <w:basedOn w:val="Ednotepara"/>
    <w:rsid w:val="00EE0CD6"/>
  </w:style>
  <w:style w:type="paragraph" w:customStyle="1" w:styleId="Ednotepenitem">
    <w:name w:val="Ednote(penitem)"/>
    <w:basedOn w:val="Ednoteitem"/>
    <w:rsid w:val="00EE0CD6"/>
  </w:style>
  <w:style w:type="paragraph" w:customStyle="1" w:styleId="Ednotepensubpara">
    <w:name w:val="Ednote(pensubpara)"/>
    <w:basedOn w:val="Ednotesubpara"/>
    <w:rsid w:val="00EE0CD6"/>
  </w:style>
  <w:style w:type="paragraph" w:customStyle="1" w:styleId="Arrangement">
    <w:name w:val="Arrangement"/>
    <w:rsid w:val="00EE0CD6"/>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EE0CD6"/>
    <w:pPr>
      <w:spacing w:before="40" w:line="240" w:lineRule="auto"/>
    </w:pPr>
    <w:rPr>
      <w:sz w:val="20"/>
    </w:rPr>
  </w:style>
  <w:style w:type="paragraph" w:customStyle="1" w:styleId="yFootnotesection">
    <w:name w:val="yFootnote(section)"/>
    <w:basedOn w:val="Footnotesection"/>
    <w:rsid w:val="00EE0CD6"/>
    <w:pPr>
      <w:spacing w:line="240" w:lineRule="auto"/>
      <w:ind w:left="890" w:hanging="890"/>
    </w:pPr>
    <w:rPr>
      <w:sz w:val="22"/>
    </w:rPr>
  </w:style>
  <w:style w:type="paragraph" w:customStyle="1" w:styleId="nDefstart">
    <w:name w:val="nDefstart"/>
    <w:basedOn w:val="Defstart"/>
    <w:rsid w:val="00EE0CD6"/>
    <w:pPr>
      <w:spacing w:before="40" w:line="240" w:lineRule="auto"/>
    </w:pPr>
    <w:rPr>
      <w:sz w:val="20"/>
    </w:rPr>
  </w:style>
  <w:style w:type="paragraph" w:customStyle="1" w:styleId="nDefsubpara">
    <w:name w:val="nDefsubpara"/>
    <w:basedOn w:val="Defsubpara"/>
    <w:rsid w:val="00EE0CD6"/>
    <w:pPr>
      <w:spacing w:before="40" w:line="240" w:lineRule="auto"/>
    </w:pPr>
    <w:rPr>
      <w:sz w:val="20"/>
    </w:rPr>
  </w:style>
  <w:style w:type="paragraph" w:customStyle="1" w:styleId="nEdnoteitem">
    <w:name w:val="nEdnote(item)"/>
    <w:basedOn w:val="Normal"/>
    <w:rsid w:val="00EE0CD6"/>
    <w:pPr>
      <w:tabs>
        <w:tab w:val="right" w:pos="2765"/>
        <w:tab w:val="left" w:pos="3053"/>
      </w:tabs>
      <w:spacing w:before="60"/>
      <w:ind w:left="3050" w:hanging="3050"/>
    </w:pPr>
    <w:rPr>
      <w:i/>
      <w:sz w:val="20"/>
    </w:rPr>
  </w:style>
  <w:style w:type="paragraph" w:customStyle="1" w:styleId="nEdnotepara">
    <w:name w:val="nEdnote(para)"/>
    <w:basedOn w:val="Normal"/>
    <w:rsid w:val="00EE0CD6"/>
    <w:pPr>
      <w:tabs>
        <w:tab w:val="right" w:pos="1325"/>
        <w:tab w:val="left" w:pos="1613"/>
      </w:tabs>
      <w:spacing w:before="60"/>
      <w:ind w:left="1610" w:hanging="1610"/>
    </w:pPr>
    <w:rPr>
      <w:i/>
      <w:sz w:val="20"/>
    </w:rPr>
  </w:style>
  <w:style w:type="paragraph" w:customStyle="1" w:styleId="nEdnotesection">
    <w:name w:val="nEdnote(section)"/>
    <w:basedOn w:val="Normal"/>
    <w:rsid w:val="00EE0CD6"/>
    <w:pPr>
      <w:tabs>
        <w:tab w:val="left" w:pos="893"/>
      </w:tabs>
      <w:spacing w:before="100"/>
      <w:ind w:left="890" w:hanging="890"/>
    </w:pPr>
    <w:rPr>
      <w:i/>
      <w:snapToGrid w:val="0"/>
      <w:sz w:val="20"/>
    </w:rPr>
  </w:style>
  <w:style w:type="paragraph" w:customStyle="1" w:styleId="nEdnotesubpara">
    <w:name w:val="nEdnote(subpara)"/>
    <w:basedOn w:val="Normal"/>
    <w:rsid w:val="00EE0CD6"/>
    <w:pPr>
      <w:tabs>
        <w:tab w:val="right" w:pos="2047"/>
        <w:tab w:val="left" w:pos="2333"/>
      </w:tabs>
      <w:spacing w:before="80"/>
      <w:ind w:left="2330" w:hanging="2330"/>
    </w:pPr>
    <w:rPr>
      <w:i/>
      <w:sz w:val="20"/>
    </w:rPr>
  </w:style>
  <w:style w:type="paragraph" w:customStyle="1" w:styleId="nHeading2">
    <w:name w:val="nHeading 2"/>
    <w:basedOn w:val="Heading2"/>
    <w:rsid w:val="00EE0CD6"/>
    <w:pPr>
      <w:pageBreakBefore w:val="0"/>
      <w:spacing w:line="240" w:lineRule="auto"/>
    </w:pPr>
    <w:rPr>
      <w:sz w:val="26"/>
    </w:rPr>
  </w:style>
  <w:style w:type="paragraph" w:customStyle="1" w:styleId="nHeading3">
    <w:name w:val="nHeading 3"/>
    <w:basedOn w:val="Heading3"/>
    <w:rsid w:val="00EE0CD6"/>
    <w:pPr>
      <w:spacing w:after="120" w:line="240" w:lineRule="auto"/>
      <w:outlineLvl w:val="3"/>
    </w:pPr>
    <w:rPr>
      <w:sz w:val="24"/>
    </w:rPr>
  </w:style>
  <w:style w:type="paragraph" w:customStyle="1" w:styleId="nHeading4">
    <w:name w:val="nHeading 4"/>
    <w:basedOn w:val="Heading4"/>
    <w:rsid w:val="00EE0CD6"/>
    <w:pPr>
      <w:spacing w:before="120"/>
      <w:outlineLvl w:val="9"/>
    </w:pPr>
    <w:rPr>
      <w:sz w:val="20"/>
    </w:rPr>
  </w:style>
  <w:style w:type="paragraph" w:customStyle="1" w:styleId="nHeading5">
    <w:name w:val="nHeading 5"/>
    <w:basedOn w:val="Heading5"/>
    <w:rsid w:val="00EE0CD6"/>
    <w:pPr>
      <w:spacing w:before="100" w:line="240" w:lineRule="auto"/>
      <w:outlineLvl w:val="9"/>
    </w:pPr>
    <w:rPr>
      <w:sz w:val="20"/>
    </w:rPr>
  </w:style>
  <w:style w:type="paragraph" w:customStyle="1" w:styleId="nIndenta">
    <w:name w:val="nIndent(a)"/>
    <w:basedOn w:val="Indenta"/>
    <w:rsid w:val="00EE0CD6"/>
    <w:pPr>
      <w:spacing w:before="40" w:line="240" w:lineRule="auto"/>
    </w:pPr>
    <w:rPr>
      <w:sz w:val="20"/>
    </w:rPr>
  </w:style>
  <w:style w:type="paragraph" w:customStyle="1" w:styleId="nIndentA0">
    <w:name w:val="nIndent(A)"/>
    <w:basedOn w:val="IndentA0"/>
    <w:rsid w:val="00EE0CD6"/>
    <w:pPr>
      <w:spacing w:before="40" w:line="240" w:lineRule="auto"/>
    </w:pPr>
    <w:rPr>
      <w:sz w:val="20"/>
    </w:rPr>
  </w:style>
  <w:style w:type="paragraph" w:customStyle="1" w:styleId="nIndenti">
    <w:name w:val="nIndent(i)"/>
    <w:basedOn w:val="Indenti"/>
    <w:rsid w:val="00EE0CD6"/>
    <w:pPr>
      <w:spacing w:before="40" w:line="240" w:lineRule="auto"/>
    </w:pPr>
    <w:rPr>
      <w:sz w:val="20"/>
    </w:rPr>
  </w:style>
  <w:style w:type="paragraph" w:customStyle="1" w:styleId="nIndentI0">
    <w:name w:val="nIndent(I)"/>
    <w:basedOn w:val="IndentI0"/>
    <w:rsid w:val="00EE0CD6"/>
    <w:pPr>
      <w:spacing w:before="40" w:line="240" w:lineRule="auto"/>
    </w:pPr>
    <w:rPr>
      <w:sz w:val="20"/>
    </w:rPr>
  </w:style>
  <w:style w:type="paragraph" w:customStyle="1" w:styleId="nPenpara">
    <w:name w:val="nPenpara"/>
    <w:basedOn w:val="Penpara"/>
    <w:rsid w:val="00EE0CD6"/>
    <w:pPr>
      <w:spacing w:before="40" w:line="240" w:lineRule="auto"/>
    </w:pPr>
    <w:rPr>
      <w:sz w:val="20"/>
    </w:rPr>
  </w:style>
  <w:style w:type="paragraph" w:customStyle="1" w:styleId="nPenstart">
    <w:name w:val="nPenstart"/>
    <w:basedOn w:val="Penstart"/>
    <w:rsid w:val="00EE0CD6"/>
    <w:pPr>
      <w:spacing w:before="40" w:line="240" w:lineRule="auto"/>
    </w:pPr>
    <w:rPr>
      <w:sz w:val="20"/>
    </w:rPr>
  </w:style>
  <w:style w:type="paragraph" w:customStyle="1" w:styleId="nzDefpara">
    <w:name w:val="nzDefpara"/>
    <w:basedOn w:val="zDefpara"/>
    <w:rsid w:val="00EE0CD6"/>
    <w:pPr>
      <w:spacing w:before="40" w:line="240" w:lineRule="auto"/>
    </w:pPr>
    <w:rPr>
      <w:sz w:val="20"/>
    </w:rPr>
  </w:style>
  <w:style w:type="paragraph" w:customStyle="1" w:styleId="nzDefstart">
    <w:name w:val="nzDefstart"/>
    <w:basedOn w:val="zDefstart"/>
    <w:rsid w:val="00EE0CD6"/>
    <w:pPr>
      <w:spacing w:before="40" w:line="240" w:lineRule="auto"/>
    </w:pPr>
    <w:rPr>
      <w:sz w:val="20"/>
    </w:rPr>
  </w:style>
  <w:style w:type="paragraph" w:customStyle="1" w:styleId="nzDefsubpara">
    <w:name w:val="nzDefsubpara"/>
    <w:basedOn w:val="zDefsubpara"/>
    <w:rsid w:val="00EE0CD6"/>
    <w:pPr>
      <w:spacing w:before="40" w:line="240" w:lineRule="auto"/>
    </w:pPr>
    <w:rPr>
      <w:sz w:val="20"/>
    </w:rPr>
  </w:style>
  <w:style w:type="paragraph" w:customStyle="1" w:styleId="MiscOpen">
    <w:name w:val="MiscOpen"/>
    <w:rsid w:val="00EE0CD6"/>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E0CD6"/>
    <w:pPr>
      <w:tabs>
        <w:tab w:val="clear" w:pos="893"/>
        <w:tab w:val="right" w:pos="595"/>
        <w:tab w:val="left" w:pos="879"/>
      </w:tabs>
      <w:spacing w:before="160"/>
      <w:ind w:left="890" w:hanging="890"/>
      <w:outlineLvl w:val="9"/>
    </w:pPr>
  </w:style>
  <w:style w:type="paragraph" w:customStyle="1" w:styleId="MiscellaneousHeading">
    <w:name w:val="Miscellaneous Heading"/>
    <w:rsid w:val="00EE0CD6"/>
    <w:pPr>
      <w:keepNext/>
      <w:spacing w:before="160" w:line="260" w:lineRule="atLeast"/>
      <w:jc w:val="center"/>
    </w:pPr>
    <w:rPr>
      <w:sz w:val="24"/>
      <w:lang w:eastAsia="en-US"/>
    </w:rPr>
  </w:style>
  <w:style w:type="paragraph" w:customStyle="1" w:styleId="nzHeading2">
    <w:name w:val="nzHeading 2"/>
    <w:basedOn w:val="zHeading2"/>
    <w:rsid w:val="00EE0CD6"/>
    <w:pPr>
      <w:spacing w:before="120" w:line="240" w:lineRule="auto"/>
    </w:pPr>
    <w:rPr>
      <w:sz w:val="26"/>
    </w:rPr>
  </w:style>
  <w:style w:type="paragraph" w:customStyle="1" w:styleId="nzHeading3">
    <w:name w:val="nzHeading 3"/>
    <w:basedOn w:val="zHeading3"/>
    <w:rsid w:val="00EE0CD6"/>
    <w:pPr>
      <w:spacing w:before="120" w:line="240" w:lineRule="auto"/>
    </w:pPr>
    <w:rPr>
      <w:sz w:val="22"/>
    </w:rPr>
  </w:style>
  <w:style w:type="paragraph" w:customStyle="1" w:styleId="nzHeading4">
    <w:name w:val="nzHeading 4"/>
    <w:basedOn w:val="zHeading4"/>
    <w:rsid w:val="00EE0CD6"/>
    <w:pPr>
      <w:spacing w:before="120"/>
    </w:pPr>
    <w:rPr>
      <w:sz w:val="20"/>
    </w:rPr>
  </w:style>
  <w:style w:type="paragraph" w:customStyle="1" w:styleId="nzHeading5">
    <w:name w:val="nzHeading 5"/>
    <w:basedOn w:val="zHeading5"/>
    <w:rsid w:val="00EE0CD6"/>
    <w:pPr>
      <w:spacing w:before="100" w:line="240" w:lineRule="auto"/>
    </w:pPr>
    <w:rPr>
      <w:sz w:val="20"/>
    </w:rPr>
  </w:style>
  <w:style w:type="paragraph" w:customStyle="1" w:styleId="nzIndenta">
    <w:name w:val="nzIndent(a)"/>
    <w:basedOn w:val="zIndenta"/>
    <w:rsid w:val="00EE0CD6"/>
    <w:pPr>
      <w:spacing w:before="40" w:line="240" w:lineRule="auto"/>
    </w:pPr>
    <w:rPr>
      <w:sz w:val="20"/>
    </w:rPr>
  </w:style>
  <w:style w:type="paragraph" w:customStyle="1" w:styleId="nzIndentA0">
    <w:name w:val="nzIndent(A)"/>
    <w:basedOn w:val="zIndentA0"/>
    <w:rsid w:val="00EE0CD6"/>
    <w:pPr>
      <w:spacing w:before="40" w:line="240" w:lineRule="auto"/>
    </w:pPr>
    <w:rPr>
      <w:sz w:val="20"/>
    </w:rPr>
  </w:style>
  <w:style w:type="paragraph" w:customStyle="1" w:styleId="nzIndenti">
    <w:name w:val="nzIndent(i)"/>
    <w:basedOn w:val="zIndenti"/>
    <w:rsid w:val="00EE0CD6"/>
    <w:pPr>
      <w:spacing w:before="40" w:line="240" w:lineRule="auto"/>
    </w:pPr>
    <w:rPr>
      <w:sz w:val="20"/>
    </w:rPr>
  </w:style>
  <w:style w:type="paragraph" w:customStyle="1" w:styleId="nzIndentI0">
    <w:name w:val="nzIndent(I)"/>
    <w:basedOn w:val="zIndentI0"/>
    <w:rsid w:val="00EE0CD6"/>
    <w:pPr>
      <w:spacing w:before="40" w:line="240" w:lineRule="auto"/>
    </w:pPr>
    <w:rPr>
      <w:sz w:val="20"/>
    </w:rPr>
  </w:style>
  <w:style w:type="paragraph" w:customStyle="1" w:styleId="nzPenpara">
    <w:name w:val="nzPenpara"/>
    <w:basedOn w:val="zPenpara"/>
    <w:rsid w:val="00EE0CD6"/>
    <w:pPr>
      <w:spacing w:before="40" w:line="240" w:lineRule="auto"/>
    </w:pPr>
    <w:rPr>
      <w:sz w:val="20"/>
    </w:rPr>
  </w:style>
  <w:style w:type="paragraph" w:customStyle="1" w:styleId="nzPenstart">
    <w:name w:val="nzPenstart"/>
    <w:basedOn w:val="zPenstart"/>
    <w:rsid w:val="00EE0CD6"/>
    <w:pPr>
      <w:spacing w:before="40" w:line="240" w:lineRule="auto"/>
    </w:pPr>
    <w:rPr>
      <w:sz w:val="20"/>
    </w:rPr>
  </w:style>
  <w:style w:type="paragraph" w:customStyle="1" w:styleId="nzSubsection">
    <w:name w:val="nzSubsection"/>
    <w:basedOn w:val="zSubsection"/>
    <w:rsid w:val="00EE0CD6"/>
    <w:pPr>
      <w:spacing w:before="80" w:line="240" w:lineRule="auto"/>
    </w:pPr>
    <w:rPr>
      <w:sz w:val="20"/>
    </w:rPr>
  </w:style>
  <w:style w:type="paragraph" w:customStyle="1" w:styleId="MiscellaneousBody">
    <w:name w:val="Miscellaneous Body"/>
    <w:basedOn w:val="MiscellaneousHeading"/>
    <w:rsid w:val="00EE0CD6"/>
    <w:pPr>
      <w:keepNext w:val="0"/>
      <w:jc w:val="left"/>
    </w:pPr>
  </w:style>
  <w:style w:type="paragraph" w:customStyle="1" w:styleId="MiscellaneousFootnotes">
    <w:name w:val="Miscellaneous Footnotes"/>
    <w:basedOn w:val="MiscellaneousBody"/>
    <w:rsid w:val="00EE0CD6"/>
  </w:style>
  <w:style w:type="paragraph" w:customStyle="1" w:styleId="yShoulderClause">
    <w:name w:val="yShoulderClause"/>
    <w:next w:val="ySubsection"/>
    <w:rsid w:val="00EE0CD6"/>
    <w:pPr>
      <w:spacing w:before="120"/>
      <w:jc w:val="right"/>
    </w:pPr>
    <w:rPr>
      <w:sz w:val="22"/>
      <w:lang w:eastAsia="en-US"/>
    </w:rPr>
  </w:style>
  <w:style w:type="paragraph" w:customStyle="1" w:styleId="yScheduleHeading">
    <w:name w:val="yScheduleHeading"/>
    <w:basedOn w:val="yHeading2"/>
    <w:rsid w:val="00EE0CD6"/>
    <w:pPr>
      <w:pageBreakBefore/>
      <w:spacing w:before="0"/>
    </w:pPr>
  </w:style>
  <w:style w:type="character" w:customStyle="1" w:styleId="CharProduced">
    <w:name w:val="CharProduced"/>
    <w:rsid w:val="00EE0CD6"/>
    <w:rPr>
      <w:noProof w:val="0"/>
      <w:spacing w:val="-3"/>
      <w:lang w:val="en-AU"/>
    </w:rPr>
  </w:style>
  <w:style w:type="paragraph" w:customStyle="1" w:styleId="FooterDisclaimer">
    <w:name w:val="Footer.Disclaimer"/>
    <w:rsid w:val="00EE0CD6"/>
    <w:pPr>
      <w:jc w:val="center"/>
    </w:pPr>
    <w:rPr>
      <w:rFonts w:ascii="Arial" w:hAnsi="Arial"/>
      <w:i/>
      <w:sz w:val="16"/>
      <w:lang w:eastAsia="en-US"/>
    </w:rPr>
  </w:style>
  <w:style w:type="paragraph" w:customStyle="1" w:styleId="HeaderActNameLeft">
    <w:name w:val="Header.ActName.Left"/>
    <w:rsid w:val="00EE0CD6"/>
    <w:rPr>
      <w:rFonts w:ascii="Arial" w:hAnsi="Arial"/>
      <w:b/>
      <w:i/>
      <w:lang w:eastAsia="en-US"/>
    </w:rPr>
  </w:style>
  <w:style w:type="paragraph" w:customStyle="1" w:styleId="HeaderActNameRight">
    <w:name w:val="Header.ActName.Right"/>
    <w:rsid w:val="00EE0CD6"/>
    <w:pPr>
      <w:jc w:val="right"/>
    </w:pPr>
    <w:rPr>
      <w:rFonts w:ascii="Arial" w:hAnsi="Arial"/>
      <w:b/>
      <w:i/>
      <w:lang w:eastAsia="en-US"/>
    </w:rPr>
  </w:style>
  <w:style w:type="paragraph" w:customStyle="1" w:styleId="HeaderNumberLeft">
    <w:name w:val="Header.Number.Left"/>
    <w:rsid w:val="00EE0CD6"/>
    <w:pPr>
      <w:spacing w:before="40"/>
    </w:pPr>
    <w:rPr>
      <w:rFonts w:ascii="Arial" w:hAnsi="Arial"/>
      <w:b/>
      <w:lang w:eastAsia="en-US"/>
    </w:rPr>
  </w:style>
  <w:style w:type="paragraph" w:customStyle="1" w:styleId="HeaderNumberRight">
    <w:name w:val="Header.Number.Right"/>
    <w:rsid w:val="00EE0CD6"/>
    <w:pPr>
      <w:spacing w:before="40"/>
      <w:jc w:val="right"/>
    </w:pPr>
    <w:rPr>
      <w:rFonts w:ascii="Arial" w:hAnsi="Arial"/>
      <w:b/>
      <w:lang w:eastAsia="en-US"/>
    </w:rPr>
  </w:style>
  <w:style w:type="paragraph" w:customStyle="1" w:styleId="HeaderTextLeft">
    <w:name w:val="Header.Text.Left"/>
    <w:rsid w:val="00EE0CD6"/>
    <w:pPr>
      <w:spacing w:before="40"/>
    </w:pPr>
    <w:rPr>
      <w:rFonts w:ascii="Arial" w:hAnsi="Arial"/>
      <w:lang w:eastAsia="en-US"/>
    </w:rPr>
  </w:style>
  <w:style w:type="paragraph" w:customStyle="1" w:styleId="HeaderTextRight">
    <w:name w:val="Header.Text.Right"/>
    <w:rsid w:val="00EE0CD6"/>
    <w:pPr>
      <w:spacing w:before="40"/>
      <w:jc w:val="right"/>
    </w:pPr>
    <w:rPr>
      <w:rFonts w:ascii="Arial" w:hAnsi="Arial"/>
      <w:lang w:eastAsia="en-US"/>
    </w:rPr>
  </w:style>
  <w:style w:type="paragraph" w:customStyle="1" w:styleId="HeaderSectionLeft">
    <w:name w:val="Header.Section.Left"/>
    <w:rsid w:val="00EE0CD6"/>
    <w:pPr>
      <w:spacing w:before="120"/>
    </w:pPr>
    <w:rPr>
      <w:rFonts w:ascii="Arial" w:hAnsi="Arial"/>
      <w:b/>
      <w:lang w:eastAsia="en-US"/>
    </w:rPr>
  </w:style>
  <w:style w:type="paragraph" w:customStyle="1" w:styleId="HeaderSectionRight">
    <w:name w:val="Header.Section.Right"/>
    <w:rsid w:val="00EE0CD6"/>
    <w:pPr>
      <w:spacing w:before="120"/>
      <w:jc w:val="right"/>
    </w:pPr>
    <w:rPr>
      <w:rFonts w:ascii="Arial" w:hAnsi="Arial"/>
      <w:b/>
      <w:lang w:eastAsia="en-US"/>
    </w:rPr>
  </w:style>
  <w:style w:type="paragraph" w:customStyle="1" w:styleId="FooterPageLeft">
    <w:name w:val="Footer.Page.Left"/>
    <w:rsid w:val="00EE0CD6"/>
    <w:pPr>
      <w:pBdr>
        <w:top w:val="single" w:sz="4" w:space="1" w:color="auto"/>
      </w:pBdr>
    </w:pPr>
    <w:rPr>
      <w:rFonts w:ascii="Arial" w:hAnsi="Arial"/>
      <w:lang w:eastAsia="en-US"/>
    </w:rPr>
  </w:style>
  <w:style w:type="paragraph" w:customStyle="1" w:styleId="FooterPageRight">
    <w:name w:val="Footer.Page.Right"/>
    <w:rsid w:val="00EE0CD6"/>
    <w:pPr>
      <w:pBdr>
        <w:top w:val="single" w:sz="4" w:space="1" w:color="auto"/>
      </w:pBdr>
      <w:jc w:val="right"/>
    </w:pPr>
    <w:rPr>
      <w:rFonts w:ascii="Arial" w:hAnsi="Arial"/>
      <w:lang w:eastAsia="en-US"/>
    </w:rPr>
  </w:style>
  <w:style w:type="character" w:customStyle="1" w:styleId="CharPageNo">
    <w:name w:val="CharPageNo"/>
    <w:rsid w:val="00EE0CD6"/>
    <w:rPr>
      <w:noProof w:val="0"/>
      <w:sz w:val="20"/>
      <w:lang w:val="en-AU"/>
    </w:rPr>
  </w:style>
  <w:style w:type="paragraph" w:customStyle="1" w:styleId="Repealed">
    <w:name w:val="Repealed"/>
    <w:basedOn w:val="Heading5"/>
    <w:rsid w:val="00EE0CD6"/>
    <w:rPr>
      <w:b w:val="0"/>
      <w:i/>
    </w:rPr>
  </w:style>
  <w:style w:type="paragraph" w:styleId="TOC3">
    <w:name w:val="toc 3"/>
    <w:next w:val="Normal"/>
    <w:semiHidden/>
    <w:rsid w:val="00EE0CD6"/>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EE0CD6"/>
    <w:pPr>
      <w:spacing w:line="240" w:lineRule="auto"/>
    </w:pPr>
  </w:style>
  <w:style w:type="paragraph" w:customStyle="1" w:styleId="nTable">
    <w:name w:val="nTable"/>
    <w:basedOn w:val="Table"/>
    <w:rsid w:val="00EE0CD6"/>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EE0CD6"/>
    <w:rPr>
      <w:sz w:val="20"/>
    </w:rPr>
  </w:style>
  <w:style w:type="paragraph" w:customStyle="1" w:styleId="zMiscellaneousHeading">
    <w:name w:val="zMiscellaneousHeading"/>
    <w:basedOn w:val="MiscellaneousHeading"/>
    <w:rsid w:val="00EE0CD6"/>
    <w:pPr>
      <w:ind w:left="567" w:right="284"/>
    </w:pPr>
  </w:style>
  <w:style w:type="paragraph" w:customStyle="1" w:styleId="zMiscellaneousBody">
    <w:name w:val="zMiscellaneousBody"/>
    <w:basedOn w:val="Normal"/>
    <w:rsid w:val="00EE0CD6"/>
    <w:pPr>
      <w:spacing w:before="160" w:line="260" w:lineRule="atLeast"/>
      <w:ind w:left="567" w:right="284"/>
    </w:pPr>
  </w:style>
  <w:style w:type="paragraph" w:customStyle="1" w:styleId="ABillFor">
    <w:name w:val="ABillFor"/>
    <w:basedOn w:val="Normal"/>
    <w:rsid w:val="00EE0CD6"/>
    <w:pPr>
      <w:spacing w:before="240" w:after="600"/>
      <w:jc w:val="center"/>
    </w:pPr>
    <w:rPr>
      <w:b/>
    </w:rPr>
  </w:style>
  <w:style w:type="paragraph" w:customStyle="1" w:styleId="yFootnoteheading">
    <w:name w:val="yFootnote(heading)"/>
    <w:basedOn w:val="Footnoteheading"/>
    <w:rsid w:val="00EE0CD6"/>
    <w:pPr>
      <w:spacing w:line="240" w:lineRule="auto"/>
    </w:pPr>
    <w:rPr>
      <w:sz w:val="22"/>
    </w:rPr>
  </w:style>
  <w:style w:type="paragraph" w:customStyle="1" w:styleId="PrincipalActReg">
    <w:name w:val="PrincipalAct_Reg"/>
    <w:rsid w:val="00EE0CD6"/>
    <w:pPr>
      <w:spacing w:after="480"/>
      <w:jc w:val="center"/>
    </w:pPr>
    <w:rPr>
      <w:sz w:val="24"/>
      <w:lang w:eastAsia="en-US"/>
    </w:rPr>
  </w:style>
  <w:style w:type="paragraph" w:customStyle="1" w:styleId="CentredBaseLine">
    <w:name w:val="CentredBaseLine"/>
    <w:rsid w:val="00EE0CD6"/>
    <w:pPr>
      <w:suppressLineNumbers/>
      <w:spacing w:before="240"/>
    </w:pPr>
    <w:rPr>
      <w:lang w:eastAsia="en-US"/>
    </w:rPr>
  </w:style>
  <w:style w:type="paragraph" w:customStyle="1" w:styleId="MadeBy">
    <w:name w:val="MadeBy"/>
    <w:rsid w:val="00EE0CD6"/>
    <w:pPr>
      <w:spacing w:before="600"/>
    </w:pPr>
    <w:rPr>
      <w:sz w:val="24"/>
      <w:lang w:eastAsia="en-US"/>
    </w:rPr>
  </w:style>
  <w:style w:type="paragraph" w:customStyle="1" w:styleId="ParlHouse">
    <w:name w:val="ParlHouse"/>
    <w:basedOn w:val="WA"/>
    <w:rsid w:val="00EE0CD6"/>
    <w:pPr>
      <w:spacing w:after="300"/>
    </w:pPr>
    <w:rPr>
      <w:u w:val="single"/>
    </w:rPr>
  </w:style>
  <w:style w:type="paragraph" w:customStyle="1" w:styleId="nSubsection">
    <w:name w:val="nSubsection"/>
    <w:basedOn w:val="Subsection"/>
    <w:rsid w:val="00EE0CD6"/>
    <w:pPr>
      <w:tabs>
        <w:tab w:val="clear" w:pos="595"/>
        <w:tab w:val="clear" w:pos="879"/>
        <w:tab w:val="left" w:pos="454"/>
      </w:tabs>
      <w:spacing w:before="80" w:line="240" w:lineRule="auto"/>
      <w:ind w:left="454" w:hanging="454"/>
    </w:pPr>
    <w:rPr>
      <w:sz w:val="20"/>
    </w:rPr>
  </w:style>
  <w:style w:type="paragraph" w:customStyle="1" w:styleId="Equation">
    <w:name w:val="Equation"/>
    <w:rsid w:val="00EE0CD6"/>
    <w:rPr>
      <w:noProof/>
      <w:sz w:val="24"/>
      <w:lang w:eastAsia="en-US"/>
    </w:rPr>
  </w:style>
  <w:style w:type="paragraph" w:customStyle="1" w:styleId="DraftNo">
    <w:name w:val="DraftNo"/>
    <w:basedOn w:val="WA"/>
    <w:rsid w:val="00EE0CD6"/>
    <w:pPr>
      <w:spacing w:before="120" w:after="120"/>
    </w:pPr>
  </w:style>
  <w:style w:type="paragraph" w:customStyle="1" w:styleId="Graphics">
    <w:name w:val="Graphics"/>
    <w:basedOn w:val="Equation"/>
    <w:rsid w:val="00EE0CD6"/>
  </w:style>
  <w:style w:type="paragraph" w:customStyle="1" w:styleId="zyScheduleHeading">
    <w:name w:val="zyScheduleHeading"/>
    <w:basedOn w:val="yScheduleHeading"/>
    <w:rsid w:val="00EE0CD6"/>
    <w:pPr>
      <w:pageBreakBefore w:val="0"/>
      <w:outlineLvl w:val="9"/>
    </w:pPr>
    <w:rPr>
      <w:sz w:val="26"/>
    </w:rPr>
  </w:style>
  <w:style w:type="paragraph" w:customStyle="1" w:styleId="zyShoulderClause">
    <w:name w:val="zyShoulderClause"/>
    <w:basedOn w:val="yShoulderClause"/>
    <w:rsid w:val="00EE0CD6"/>
  </w:style>
  <w:style w:type="character" w:customStyle="1" w:styleId="DraftersNotes">
    <w:name w:val="DraftersNotes"/>
    <w:basedOn w:val="DefaultParagraphFont"/>
    <w:rsid w:val="00EE0CD6"/>
    <w:rPr>
      <w:b/>
      <w:i/>
      <w:sz w:val="20"/>
    </w:rPr>
  </w:style>
  <w:style w:type="paragraph" w:customStyle="1" w:styleId="ByCommand">
    <w:name w:val="ByCommand"/>
    <w:basedOn w:val="Normal"/>
    <w:rsid w:val="00EE0CD6"/>
    <w:pPr>
      <w:tabs>
        <w:tab w:val="left" w:pos="4536"/>
      </w:tabs>
      <w:spacing w:before="240"/>
    </w:pPr>
  </w:style>
  <w:style w:type="paragraph" w:customStyle="1" w:styleId="NotesPerm">
    <w:name w:val="NotesPerm"/>
    <w:basedOn w:val="Normal"/>
    <w:rsid w:val="00EE0CD6"/>
    <w:pPr>
      <w:tabs>
        <w:tab w:val="left" w:pos="879"/>
      </w:tabs>
      <w:spacing w:before="160"/>
      <w:ind w:left="879" w:hanging="879"/>
    </w:pPr>
    <w:rPr>
      <w:rFonts w:ascii="Arial" w:hAnsi="Arial"/>
      <w:sz w:val="18"/>
    </w:rPr>
  </w:style>
  <w:style w:type="paragraph" w:styleId="Header">
    <w:name w:val="header"/>
    <w:basedOn w:val="Normal"/>
    <w:next w:val="Heading5"/>
    <w:rsid w:val="00EE0CD6"/>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EE0CD6"/>
    <w:rPr>
      <w:b/>
      <w:i/>
    </w:rPr>
  </w:style>
  <w:style w:type="character" w:customStyle="1" w:styleId="CharSchText">
    <w:name w:val="CharSchText"/>
    <w:rsid w:val="00EE0CD6"/>
    <w:rPr>
      <w:noProof w:val="0"/>
      <w:lang w:val="en-AU"/>
    </w:rPr>
  </w:style>
  <w:style w:type="paragraph" w:customStyle="1" w:styleId="DefinedTerms">
    <w:name w:val="Defined Terms"/>
    <w:rsid w:val="00EE0CD6"/>
    <w:pPr>
      <w:tabs>
        <w:tab w:val="right" w:leader="dot" w:pos="7070"/>
      </w:tabs>
      <w:ind w:left="578" w:right="578"/>
    </w:pPr>
    <w:rPr>
      <w:lang w:eastAsia="en-US"/>
    </w:rPr>
  </w:style>
  <w:style w:type="paragraph" w:customStyle="1" w:styleId="NotesPerm2">
    <w:name w:val="NotesPerm(2)"/>
    <w:basedOn w:val="NotesPerm"/>
    <w:rsid w:val="00EE0CD6"/>
    <w:pPr>
      <w:numPr>
        <w:numId w:val="13"/>
      </w:numPr>
      <w:tabs>
        <w:tab w:val="clear" w:pos="879"/>
      </w:tabs>
    </w:pPr>
  </w:style>
  <w:style w:type="paragraph" w:customStyle="1" w:styleId="zLongTitle">
    <w:name w:val="zLong Title"/>
    <w:basedOn w:val="LongTitle"/>
    <w:rsid w:val="00EE0CD6"/>
    <w:pPr>
      <w:ind w:left="567" w:right="284"/>
    </w:pPr>
  </w:style>
  <w:style w:type="paragraph" w:customStyle="1" w:styleId="nzLongTitle">
    <w:name w:val="nzLong Title"/>
    <w:basedOn w:val="zLongTitle"/>
    <w:rsid w:val="00EE0CD6"/>
    <w:pPr>
      <w:spacing w:before="40"/>
    </w:pPr>
    <w:rPr>
      <w:sz w:val="20"/>
    </w:rPr>
  </w:style>
  <w:style w:type="paragraph" w:customStyle="1" w:styleId="nzMiscellaneousBody">
    <w:name w:val="nzMiscellaneous Body"/>
    <w:basedOn w:val="zMiscellaneousBody"/>
    <w:rsid w:val="00EE0CD6"/>
    <w:pPr>
      <w:spacing w:before="80" w:line="240" w:lineRule="auto"/>
    </w:pPr>
    <w:rPr>
      <w:sz w:val="20"/>
    </w:rPr>
  </w:style>
  <w:style w:type="paragraph" w:customStyle="1" w:styleId="nzMiscellaneousHeading">
    <w:name w:val="nzMiscellaneous Heading"/>
    <w:basedOn w:val="zMiscellaneousHeading"/>
    <w:rsid w:val="00EE0CD6"/>
    <w:pPr>
      <w:spacing w:before="80" w:line="240" w:lineRule="auto"/>
    </w:pPr>
    <w:rPr>
      <w:sz w:val="20"/>
    </w:rPr>
  </w:style>
  <w:style w:type="paragraph" w:customStyle="1" w:styleId="nzNotesPerm">
    <w:name w:val="nzNotesPerm"/>
    <w:basedOn w:val="NotesPerm"/>
    <w:rsid w:val="00EE0CD6"/>
    <w:pPr>
      <w:tabs>
        <w:tab w:val="clear" w:pos="879"/>
        <w:tab w:val="left" w:pos="1446"/>
      </w:tabs>
      <w:spacing w:before="40"/>
      <w:ind w:left="1446" w:right="284"/>
    </w:pPr>
    <w:rPr>
      <w:sz w:val="14"/>
    </w:rPr>
  </w:style>
  <w:style w:type="paragraph" w:customStyle="1" w:styleId="yNumberedItem">
    <w:name w:val="yNumberedItem"/>
    <w:basedOn w:val="yHeading5"/>
    <w:rsid w:val="00EE0CD6"/>
    <w:pPr>
      <w:keepNext w:val="0"/>
      <w:keepLines w:val="0"/>
      <w:spacing w:before="120"/>
      <w:outlineLvl w:val="9"/>
    </w:pPr>
    <w:rPr>
      <w:b w:val="0"/>
    </w:rPr>
  </w:style>
  <w:style w:type="paragraph" w:customStyle="1" w:styleId="zyNumberedItem">
    <w:name w:val="zyNumberedItem"/>
    <w:basedOn w:val="yNumberedItem"/>
    <w:rsid w:val="00EE0CD6"/>
    <w:pPr>
      <w:tabs>
        <w:tab w:val="clear" w:pos="879"/>
        <w:tab w:val="left" w:pos="1446"/>
      </w:tabs>
      <w:ind w:left="1446" w:right="284"/>
    </w:pPr>
  </w:style>
  <w:style w:type="paragraph" w:customStyle="1" w:styleId="nzNumberedItem">
    <w:name w:val="nzNumberedItem"/>
    <w:basedOn w:val="zyNumberedItem"/>
    <w:rsid w:val="00EE0CD6"/>
    <w:pPr>
      <w:spacing w:before="40"/>
    </w:pPr>
    <w:rPr>
      <w:sz w:val="20"/>
    </w:rPr>
  </w:style>
  <w:style w:type="paragraph" w:customStyle="1" w:styleId="OmitFootnote">
    <w:name w:val="OmitFootnote"/>
    <w:basedOn w:val="Normal"/>
    <w:rsid w:val="00EE0CD6"/>
    <w:pPr>
      <w:tabs>
        <w:tab w:val="left" w:pos="893"/>
      </w:tabs>
      <w:spacing w:before="600"/>
      <w:ind w:left="890" w:hanging="890"/>
      <w:outlineLvl w:val="1"/>
    </w:pPr>
    <w:rPr>
      <w:i/>
      <w:snapToGrid w:val="0"/>
      <w:sz w:val="22"/>
    </w:rPr>
  </w:style>
  <w:style w:type="paragraph" w:customStyle="1" w:styleId="yHeading6">
    <w:name w:val="yHeading 6"/>
    <w:basedOn w:val="Heading6"/>
    <w:rsid w:val="00EE0CD6"/>
    <w:rPr>
      <w:sz w:val="22"/>
    </w:rPr>
  </w:style>
  <w:style w:type="paragraph" w:customStyle="1" w:styleId="yMiscellaneousBody">
    <w:name w:val="yMiscellaneous Body"/>
    <w:basedOn w:val="MiscellaneousBody"/>
    <w:rsid w:val="00EE0CD6"/>
    <w:pPr>
      <w:spacing w:line="240" w:lineRule="auto"/>
    </w:pPr>
    <w:rPr>
      <w:sz w:val="22"/>
    </w:rPr>
  </w:style>
  <w:style w:type="paragraph" w:customStyle="1" w:styleId="yMiscellaneousFootnotes">
    <w:name w:val="yMiscellaneous Footnotes"/>
    <w:basedOn w:val="MiscellaneousFootnotes"/>
    <w:rsid w:val="00EE0CD6"/>
    <w:pPr>
      <w:spacing w:line="240" w:lineRule="auto"/>
    </w:pPr>
    <w:rPr>
      <w:sz w:val="22"/>
    </w:rPr>
  </w:style>
  <w:style w:type="paragraph" w:customStyle="1" w:styleId="yMiscellaneousHeading">
    <w:name w:val="yMiscellaneous Heading"/>
    <w:basedOn w:val="MiscellaneousHeading"/>
    <w:rsid w:val="00EE0CD6"/>
    <w:pPr>
      <w:spacing w:line="240" w:lineRule="auto"/>
    </w:pPr>
    <w:rPr>
      <w:sz w:val="22"/>
    </w:rPr>
  </w:style>
  <w:style w:type="paragraph" w:customStyle="1" w:styleId="yScheduleHeading2">
    <w:name w:val="yScheduleHeading 2"/>
    <w:basedOn w:val="yScheduleHeading"/>
    <w:rsid w:val="00EE0CD6"/>
    <w:pPr>
      <w:pageBreakBefore w:val="0"/>
      <w:spacing w:before="240"/>
    </w:pPr>
  </w:style>
  <w:style w:type="paragraph" w:customStyle="1" w:styleId="zTablet">
    <w:name w:val="zTable t"/>
    <w:basedOn w:val="Table"/>
    <w:rsid w:val="00EE0CD6"/>
  </w:style>
  <w:style w:type="paragraph" w:customStyle="1" w:styleId="zyMiscellaneousBody">
    <w:name w:val="zyMiscellaneous Body"/>
    <w:basedOn w:val="zMiscellaneousBody"/>
    <w:rsid w:val="00EE0CD6"/>
    <w:pPr>
      <w:spacing w:line="240" w:lineRule="auto"/>
    </w:pPr>
    <w:rPr>
      <w:sz w:val="22"/>
    </w:rPr>
  </w:style>
  <w:style w:type="paragraph" w:customStyle="1" w:styleId="zyMiscellaneousHeading">
    <w:name w:val="zyMiscellaneous Heading"/>
    <w:basedOn w:val="zMiscellaneousHeading"/>
    <w:rsid w:val="00EE0CD6"/>
    <w:pPr>
      <w:spacing w:line="240" w:lineRule="auto"/>
    </w:pPr>
    <w:rPr>
      <w:sz w:val="22"/>
    </w:rPr>
  </w:style>
  <w:style w:type="paragraph" w:customStyle="1" w:styleId="zytable">
    <w:name w:val="zytable"/>
    <w:basedOn w:val="yTable"/>
    <w:rsid w:val="00EE0CD6"/>
    <w:pPr>
      <w:ind w:left="567" w:right="284"/>
    </w:pPr>
  </w:style>
  <w:style w:type="paragraph" w:customStyle="1" w:styleId="ReprintNo">
    <w:name w:val="ReprintNo."/>
    <w:rsid w:val="00EE0CD6"/>
    <w:pPr>
      <w:outlineLvl w:val="0"/>
    </w:pPr>
    <w:rPr>
      <w:b/>
      <w:noProof/>
      <w:sz w:val="28"/>
      <w:lang w:eastAsia="en-US"/>
    </w:rPr>
  </w:style>
  <w:style w:type="paragraph" w:customStyle="1" w:styleId="TableAm">
    <w:name w:val="TableAm"/>
    <w:basedOn w:val="Normal"/>
    <w:rsid w:val="00EE0CD6"/>
    <w:pPr>
      <w:tabs>
        <w:tab w:val="left" w:pos="567"/>
      </w:tabs>
      <w:spacing w:before="120"/>
    </w:pPr>
  </w:style>
  <w:style w:type="paragraph" w:customStyle="1" w:styleId="TableAmNote">
    <w:name w:val="TableAmNote"/>
    <w:basedOn w:val="NotesPerm"/>
    <w:rsid w:val="00EE0CD6"/>
    <w:pPr>
      <w:tabs>
        <w:tab w:val="clear" w:pos="879"/>
        <w:tab w:val="left" w:pos="567"/>
      </w:tabs>
      <w:spacing w:before="60"/>
      <w:ind w:left="0" w:firstLine="0"/>
    </w:pPr>
  </w:style>
  <w:style w:type="paragraph" w:customStyle="1" w:styleId="BlankOpen">
    <w:name w:val="BlankOpen"/>
    <w:basedOn w:val="Normal"/>
    <w:rsid w:val="00EE0CD6"/>
    <w:pPr>
      <w:keepNext/>
      <w:keepLines/>
      <w:jc w:val="center"/>
    </w:pPr>
    <w:rPr>
      <w:szCs w:val="24"/>
    </w:rPr>
  </w:style>
  <w:style w:type="paragraph" w:customStyle="1" w:styleId="BlankClose">
    <w:name w:val="BlankClose"/>
    <w:basedOn w:val="Normal"/>
    <w:rsid w:val="00EE0CD6"/>
    <w:pPr>
      <w:keepLines/>
      <w:jc w:val="center"/>
    </w:pPr>
    <w:rPr>
      <w:szCs w:val="24"/>
    </w:rPr>
  </w:style>
  <w:style w:type="paragraph" w:customStyle="1" w:styleId="DeleteClose">
    <w:name w:val="DeleteClose"/>
    <w:basedOn w:val="Normal"/>
    <w:rsid w:val="00EE0CD6"/>
    <w:pPr>
      <w:keepLines/>
      <w:jc w:val="center"/>
    </w:pPr>
    <w:rPr>
      <w:szCs w:val="24"/>
    </w:rPr>
  </w:style>
  <w:style w:type="character" w:customStyle="1" w:styleId="CharSClsNo">
    <w:name w:val="CharSClsNo"/>
    <w:basedOn w:val="DefaultParagraphFont"/>
    <w:rsid w:val="00EE0CD6"/>
    <w:rPr>
      <w:sz w:val="22"/>
      <w:lang w:val="en-AU"/>
    </w:rPr>
  </w:style>
  <w:style w:type="character" w:customStyle="1" w:styleId="CharSDivNo">
    <w:name w:val="CharSDivNo"/>
    <w:basedOn w:val="DefaultParagraphFont"/>
    <w:rsid w:val="00EE0CD6"/>
    <w:rPr>
      <w:sz w:val="24"/>
      <w:lang w:val="en-AU"/>
    </w:rPr>
  </w:style>
  <w:style w:type="character" w:customStyle="1" w:styleId="CharSDivText">
    <w:name w:val="CharSDivText"/>
    <w:basedOn w:val="DefaultParagraphFont"/>
    <w:rsid w:val="00EE0CD6"/>
    <w:rPr>
      <w:sz w:val="24"/>
    </w:rPr>
  </w:style>
  <w:style w:type="paragraph" w:customStyle="1" w:styleId="Ednotepart">
    <w:name w:val="Ednote(part)"/>
    <w:basedOn w:val="Ednotesection"/>
    <w:rsid w:val="00EE0CD6"/>
    <w:pPr>
      <w:tabs>
        <w:tab w:val="clear" w:pos="893"/>
      </w:tabs>
      <w:ind w:left="0" w:firstLine="0"/>
    </w:pPr>
  </w:style>
  <w:style w:type="paragraph" w:customStyle="1" w:styleId="Ednotedivision">
    <w:name w:val="Ednote(division)"/>
    <w:basedOn w:val="Ednotepart"/>
    <w:rsid w:val="00EE0CD6"/>
  </w:style>
  <w:style w:type="paragraph" w:customStyle="1" w:styleId="Ednotesubdivision">
    <w:name w:val="Ednote(subdivision)"/>
    <w:basedOn w:val="Ednotepart"/>
    <w:rsid w:val="00EE0CD6"/>
  </w:style>
  <w:style w:type="paragraph" w:customStyle="1" w:styleId="Footnotelongtitle">
    <w:name w:val="Footnote(longtitle)"/>
    <w:basedOn w:val="Footnotesection"/>
    <w:rsid w:val="00EE0CD6"/>
  </w:style>
  <w:style w:type="paragraph" w:customStyle="1" w:styleId="Footnotepreamble">
    <w:name w:val="Footnote(preamble)"/>
    <w:basedOn w:val="Footnotesection"/>
    <w:rsid w:val="00EE0CD6"/>
  </w:style>
  <w:style w:type="paragraph" w:customStyle="1" w:styleId="LegTblHist">
    <w:name w:val="LegTblHist"/>
    <w:basedOn w:val="Heading2"/>
    <w:rsid w:val="00EE0CD6"/>
    <w:rPr>
      <w:bCs/>
    </w:rPr>
  </w:style>
  <w:style w:type="paragraph" w:customStyle="1" w:styleId="LongTitle2">
    <w:name w:val="Long Title2"/>
    <w:basedOn w:val="LongTitle"/>
    <w:rsid w:val="00EE0CD6"/>
    <w:pPr>
      <w:tabs>
        <w:tab w:val="right" w:pos="170"/>
        <w:tab w:val="left" w:pos="397"/>
      </w:tabs>
      <w:ind w:left="397" w:hanging="397"/>
    </w:pPr>
  </w:style>
  <w:style w:type="paragraph" w:customStyle="1" w:styleId="LongTitle3">
    <w:name w:val="Long Title3"/>
    <w:basedOn w:val="LongTitle"/>
    <w:rsid w:val="00EE0CD6"/>
    <w:pPr>
      <w:tabs>
        <w:tab w:val="right" w:pos="567"/>
        <w:tab w:val="left" w:pos="794"/>
      </w:tabs>
      <w:ind w:left="794" w:hanging="794"/>
    </w:pPr>
  </w:style>
  <w:style w:type="paragraph" w:customStyle="1" w:styleId="Preamble2">
    <w:name w:val="Preamble2"/>
    <w:basedOn w:val="Preamble"/>
    <w:rsid w:val="00EE0CD6"/>
    <w:pPr>
      <w:tabs>
        <w:tab w:val="clear" w:pos="567"/>
      </w:tabs>
      <w:spacing w:before="80"/>
      <w:ind w:left="0" w:firstLine="0"/>
    </w:pPr>
  </w:style>
  <w:style w:type="paragraph" w:customStyle="1" w:styleId="Preamble1">
    <w:name w:val="Preamble1"/>
    <w:basedOn w:val="Preamble2"/>
    <w:rsid w:val="00EE0CD6"/>
    <w:pPr>
      <w:spacing w:before="120"/>
    </w:pPr>
    <w:rPr>
      <w:b/>
    </w:rPr>
  </w:style>
  <w:style w:type="paragraph" w:customStyle="1" w:styleId="Preamble3">
    <w:name w:val="Preamble3"/>
    <w:basedOn w:val="Preamble2"/>
    <w:rsid w:val="00EE0CD6"/>
    <w:pPr>
      <w:tabs>
        <w:tab w:val="right" w:pos="595"/>
        <w:tab w:val="left" w:pos="879"/>
      </w:tabs>
      <w:ind w:left="879" w:hanging="879"/>
    </w:pPr>
  </w:style>
  <w:style w:type="paragraph" w:customStyle="1" w:styleId="Preamble4">
    <w:name w:val="Preamble4"/>
    <w:basedOn w:val="Preamble2"/>
    <w:rsid w:val="00EE0CD6"/>
    <w:pPr>
      <w:tabs>
        <w:tab w:val="right" w:pos="1332"/>
        <w:tab w:val="left" w:pos="1616"/>
      </w:tabs>
      <w:ind w:left="1616" w:hanging="1616"/>
    </w:pPr>
  </w:style>
  <w:style w:type="paragraph" w:customStyle="1" w:styleId="yEdnotedefitem">
    <w:name w:val="yEdnote(defitem)"/>
    <w:basedOn w:val="Ednotedefitem"/>
    <w:rsid w:val="00EE0CD6"/>
    <w:rPr>
      <w:i w:val="0"/>
      <w:sz w:val="22"/>
    </w:rPr>
  </w:style>
  <w:style w:type="paragraph" w:customStyle="1" w:styleId="yEdnotedefpara">
    <w:name w:val="yEdnote(defpara)"/>
    <w:basedOn w:val="Ednotedefpara"/>
    <w:rsid w:val="00EE0CD6"/>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E0CD6"/>
    <w:rPr>
      <w:i w:val="0"/>
      <w:sz w:val="22"/>
    </w:rPr>
  </w:style>
  <w:style w:type="paragraph" w:customStyle="1" w:styleId="yEdnoteschedule">
    <w:name w:val="yEdnote(schedule)"/>
    <w:basedOn w:val="yEdnotesection"/>
    <w:rsid w:val="00EE0CD6"/>
    <w:pPr>
      <w:tabs>
        <w:tab w:val="clear" w:pos="893"/>
      </w:tabs>
      <w:ind w:left="0" w:firstLine="0"/>
    </w:pPr>
  </w:style>
  <w:style w:type="paragraph" w:customStyle="1" w:styleId="yEdnotedivision">
    <w:name w:val="yEdnote(division)"/>
    <w:basedOn w:val="yEdnoteschedule"/>
    <w:rsid w:val="00EE0CD6"/>
  </w:style>
  <w:style w:type="paragraph" w:customStyle="1" w:styleId="yEdnotesubdivision">
    <w:name w:val="yEdnote(subdivision)"/>
    <w:basedOn w:val="yEdnoteschedule"/>
    <w:rsid w:val="00EE0CD6"/>
  </w:style>
  <w:style w:type="paragraph" w:customStyle="1" w:styleId="yEdnotesubsection">
    <w:name w:val="yEdnote(subsection)"/>
    <w:basedOn w:val="Ednotesubsection"/>
    <w:rsid w:val="00EE0CD6"/>
    <w:rPr>
      <w:sz w:val="22"/>
    </w:rPr>
  </w:style>
  <w:style w:type="paragraph" w:customStyle="1" w:styleId="DeleteListSub">
    <w:name w:val="DeleteListSub"/>
    <w:basedOn w:val="Normal"/>
    <w:rsid w:val="00EE0CD6"/>
    <w:pPr>
      <w:widowControl w:val="0"/>
      <w:spacing w:before="80" w:line="260" w:lineRule="atLeast"/>
      <w:ind w:left="879"/>
    </w:pPr>
  </w:style>
  <w:style w:type="paragraph" w:customStyle="1" w:styleId="DeleteListPara">
    <w:name w:val="DeleteListPara"/>
    <w:basedOn w:val="DeleteListSub"/>
    <w:rsid w:val="00EE0CD6"/>
    <w:pPr>
      <w:ind w:left="1616"/>
    </w:pPr>
  </w:style>
  <w:style w:type="paragraph" w:customStyle="1" w:styleId="DeleteOpen">
    <w:name w:val="DeleteOpen"/>
    <w:basedOn w:val="Normal"/>
    <w:rsid w:val="00EE0CD6"/>
    <w:pPr>
      <w:keepNext/>
      <w:keepLines/>
      <w:jc w:val="center"/>
    </w:pPr>
    <w:rPr>
      <w:szCs w:val="24"/>
    </w:rPr>
  </w:style>
  <w:style w:type="paragraph" w:customStyle="1" w:styleId="yDeleteListPara">
    <w:name w:val="yDeleteListPara"/>
    <w:basedOn w:val="DeleteListPara"/>
    <w:rsid w:val="00EE0CD6"/>
    <w:rPr>
      <w:sz w:val="22"/>
    </w:rPr>
  </w:style>
  <w:style w:type="paragraph" w:customStyle="1" w:styleId="yDeleteListSub">
    <w:name w:val="yDeleteListSub"/>
    <w:basedOn w:val="DeleteListSub"/>
    <w:rsid w:val="00EE0CD6"/>
    <w:rPr>
      <w:sz w:val="22"/>
    </w:rPr>
  </w:style>
  <w:style w:type="paragraph" w:customStyle="1" w:styleId="zDeleteListPara">
    <w:name w:val="zDeleteListPara"/>
    <w:basedOn w:val="DeleteListPara"/>
    <w:rsid w:val="00EE0CD6"/>
    <w:pPr>
      <w:ind w:left="2183"/>
    </w:pPr>
  </w:style>
  <w:style w:type="paragraph" w:customStyle="1" w:styleId="zDeleteListSub">
    <w:name w:val="zDeleteListSub"/>
    <w:basedOn w:val="DeleteListSub"/>
    <w:rsid w:val="00EE0CD6"/>
    <w:pPr>
      <w:ind w:left="1446"/>
    </w:pPr>
  </w:style>
  <w:style w:type="paragraph" w:customStyle="1" w:styleId="zyDeleteListPara">
    <w:name w:val="zyDeleteListPara"/>
    <w:basedOn w:val="DeleteListPara"/>
    <w:rsid w:val="00EE0CD6"/>
    <w:rPr>
      <w:sz w:val="22"/>
    </w:rPr>
  </w:style>
  <w:style w:type="paragraph" w:customStyle="1" w:styleId="zyDeleteListSub">
    <w:name w:val="zyDeleteListSub"/>
    <w:basedOn w:val="DeleteListSub"/>
    <w:rsid w:val="00EE0CD6"/>
    <w:rPr>
      <w:sz w:val="22"/>
    </w:rPr>
  </w:style>
  <w:style w:type="paragraph" w:customStyle="1" w:styleId="TableNAm">
    <w:name w:val="TableNAm"/>
    <w:basedOn w:val="TableAm"/>
    <w:rsid w:val="00EE0CD6"/>
  </w:style>
  <w:style w:type="paragraph" w:customStyle="1" w:styleId="THeading">
    <w:name w:val="THeading"/>
    <w:rsid w:val="00EE0CD6"/>
    <w:pPr>
      <w:keepNext/>
      <w:spacing w:before="160" w:after="60" w:line="260" w:lineRule="atLeast"/>
      <w:jc w:val="center"/>
    </w:pPr>
    <w:rPr>
      <w:b/>
      <w:bCs/>
      <w:sz w:val="24"/>
      <w:lang w:eastAsia="en-US"/>
    </w:rPr>
  </w:style>
  <w:style w:type="paragraph" w:customStyle="1" w:styleId="THeadingAmNote">
    <w:name w:val="THeadingAmNote"/>
    <w:basedOn w:val="THeading"/>
    <w:rsid w:val="00EE0CD6"/>
    <w:pPr>
      <w:spacing w:line="240" w:lineRule="auto"/>
    </w:pPr>
    <w:rPr>
      <w:rFonts w:ascii="Arial" w:hAnsi="Arial"/>
      <w:bCs w:val="0"/>
      <w:sz w:val="18"/>
    </w:rPr>
  </w:style>
  <w:style w:type="paragraph" w:customStyle="1" w:styleId="THeadingNAm">
    <w:name w:val="THeadingNAm"/>
    <w:basedOn w:val="THeading"/>
    <w:rsid w:val="00EE0CD6"/>
    <w:pPr>
      <w:ind w:left="879" w:right="142"/>
    </w:pPr>
  </w:style>
  <w:style w:type="paragraph" w:customStyle="1" w:styleId="yTableNAm">
    <w:name w:val="yTableNAm"/>
    <w:basedOn w:val="TableAm"/>
    <w:rsid w:val="00EE0CD6"/>
    <w:rPr>
      <w:sz w:val="22"/>
    </w:rPr>
  </w:style>
  <w:style w:type="paragraph" w:customStyle="1" w:styleId="yTHeadingNAm">
    <w:name w:val="yTHeadingNAm"/>
    <w:basedOn w:val="THeading"/>
    <w:rsid w:val="00EE0CD6"/>
    <w:pPr>
      <w:ind w:left="142" w:right="142"/>
    </w:pPr>
    <w:rPr>
      <w:sz w:val="22"/>
    </w:rPr>
  </w:style>
  <w:style w:type="paragraph" w:customStyle="1" w:styleId="zTableNAm">
    <w:name w:val="zTableNAm"/>
    <w:basedOn w:val="TableAm"/>
    <w:rsid w:val="00EE0CD6"/>
  </w:style>
  <w:style w:type="paragraph" w:customStyle="1" w:styleId="zTHeadingNAm">
    <w:name w:val="zTHeadingNAm"/>
    <w:basedOn w:val="THeading"/>
    <w:rsid w:val="00EE0CD6"/>
    <w:pPr>
      <w:ind w:left="1446" w:right="142"/>
    </w:pPr>
  </w:style>
  <w:style w:type="paragraph" w:customStyle="1" w:styleId="zyTableNAm">
    <w:name w:val="zyTableNAm"/>
    <w:basedOn w:val="TableAm"/>
    <w:rsid w:val="00EE0CD6"/>
    <w:rPr>
      <w:sz w:val="22"/>
    </w:rPr>
  </w:style>
  <w:style w:type="paragraph" w:customStyle="1" w:styleId="zyTHeadingNAm">
    <w:name w:val="zyTHeadingNAm"/>
    <w:basedOn w:val="THeading"/>
    <w:rsid w:val="00EE0CD6"/>
    <w:pPr>
      <w:ind w:left="709" w:right="142"/>
    </w:pPr>
    <w:rPr>
      <w:sz w:val="22"/>
    </w:rPr>
  </w:style>
  <w:style w:type="paragraph" w:customStyle="1" w:styleId="-PAGE-">
    <w:name w:val="- PAGE -"/>
    <w:rsid w:val="00EE0CD6"/>
    <w:rPr>
      <w:lang w:eastAsia="en-US"/>
    </w:rPr>
  </w:style>
  <w:style w:type="paragraph" w:customStyle="1" w:styleId="SignatureText">
    <w:name w:val="SignatureText"/>
    <w:basedOn w:val="Normal"/>
    <w:rsid w:val="00CE4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CD6"/>
    <w:rPr>
      <w:sz w:val="24"/>
      <w:lang w:eastAsia="en-US"/>
    </w:rPr>
  </w:style>
  <w:style w:type="paragraph" w:styleId="Heading1">
    <w:name w:val="heading 1"/>
    <w:next w:val="Heading2"/>
    <w:qFormat/>
    <w:rsid w:val="00EE0CD6"/>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E0CD6"/>
    <w:pPr>
      <w:keepNext/>
      <w:pageBreakBefore/>
      <w:spacing w:line="260" w:lineRule="atLeast"/>
      <w:jc w:val="center"/>
      <w:outlineLvl w:val="1"/>
    </w:pPr>
    <w:rPr>
      <w:b/>
      <w:snapToGrid w:val="0"/>
      <w:sz w:val="30"/>
      <w:lang w:eastAsia="en-US"/>
    </w:rPr>
  </w:style>
  <w:style w:type="paragraph" w:styleId="Heading3">
    <w:name w:val="heading 3"/>
    <w:next w:val="Heading4"/>
    <w:qFormat/>
    <w:rsid w:val="00EE0CD6"/>
    <w:pPr>
      <w:keepNext/>
      <w:spacing w:before="240" w:line="260" w:lineRule="atLeast"/>
      <w:jc w:val="center"/>
      <w:outlineLvl w:val="2"/>
    </w:pPr>
    <w:rPr>
      <w:b/>
      <w:sz w:val="26"/>
      <w:lang w:eastAsia="en-US"/>
    </w:rPr>
  </w:style>
  <w:style w:type="paragraph" w:styleId="Heading4">
    <w:name w:val="heading 4"/>
    <w:next w:val="Heading5"/>
    <w:qFormat/>
    <w:rsid w:val="00EE0CD6"/>
    <w:pPr>
      <w:keepNext/>
      <w:spacing w:before="240"/>
      <w:jc w:val="center"/>
      <w:outlineLvl w:val="3"/>
    </w:pPr>
    <w:rPr>
      <w:b/>
      <w:sz w:val="24"/>
      <w:lang w:eastAsia="en-US"/>
    </w:rPr>
  </w:style>
  <w:style w:type="paragraph" w:styleId="Heading5">
    <w:name w:val="heading 5"/>
    <w:next w:val="Normal"/>
    <w:qFormat/>
    <w:rsid w:val="00EE0CD6"/>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E0CD6"/>
    <w:pPr>
      <w:keepNext/>
      <w:spacing w:before="240"/>
      <w:jc w:val="center"/>
      <w:outlineLvl w:val="5"/>
    </w:pPr>
    <w:rPr>
      <w:i/>
      <w:noProof/>
      <w:sz w:val="24"/>
      <w:lang w:eastAsia="en-US"/>
    </w:rPr>
  </w:style>
  <w:style w:type="paragraph" w:styleId="Heading7">
    <w:name w:val="heading 7"/>
    <w:basedOn w:val="Heading6"/>
    <w:next w:val="Normal"/>
    <w:qFormat/>
    <w:rsid w:val="00EE0CD6"/>
    <w:pPr>
      <w:spacing w:before="280"/>
      <w:outlineLvl w:val="6"/>
    </w:pPr>
    <w:rPr>
      <w:sz w:val="30"/>
    </w:rPr>
  </w:style>
  <w:style w:type="paragraph" w:styleId="Heading8">
    <w:name w:val="heading 8"/>
    <w:basedOn w:val="Heading6"/>
    <w:next w:val="Normal"/>
    <w:qFormat/>
    <w:rsid w:val="00EE0CD6"/>
    <w:pPr>
      <w:outlineLvl w:val="7"/>
    </w:pPr>
    <w:rPr>
      <w:sz w:val="28"/>
    </w:rPr>
  </w:style>
  <w:style w:type="paragraph" w:styleId="Heading9">
    <w:name w:val="heading 9"/>
    <w:basedOn w:val="Heading1"/>
    <w:next w:val="Normal"/>
    <w:qFormat/>
    <w:rsid w:val="00EE0CD6"/>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E0CD6"/>
    <w:pPr>
      <w:spacing w:line="240" w:lineRule="auto"/>
    </w:pPr>
    <w:rPr>
      <w:sz w:val="22"/>
    </w:rPr>
  </w:style>
  <w:style w:type="paragraph" w:customStyle="1" w:styleId="zDefitem">
    <w:name w:val="zDefitem"/>
    <w:basedOn w:val="Normal"/>
    <w:rsid w:val="00EE0CD6"/>
    <w:pPr>
      <w:tabs>
        <w:tab w:val="right" w:pos="3459"/>
        <w:tab w:val="left" w:pos="3771"/>
      </w:tabs>
      <w:spacing w:before="80" w:line="260" w:lineRule="atLeast"/>
      <w:ind w:left="3686" w:right="284" w:hanging="851"/>
    </w:pPr>
  </w:style>
  <w:style w:type="paragraph" w:customStyle="1" w:styleId="Defitem">
    <w:name w:val="Defitem"/>
    <w:rsid w:val="00EE0CD6"/>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EE0CD6"/>
    <w:pPr>
      <w:spacing w:before="500"/>
    </w:pPr>
    <w:rPr>
      <w:sz w:val="26"/>
    </w:rPr>
  </w:style>
  <w:style w:type="paragraph" w:customStyle="1" w:styleId="NameofActReg">
    <w:name w:val="Name of Act/Reg"/>
    <w:next w:val="Normal"/>
    <w:rsid w:val="00EE0CD6"/>
    <w:pPr>
      <w:spacing w:before="480" w:after="600"/>
      <w:jc w:val="center"/>
    </w:pPr>
    <w:rPr>
      <w:b/>
      <w:snapToGrid w:val="0"/>
      <w:sz w:val="34"/>
      <w:lang w:eastAsia="en-US"/>
    </w:rPr>
  </w:style>
  <w:style w:type="paragraph" w:customStyle="1" w:styleId="ShortT">
    <w:name w:val="ShortT"/>
    <w:basedOn w:val="Normal"/>
    <w:next w:val="Normal"/>
    <w:rsid w:val="00EE0CD6"/>
    <w:pPr>
      <w:spacing w:before="800"/>
      <w:jc w:val="center"/>
    </w:pPr>
    <w:rPr>
      <w:b/>
      <w:snapToGrid w:val="0"/>
      <w:sz w:val="38"/>
    </w:rPr>
  </w:style>
  <w:style w:type="paragraph" w:customStyle="1" w:styleId="Defpara">
    <w:name w:val="Defpara"/>
    <w:rsid w:val="00EE0CD6"/>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E0CD6"/>
    <w:pPr>
      <w:tabs>
        <w:tab w:val="center" w:pos="4153"/>
        <w:tab w:val="right" w:pos="8306"/>
      </w:tabs>
      <w:spacing w:line="260" w:lineRule="atLeast"/>
    </w:pPr>
    <w:rPr>
      <w:rFonts w:ascii="Arial" w:hAnsi="Arial"/>
    </w:rPr>
  </w:style>
  <w:style w:type="paragraph" w:customStyle="1" w:styleId="Ednotesection">
    <w:name w:val="Ednote(section)"/>
    <w:rsid w:val="00EE0CD6"/>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E0CD6"/>
    <w:rPr>
      <w:rFonts w:ascii="Times" w:hAnsi="Times"/>
      <w:sz w:val="18"/>
    </w:rPr>
  </w:style>
  <w:style w:type="character" w:styleId="PageNumber">
    <w:name w:val="page number"/>
    <w:basedOn w:val="DefaultParagraphFont"/>
    <w:rsid w:val="00EE0CD6"/>
    <w:rPr>
      <w:sz w:val="20"/>
    </w:rPr>
  </w:style>
  <w:style w:type="paragraph" w:customStyle="1" w:styleId="zPenstart">
    <w:name w:val="zPenstart"/>
    <w:basedOn w:val="Normal"/>
    <w:rsid w:val="00EE0CD6"/>
    <w:pPr>
      <w:tabs>
        <w:tab w:val="left" w:pos="1446"/>
      </w:tabs>
      <w:spacing w:before="80" w:line="260" w:lineRule="atLeast"/>
      <w:ind w:left="1843" w:right="284" w:hanging="1021"/>
    </w:pPr>
  </w:style>
  <w:style w:type="paragraph" w:customStyle="1" w:styleId="Penstart">
    <w:name w:val="Penstart"/>
    <w:basedOn w:val="Normal"/>
    <w:rsid w:val="00EE0CD6"/>
    <w:pPr>
      <w:tabs>
        <w:tab w:val="left" w:pos="879"/>
      </w:tabs>
      <w:spacing w:before="80" w:line="260" w:lineRule="atLeast"/>
      <w:ind w:left="1332" w:hanging="1332"/>
    </w:pPr>
  </w:style>
  <w:style w:type="paragraph" w:customStyle="1" w:styleId="Preamble">
    <w:name w:val="Preamble"/>
    <w:rsid w:val="00EE0CD6"/>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E0CD6"/>
    <w:rPr>
      <w:b/>
      <w:sz w:val="24"/>
    </w:rPr>
  </w:style>
  <w:style w:type="paragraph" w:customStyle="1" w:styleId="ySubsection">
    <w:name w:val="ySubsection"/>
    <w:basedOn w:val="Subsection"/>
    <w:rsid w:val="00EE0CD6"/>
    <w:pPr>
      <w:spacing w:line="240" w:lineRule="auto"/>
    </w:pPr>
    <w:rPr>
      <w:sz w:val="22"/>
    </w:rPr>
  </w:style>
  <w:style w:type="paragraph" w:customStyle="1" w:styleId="Subsection">
    <w:name w:val="Subsection"/>
    <w:rsid w:val="00EE0CD6"/>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E0CD6"/>
    <w:pPr>
      <w:spacing w:before="60" w:line="240" w:lineRule="atLeast"/>
    </w:pPr>
    <w:rPr>
      <w:sz w:val="22"/>
    </w:rPr>
  </w:style>
  <w:style w:type="paragraph" w:styleId="TOC1">
    <w:name w:val="toc 1"/>
    <w:basedOn w:val="Heading1"/>
    <w:next w:val="Normal"/>
    <w:semiHidden/>
    <w:rsid w:val="00EE0CD6"/>
    <w:pPr>
      <w:keepNext w:val="0"/>
      <w:keepLines w:val="0"/>
      <w:pageBreakBefore w:val="0"/>
      <w:spacing w:before="120" w:after="120"/>
      <w:jc w:val="left"/>
      <w:outlineLvl w:val="9"/>
    </w:pPr>
    <w:rPr>
      <w:caps/>
      <w:kern w:val="0"/>
      <w:sz w:val="20"/>
    </w:rPr>
  </w:style>
  <w:style w:type="paragraph" w:styleId="TOC2">
    <w:name w:val="toc 2"/>
    <w:next w:val="Normal"/>
    <w:uiPriority w:val="39"/>
    <w:rsid w:val="00EE0CD6"/>
    <w:pPr>
      <w:keepNext/>
      <w:spacing w:before="120" w:after="60"/>
      <w:ind w:left="1985" w:right="1134" w:hanging="567"/>
    </w:pPr>
    <w:rPr>
      <w:b/>
      <w:noProof/>
      <w:sz w:val="28"/>
      <w:lang w:eastAsia="en-US"/>
    </w:rPr>
  </w:style>
  <w:style w:type="paragraph" w:styleId="TOC4">
    <w:name w:val="toc 4"/>
    <w:next w:val="Normal"/>
    <w:semiHidden/>
    <w:rsid w:val="00EE0CD6"/>
    <w:pPr>
      <w:keepNext/>
      <w:spacing w:before="60" w:after="20"/>
      <w:ind w:left="1985" w:right="1134" w:hanging="567"/>
    </w:pPr>
    <w:rPr>
      <w:b/>
      <w:noProof/>
      <w:sz w:val="22"/>
      <w:lang w:eastAsia="en-US"/>
    </w:rPr>
  </w:style>
  <w:style w:type="paragraph" w:styleId="TOC5">
    <w:name w:val="toc 5"/>
    <w:next w:val="Normal"/>
    <w:semiHidden/>
    <w:rsid w:val="00EE0CD6"/>
    <w:pPr>
      <w:keepNext/>
      <w:spacing w:before="60" w:after="20"/>
      <w:ind w:left="1985" w:right="1134" w:hanging="567"/>
    </w:pPr>
    <w:rPr>
      <w:rFonts w:ascii="Helvetica" w:hAnsi="Helvetica"/>
      <w:b/>
      <w:noProof/>
      <w:sz w:val="18"/>
      <w:lang w:eastAsia="en-US"/>
    </w:rPr>
  </w:style>
  <w:style w:type="paragraph" w:styleId="TOC6">
    <w:name w:val="toc 6"/>
    <w:next w:val="Normal"/>
    <w:semiHidden/>
    <w:rsid w:val="00EE0CD6"/>
    <w:pPr>
      <w:keepNext/>
      <w:spacing w:before="60" w:after="20"/>
      <w:ind w:left="1985" w:right="1134" w:hanging="567"/>
    </w:pPr>
    <w:rPr>
      <w:b/>
      <w:noProof/>
      <w:lang w:eastAsia="en-US"/>
    </w:rPr>
  </w:style>
  <w:style w:type="paragraph" w:styleId="TOC7">
    <w:name w:val="toc 7"/>
    <w:next w:val="Normal"/>
    <w:semiHidden/>
    <w:rsid w:val="00EE0CD6"/>
    <w:pPr>
      <w:keepNext/>
      <w:spacing w:before="60" w:after="20"/>
      <w:ind w:left="1985" w:right="1134" w:hanging="567"/>
    </w:pPr>
    <w:rPr>
      <w:rFonts w:ascii="Helvetica" w:hAnsi="Helvetica"/>
      <w:b/>
      <w:sz w:val="18"/>
      <w:lang w:eastAsia="en-US"/>
    </w:rPr>
  </w:style>
  <w:style w:type="paragraph" w:styleId="TOC8">
    <w:name w:val="toc 8"/>
    <w:next w:val="Normal"/>
    <w:uiPriority w:val="39"/>
    <w:rsid w:val="00EE0CD6"/>
    <w:pPr>
      <w:tabs>
        <w:tab w:val="left" w:pos="1418"/>
        <w:tab w:val="right" w:pos="6804"/>
      </w:tabs>
      <w:ind w:left="1418" w:right="1134" w:hanging="851"/>
    </w:pPr>
    <w:rPr>
      <w:noProof/>
      <w:sz w:val="22"/>
      <w:lang w:eastAsia="en-US"/>
    </w:rPr>
  </w:style>
  <w:style w:type="paragraph" w:styleId="TOC9">
    <w:name w:val="toc 9"/>
    <w:next w:val="Normal"/>
    <w:semiHidden/>
    <w:rsid w:val="00EE0CD6"/>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E0CD6"/>
    <w:pPr>
      <w:tabs>
        <w:tab w:val="left" w:pos="879"/>
      </w:tabs>
      <w:spacing w:before="80" w:line="260" w:lineRule="atLeast"/>
      <w:ind w:left="879" w:hanging="879"/>
    </w:pPr>
    <w:rPr>
      <w:snapToGrid w:val="0"/>
      <w:sz w:val="24"/>
      <w:lang w:eastAsia="en-US"/>
    </w:rPr>
  </w:style>
  <w:style w:type="paragraph" w:customStyle="1" w:styleId="Defsubpara">
    <w:name w:val="Defsubpara"/>
    <w:rsid w:val="00EE0CD6"/>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E0CD6"/>
    <w:rPr>
      <w:sz w:val="24"/>
      <w:vertAlign w:val="superscript"/>
    </w:rPr>
  </w:style>
  <w:style w:type="paragraph" w:styleId="BodyText">
    <w:name w:val="Body Text"/>
    <w:basedOn w:val="Normal"/>
    <w:rsid w:val="00EE0CD6"/>
    <w:pPr>
      <w:spacing w:after="120"/>
    </w:pPr>
  </w:style>
  <w:style w:type="paragraph" w:styleId="DocumentMap">
    <w:name w:val="Document Map"/>
    <w:basedOn w:val="Normal"/>
    <w:semiHidden/>
    <w:rsid w:val="00EE0CD6"/>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E0CD6"/>
    <w:pPr>
      <w:tabs>
        <w:tab w:val="right" w:pos="1162"/>
        <w:tab w:val="left" w:pos="1446"/>
      </w:tabs>
      <w:spacing w:before="160" w:line="260" w:lineRule="atLeast"/>
      <w:ind w:left="1446" w:right="284" w:hanging="851"/>
    </w:pPr>
  </w:style>
  <w:style w:type="character" w:styleId="Hyperlink">
    <w:name w:val="Hyperlink"/>
    <w:basedOn w:val="DefaultParagraphFont"/>
    <w:rsid w:val="00EE0CD6"/>
    <w:rPr>
      <w:color w:val="0000FF"/>
      <w:sz w:val="24"/>
      <w:u w:val="single"/>
    </w:rPr>
  </w:style>
  <w:style w:type="character" w:styleId="FollowedHyperlink">
    <w:name w:val="FollowedHyperlink"/>
    <w:basedOn w:val="DefaultParagraphFont"/>
    <w:rsid w:val="00EE0CD6"/>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EE0CD6"/>
    <w:pPr>
      <w:tabs>
        <w:tab w:val="num" w:pos="1440"/>
      </w:tabs>
      <w:ind w:left="360" w:hanging="360"/>
    </w:pPr>
  </w:style>
  <w:style w:type="paragraph" w:customStyle="1" w:styleId="SectionNumbers">
    <w:name w:val="SectionNumbers"/>
    <w:basedOn w:val="Normal"/>
    <w:rsid w:val="00EE0CD6"/>
    <w:pPr>
      <w:tabs>
        <w:tab w:val="num" w:pos="0"/>
        <w:tab w:val="right" w:pos="1152"/>
      </w:tabs>
      <w:spacing w:line="260" w:lineRule="atLeast"/>
    </w:pPr>
  </w:style>
  <w:style w:type="paragraph" w:customStyle="1" w:styleId="DefinitionNumbers">
    <w:name w:val="DefinitionNumbers"/>
    <w:basedOn w:val="Normal"/>
    <w:rsid w:val="00EE0CD6"/>
    <w:pPr>
      <w:numPr>
        <w:numId w:val="1"/>
      </w:numPr>
    </w:pPr>
  </w:style>
  <w:style w:type="paragraph" w:customStyle="1" w:styleId="AssentNote">
    <w:name w:val="Assent Note"/>
    <w:rsid w:val="00EE0CD6"/>
    <w:pPr>
      <w:keepLines/>
      <w:spacing w:before="160" w:after="240"/>
      <w:jc w:val="right"/>
    </w:pPr>
    <w:rPr>
      <w:i/>
      <w:snapToGrid w:val="0"/>
      <w:sz w:val="24"/>
      <w:lang w:eastAsia="en-US"/>
    </w:rPr>
  </w:style>
  <w:style w:type="paragraph" w:customStyle="1" w:styleId="Enactment">
    <w:name w:val="Enactment"/>
    <w:rsid w:val="00EE0CD6"/>
    <w:pPr>
      <w:spacing w:before="800"/>
    </w:pPr>
    <w:rPr>
      <w:sz w:val="24"/>
      <w:lang w:eastAsia="en-US"/>
    </w:rPr>
  </w:style>
  <w:style w:type="paragraph" w:customStyle="1" w:styleId="Footnotesection">
    <w:name w:val="Footnote(section)"/>
    <w:rsid w:val="00EE0CD6"/>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E0CD6"/>
  </w:style>
  <w:style w:type="paragraph" w:customStyle="1" w:styleId="LongTitle">
    <w:name w:val="Long Title"/>
    <w:rsid w:val="00EE0CD6"/>
    <w:rPr>
      <w:b/>
      <w:sz w:val="24"/>
      <w:lang w:eastAsia="en-US"/>
    </w:rPr>
  </w:style>
  <w:style w:type="paragraph" w:styleId="Signature">
    <w:name w:val="Signature"/>
    <w:basedOn w:val="Normal"/>
    <w:rsid w:val="00EE0CD6"/>
    <w:pPr>
      <w:ind w:left="4252"/>
    </w:pPr>
  </w:style>
  <w:style w:type="paragraph" w:styleId="List">
    <w:name w:val="List"/>
    <w:basedOn w:val="Normal"/>
    <w:rsid w:val="00EE0CD6"/>
    <w:pPr>
      <w:ind w:left="283" w:hanging="283"/>
    </w:pPr>
  </w:style>
  <w:style w:type="paragraph" w:customStyle="1" w:styleId="Indenta">
    <w:name w:val="Indent(a)"/>
    <w:rsid w:val="00EE0CD6"/>
    <w:pPr>
      <w:tabs>
        <w:tab w:val="right" w:pos="1332"/>
        <w:tab w:val="left" w:pos="1616"/>
      </w:tabs>
      <w:spacing w:before="80" w:line="260" w:lineRule="atLeast"/>
      <w:ind w:left="1616" w:hanging="1616"/>
    </w:pPr>
    <w:rPr>
      <w:sz w:val="24"/>
      <w:lang w:eastAsia="en-US"/>
    </w:rPr>
  </w:style>
  <w:style w:type="paragraph" w:customStyle="1" w:styleId="IndentA0">
    <w:name w:val="Indent(A)"/>
    <w:rsid w:val="00EE0CD6"/>
    <w:pPr>
      <w:tabs>
        <w:tab w:val="right" w:pos="3686"/>
        <w:tab w:val="left" w:pos="3969"/>
      </w:tabs>
      <w:spacing w:before="80" w:line="260" w:lineRule="atLeast"/>
      <w:ind w:left="3969" w:hanging="3969"/>
    </w:pPr>
    <w:rPr>
      <w:sz w:val="24"/>
      <w:lang w:eastAsia="en-US"/>
    </w:rPr>
  </w:style>
  <w:style w:type="paragraph" w:customStyle="1" w:styleId="Indenti">
    <w:name w:val="Indent(i)"/>
    <w:rsid w:val="00EE0CD6"/>
    <w:pPr>
      <w:tabs>
        <w:tab w:val="right" w:pos="2041"/>
        <w:tab w:val="left" w:pos="2325"/>
      </w:tabs>
      <w:spacing w:before="80" w:line="260" w:lineRule="atLeast"/>
      <w:ind w:left="2325" w:hanging="2325"/>
    </w:pPr>
    <w:rPr>
      <w:sz w:val="24"/>
      <w:lang w:eastAsia="en-US"/>
    </w:rPr>
  </w:style>
  <w:style w:type="paragraph" w:customStyle="1" w:styleId="IndentI0">
    <w:name w:val="Indent(I)"/>
    <w:rsid w:val="00EE0CD6"/>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E0CD6"/>
    <w:rPr>
      <w:noProof w:val="0"/>
      <w:lang w:val="en-AU"/>
    </w:rPr>
  </w:style>
  <w:style w:type="paragraph" w:customStyle="1" w:styleId="Ednotesubpara">
    <w:name w:val="Ednote(subpara)"/>
    <w:rsid w:val="00EE0CD6"/>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E0CD6"/>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E0CD6"/>
    <w:pPr>
      <w:tabs>
        <w:tab w:val="left" w:pos="879"/>
      </w:tabs>
      <w:spacing w:before="120" w:line="260" w:lineRule="atLeast"/>
      <w:ind w:left="879" w:hanging="879"/>
    </w:pPr>
    <w:rPr>
      <w:i/>
      <w:sz w:val="24"/>
      <w:lang w:eastAsia="en-US"/>
    </w:rPr>
  </w:style>
  <w:style w:type="character" w:customStyle="1" w:styleId="CharChapText">
    <w:name w:val="CharChapText"/>
    <w:rsid w:val="00EE0CD6"/>
    <w:rPr>
      <w:noProof w:val="0"/>
      <w:lang w:val="en-AU"/>
    </w:rPr>
  </w:style>
  <w:style w:type="character" w:customStyle="1" w:styleId="CharDivNo">
    <w:name w:val="CharDivNo"/>
    <w:rsid w:val="00EE0CD6"/>
    <w:rPr>
      <w:noProof w:val="0"/>
      <w:lang w:val="en-AU"/>
    </w:rPr>
  </w:style>
  <w:style w:type="character" w:customStyle="1" w:styleId="CharDivText">
    <w:name w:val="CharDivText"/>
    <w:rsid w:val="00EE0CD6"/>
    <w:rPr>
      <w:noProof w:val="0"/>
      <w:lang w:val="en-AU"/>
    </w:rPr>
  </w:style>
  <w:style w:type="character" w:customStyle="1" w:styleId="CharPartNo">
    <w:name w:val="CharPartNo"/>
    <w:rsid w:val="00EE0CD6"/>
    <w:rPr>
      <w:noProof w:val="0"/>
      <w:lang w:val="en-AU"/>
    </w:rPr>
  </w:style>
  <w:style w:type="character" w:customStyle="1" w:styleId="CharPartText">
    <w:name w:val="CharPartText"/>
    <w:rsid w:val="00EE0CD6"/>
    <w:rPr>
      <w:noProof w:val="0"/>
      <w:lang w:val="en-AU"/>
    </w:rPr>
  </w:style>
  <w:style w:type="character" w:customStyle="1" w:styleId="CharSectno">
    <w:name w:val="CharSectno"/>
    <w:rsid w:val="00EE0CD6"/>
    <w:rPr>
      <w:noProof w:val="0"/>
      <w:lang w:val="en-AU"/>
    </w:rPr>
  </w:style>
  <w:style w:type="paragraph" w:customStyle="1" w:styleId="MiscClose">
    <w:name w:val="MiscClose"/>
    <w:basedOn w:val="Normal"/>
    <w:rsid w:val="00EE0CD6"/>
    <w:pPr>
      <w:keepLines/>
      <w:tabs>
        <w:tab w:val="left" w:pos="893"/>
      </w:tabs>
      <w:spacing w:line="260" w:lineRule="atLeast"/>
      <w:jc w:val="right"/>
    </w:pPr>
  </w:style>
  <w:style w:type="character" w:customStyle="1" w:styleId="CharSchNo">
    <w:name w:val="CharSchNo"/>
    <w:rsid w:val="00EE0CD6"/>
    <w:rPr>
      <w:noProof w:val="0"/>
      <w:lang w:val="en-AU"/>
    </w:rPr>
  </w:style>
  <w:style w:type="paragraph" w:customStyle="1" w:styleId="headerpart">
    <w:name w:val="header.part"/>
    <w:basedOn w:val="Normal"/>
    <w:rsid w:val="00EE0CD6"/>
    <w:pPr>
      <w:keepNext/>
      <w:spacing w:line="260" w:lineRule="atLeast"/>
    </w:pPr>
    <w:rPr>
      <w:rFonts w:ascii="Arial" w:hAnsi="Arial"/>
      <w:b/>
    </w:rPr>
  </w:style>
  <w:style w:type="paragraph" w:customStyle="1" w:styleId="headerpartodd">
    <w:name w:val="header.part.odd"/>
    <w:basedOn w:val="headerpart"/>
    <w:rsid w:val="00EE0CD6"/>
    <w:pPr>
      <w:ind w:left="5387" w:hanging="1134"/>
    </w:pPr>
  </w:style>
  <w:style w:type="paragraph" w:customStyle="1" w:styleId="Ednoteitem">
    <w:name w:val="Ednote(item)"/>
    <w:rsid w:val="00EE0CD6"/>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E0CD6"/>
    <w:pPr>
      <w:ind w:left="567" w:right="284"/>
      <w:outlineLvl w:val="9"/>
    </w:pPr>
  </w:style>
  <w:style w:type="paragraph" w:customStyle="1" w:styleId="zHeading2">
    <w:name w:val="zHeading 2"/>
    <w:basedOn w:val="Heading2"/>
    <w:rsid w:val="00EE0CD6"/>
    <w:pPr>
      <w:pageBreakBefore w:val="0"/>
      <w:spacing w:before="240"/>
      <w:ind w:left="567" w:right="284"/>
      <w:outlineLvl w:val="9"/>
    </w:pPr>
  </w:style>
  <w:style w:type="paragraph" w:customStyle="1" w:styleId="zHeading3">
    <w:name w:val="zHeading 3"/>
    <w:basedOn w:val="Heading3"/>
    <w:rsid w:val="00EE0CD6"/>
    <w:pPr>
      <w:ind w:left="567" w:right="284"/>
      <w:outlineLvl w:val="9"/>
    </w:pPr>
  </w:style>
  <w:style w:type="paragraph" w:customStyle="1" w:styleId="zHeading4">
    <w:name w:val="zHeading 4"/>
    <w:basedOn w:val="Heading4"/>
    <w:rsid w:val="00EE0CD6"/>
    <w:pPr>
      <w:ind w:left="567" w:right="284"/>
      <w:outlineLvl w:val="9"/>
    </w:pPr>
  </w:style>
  <w:style w:type="paragraph" w:customStyle="1" w:styleId="zHeading5">
    <w:name w:val="zHeading 5"/>
    <w:basedOn w:val="Heading5"/>
    <w:rsid w:val="00EE0CD6"/>
    <w:pPr>
      <w:tabs>
        <w:tab w:val="clear" w:pos="879"/>
        <w:tab w:val="left" w:pos="1446"/>
      </w:tabs>
      <w:ind w:left="1446" w:right="284"/>
      <w:outlineLvl w:val="9"/>
    </w:pPr>
  </w:style>
  <w:style w:type="paragraph" w:customStyle="1" w:styleId="yHeading2">
    <w:name w:val="yHeading 2"/>
    <w:basedOn w:val="Heading2"/>
    <w:rsid w:val="00EE0CD6"/>
    <w:pPr>
      <w:pageBreakBefore w:val="0"/>
      <w:spacing w:before="240" w:line="240" w:lineRule="auto"/>
    </w:pPr>
    <w:rPr>
      <w:sz w:val="28"/>
    </w:rPr>
  </w:style>
  <w:style w:type="paragraph" w:customStyle="1" w:styleId="yHeading1">
    <w:name w:val="yHeading 1"/>
    <w:basedOn w:val="Heading1"/>
    <w:rsid w:val="00EE0CD6"/>
    <w:pPr>
      <w:spacing w:line="240" w:lineRule="auto"/>
    </w:pPr>
    <w:rPr>
      <w:sz w:val="32"/>
    </w:rPr>
  </w:style>
  <w:style w:type="paragraph" w:customStyle="1" w:styleId="yHeading3">
    <w:name w:val="yHeading 3"/>
    <w:basedOn w:val="Heading3"/>
    <w:rsid w:val="00EE0CD6"/>
    <w:pPr>
      <w:spacing w:line="240" w:lineRule="auto"/>
    </w:pPr>
    <w:rPr>
      <w:sz w:val="24"/>
    </w:rPr>
  </w:style>
  <w:style w:type="paragraph" w:customStyle="1" w:styleId="yHeading4">
    <w:name w:val="yHeading 4"/>
    <w:basedOn w:val="Heading4"/>
    <w:rsid w:val="00EE0CD6"/>
    <w:rPr>
      <w:sz w:val="22"/>
    </w:rPr>
  </w:style>
  <w:style w:type="paragraph" w:customStyle="1" w:styleId="yHeading5">
    <w:name w:val="yHeading 5"/>
    <w:basedOn w:val="Heading5"/>
    <w:rsid w:val="00EE0CD6"/>
    <w:pPr>
      <w:spacing w:line="240" w:lineRule="auto"/>
    </w:pPr>
    <w:rPr>
      <w:sz w:val="22"/>
    </w:rPr>
  </w:style>
  <w:style w:type="paragraph" w:customStyle="1" w:styleId="Ednotesubitem">
    <w:name w:val="Ednote(subitem)"/>
    <w:rsid w:val="00EE0CD6"/>
    <w:pPr>
      <w:tabs>
        <w:tab w:val="right" w:pos="3485"/>
        <w:tab w:val="left" w:pos="3773"/>
      </w:tabs>
      <w:spacing w:before="80" w:line="260" w:lineRule="atLeast"/>
      <w:ind w:left="3771" w:hanging="3771"/>
    </w:pPr>
    <w:rPr>
      <w:i/>
      <w:sz w:val="24"/>
      <w:lang w:eastAsia="en-US"/>
    </w:rPr>
  </w:style>
  <w:style w:type="paragraph" w:customStyle="1" w:styleId="Penpara">
    <w:name w:val="Penpara"/>
    <w:rsid w:val="00EE0CD6"/>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E0CD6"/>
    <w:pPr>
      <w:tabs>
        <w:tab w:val="right" w:pos="2325"/>
        <w:tab w:val="left" w:pos="2608"/>
      </w:tabs>
      <w:spacing w:before="80" w:line="260" w:lineRule="atLeast"/>
      <w:ind w:left="2608" w:hanging="2608"/>
    </w:pPr>
    <w:rPr>
      <w:sz w:val="24"/>
      <w:lang w:eastAsia="en-US"/>
    </w:rPr>
  </w:style>
  <w:style w:type="paragraph" w:customStyle="1" w:styleId="Penitem">
    <w:name w:val="Penitem"/>
    <w:rsid w:val="00EE0CD6"/>
    <w:pPr>
      <w:tabs>
        <w:tab w:val="right" w:pos="3119"/>
        <w:tab w:val="left" w:pos="3402"/>
      </w:tabs>
      <w:spacing w:before="80" w:line="260" w:lineRule="atLeast"/>
      <w:ind w:left="3402" w:hanging="3402"/>
    </w:pPr>
    <w:rPr>
      <w:sz w:val="24"/>
      <w:lang w:eastAsia="en-US"/>
    </w:rPr>
  </w:style>
  <w:style w:type="paragraph" w:styleId="MacroText">
    <w:name w:val="macro"/>
    <w:semiHidden/>
    <w:rsid w:val="00EE0CD6"/>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E0CD6"/>
    <w:pPr>
      <w:spacing w:line="240" w:lineRule="auto"/>
    </w:pPr>
    <w:rPr>
      <w:sz w:val="22"/>
    </w:rPr>
  </w:style>
  <w:style w:type="paragraph" w:customStyle="1" w:styleId="yIndentA0">
    <w:name w:val="yIndent(A)"/>
    <w:basedOn w:val="IndentA0"/>
    <w:rsid w:val="00EE0CD6"/>
    <w:pPr>
      <w:spacing w:line="240" w:lineRule="auto"/>
    </w:pPr>
    <w:rPr>
      <w:sz w:val="22"/>
    </w:rPr>
  </w:style>
  <w:style w:type="paragraph" w:customStyle="1" w:styleId="yIndentI">
    <w:name w:val="yIndent(I)"/>
    <w:basedOn w:val="IndentI0"/>
    <w:rsid w:val="00EE0CD6"/>
    <w:pPr>
      <w:spacing w:line="240" w:lineRule="auto"/>
    </w:pPr>
    <w:rPr>
      <w:sz w:val="22"/>
    </w:rPr>
  </w:style>
  <w:style w:type="paragraph" w:customStyle="1" w:styleId="yIndenti0">
    <w:name w:val="yIndent(i)"/>
    <w:basedOn w:val="Indenti"/>
    <w:rsid w:val="00EE0CD6"/>
    <w:pPr>
      <w:spacing w:line="240" w:lineRule="auto"/>
    </w:pPr>
    <w:rPr>
      <w:sz w:val="22"/>
    </w:rPr>
  </w:style>
  <w:style w:type="paragraph" w:customStyle="1" w:styleId="zIndenta">
    <w:name w:val="zIndent(a)"/>
    <w:basedOn w:val="Normal"/>
    <w:rsid w:val="00EE0CD6"/>
    <w:pPr>
      <w:tabs>
        <w:tab w:val="right" w:pos="1899"/>
        <w:tab w:val="left" w:pos="2183"/>
      </w:tabs>
      <w:spacing w:before="80" w:line="260" w:lineRule="atLeast"/>
      <w:ind w:left="2183" w:right="284" w:hanging="851"/>
    </w:pPr>
  </w:style>
  <w:style w:type="paragraph" w:customStyle="1" w:styleId="zIndentA0">
    <w:name w:val="zIndent(A)"/>
    <w:basedOn w:val="Normal"/>
    <w:rsid w:val="00EE0CD6"/>
    <w:pPr>
      <w:tabs>
        <w:tab w:val="right" w:pos="4253"/>
        <w:tab w:val="left" w:pos="4536"/>
      </w:tabs>
      <w:spacing w:before="80" w:line="260" w:lineRule="atLeast"/>
      <w:ind w:left="4537" w:right="284" w:hanging="851"/>
    </w:pPr>
  </w:style>
  <w:style w:type="paragraph" w:customStyle="1" w:styleId="zIndenti">
    <w:name w:val="zIndent(i)"/>
    <w:basedOn w:val="Normal"/>
    <w:rsid w:val="00EE0CD6"/>
    <w:pPr>
      <w:tabs>
        <w:tab w:val="right" w:pos="2608"/>
        <w:tab w:val="left" w:pos="2892"/>
      </w:tabs>
      <w:spacing w:before="80" w:line="260" w:lineRule="atLeast"/>
      <w:ind w:left="2892" w:right="284" w:hanging="851"/>
    </w:pPr>
  </w:style>
  <w:style w:type="paragraph" w:customStyle="1" w:styleId="zIndentI0">
    <w:name w:val="zIndent(I)"/>
    <w:basedOn w:val="Normal"/>
    <w:rsid w:val="00EE0CD6"/>
    <w:pPr>
      <w:tabs>
        <w:tab w:val="right" w:pos="3459"/>
        <w:tab w:val="left" w:pos="3771"/>
      </w:tabs>
      <w:spacing w:before="80" w:line="260" w:lineRule="atLeast"/>
      <w:ind w:left="3743" w:right="284" w:hanging="851"/>
    </w:pPr>
  </w:style>
  <w:style w:type="paragraph" w:customStyle="1" w:styleId="yPenstart">
    <w:name w:val="yPenstart"/>
    <w:basedOn w:val="Penstart"/>
    <w:rsid w:val="00EE0CD6"/>
    <w:pPr>
      <w:spacing w:line="240" w:lineRule="auto"/>
    </w:pPr>
    <w:rPr>
      <w:sz w:val="22"/>
    </w:rPr>
  </w:style>
  <w:style w:type="paragraph" w:customStyle="1" w:styleId="yPenpara">
    <w:name w:val="yPenpara"/>
    <w:basedOn w:val="Penpara"/>
    <w:rsid w:val="00EE0CD6"/>
    <w:pPr>
      <w:spacing w:line="240" w:lineRule="auto"/>
    </w:pPr>
    <w:rPr>
      <w:sz w:val="22"/>
    </w:rPr>
  </w:style>
  <w:style w:type="paragraph" w:customStyle="1" w:styleId="yPensubpara">
    <w:name w:val="yPensubpara"/>
    <w:basedOn w:val="Pensubpara"/>
    <w:rsid w:val="00EE0CD6"/>
    <w:pPr>
      <w:spacing w:line="240" w:lineRule="auto"/>
    </w:pPr>
    <w:rPr>
      <w:sz w:val="22"/>
    </w:rPr>
  </w:style>
  <w:style w:type="paragraph" w:customStyle="1" w:styleId="yPenitem">
    <w:name w:val="yPenitem"/>
    <w:basedOn w:val="Penitem"/>
    <w:rsid w:val="00EE0CD6"/>
    <w:pPr>
      <w:spacing w:line="240" w:lineRule="auto"/>
    </w:pPr>
    <w:rPr>
      <w:sz w:val="22"/>
    </w:rPr>
  </w:style>
  <w:style w:type="paragraph" w:customStyle="1" w:styleId="zPenpara">
    <w:name w:val="zPenpara"/>
    <w:basedOn w:val="Normal"/>
    <w:rsid w:val="00EE0CD6"/>
    <w:pPr>
      <w:tabs>
        <w:tab w:val="right" w:pos="2155"/>
        <w:tab w:val="left" w:pos="2438"/>
      </w:tabs>
      <w:spacing w:before="80" w:line="260" w:lineRule="atLeast"/>
      <w:ind w:left="2439" w:right="284" w:hanging="2070"/>
    </w:pPr>
  </w:style>
  <w:style w:type="paragraph" w:customStyle="1" w:styleId="zPensubpara">
    <w:name w:val="zPensubpara"/>
    <w:basedOn w:val="Normal"/>
    <w:rsid w:val="00EE0CD6"/>
    <w:pPr>
      <w:tabs>
        <w:tab w:val="right" w:pos="2608"/>
        <w:tab w:val="left" w:pos="2892"/>
      </w:tabs>
      <w:spacing w:before="160" w:line="260" w:lineRule="atLeast"/>
      <w:ind w:left="2892" w:right="284" w:hanging="851"/>
    </w:pPr>
  </w:style>
  <w:style w:type="paragraph" w:customStyle="1" w:styleId="zPenitem">
    <w:name w:val="zPenitem"/>
    <w:basedOn w:val="Normal"/>
    <w:rsid w:val="00EE0CD6"/>
    <w:pPr>
      <w:tabs>
        <w:tab w:val="right" w:pos="3402"/>
        <w:tab w:val="left" w:pos="3686"/>
      </w:tabs>
      <w:spacing w:before="80" w:line="260" w:lineRule="atLeast"/>
      <w:ind w:left="3686" w:right="284" w:hanging="851"/>
    </w:pPr>
  </w:style>
  <w:style w:type="paragraph" w:customStyle="1" w:styleId="yDefpara">
    <w:name w:val="yDefpara"/>
    <w:basedOn w:val="Defpara"/>
    <w:rsid w:val="00EE0CD6"/>
    <w:pPr>
      <w:spacing w:line="240" w:lineRule="auto"/>
    </w:pPr>
    <w:rPr>
      <w:sz w:val="22"/>
    </w:rPr>
  </w:style>
  <w:style w:type="paragraph" w:customStyle="1" w:styleId="yDefstart">
    <w:name w:val="yDefstart"/>
    <w:basedOn w:val="Defstart"/>
    <w:rsid w:val="00EE0CD6"/>
    <w:pPr>
      <w:spacing w:line="240" w:lineRule="auto"/>
    </w:pPr>
    <w:rPr>
      <w:sz w:val="22"/>
    </w:rPr>
  </w:style>
  <w:style w:type="paragraph" w:customStyle="1" w:styleId="yDefsubpara">
    <w:name w:val="yDefsubpara"/>
    <w:basedOn w:val="Defsubpara"/>
    <w:rsid w:val="00EE0CD6"/>
    <w:pPr>
      <w:spacing w:line="240" w:lineRule="auto"/>
    </w:pPr>
    <w:rPr>
      <w:sz w:val="22"/>
    </w:rPr>
  </w:style>
  <w:style w:type="paragraph" w:customStyle="1" w:styleId="yDefitem">
    <w:name w:val="yDefitem"/>
    <w:basedOn w:val="Defitem"/>
    <w:rsid w:val="00EE0CD6"/>
    <w:pPr>
      <w:spacing w:line="240" w:lineRule="auto"/>
    </w:pPr>
    <w:rPr>
      <w:sz w:val="22"/>
    </w:rPr>
  </w:style>
  <w:style w:type="paragraph" w:customStyle="1" w:styleId="zDefstart">
    <w:name w:val="zDefstart"/>
    <w:basedOn w:val="Normal"/>
    <w:rsid w:val="00EE0CD6"/>
    <w:pPr>
      <w:tabs>
        <w:tab w:val="left" w:pos="312"/>
      </w:tabs>
      <w:spacing w:before="80" w:line="260" w:lineRule="atLeast"/>
      <w:ind w:left="1446" w:right="284" w:hanging="312"/>
    </w:pPr>
    <w:rPr>
      <w:snapToGrid w:val="0"/>
    </w:rPr>
  </w:style>
  <w:style w:type="paragraph" w:customStyle="1" w:styleId="zDefpara">
    <w:name w:val="zDefpara"/>
    <w:basedOn w:val="Normal"/>
    <w:rsid w:val="00EE0CD6"/>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E0CD6"/>
    <w:pPr>
      <w:keepLines/>
      <w:tabs>
        <w:tab w:val="right" w:pos="2608"/>
        <w:tab w:val="left" w:pos="2892"/>
      </w:tabs>
      <w:spacing w:before="80" w:line="260" w:lineRule="atLeast"/>
      <w:ind w:left="2892" w:right="284" w:hanging="851"/>
    </w:pPr>
  </w:style>
  <w:style w:type="paragraph" w:customStyle="1" w:styleId="zyDefpara">
    <w:name w:val="zyDefpara"/>
    <w:basedOn w:val="zDefpara"/>
    <w:rsid w:val="00EE0CD6"/>
    <w:pPr>
      <w:spacing w:line="240" w:lineRule="auto"/>
    </w:pPr>
    <w:rPr>
      <w:sz w:val="22"/>
    </w:rPr>
  </w:style>
  <w:style w:type="paragraph" w:customStyle="1" w:styleId="zyDefstart">
    <w:name w:val="zyDefstart"/>
    <w:basedOn w:val="zDefstart"/>
    <w:rsid w:val="00EE0CD6"/>
    <w:pPr>
      <w:spacing w:line="240" w:lineRule="auto"/>
    </w:pPr>
    <w:rPr>
      <w:sz w:val="22"/>
    </w:rPr>
  </w:style>
  <w:style w:type="paragraph" w:customStyle="1" w:styleId="zyDefsubpara">
    <w:name w:val="zyDefsubpara"/>
    <w:basedOn w:val="zDefsubpara"/>
    <w:rsid w:val="00EE0CD6"/>
    <w:pPr>
      <w:spacing w:line="240" w:lineRule="auto"/>
    </w:pPr>
    <w:rPr>
      <w:snapToGrid w:val="0"/>
      <w:sz w:val="22"/>
    </w:rPr>
  </w:style>
  <w:style w:type="paragraph" w:customStyle="1" w:styleId="zyHeading1">
    <w:name w:val="zyHeading 1"/>
    <w:basedOn w:val="zHeading1"/>
    <w:rsid w:val="00EE0CD6"/>
    <w:pPr>
      <w:spacing w:line="240" w:lineRule="auto"/>
    </w:pPr>
    <w:rPr>
      <w:sz w:val="32"/>
    </w:rPr>
  </w:style>
  <w:style w:type="paragraph" w:customStyle="1" w:styleId="zyHeading2">
    <w:name w:val="zyHeading 2"/>
    <w:basedOn w:val="zHeading2"/>
    <w:rsid w:val="00EE0CD6"/>
    <w:pPr>
      <w:spacing w:line="240" w:lineRule="auto"/>
    </w:pPr>
    <w:rPr>
      <w:sz w:val="28"/>
    </w:rPr>
  </w:style>
  <w:style w:type="paragraph" w:customStyle="1" w:styleId="zyHeading3">
    <w:name w:val="zyHeading 3"/>
    <w:basedOn w:val="zHeading3"/>
    <w:rsid w:val="00EE0CD6"/>
    <w:pPr>
      <w:spacing w:line="240" w:lineRule="auto"/>
    </w:pPr>
    <w:rPr>
      <w:sz w:val="24"/>
    </w:rPr>
  </w:style>
  <w:style w:type="paragraph" w:customStyle="1" w:styleId="zyHeading4">
    <w:name w:val="zyHeading 4"/>
    <w:basedOn w:val="zHeading4"/>
    <w:rsid w:val="00EE0CD6"/>
    <w:rPr>
      <w:sz w:val="22"/>
    </w:rPr>
  </w:style>
  <w:style w:type="paragraph" w:customStyle="1" w:styleId="zyHeading5">
    <w:name w:val="zyHeading 5"/>
    <w:basedOn w:val="zHeading5"/>
    <w:rsid w:val="00EE0CD6"/>
    <w:pPr>
      <w:spacing w:line="240" w:lineRule="auto"/>
    </w:pPr>
    <w:rPr>
      <w:sz w:val="22"/>
    </w:rPr>
  </w:style>
  <w:style w:type="paragraph" w:customStyle="1" w:styleId="zyIndenta">
    <w:name w:val="zyIndent(a)"/>
    <w:basedOn w:val="zIndenta"/>
    <w:rsid w:val="00EE0CD6"/>
    <w:pPr>
      <w:spacing w:line="240" w:lineRule="auto"/>
    </w:pPr>
    <w:rPr>
      <w:sz w:val="22"/>
    </w:rPr>
  </w:style>
  <w:style w:type="paragraph" w:customStyle="1" w:styleId="zyIndentA0">
    <w:name w:val="zyIndent(A)"/>
    <w:basedOn w:val="zIndentA0"/>
    <w:rsid w:val="00EE0CD6"/>
    <w:pPr>
      <w:spacing w:line="240" w:lineRule="auto"/>
    </w:pPr>
    <w:rPr>
      <w:sz w:val="22"/>
    </w:rPr>
  </w:style>
  <w:style w:type="paragraph" w:customStyle="1" w:styleId="zyIndenti">
    <w:name w:val="zyIndent(i)"/>
    <w:basedOn w:val="zIndenti"/>
    <w:rsid w:val="00EE0CD6"/>
    <w:pPr>
      <w:spacing w:line="240" w:lineRule="auto"/>
    </w:pPr>
    <w:rPr>
      <w:sz w:val="22"/>
    </w:rPr>
  </w:style>
  <w:style w:type="paragraph" w:customStyle="1" w:styleId="zyIndentI0">
    <w:name w:val="zyIndent(I)"/>
    <w:basedOn w:val="zIndentI0"/>
    <w:rsid w:val="00EE0CD6"/>
    <w:pPr>
      <w:spacing w:line="240" w:lineRule="auto"/>
    </w:pPr>
    <w:rPr>
      <w:sz w:val="22"/>
    </w:rPr>
  </w:style>
  <w:style w:type="paragraph" w:customStyle="1" w:styleId="zyPenitem">
    <w:name w:val="zyPenitem"/>
    <w:basedOn w:val="zPenitem"/>
    <w:rsid w:val="00EE0CD6"/>
    <w:pPr>
      <w:spacing w:line="240" w:lineRule="auto"/>
    </w:pPr>
    <w:rPr>
      <w:sz w:val="22"/>
    </w:rPr>
  </w:style>
  <w:style w:type="paragraph" w:customStyle="1" w:styleId="zyPenpara">
    <w:name w:val="zyPenpara"/>
    <w:basedOn w:val="zPenpara"/>
    <w:rsid w:val="00EE0CD6"/>
    <w:pPr>
      <w:spacing w:line="240" w:lineRule="auto"/>
    </w:pPr>
    <w:rPr>
      <w:sz w:val="22"/>
    </w:rPr>
  </w:style>
  <w:style w:type="paragraph" w:customStyle="1" w:styleId="zyPenstart">
    <w:name w:val="zyPenstart"/>
    <w:basedOn w:val="zPenstart"/>
    <w:rsid w:val="00EE0CD6"/>
    <w:pPr>
      <w:spacing w:line="240" w:lineRule="auto"/>
    </w:pPr>
    <w:rPr>
      <w:sz w:val="22"/>
    </w:rPr>
  </w:style>
  <w:style w:type="paragraph" w:customStyle="1" w:styleId="zyPensubpara">
    <w:name w:val="zyPensubpara"/>
    <w:basedOn w:val="zPensubpara"/>
    <w:rsid w:val="00EE0CD6"/>
    <w:pPr>
      <w:spacing w:line="240" w:lineRule="auto"/>
      <w:ind w:left="3459" w:hanging="2892"/>
    </w:pPr>
    <w:rPr>
      <w:sz w:val="22"/>
    </w:rPr>
  </w:style>
  <w:style w:type="paragraph" w:customStyle="1" w:styleId="zySubsection">
    <w:name w:val="zySubsection"/>
    <w:basedOn w:val="zSubsection"/>
    <w:rsid w:val="00EE0CD6"/>
    <w:pPr>
      <w:spacing w:line="240" w:lineRule="auto"/>
    </w:pPr>
    <w:rPr>
      <w:sz w:val="22"/>
    </w:rPr>
  </w:style>
  <w:style w:type="paragraph" w:styleId="BlockText">
    <w:name w:val="Block Text"/>
    <w:basedOn w:val="Normal"/>
    <w:rsid w:val="00EE0CD6"/>
    <w:pPr>
      <w:spacing w:after="120"/>
      <w:ind w:left="1440" w:right="1440"/>
    </w:pPr>
  </w:style>
  <w:style w:type="paragraph" w:styleId="BodyText2">
    <w:name w:val="Body Text 2"/>
    <w:basedOn w:val="Normal"/>
    <w:rsid w:val="00EE0CD6"/>
    <w:pPr>
      <w:spacing w:after="120" w:line="480" w:lineRule="auto"/>
    </w:pPr>
  </w:style>
  <w:style w:type="paragraph" w:styleId="BodyText3">
    <w:name w:val="Body Text 3"/>
    <w:basedOn w:val="Normal"/>
    <w:rsid w:val="00EE0CD6"/>
    <w:pPr>
      <w:spacing w:after="120"/>
    </w:pPr>
    <w:rPr>
      <w:sz w:val="18"/>
    </w:rPr>
  </w:style>
  <w:style w:type="paragraph" w:styleId="BodyTextFirstIndent">
    <w:name w:val="Body Text First Indent"/>
    <w:basedOn w:val="BodyText"/>
    <w:rsid w:val="00EE0CD6"/>
    <w:pPr>
      <w:ind w:firstLine="210"/>
    </w:pPr>
  </w:style>
  <w:style w:type="paragraph" w:styleId="BodyTextIndent">
    <w:name w:val="Body Text Indent"/>
    <w:basedOn w:val="Normal"/>
    <w:rsid w:val="00EE0CD6"/>
    <w:pPr>
      <w:spacing w:after="120"/>
      <w:ind w:left="283"/>
    </w:pPr>
  </w:style>
  <w:style w:type="paragraph" w:styleId="BodyTextFirstIndent2">
    <w:name w:val="Body Text First Indent 2"/>
    <w:basedOn w:val="BodyTextIndent"/>
    <w:rsid w:val="00EE0CD6"/>
    <w:pPr>
      <w:ind w:firstLine="210"/>
    </w:pPr>
  </w:style>
  <w:style w:type="paragraph" w:styleId="BodyTextIndent2">
    <w:name w:val="Body Text Indent 2"/>
    <w:basedOn w:val="Normal"/>
    <w:rsid w:val="00EE0CD6"/>
    <w:pPr>
      <w:spacing w:after="120" w:line="480" w:lineRule="auto"/>
      <w:ind w:left="283"/>
    </w:pPr>
  </w:style>
  <w:style w:type="paragraph" w:styleId="BodyTextIndent3">
    <w:name w:val="Body Text Indent 3"/>
    <w:basedOn w:val="Normal"/>
    <w:rsid w:val="00EE0CD6"/>
    <w:pPr>
      <w:spacing w:after="120"/>
      <w:ind w:left="283"/>
    </w:pPr>
    <w:rPr>
      <w:sz w:val="18"/>
    </w:rPr>
  </w:style>
  <w:style w:type="paragraph" w:styleId="Caption">
    <w:name w:val="caption"/>
    <w:basedOn w:val="Normal"/>
    <w:next w:val="Normal"/>
    <w:qFormat/>
    <w:rsid w:val="00EE0CD6"/>
    <w:pPr>
      <w:spacing w:before="120" w:after="120"/>
    </w:pPr>
    <w:rPr>
      <w:b/>
    </w:rPr>
  </w:style>
  <w:style w:type="paragraph" w:styleId="Closing">
    <w:name w:val="Closing"/>
    <w:basedOn w:val="Normal"/>
    <w:rsid w:val="00EE0CD6"/>
    <w:pPr>
      <w:ind w:left="4252"/>
    </w:pPr>
  </w:style>
  <w:style w:type="character" w:styleId="CommentReference">
    <w:name w:val="annotation reference"/>
    <w:basedOn w:val="DefaultParagraphFont"/>
    <w:semiHidden/>
    <w:rsid w:val="00EE0CD6"/>
    <w:rPr>
      <w:noProof w:val="0"/>
      <w:sz w:val="18"/>
      <w:lang w:val="en-AU"/>
    </w:rPr>
  </w:style>
  <w:style w:type="paragraph" w:styleId="CommentText">
    <w:name w:val="annotation text"/>
    <w:basedOn w:val="Normal"/>
    <w:semiHidden/>
    <w:rsid w:val="00EE0CD6"/>
  </w:style>
  <w:style w:type="paragraph" w:styleId="Date">
    <w:name w:val="Date"/>
    <w:basedOn w:val="Normal"/>
    <w:next w:val="Normal"/>
    <w:rsid w:val="00EE0CD6"/>
  </w:style>
  <w:style w:type="character" w:styleId="Emphasis">
    <w:name w:val="Emphasis"/>
    <w:basedOn w:val="DefaultParagraphFont"/>
    <w:qFormat/>
    <w:rsid w:val="00EE0CD6"/>
    <w:rPr>
      <w:i/>
      <w:sz w:val="24"/>
    </w:rPr>
  </w:style>
  <w:style w:type="paragraph" w:styleId="EndnoteText">
    <w:name w:val="endnote text"/>
    <w:basedOn w:val="Normal"/>
    <w:semiHidden/>
    <w:rsid w:val="00EE0CD6"/>
    <w:pPr>
      <w:spacing w:after="40"/>
      <w:ind w:left="397" w:hanging="397"/>
    </w:pPr>
  </w:style>
  <w:style w:type="paragraph" w:styleId="EnvelopeAddress">
    <w:name w:val="envelope address"/>
    <w:basedOn w:val="Normal"/>
    <w:rsid w:val="00EE0CD6"/>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E0CD6"/>
    <w:rPr>
      <w:rFonts w:ascii="Arial" w:hAnsi="Arial"/>
    </w:rPr>
  </w:style>
  <w:style w:type="character" w:styleId="FootnoteReference">
    <w:name w:val="footnote reference"/>
    <w:basedOn w:val="DefaultParagraphFont"/>
    <w:semiHidden/>
    <w:rsid w:val="00EE0CD6"/>
    <w:rPr>
      <w:sz w:val="24"/>
      <w:vertAlign w:val="superscript"/>
    </w:rPr>
  </w:style>
  <w:style w:type="paragraph" w:styleId="Index1">
    <w:name w:val="index 1"/>
    <w:basedOn w:val="Normal"/>
    <w:next w:val="Normal"/>
    <w:autoRedefine/>
    <w:semiHidden/>
    <w:rsid w:val="00EE0CD6"/>
    <w:pPr>
      <w:ind w:left="200" w:hanging="200"/>
    </w:pPr>
  </w:style>
  <w:style w:type="paragraph" w:styleId="Index2">
    <w:name w:val="index 2"/>
    <w:basedOn w:val="Normal"/>
    <w:next w:val="Normal"/>
    <w:autoRedefine/>
    <w:semiHidden/>
    <w:rsid w:val="00EE0CD6"/>
    <w:pPr>
      <w:ind w:left="400" w:hanging="200"/>
    </w:pPr>
  </w:style>
  <w:style w:type="paragraph" w:styleId="Index3">
    <w:name w:val="index 3"/>
    <w:basedOn w:val="Normal"/>
    <w:next w:val="Normal"/>
    <w:autoRedefine/>
    <w:semiHidden/>
    <w:rsid w:val="00EE0CD6"/>
    <w:pPr>
      <w:ind w:left="600" w:hanging="200"/>
    </w:pPr>
  </w:style>
  <w:style w:type="paragraph" w:styleId="Index4">
    <w:name w:val="index 4"/>
    <w:basedOn w:val="Normal"/>
    <w:next w:val="Normal"/>
    <w:autoRedefine/>
    <w:semiHidden/>
    <w:rsid w:val="00EE0CD6"/>
    <w:pPr>
      <w:ind w:left="800" w:hanging="200"/>
    </w:pPr>
  </w:style>
  <w:style w:type="paragraph" w:styleId="Index5">
    <w:name w:val="index 5"/>
    <w:basedOn w:val="Normal"/>
    <w:next w:val="Normal"/>
    <w:autoRedefine/>
    <w:semiHidden/>
    <w:rsid w:val="00EE0CD6"/>
    <w:pPr>
      <w:ind w:left="1000" w:hanging="200"/>
    </w:pPr>
  </w:style>
  <w:style w:type="paragraph" w:styleId="Index6">
    <w:name w:val="index 6"/>
    <w:basedOn w:val="Normal"/>
    <w:next w:val="Normal"/>
    <w:autoRedefine/>
    <w:semiHidden/>
    <w:rsid w:val="00EE0CD6"/>
    <w:pPr>
      <w:ind w:left="1200" w:hanging="200"/>
    </w:pPr>
  </w:style>
  <w:style w:type="paragraph" w:styleId="Index7">
    <w:name w:val="index 7"/>
    <w:basedOn w:val="Normal"/>
    <w:next w:val="Normal"/>
    <w:autoRedefine/>
    <w:semiHidden/>
    <w:rsid w:val="00EE0CD6"/>
    <w:pPr>
      <w:ind w:left="1400" w:hanging="200"/>
    </w:pPr>
  </w:style>
  <w:style w:type="paragraph" w:styleId="Index8">
    <w:name w:val="index 8"/>
    <w:basedOn w:val="Normal"/>
    <w:next w:val="Normal"/>
    <w:autoRedefine/>
    <w:semiHidden/>
    <w:rsid w:val="00EE0CD6"/>
    <w:pPr>
      <w:ind w:left="1600" w:hanging="200"/>
    </w:pPr>
  </w:style>
  <w:style w:type="paragraph" w:styleId="Index9">
    <w:name w:val="index 9"/>
    <w:basedOn w:val="Normal"/>
    <w:next w:val="Normal"/>
    <w:autoRedefine/>
    <w:semiHidden/>
    <w:rsid w:val="00EE0CD6"/>
    <w:pPr>
      <w:ind w:left="1800" w:hanging="200"/>
    </w:pPr>
  </w:style>
  <w:style w:type="paragraph" w:styleId="IndexHeading">
    <w:name w:val="index heading"/>
    <w:basedOn w:val="Normal"/>
    <w:next w:val="Index1"/>
    <w:semiHidden/>
    <w:rsid w:val="00EE0CD6"/>
    <w:rPr>
      <w:rFonts w:ascii="Arial" w:hAnsi="Arial"/>
      <w:b/>
    </w:rPr>
  </w:style>
  <w:style w:type="paragraph" w:styleId="List2">
    <w:name w:val="List 2"/>
    <w:basedOn w:val="Normal"/>
    <w:rsid w:val="00EE0CD6"/>
    <w:pPr>
      <w:ind w:left="566" w:hanging="283"/>
    </w:pPr>
  </w:style>
  <w:style w:type="paragraph" w:styleId="List3">
    <w:name w:val="List 3"/>
    <w:basedOn w:val="Normal"/>
    <w:rsid w:val="00EE0CD6"/>
    <w:pPr>
      <w:ind w:left="849" w:hanging="283"/>
    </w:pPr>
  </w:style>
  <w:style w:type="paragraph" w:styleId="List4">
    <w:name w:val="List 4"/>
    <w:basedOn w:val="Normal"/>
    <w:rsid w:val="00EE0CD6"/>
    <w:pPr>
      <w:ind w:left="1132" w:hanging="283"/>
    </w:pPr>
  </w:style>
  <w:style w:type="paragraph" w:styleId="List5">
    <w:name w:val="List 5"/>
    <w:basedOn w:val="Normal"/>
    <w:rsid w:val="00EE0CD6"/>
    <w:pPr>
      <w:ind w:left="1415" w:hanging="283"/>
    </w:pPr>
  </w:style>
  <w:style w:type="paragraph" w:styleId="ListBullet">
    <w:name w:val="List Bullet"/>
    <w:basedOn w:val="Normal"/>
    <w:autoRedefine/>
    <w:rsid w:val="00EE0CD6"/>
    <w:pPr>
      <w:numPr>
        <w:numId w:val="2"/>
      </w:numPr>
    </w:pPr>
  </w:style>
  <w:style w:type="paragraph" w:styleId="ListBullet2">
    <w:name w:val="List Bullet 2"/>
    <w:basedOn w:val="Normal"/>
    <w:autoRedefine/>
    <w:rsid w:val="00EE0CD6"/>
    <w:pPr>
      <w:numPr>
        <w:numId w:val="3"/>
      </w:numPr>
      <w:tabs>
        <w:tab w:val="clear" w:pos="643"/>
        <w:tab w:val="num" w:pos="720"/>
      </w:tabs>
      <w:ind w:left="720"/>
    </w:pPr>
  </w:style>
  <w:style w:type="paragraph" w:styleId="ListBullet3">
    <w:name w:val="List Bullet 3"/>
    <w:basedOn w:val="Normal"/>
    <w:autoRedefine/>
    <w:rsid w:val="00EE0CD6"/>
    <w:pPr>
      <w:numPr>
        <w:numId w:val="4"/>
      </w:numPr>
      <w:tabs>
        <w:tab w:val="clear" w:pos="926"/>
        <w:tab w:val="num" w:pos="1080"/>
      </w:tabs>
      <w:ind w:left="1080"/>
    </w:pPr>
  </w:style>
  <w:style w:type="paragraph" w:styleId="ListBullet4">
    <w:name w:val="List Bullet 4"/>
    <w:basedOn w:val="Normal"/>
    <w:autoRedefine/>
    <w:rsid w:val="00EE0CD6"/>
    <w:pPr>
      <w:numPr>
        <w:numId w:val="5"/>
      </w:numPr>
      <w:tabs>
        <w:tab w:val="clear" w:pos="1209"/>
        <w:tab w:val="num" w:pos="1440"/>
      </w:tabs>
      <w:ind w:left="1440"/>
    </w:pPr>
  </w:style>
  <w:style w:type="paragraph" w:styleId="ListBullet5">
    <w:name w:val="List Bullet 5"/>
    <w:basedOn w:val="Normal"/>
    <w:autoRedefine/>
    <w:rsid w:val="00EE0CD6"/>
    <w:pPr>
      <w:numPr>
        <w:numId w:val="6"/>
      </w:numPr>
      <w:tabs>
        <w:tab w:val="clear" w:pos="1492"/>
        <w:tab w:val="num" w:pos="1800"/>
      </w:tabs>
      <w:ind w:left="1800"/>
    </w:pPr>
  </w:style>
  <w:style w:type="paragraph" w:styleId="ListContinue">
    <w:name w:val="List Continue"/>
    <w:basedOn w:val="Normal"/>
    <w:rsid w:val="00EE0CD6"/>
    <w:pPr>
      <w:spacing w:after="120"/>
      <w:ind w:left="283"/>
    </w:pPr>
  </w:style>
  <w:style w:type="paragraph" w:styleId="ListContinue2">
    <w:name w:val="List Continue 2"/>
    <w:basedOn w:val="Normal"/>
    <w:rsid w:val="00EE0CD6"/>
    <w:pPr>
      <w:spacing w:after="120"/>
      <w:ind w:left="566"/>
    </w:pPr>
  </w:style>
  <w:style w:type="paragraph" w:styleId="ListContinue3">
    <w:name w:val="List Continue 3"/>
    <w:basedOn w:val="Normal"/>
    <w:rsid w:val="00EE0CD6"/>
    <w:pPr>
      <w:spacing w:after="120"/>
      <w:ind w:left="849"/>
    </w:pPr>
  </w:style>
  <w:style w:type="paragraph" w:styleId="ListContinue4">
    <w:name w:val="List Continue 4"/>
    <w:basedOn w:val="Normal"/>
    <w:rsid w:val="00EE0CD6"/>
    <w:pPr>
      <w:spacing w:after="120"/>
      <w:ind w:left="1132"/>
    </w:pPr>
  </w:style>
  <w:style w:type="paragraph" w:styleId="ListContinue5">
    <w:name w:val="List Continue 5"/>
    <w:basedOn w:val="Normal"/>
    <w:rsid w:val="00EE0CD6"/>
    <w:pPr>
      <w:spacing w:after="120"/>
      <w:ind w:left="1415"/>
    </w:pPr>
  </w:style>
  <w:style w:type="paragraph" w:styleId="ListNumber">
    <w:name w:val="List Number"/>
    <w:basedOn w:val="Normal"/>
    <w:rsid w:val="00EE0CD6"/>
    <w:pPr>
      <w:numPr>
        <w:numId w:val="7"/>
      </w:numPr>
    </w:pPr>
  </w:style>
  <w:style w:type="paragraph" w:styleId="ListNumber2">
    <w:name w:val="List Number 2"/>
    <w:basedOn w:val="Normal"/>
    <w:rsid w:val="00EE0CD6"/>
    <w:pPr>
      <w:numPr>
        <w:numId w:val="8"/>
      </w:numPr>
      <w:tabs>
        <w:tab w:val="clear" w:pos="643"/>
        <w:tab w:val="num" w:pos="720"/>
      </w:tabs>
      <w:ind w:left="720"/>
    </w:pPr>
  </w:style>
  <w:style w:type="paragraph" w:styleId="ListNumber3">
    <w:name w:val="List Number 3"/>
    <w:basedOn w:val="Normal"/>
    <w:rsid w:val="00EE0CD6"/>
    <w:pPr>
      <w:numPr>
        <w:numId w:val="9"/>
      </w:numPr>
      <w:tabs>
        <w:tab w:val="clear" w:pos="926"/>
        <w:tab w:val="num" w:pos="1080"/>
      </w:tabs>
      <w:ind w:left="1080"/>
    </w:pPr>
  </w:style>
  <w:style w:type="paragraph" w:styleId="ListNumber4">
    <w:name w:val="List Number 4"/>
    <w:basedOn w:val="Normal"/>
    <w:rsid w:val="00EE0CD6"/>
    <w:pPr>
      <w:numPr>
        <w:numId w:val="10"/>
      </w:numPr>
      <w:tabs>
        <w:tab w:val="clear" w:pos="1209"/>
        <w:tab w:val="num" w:pos="1440"/>
      </w:tabs>
      <w:ind w:left="1440"/>
    </w:pPr>
  </w:style>
  <w:style w:type="paragraph" w:styleId="ListNumber5">
    <w:name w:val="List Number 5"/>
    <w:basedOn w:val="Normal"/>
    <w:rsid w:val="00EE0CD6"/>
    <w:pPr>
      <w:numPr>
        <w:numId w:val="11"/>
      </w:numPr>
      <w:tabs>
        <w:tab w:val="clear" w:pos="1492"/>
        <w:tab w:val="num" w:pos="1800"/>
      </w:tabs>
      <w:ind w:left="1800"/>
    </w:pPr>
  </w:style>
  <w:style w:type="paragraph" w:styleId="MessageHeader">
    <w:name w:val="Message Header"/>
    <w:basedOn w:val="Normal"/>
    <w:rsid w:val="00EE0C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E0CD6"/>
    <w:pPr>
      <w:ind w:left="720"/>
    </w:pPr>
  </w:style>
  <w:style w:type="paragraph" w:styleId="NoteHeading">
    <w:name w:val="Note Heading"/>
    <w:basedOn w:val="Normal"/>
    <w:next w:val="Normal"/>
    <w:rsid w:val="00EE0CD6"/>
  </w:style>
  <w:style w:type="paragraph" w:styleId="Salutation">
    <w:name w:val="Salutation"/>
    <w:basedOn w:val="Normal"/>
    <w:next w:val="Normal"/>
    <w:rsid w:val="00EE0CD6"/>
  </w:style>
  <w:style w:type="paragraph" w:styleId="Subtitle">
    <w:name w:val="Subtitle"/>
    <w:basedOn w:val="Normal"/>
    <w:qFormat/>
    <w:rsid w:val="00EE0CD6"/>
    <w:pPr>
      <w:spacing w:after="60"/>
      <w:jc w:val="center"/>
      <w:outlineLvl w:val="1"/>
    </w:pPr>
    <w:rPr>
      <w:rFonts w:ascii="Arial" w:hAnsi="Arial"/>
      <w:sz w:val="26"/>
    </w:rPr>
  </w:style>
  <w:style w:type="paragraph" w:styleId="TableofAuthorities">
    <w:name w:val="table of authorities"/>
    <w:basedOn w:val="Normal"/>
    <w:next w:val="Normal"/>
    <w:semiHidden/>
    <w:rsid w:val="00EE0CD6"/>
    <w:pPr>
      <w:ind w:left="220" w:hanging="220"/>
    </w:pPr>
  </w:style>
  <w:style w:type="paragraph" w:styleId="TableofFigures">
    <w:name w:val="table of figures"/>
    <w:basedOn w:val="Normal"/>
    <w:next w:val="Normal"/>
    <w:semiHidden/>
    <w:rsid w:val="00EE0CD6"/>
    <w:pPr>
      <w:ind w:left="440" w:hanging="440"/>
    </w:pPr>
  </w:style>
  <w:style w:type="paragraph" w:styleId="Title">
    <w:name w:val="Title"/>
    <w:basedOn w:val="Normal"/>
    <w:qFormat/>
    <w:rsid w:val="00EE0CD6"/>
    <w:pPr>
      <w:spacing w:before="240" w:after="60"/>
      <w:jc w:val="center"/>
      <w:outlineLvl w:val="0"/>
    </w:pPr>
    <w:rPr>
      <w:rFonts w:ascii="Arial" w:hAnsi="Arial"/>
      <w:b/>
      <w:kern w:val="28"/>
      <w:sz w:val="34"/>
    </w:rPr>
  </w:style>
  <w:style w:type="paragraph" w:styleId="TOAHeading">
    <w:name w:val="toa heading"/>
    <w:basedOn w:val="Normal"/>
    <w:next w:val="Normal"/>
    <w:semiHidden/>
    <w:rsid w:val="00EE0CD6"/>
    <w:pPr>
      <w:spacing w:before="120"/>
    </w:pPr>
    <w:rPr>
      <w:rFonts w:ascii="Arial" w:hAnsi="Arial"/>
      <w:b/>
      <w:sz w:val="26"/>
    </w:rPr>
  </w:style>
  <w:style w:type="paragraph" w:customStyle="1" w:styleId="WA">
    <w:name w:val="WA"/>
    <w:rsid w:val="00EE0CD6"/>
    <w:pPr>
      <w:spacing w:after="720"/>
      <w:jc w:val="center"/>
    </w:pPr>
    <w:rPr>
      <w:sz w:val="24"/>
      <w:lang w:eastAsia="en-US"/>
    </w:rPr>
  </w:style>
  <w:style w:type="paragraph" w:customStyle="1" w:styleId="NameofActRegPage1">
    <w:name w:val="Name of Act/Reg(Page 1)"/>
    <w:basedOn w:val="NameofActReg"/>
    <w:rsid w:val="00EE0CD6"/>
    <w:pPr>
      <w:spacing w:before="0" w:after="720"/>
    </w:pPr>
  </w:style>
  <w:style w:type="paragraph" w:customStyle="1" w:styleId="yEdnotesection">
    <w:name w:val="yEdnote(section)"/>
    <w:basedOn w:val="Ednotesection"/>
    <w:rsid w:val="00EE0CD6"/>
    <w:pPr>
      <w:spacing w:line="240" w:lineRule="auto"/>
      <w:ind w:left="890" w:hanging="890"/>
    </w:pPr>
    <w:rPr>
      <w:sz w:val="22"/>
    </w:rPr>
  </w:style>
  <w:style w:type="paragraph" w:customStyle="1" w:styleId="yEdnotepara">
    <w:name w:val="yEdnote(para)"/>
    <w:basedOn w:val="Ednotepara"/>
    <w:rsid w:val="00EE0CD6"/>
    <w:pPr>
      <w:spacing w:before="80" w:line="240" w:lineRule="auto"/>
      <w:ind w:left="1610" w:hanging="1610"/>
    </w:pPr>
    <w:rPr>
      <w:sz w:val="22"/>
    </w:rPr>
  </w:style>
  <w:style w:type="paragraph" w:customStyle="1" w:styleId="yEdnotesubpara">
    <w:name w:val="yEdnote(subpara)"/>
    <w:basedOn w:val="Ednotesubpara"/>
    <w:rsid w:val="00EE0CD6"/>
    <w:pPr>
      <w:spacing w:line="240" w:lineRule="auto"/>
    </w:pPr>
    <w:rPr>
      <w:sz w:val="22"/>
    </w:rPr>
  </w:style>
  <w:style w:type="paragraph" w:customStyle="1" w:styleId="yEdnoteitem">
    <w:name w:val="yEdnote(item)"/>
    <w:basedOn w:val="Ednoteitem"/>
    <w:rsid w:val="00EE0CD6"/>
    <w:pPr>
      <w:spacing w:line="240" w:lineRule="auto"/>
    </w:pPr>
    <w:rPr>
      <w:sz w:val="22"/>
    </w:rPr>
  </w:style>
  <w:style w:type="paragraph" w:customStyle="1" w:styleId="yEdnotesubitem">
    <w:name w:val="yEdnote(subitem)"/>
    <w:basedOn w:val="Ednotesubitem"/>
    <w:rsid w:val="00EE0CD6"/>
    <w:pPr>
      <w:spacing w:line="240" w:lineRule="auto"/>
    </w:pPr>
    <w:rPr>
      <w:sz w:val="22"/>
    </w:rPr>
  </w:style>
  <w:style w:type="paragraph" w:customStyle="1" w:styleId="Ednotedefpara">
    <w:name w:val="Ednote(defpara)"/>
    <w:basedOn w:val="Ednotepara"/>
    <w:rsid w:val="00EE0CD6"/>
    <w:pPr>
      <w:tabs>
        <w:tab w:val="clear" w:pos="1325"/>
        <w:tab w:val="right" w:pos="1613"/>
        <w:tab w:val="left" w:pos="1901"/>
      </w:tabs>
    </w:pPr>
  </w:style>
  <w:style w:type="paragraph" w:customStyle="1" w:styleId="Ednotedefitem">
    <w:name w:val="Ednote(defitem)"/>
    <w:basedOn w:val="Ednoteitem"/>
    <w:rsid w:val="00EE0CD6"/>
    <w:pPr>
      <w:tabs>
        <w:tab w:val="clear" w:pos="2765"/>
        <w:tab w:val="clear" w:pos="3053"/>
        <w:tab w:val="right" w:pos="2808"/>
        <w:tab w:val="left" w:pos="3096"/>
      </w:tabs>
    </w:pPr>
  </w:style>
  <w:style w:type="paragraph" w:customStyle="1" w:styleId="Ednotedefsubpara">
    <w:name w:val="Ednote(defsubpara)"/>
    <w:basedOn w:val="Ednotesubpara"/>
    <w:rsid w:val="00EE0CD6"/>
    <w:pPr>
      <w:tabs>
        <w:tab w:val="right" w:pos="2333"/>
        <w:tab w:val="left" w:pos="2621"/>
      </w:tabs>
    </w:pPr>
  </w:style>
  <w:style w:type="paragraph" w:customStyle="1" w:styleId="Ednotepenpara">
    <w:name w:val="Ednote(penpara)"/>
    <w:basedOn w:val="Ednotepara"/>
    <w:rsid w:val="00EE0CD6"/>
  </w:style>
  <w:style w:type="paragraph" w:customStyle="1" w:styleId="Ednotepenitem">
    <w:name w:val="Ednote(penitem)"/>
    <w:basedOn w:val="Ednoteitem"/>
    <w:rsid w:val="00EE0CD6"/>
  </w:style>
  <w:style w:type="paragraph" w:customStyle="1" w:styleId="Ednotepensubpara">
    <w:name w:val="Ednote(pensubpara)"/>
    <w:basedOn w:val="Ednotesubpara"/>
    <w:rsid w:val="00EE0CD6"/>
  </w:style>
  <w:style w:type="paragraph" w:customStyle="1" w:styleId="Arrangement">
    <w:name w:val="Arrangement"/>
    <w:rsid w:val="00EE0CD6"/>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EE0CD6"/>
    <w:pPr>
      <w:spacing w:before="40" w:line="240" w:lineRule="auto"/>
    </w:pPr>
    <w:rPr>
      <w:sz w:val="20"/>
    </w:rPr>
  </w:style>
  <w:style w:type="paragraph" w:customStyle="1" w:styleId="yFootnotesection">
    <w:name w:val="yFootnote(section)"/>
    <w:basedOn w:val="Footnotesection"/>
    <w:rsid w:val="00EE0CD6"/>
    <w:pPr>
      <w:spacing w:line="240" w:lineRule="auto"/>
      <w:ind w:left="890" w:hanging="890"/>
    </w:pPr>
    <w:rPr>
      <w:sz w:val="22"/>
    </w:rPr>
  </w:style>
  <w:style w:type="paragraph" w:customStyle="1" w:styleId="nDefstart">
    <w:name w:val="nDefstart"/>
    <w:basedOn w:val="Defstart"/>
    <w:rsid w:val="00EE0CD6"/>
    <w:pPr>
      <w:spacing w:before="40" w:line="240" w:lineRule="auto"/>
    </w:pPr>
    <w:rPr>
      <w:sz w:val="20"/>
    </w:rPr>
  </w:style>
  <w:style w:type="paragraph" w:customStyle="1" w:styleId="nDefsubpara">
    <w:name w:val="nDefsubpara"/>
    <w:basedOn w:val="Defsubpara"/>
    <w:rsid w:val="00EE0CD6"/>
    <w:pPr>
      <w:spacing w:before="40" w:line="240" w:lineRule="auto"/>
    </w:pPr>
    <w:rPr>
      <w:sz w:val="20"/>
    </w:rPr>
  </w:style>
  <w:style w:type="paragraph" w:customStyle="1" w:styleId="nEdnoteitem">
    <w:name w:val="nEdnote(item)"/>
    <w:basedOn w:val="Normal"/>
    <w:rsid w:val="00EE0CD6"/>
    <w:pPr>
      <w:tabs>
        <w:tab w:val="right" w:pos="2765"/>
        <w:tab w:val="left" w:pos="3053"/>
      </w:tabs>
      <w:spacing w:before="60"/>
      <w:ind w:left="3050" w:hanging="3050"/>
    </w:pPr>
    <w:rPr>
      <w:i/>
      <w:sz w:val="20"/>
    </w:rPr>
  </w:style>
  <w:style w:type="paragraph" w:customStyle="1" w:styleId="nEdnotepara">
    <w:name w:val="nEdnote(para)"/>
    <w:basedOn w:val="Normal"/>
    <w:rsid w:val="00EE0CD6"/>
    <w:pPr>
      <w:tabs>
        <w:tab w:val="right" w:pos="1325"/>
        <w:tab w:val="left" w:pos="1613"/>
      </w:tabs>
      <w:spacing w:before="60"/>
      <w:ind w:left="1610" w:hanging="1610"/>
    </w:pPr>
    <w:rPr>
      <w:i/>
      <w:sz w:val="20"/>
    </w:rPr>
  </w:style>
  <w:style w:type="paragraph" w:customStyle="1" w:styleId="nEdnotesection">
    <w:name w:val="nEdnote(section)"/>
    <w:basedOn w:val="Normal"/>
    <w:rsid w:val="00EE0CD6"/>
    <w:pPr>
      <w:tabs>
        <w:tab w:val="left" w:pos="893"/>
      </w:tabs>
      <w:spacing w:before="100"/>
      <w:ind w:left="890" w:hanging="890"/>
    </w:pPr>
    <w:rPr>
      <w:i/>
      <w:snapToGrid w:val="0"/>
      <w:sz w:val="20"/>
    </w:rPr>
  </w:style>
  <w:style w:type="paragraph" w:customStyle="1" w:styleId="nEdnotesubpara">
    <w:name w:val="nEdnote(subpara)"/>
    <w:basedOn w:val="Normal"/>
    <w:rsid w:val="00EE0CD6"/>
    <w:pPr>
      <w:tabs>
        <w:tab w:val="right" w:pos="2047"/>
        <w:tab w:val="left" w:pos="2333"/>
      </w:tabs>
      <w:spacing w:before="80"/>
      <w:ind w:left="2330" w:hanging="2330"/>
    </w:pPr>
    <w:rPr>
      <w:i/>
      <w:sz w:val="20"/>
    </w:rPr>
  </w:style>
  <w:style w:type="paragraph" w:customStyle="1" w:styleId="nHeading2">
    <w:name w:val="nHeading 2"/>
    <w:basedOn w:val="Heading2"/>
    <w:rsid w:val="00EE0CD6"/>
    <w:pPr>
      <w:pageBreakBefore w:val="0"/>
      <w:spacing w:line="240" w:lineRule="auto"/>
    </w:pPr>
    <w:rPr>
      <w:sz w:val="26"/>
    </w:rPr>
  </w:style>
  <w:style w:type="paragraph" w:customStyle="1" w:styleId="nHeading3">
    <w:name w:val="nHeading 3"/>
    <w:basedOn w:val="Heading3"/>
    <w:rsid w:val="00EE0CD6"/>
    <w:pPr>
      <w:spacing w:after="120" w:line="240" w:lineRule="auto"/>
      <w:outlineLvl w:val="3"/>
    </w:pPr>
    <w:rPr>
      <w:sz w:val="24"/>
    </w:rPr>
  </w:style>
  <w:style w:type="paragraph" w:customStyle="1" w:styleId="nHeading4">
    <w:name w:val="nHeading 4"/>
    <w:basedOn w:val="Heading4"/>
    <w:rsid w:val="00EE0CD6"/>
    <w:pPr>
      <w:spacing w:before="120"/>
      <w:outlineLvl w:val="9"/>
    </w:pPr>
    <w:rPr>
      <w:sz w:val="20"/>
    </w:rPr>
  </w:style>
  <w:style w:type="paragraph" w:customStyle="1" w:styleId="nHeading5">
    <w:name w:val="nHeading 5"/>
    <w:basedOn w:val="Heading5"/>
    <w:rsid w:val="00EE0CD6"/>
    <w:pPr>
      <w:spacing w:before="100" w:line="240" w:lineRule="auto"/>
      <w:outlineLvl w:val="9"/>
    </w:pPr>
    <w:rPr>
      <w:sz w:val="20"/>
    </w:rPr>
  </w:style>
  <w:style w:type="paragraph" w:customStyle="1" w:styleId="nIndenta">
    <w:name w:val="nIndent(a)"/>
    <w:basedOn w:val="Indenta"/>
    <w:rsid w:val="00EE0CD6"/>
    <w:pPr>
      <w:spacing w:before="40" w:line="240" w:lineRule="auto"/>
    </w:pPr>
    <w:rPr>
      <w:sz w:val="20"/>
    </w:rPr>
  </w:style>
  <w:style w:type="paragraph" w:customStyle="1" w:styleId="nIndentA0">
    <w:name w:val="nIndent(A)"/>
    <w:basedOn w:val="IndentA0"/>
    <w:rsid w:val="00EE0CD6"/>
    <w:pPr>
      <w:spacing w:before="40" w:line="240" w:lineRule="auto"/>
    </w:pPr>
    <w:rPr>
      <w:sz w:val="20"/>
    </w:rPr>
  </w:style>
  <w:style w:type="paragraph" w:customStyle="1" w:styleId="nIndenti">
    <w:name w:val="nIndent(i)"/>
    <w:basedOn w:val="Indenti"/>
    <w:rsid w:val="00EE0CD6"/>
    <w:pPr>
      <w:spacing w:before="40" w:line="240" w:lineRule="auto"/>
    </w:pPr>
    <w:rPr>
      <w:sz w:val="20"/>
    </w:rPr>
  </w:style>
  <w:style w:type="paragraph" w:customStyle="1" w:styleId="nIndentI0">
    <w:name w:val="nIndent(I)"/>
    <w:basedOn w:val="IndentI0"/>
    <w:rsid w:val="00EE0CD6"/>
    <w:pPr>
      <w:spacing w:before="40" w:line="240" w:lineRule="auto"/>
    </w:pPr>
    <w:rPr>
      <w:sz w:val="20"/>
    </w:rPr>
  </w:style>
  <w:style w:type="paragraph" w:customStyle="1" w:styleId="nPenpara">
    <w:name w:val="nPenpara"/>
    <w:basedOn w:val="Penpara"/>
    <w:rsid w:val="00EE0CD6"/>
    <w:pPr>
      <w:spacing w:before="40" w:line="240" w:lineRule="auto"/>
    </w:pPr>
    <w:rPr>
      <w:sz w:val="20"/>
    </w:rPr>
  </w:style>
  <w:style w:type="paragraph" w:customStyle="1" w:styleId="nPenstart">
    <w:name w:val="nPenstart"/>
    <w:basedOn w:val="Penstart"/>
    <w:rsid w:val="00EE0CD6"/>
    <w:pPr>
      <w:spacing w:before="40" w:line="240" w:lineRule="auto"/>
    </w:pPr>
    <w:rPr>
      <w:sz w:val="20"/>
    </w:rPr>
  </w:style>
  <w:style w:type="paragraph" w:customStyle="1" w:styleId="nzDefpara">
    <w:name w:val="nzDefpara"/>
    <w:basedOn w:val="zDefpara"/>
    <w:rsid w:val="00EE0CD6"/>
    <w:pPr>
      <w:spacing w:before="40" w:line="240" w:lineRule="auto"/>
    </w:pPr>
    <w:rPr>
      <w:sz w:val="20"/>
    </w:rPr>
  </w:style>
  <w:style w:type="paragraph" w:customStyle="1" w:styleId="nzDefstart">
    <w:name w:val="nzDefstart"/>
    <w:basedOn w:val="zDefstart"/>
    <w:rsid w:val="00EE0CD6"/>
    <w:pPr>
      <w:spacing w:before="40" w:line="240" w:lineRule="auto"/>
    </w:pPr>
    <w:rPr>
      <w:sz w:val="20"/>
    </w:rPr>
  </w:style>
  <w:style w:type="paragraph" w:customStyle="1" w:styleId="nzDefsubpara">
    <w:name w:val="nzDefsubpara"/>
    <w:basedOn w:val="zDefsubpara"/>
    <w:rsid w:val="00EE0CD6"/>
    <w:pPr>
      <w:spacing w:before="40" w:line="240" w:lineRule="auto"/>
    </w:pPr>
    <w:rPr>
      <w:sz w:val="20"/>
    </w:rPr>
  </w:style>
  <w:style w:type="paragraph" w:customStyle="1" w:styleId="MiscOpen">
    <w:name w:val="MiscOpen"/>
    <w:rsid w:val="00EE0CD6"/>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E0CD6"/>
    <w:pPr>
      <w:tabs>
        <w:tab w:val="clear" w:pos="893"/>
        <w:tab w:val="right" w:pos="595"/>
        <w:tab w:val="left" w:pos="879"/>
      </w:tabs>
      <w:spacing w:before="160"/>
      <w:ind w:left="890" w:hanging="890"/>
      <w:outlineLvl w:val="9"/>
    </w:pPr>
  </w:style>
  <w:style w:type="paragraph" w:customStyle="1" w:styleId="MiscellaneousHeading">
    <w:name w:val="Miscellaneous Heading"/>
    <w:rsid w:val="00EE0CD6"/>
    <w:pPr>
      <w:keepNext/>
      <w:spacing w:before="160" w:line="260" w:lineRule="atLeast"/>
      <w:jc w:val="center"/>
    </w:pPr>
    <w:rPr>
      <w:sz w:val="24"/>
      <w:lang w:eastAsia="en-US"/>
    </w:rPr>
  </w:style>
  <w:style w:type="paragraph" w:customStyle="1" w:styleId="nzHeading2">
    <w:name w:val="nzHeading 2"/>
    <w:basedOn w:val="zHeading2"/>
    <w:rsid w:val="00EE0CD6"/>
    <w:pPr>
      <w:spacing w:before="120" w:line="240" w:lineRule="auto"/>
    </w:pPr>
    <w:rPr>
      <w:sz w:val="26"/>
    </w:rPr>
  </w:style>
  <w:style w:type="paragraph" w:customStyle="1" w:styleId="nzHeading3">
    <w:name w:val="nzHeading 3"/>
    <w:basedOn w:val="zHeading3"/>
    <w:rsid w:val="00EE0CD6"/>
    <w:pPr>
      <w:spacing w:before="120" w:line="240" w:lineRule="auto"/>
    </w:pPr>
    <w:rPr>
      <w:sz w:val="22"/>
    </w:rPr>
  </w:style>
  <w:style w:type="paragraph" w:customStyle="1" w:styleId="nzHeading4">
    <w:name w:val="nzHeading 4"/>
    <w:basedOn w:val="zHeading4"/>
    <w:rsid w:val="00EE0CD6"/>
    <w:pPr>
      <w:spacing w:before="120"/>
    </w:pPr>
    <w:rPr>
      <w:sz w:val="20"/>
    </w:rPr>
  </w:style>
  <w:style w:type="paragraph" w:customStyle="1" w:styleId="nzHeading5">
    <w:name w:val="nzHeading 5"/>
    <w:basedOn w:val="zHeading5"/>
    <w:rsid w:val="00EE0CD6"/>
    <w:pPr>
      <w:spacing w:before="100" w:line="240" w:lineRule="auto"/>
    </w:pPr>
    <w:rPr>
      <w:sz w:val="20"/>
    </w:rPr>
  </w:style>
  <w:style w:type="paragraph" w:customStyle="1" w:styleId="nzIndenta">
    <w:name w:val="nzIndent(a)"/>
    <w:basedOn w:val="zIndenta"/>
    <w:rsid w:val="00EE0CD6"/>
    <w:pPr>
      <w:spacing w:before="40" w:line="240" w:lineRule="auto"/>
    </w:pPr>
    <w:rPr>
      <w:sz w:val="20"/>
    </w:rPr>
  </w:style>
  <w:style w:type="paragraph" w:customStyle="1" w:styleId="nzIndentA0">
    <w:name w:val="nzIndent(A)"/>
    <w:basedOn w:val="zIndentA0"/>
    <w:rsid w:val="00EE0CD6"/>
    <w:pPr>
      <w:spacing w:before="40" w:line="240" w:lineRule="auto"/>
    </w:pPr>
    <w:rPr>
      <w:sz w:val="20"/>
    </w:rPr>
  </w:style>
  <w:style w:type="paragraph" w:customStyle="1" w:styleId="nzIndenti">
    <w:name w:val="nzIndent(i)"/>
    <w:basedOn w:val="zIndenti"/>
    <w:rsid w:val="00EE0CD6"/>
    <w:pPr>
      <w:spacing w:before="40" w:line="240" w:lineRule="auto"/>
    </w:pPr>
    <w:rPr>
      <w:sz w:val="20"/>
    </w:rPr>
  </w:style>
  <w:style w:type="paragraph" w:customStyle="1" w:styleId="nzIndentI0">
    <w:name w:val="nzIndent(I)"/>
    <w:basedOn w:val="zIndentI0"/>
    <w:rsid w:val="00EE0CD6"/>
    <w:pPr>
      <w:spacing w:before="40" w:line="240" w:lineRule="auto"/>
    </w:pPr>
    <w:rPr>
      <w:sz w:val="20"/>
    </w:rPr>
  </w:style>
  <w:style w:type="paragraph" w:customStyle="1" w:styleId="nzPenpara">
    <w:name w:val="nzPenpara"/>
    <w:basedOn w:val="zPenpara"/>
    <w:rsid w:val="00EE0CD6"/>
    <w:pPr>
      <w:spacing w:before="40" w:line="240" w:lineRule="auto"/>
    </w:pPr>
    <w:rPr>
      <w:sz w:val="20"/>
    </w:rPr>
  </w:style>
  <w:style w:type="paragraph" w:customStyle="1" w:styleId="nzPenstart">
    <w:name w:val="nzPenstart"/>
    <w:basedOn w:val="zPenstart"/>
    <w:rsid w:val="00EE0CD6"/>
    <w:pPr>
      <w:spacing w:before="40" w:line="240" w:lineRule="auto"/>
    </w:pPr>
    <w:rPr>
      <w:sz w:val="20"/>
    </w:rPr>
  </w:style>
  <w:style w:type="paragraph" w:customStyle="1" w:styleId="nzSubsection">
    <w:name w:val="nzSubsection"/>
    <w:basedOn w:val="zSubsection"/>
    <w:rsid w:val="00EE0CD6"/>
    <w:pPr>
      <w:spacing w:before="80" w:line="240" w:lineRule="auto"/>
    </w:pPr>
    <w:rPr>
      <w:sz w:val="20"/>
    </w:rPr>
  </w:style>
  <w:style w:type="paragraph" w:customStyle="1" w:styleId="MiscellaneousBody">
    <w:name w:val="Miscellaneous Body"/>
    <w:basedOn w:val="MiscellaneousHeading"/>
    <w:rsid w:val="00EE0CD6"/>
    <w:pPr>
      <w:keepNext w:val="0"/>
      <w:jc w:val="left"/>
    </w:pPr>
  </w:style>
  <w:style w:type="paragraph" w:customStyle="1" w:styleId="MiscellaneousFootnotes">
    <w:name w:val="Miscellaneous Footnotes"/>
    <w:basedOn w:val="MiscellaneousBody"/>
    <w:rsid w:val="00EE0CD6"/>
  </w:style>
  <w:style w:type="paragraph" w:customStyle="1" w:styleId="yShoulderClause">
    <w:name w:val="yShoulderClause"/>
    <w:next w:val="ySubsection"/>
    <w:rsid w:val="00EE0CD6"/>
    <w:pPr>
      <w:spacing w:before="120"/>
      <w:jc w:val="right"/>
    </w:pPr>
    <w:rPr>
      <w:sz w:val="22"/>
      <w:lang w:eastAsia="en-US"/>
    </w:rPr>
  </w:style>
  <w:style w:type="paragraph" w:customStyle="1" w:styleId="yScheduleHeading">
    <w:name w:val="yScheduleHeading"/>
    <w:basedOn w:val="yHeading2"/>
    <w:rsid w:val="00EE0CD6"/>
    <w:pPr>
      <w:pageBreakBefore/>
      <w:spacing w:before="0"/>
    </w:pPr>
  </w:style>
  <w:style w:type="character" w:customStyle="1" w:styleId="CharProduced">
    <w:name w:val="CharProduced"/>
    <w:rsid w:val="00EE0CD6"/>
    <w:rPr>
      <w:noProof w:val="0"/>
      <w:spacing w:val="-3"/>
      <w:lang w:val="en-AU"/>
    </w:rPr>
  </w:style>
  <w:style w:type="paragraph" w:customStyle="1" w:styleId="FooterDisclaimer">
    <w:name w:val="Footer.Disclaimer"/>
    <w:rsid w:val="00EE0CD6"/>
    <w:pPr>
      <w:jc w:val="center"/>
    </w:pPr>
    <w:rPr>
      <w:rFonts w:ascii="Arial" w:hAnsi="Arial"/>
      <w:i/>
      <w:sz w:val="16"/>
      <w:lang w:eastAsia="en-US"/>
    </w:rPr>
  </w:style>
  <w:style w:type="paragraph" w:customStyle="1" w:styleId="HeaderActNameLeft">
    <w:name w:val="Header.ActName.Left"/>
    <w:rsid w:val="00EE0CD6"/>
    <w:rPr>
      <w:rFonts w:ascii="Arial" w:hAnsi="Arial"/>
      <w:b/>
      <w:i/>
      <w:lang w:eastAsia="en-US"/>
    </w:rPr>
  </w:style>
  <w:style w:type="paragraph" w:customStyle="1" w:styleId="HeaderActNameRight">
    <w:name w:val="Header.ActName.Right"/>
    <w:rsid w:val="00EE0CD6"/>
    <w:pPr>
      <w:jc w:val="right"/>
    </w:pPr>
    <w:rPr>
      <w:rFonts w:ascii="Arial" w:hAnsi="Arial"/>
      <w:b/>
      <w:i/>
      <w:lang w:eastAsia="en-US"/>
    </w:rPr>
  </w:style>
  <w:style w:type="paragraph" w:customStyle="1" w:styleId="HeaderNumberLeft">
    <w:name w:val="Header.Number.Left"/>
    <w:rsid w:val="00EE0CD6"/>
    <w:pPr>
      <w:spacing w:before="40"/>
    </w:pPr>
    <w:rPr>
      <w:rFonts w:ascii="Arial" w:hAnsi="Arial"/>
      <w:b/>
      <w:lang w:eastAsia="en-US"/>
    </w:rPr>
  </w:style>
  <w:style w:type="paragraph" w:customStyle="1" w:styleId="HeaderNumberRight">
    <w:name w:val="Header.Number.Right"/>
    <w:rsid w:val="00EE0CD6"/>
    <w:pPr>
      <w:spacing w:before="40"/>
      <w:jc w:val="right"/>
    </w:pPr>
    <w:rPr>
      <w:rFonts w:ascii="Arial" w:hAnsi="Arial"/>
      <w:b/>
      <w:lang w:eastAsia="en-US"/>
    </w:rPr>
  </w:style>
  <w:style w:type="paragraph" w:customStyle="1" w:styleId="HeaderTextLeft">
    <w:name w:val="Header.Text.Left"/>
    <w:rsid w:val="00EE0CD6"/>
    <w:pPr>
      <w:spacing w:before="40"/>
    </w:pPr>
    <w:rPr>
      <w:rFonts w:ascii="Arial" w:hAnsi="Arial"/>
      <w:lang w:eastAsia="en-US"/>
    </w:rPr>
  </w:style>
  <w:style w:type="paragraph" w:customStyle="1" w:styleId="HeaderTextRight">
    <w:name w:val="Header.Text.Right"/>
    <w:rsid w:val="00EE0CD6"/>
    <w:pPr>
      <w:spacing w:before="40"/>
      <w:jc w:val="right"/>
    </w:pPr>
    <w:rPr>
      <w:rFonts w:ascii="Arial" w:hAnsi="Arial"/>
      <w:lang w:eastAsia="en-US"/>
    </w:rPr>
  </w:style>
  <w:style w:type="paragraph" w:customStyle="1" w:styleId="HeaderSectionLeft">
    <w:name w:val="Header.Section.Left"/>
    <w:rsid w:val="00EE0CD6"/>
    <w:pPr>
      <w:spacing w:before="120"/>
    </w:pPr>
    <w:rPr>
      <w:rFonts w:ascii="Arial" w:hAnsi="Arial"/>
      <w:b/>
      <w:lang w:eastAsia="en-US"/>
    </w:rPr>
  </w:style>
  <w:style w:type="paragraph" w:customStyle="1" w:styleId="HeaderSectionRight">
    <w:name w:val="Header.Section.Right"/>
    <w:rsid w:val="00EE0CD6"/>
    <w:pPr>
      <w:spacing w:before="120"/>
      <w:jc w:val="right"/>
    </w:pPr>
    <w:rPr>
      <w:rFonts w:ascii="Arial" w:hAnsi="Arial"/>
      <w:b/>
      <w:lang w:eastAsia="en-US"/>
    </w:rPr>
  </w:style>
  <w:style w:type="paragraph" w:customStyle="1" w:styleId="FooterPageLeft">
    <w:name w:val="Footer.Page.Left"/>
    <w:rsid w:val="00EE0CD6"/>
    <w:pPr>
      <w:pBdr>
        <w:top w:val="single" w:sz="4" w:space="1" w:color="auto"/>
      </w:pBdr>
    </w:pPr>
    <w:rPr>
      <w:rFonts w:ascii="Arial" w:hAnsi="Arial"/>
      <w:lang w:eastAsia="en-US"/>
    </w:rPr>
  </w:style>
  <w:style w:type="paragraph" w:customStyle="1" w:styleId="FooterPageRight">
    <w:name w:val="Footer.Page.Right"/>
    <w:rsid w:val="00EE0CD6"/>
    <w:pPr>
      <w:pBdr>
        <w:top w:val="single" w:sz="4" w:space="1" w:color="auto"/>
      </w:pBdr>
      <w:jc w:val="right"/>
    </w:pPr>
    <w:rPr>
      <w:rFonts w:ascii="Arial" w:hAnsi="Arial"/>
      <w:lang w:eastAsia="en-US"/>
    </w:rPr>
  </w:style>
  <w:style w:type="character" w:customStyle="1" w:styleId="CharPageNo">
    <w:name w:val="CharPageNo"/>
    <w:rsid w:val="00EE0CD6"/>
    <w:rPr>
      <w:noProof w:val="0"/>
      <w:sz w:val="20"/>
      <w:lang w:val="en-AU"/>
    </w:rPr>
  </w:style>
  <w:style w:type="paragraph" w:customStyle="1" w:styleId="Repealed">
    <w:name w:val="Repealed"/>
    <w:basedOn w:val="Heading5"/>
    <w:rsid w:val="00EE0CD6"/>
    <w:rPr>
      <w:b w:val="0"/>
      <w:i/>
    </w:rPr>
  </w:style>
  <w:style w:type="paragraph" w:styleId="TOC3">
    <w:name w:val="toc 3"/>
    <w:next w:val="Normal"/>
    <w:semiHidden/>
    <w:rsid w:val="00EE0CD6"/>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EE0CD6"/>
    <w:pPr>
      <w:spacing w:line="240" w:lineRule="auto"/>
    </w:pPr>
  </w:style>
  <w:style w:type="paragraph" w:customStyle="1" w:styleId="nTable">
    <w:name w:val="nTable"/>
    <w:basedOn w:val="Table"/>
    <w:rsid w:val="00EE0CD6"/>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EE0CD6"/>
    <w:rPr>
      <w:sz w:val="20"/>
    </w:rPr>
  </w:style>
  <w:style w:type="paragraph" w:customStyle="1" w:styleId="zMiscellaneousHeading">
    <w:name w:val="zMiscellaneousHeading"/>
    <w:basedOn w:val="MiscellaneousHeading"/>
    <w:rsid w:val="00EE0CD6"/>
    <w:pPr>
      <w:ind w:left="567" w:right="284"/>
    </w:pPr>
  </w:style>
  <w:style w:type="paragraph" w:customStyle="1" w:styleId="zMiscellaneousBody">
    <w:name w:val="zMiscellaneousBody"/>
    <w:basedOn w:val="Normal"/>
    <w:rsid w:val="00EE0CD6"/>
    <w:pPr>
      <w:spacing w:before="160" w:line="260" w:lineRule="atLeast"/>
      <w:ind w:left="567" w:right="284"/>
    </w:pPr>
  </w:style>
  <w:style w:type="paragraph" w:customStyle="1" w:styleId="ABillFor">
    <w:name w:val="ABillFor"/>
    <w:basedOn w:val="Normal"/>
    <w:rsid w:val="00EE0CD6"/>
    <w:pPr>
      <w:spacing w:before="240" w:after="600"/>
      <w:jc w:val="center"/>
    </w:pPr>
    <w:rPr>
      <w:b/>
    </w:rPr>
  </w:style>
  <w:style w:type="paragraph" w:customStyle="1" w:styleId="yFootnoteheading">
    <w:name w:val="yFootnote(heading)"/>
    <w:basedOn w:val="Footnoteheading"/>
    <w:rsid w:val="00EE0CD6"/>
    <w:pPr>
      <w:spacing w:line="240" w:lineRule="auto"/>
    </w:pPr>
    <w:rPr>
      <w:sz w:val="22"/>
    </w:rPr>
  </w:style>
  <w:style w:type="paragraph" w:customStyle="1" w:styleId="PrincipalActReg">
    <w:name w:val="PrincipalAct_Reg"/>
    <w:rsid w:val="00EE0CD6"/>
    <w:pPr>
      <w:spacing w:after="480"/>
      <w:jc w:val="center"/>
    </w:pPr>
    <w:rPr>
      <w:sz w:val="24"/>
      <w:lang w:eastAsia="en-US"/>
    </w:rPr>
  </w:style>
  <w:style w:type="paragraph" w:customStyle="1" w:styleId="CentredBaseLine">
    <w:name w:val="CentredBaseLine"/>
    <w:rsid w:val="00EE0CD6"/>
    <w:pPr>
      <w:suppressLineNumbers/>
      <w:spacing w:before="240"/>
    </w:pPr>
    <w:rPr>
      <w:lang w:eastAsia="en-US"/>
    </w:rPr>
  </w:style>
  <w:style w:type="paragraph" w:customStyle="1" w:styleId="MadeBy">
    <w:name w:val="MadeBy"/>
    <w:rsid w:val="00EE0CD6"/>
    <w:pPr>
      <w:spacing w:before="600"/>
    </w:pPr>
    <w:rPr>
      <w:sz w:val="24"/>
      <w:lang w:eastAsia="en-US"/>
    </w:rPr>
  </w:style>
  <w:style w:type="paragraph" w:customStyle="1" w:styleId="ParlHouse">
    <w:name w:val="ParlHouse"/>
    <w:basedOn w:val="WA"/>
    <w:rsid w:val="00EE0CD6"/>
    <w:pPr>
      <w:spacing w:after="300"/>
    </w:pPr>
    <w:rPr>
      <w:u w:val="single"/>
    </w:rPr>
  </w:style>
  <w:style w:type="paragraph" w:customStyle="1" w:styleId="nSubsection">
    <w:name w:val="nSubsection"/>
    <w:basedOn w:val="Subsection"/>
    <w:rsid w:val="00EE0CD6"/>
    <w:pPr>
      <w:tabs>
        <w:tab w:val="clear" w:pos="595"/>
        <w:tab w:val="clear" w:pos="879"/>
        <w:tab w:val="left" w:pos="454"/>
      </w:tabs>
      <w:spacing w:before="80" w:line="240" w:lineRule="auto"/>
      <w:ind w:left="454" w:hanging="454"/>
    </w:pPr>
    <w:rPr>
      <w:sz w:val="20"/>
    </w:rPr>
  </w:style>
  <w:style w:type="paragraph" w:customStyle="1" w:styleId="Equation">
    <w:name w:val="Equation"/>
    <w:rsid w:val="00EE0CD6"/>
    <w:rPr>
      <w:noProof/>
      <w:sz w:val="24"/>
      <w:lang w:eastAsia="en-US"/>
    </w:rPr>
  </w:style>
  <w:style w:type="paragraph" w:customStyle="1" w:styleId="DraftNo">
    <w:name w:val="DraftNo"/>
    <w:basedOn w:val="WA"/>
    <w:rsid w:val="00EE0CD6"/>
    <w:pPr>
      <w:spacing w:before="120" w:after="120"/>
    </w:pPr>
  </w:style>
  <w:style w:type="paragraph" w:customStyle="1" w:styleId="Graphics">
    <w:name w:val="Graphics"/>
    <w:basedOn w:val="Equation"/>
    <w:rsid w:val="00EE0CD6"/>
  </w:style>
  <w:style w:type="paragraph" w:customStyle="1" w:styleId="zyScheduleHeading">
    <w:name w:val="zyScheduleHeading"/>
    <w:basedOn w:val="yScheduleHeading"/>
    <w:rsid w:val="00EE0CD6"/>
    <w:pPr>
      <w:pageBreakBefore w:val="0"/>
      <w:outlineLvl w:val="9"/>
    </w:pPr>
    <w:rPr>
      <w:sz w:val="26"/>
    </w:rPr>
  </w:style>
  <w:style w:type="paragraph" w:customStyle="1" w:styleId="zyShoulderClause">
    <w:name w:val="zyShoulderClause"/>
    <w:basedOn w:val="yShoulderClause"/>
    <w:rsid w:val="00EE0CD6"/>
  </w:style>
  <w:style w:type="character" w:customStyle="1" w:styleId="DraftersNotes">
    <w:name w:val="DraftersNotes"/>
    <w:basedOn w:val="DefaultParagraphFont"/>
    <w:rsid w:val="00EE0CD6"/>
    <w:rPr>
      <w:b/>
      <w:i/>
      <w:sz w:val="20"/>
    </w:rPr>
  </w:style>
  <w:style w:type="paragraph" w:customStyle="1" w:styleId="ByCommand">
    <w:name w:val="ByCommand"/>
    <w:basedOn w:val="Normal"/>
    <w:rsid w:val="00EE0CD6"/>
    <w:pPr>
      <w:tabs>
        <w:tab w:val="left" w:pos="4536"/>
      </w:tabs>
      <w:spacing w:before="240"/>
    </w:pPr>
  </w:style>
  <w:style w:type="paragraph" w:customStyle="1" w:styleId="NotesPerm">
    <w:name w:val="NotesPerm"/>
    <w:basedOn w:val="Normal"/>
    <w:rsid w:val="00EE0CD6"/>
    <w:pPr>
      <w:tabs>
        <w:tab w:val="left" w:pos="879"/>
      </w:tabs>
      <w:spacing w:before="160"/>
      <w:ind w:left="879" w:hanging="879"/>
    </w:pPr>
    <w:rPr>
      <w:rFonts w:ascii="Arial" w:hAnsi="Arial"/>
      <w:sz w:val="18"/>
    </w:rPr>
  </w:style>
  <w:style w:type="paragraph" w:styleId="Header">
    <w:name w:val="header"/>
    <w:basedOn w:val="Normal"/>
    <w:next w:val="Heading5"/>
    <w:rsid w:val="00EE0CD6"/>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EE0CD6"/>
    <w:rPr>
      <w:b/>
      <w:i/>
    </w:rPr>
  </w:style>
  <w:style w:type="character" w:customStyle="1" w:styleId="CharSchText">
    <w:name w:val="CharSchText"/>
    <w:rsid w:val="00EE0CD6"/>
    <w:rPr>
      <w:noProof w:val="0"/>
      <w:lang w:val="en-AU"/>
    </w:rPr>
  </w:style>
  <w:style w:type="paragraph" w:customStyle="1" w:styleId="DefinedTerms">
    <w:name w:val="Defined Terms"/>
    <w:rsid w:val="00EE0CD6"/>
    <w:pPr>
      <w:tabs>
        <w:tab w:val="right" w:leader="dot" w:pos="7070"/>
      </w:tabs>
      <w:ind w:left="578" w:right="578"/>
    </w:pPr>
    <w:rPr>
      <w:lang w:eastAsia="en-US"/>
    </w:rPr>
  </w:style>
  <w:style w:type="paragraph" w:customStyle="1" w:styleId="NotesPerm2">
    <w:name w:val="NotesPerm(2)"/>
    <w:basedOn w:val="NotesPerm"/>
    <w:rsid w:val="00EE0CD6"/>
    <w:pPr>
      <w:numPr>
        <w:numId w:val="13"/>
      </w:numPr>
      <w:tabs>
        <w:tab w:val="clear" w:pos="879"/>
      </w:tabs>
    </w:pPr>
  </w:style>
  <w:style w:type="paragraph" w:customStyle="1" w:styleId="zLongTitle">
    <w:name w:val="zLong Title"/>
    <w:basedOn w:val="LongTitle"/>
    <w:rsid w:val="00EE0CD6"/>
    <w:pPr>
      <w:ind w:left="567" w:right="284"/>
    </w:pPr>
  </w:style>
  <w:style w:type="paragraph" w:customStyle="1" w:styleId="nzLongTitle">
    <w:name w:val="nzLong Title"/>
    <w:basedOn w:val="zLongTitle"/>
    <w:rsid w:val="00EE0CD6"/>
    <w:pPr>
      <w:spacing w:before="40"/>
    </w:pPr>
    <w:rPr>
      <w:sz w:val="20"/>
    </w:rPr>
  </w:style>
  <w:style w:type="paragraph" w:customStyle="1" w:styleId="nzMiscellaneousBody">
    <w:name w:val="nzMiscellaneous Body"/>
    <w:basedOn w:val="zMiscellaneousBody"/>
    <w:rsid w:val="00EE0CD6"/>
    <w:pPr>
      <w:spacing w:before="80" w:line="240" w:lineRule="auto"/>
    </w:pPr>
    <w:rPr>
      <w:sz w:val="20"/>
    </w:rPr>
  </w:style>
  <w:style w:type="paragraph" w:customStyle="1" w:styleId="nzMiscellaneousHeading">
    <w:name w:val="nzMiscellaneous Heading"/>
    <w:basedOn w:val="zMiscellaneousHeading"/>
    <w:rsid w:val="00EE0CD6"/>
    <w:pPr>
      <w:spacing w:before="80" w:line="240" w:lineRule="auto"/>
    </w:pPr>
    <w:rPr>
      <w:sz w:val="20"/>
    </w:rPr>
  </w:style>
  <w:style w:type="paragraph" w:customStyle="1" w:styleId="nzNotesPerm">
    <w:name w:val="nzNotesPerm"/>
    <w:basedOn w:val="NotesPerm"/>
    <w:rsid w:val="00EE0CD6"/>
    <w:pPr>
      <w:tabs>
        <w:tab w:val="clear" w:pos="879"/>
        <w:tab w:val="left" w:pos="1446"/>
      </w:tabs>
      <w:spacing w:before="40"/>
      <w:ind w:left="1446" w:right="284"/>
    </w:pPr>
    <w:rPr>
      <w:sz w:val="14"/>
    </w:rPr>
  </w:style>
  <w:style w:type="paragraph" w:customStyle="1" w:styleId="yNumberedItem">
    <w:name w:val="yNumberedItem"/>
    <w:basedOn w:val="yHeading5"/>
    <w:rsid w:val="00EE0CD6"/>
    <w:pPr>
      <w:keepNext w:val="0"/>
      <w:keepLines w:val="0"/>
      <w:spacing w:before="120"/>
      <w:outlineLvl w:val="9"/>
    </w:pPr>
    <w:rPr>
      <w:b w:val="0"/>
    </w:rPr>
  </w:style>
  <w:style w:type="paragraph" w:customStyle="1" w:styleId="zyNumberedItem">
    <w:name w:val="zyNumberedItem"/>
    <w:basedOn w:val="yNumberedItem"/>
    <w:rsid w:val="00EE0CD6"/>
    <w:pPr>
      <w:tabs>
        <w:tab w:val="clear" w:pos="879"/>
        <w:tab w:val="left" w:pos="1446"/>
      </w:tabs>
      <w:ind w:left="1446" w:right="284"/>
    </w:pPr>
  </w:style>
  <w:style w:type="paragraph" w:customStyle="1" w:styleId="nzNumberedItem">
    <w:name w:val="nzNumberedItem"/>
    <w:basedOn w:val="zyNumberedItem"/>
    <w:rsid w:val="00EE0CD6"/>
    <w:pPr>
      <w:spacing w:before="40"/>
    </w:pPr>
    <w:rPr>
      <w:sz w:val="20"/>
    </w:rPr>
  </w:style>
  <w:style w:type="paragraph" w:customStyle="1" w:styleId="OmitFootnote">
    <w:name w:val="OmitFootnote"/>
    <w:basedOn w:val="Normal"/>
    <w:rsid w:val="00EE0CD6"/>
    <w:pPr>
      <w:tabs>
        <w:tab w:val="left" w:pos="893"/>
      </w:tabs>
      <w:spacing w:before="600"/>
      <w:ind w:left="890" w:hanging="890"/>
      <w:outlineLvl w:val="1"/>
    </w:pPr>
    <w:rPr>
      <w:i/>
      <w:snapToGrid w:val="0"/>
      <w:sz w:val="22"/>
    </w:rPr>
  </w:style>
  <w:style w:type="paragraph" w:customStyle="1" w:styleId="yHeading6">
    <w:name w:val="yHeading 6"/>
    <w:basedOn w:val="Heading6"/>
    <w:rsid w:val="00EE0CD6"/>
    <w:rPr>
      <w:sz w:val="22"/>
    </w:rPr>
  </w:style>
  <w:style w:type="paragraph" w:customStyle="1" w:styleId="yMiscellaneousBody">
    <w:name w:val="yMiscellaneous Body"/>
    <w:basedOn w:val="MiscellaneousBody"/>
    <w:rsid w:val="00EE0CD6"/>
    <w:pPr>
      <w:spacing w:line="240" w:lineRule="auto"/>
    </w:pPr>
    <w:rPr>
      <w:sz w:val="22"/>
    </w:rPr>
  </w:style>
  <w:style w:type="paragraph" w:customStyle="1" w:styleId="yMiscellaneousFootnotes">
    <w:name w:val="yMiscellaneous Footnotes"/>
    <w:basedOn w:val="MiscellaneousFootnotes"/>
    <w:rsid w:val="00EE0CD6"/>
    <w:pPr>
      <w:spacing w:line="240" w:lineRule="auto"/>
    </w:pPr>
    <w:rPr>
      <w:sz w:val="22"/>
    </w:rPr>
  </w:style>
  <w:style w:type="paragraph" w:customStyle="1" w:styleId="yMiscellaneousHeading">
    <w:name w:val="yMiscellaneous Heading"/>
    <w:basedOn w:val="MiscellaneousHeading"/>
    <w:rsid w:val="00EE0CD6"/>
    <w:pPr>
      <w:spacing w:line="240" w:lineRule="auto"/>
    </w:pPr>
    <w:rPr>
      <w:sz w:val="22"/>
    </w:rPr>
  </w:style>
  <w:style w:type="paragraph" w:customStyle="1" w:styleId="yScheduleHeading2">
    <w:name w:val="yScheduleHeading 2"/>
    <w:basedOn w:val="yScheduleHeading"/>
    <w:rsid w:val="00EE0CD6"/>
    <w:pPr>
      <w:pageBreakBefore w:val="0"/>
      <w:spacing w:before="240"/>
    </w:pPr>
  </w:style>
  <w:style w:type="paragraph" w:customStyle="1" w:styleId="zTablet">
    <w:name w:val="zTable t"/>
    <w:basedOn w:val="Table"/>
    <w:rsid w:val="00EE0CD6"/>
  </w:style>
  <w:style w:type="paragraph" w:customStyle="1" w:styleId="zyMiscellaneousBody">
    <w:name w:val="zyMiscellaneous Body"/>
    <w:basedOn w:val="zMiscellaneousBody"/>
    <w:rsid w:val="00EE0CD6"/>
    <w:pPr>
      <w:spacing w:line="240" w:lineRule="auto"/>
    </w:pPr>
    <w:rPr>
      <w:sz w:val="22"/>
    </w:rPr>
  </w:style>
  <w:style w:type="paragraph" w:customStyle="1" w:styleId="zyMiscellaneousHeading">
    <w:name w:val="zyMiscellaneous Heading"/>
    <w:basedOn w:val="zMiscellaneousHeading"/>
    <w:rsid w:val="00EE0CD6"/>
    <w:pPr>
      <w:spacing w:line="240" w:lineRule="auto"/>
    </w:pPr>
    <w:rPr>
      <w:sz w:val="22"/>
    </w:rPr>
  </w:style>
  <w:style w:type="paragraph" w:customStyle="1" w:styleId="zytable">
    <w:name w:val="zytable"/>
    <w:basedOn w:val="yTable"/>
    <w:rsid w:val="00EE0CD6"/>
    <w:pPr>
      <w:ind w:left="567" w:right="284"/>
    </w:pPr>
  </w:style>
  <w:style w:type="paragraph" w:customStyle="1" w:styleId="ReprintNo">
    <w:name w:val="ReprintNo."/>
    <w:rsid w:val="00EE0CD6"/>
    <w:pPr>
      <w:outlineLvl w:val="0"/>
    </w:pPr>
    <w:rPr>
      <w:b/>
      <w:noProof/>
      <w:sz w:val="28"/>
      <w:lang w:eastAsia="en-US"/>
    </w:rPr>
  </w:style>
  <w:style w:type="paragraph" w:customStyle="1" w:styleId="TableAm">
    <w:name w:val="TableAm"/>
    <w:basedOn w:val="Normal"/>
    <w:rsid w:val="00EE0CD6"/>
    <w:pPr>
      <w:tabs>
        <w:tab w:val="left" w:pos="567"/>
      </w:tabs>
      <w:spacing w:before="120"/>
    </w:pPr>
  </w:style>
  <w:style w:type="paragraph" w:customStyle="1" w:styleId="TableAmNote">
    <w:name w:val="TableAmNote"/>
    <w:basedOn w:val="NotesPerm"/>
    <w:rsid w:val="00EE0CD6"/>
    <w:pPr>
      <w:tabs>
        <w:tab w:val="clear" w:pos="879"/>
        <w:tab w:val="left" w:pos="567"/>
      </w:tabs>
      <w:spacing w:before="60"/>
      <w:ind w:left="0" w:firstLine="0"/>
    </w:pPr>
  </w:style>
  <w:style w:type="paragraph" w:customStyle="1" w:styleId="BlankOpen">
    <w:name w:val="BlankOpen"/>
    <w:basedOn w:val="Normal"/>
    <w:rsid w:val="00EE0CD6"/>
    <w:pPr>
      <w:keepNext/>
      <w:keepLines/>
      <w:jc w:val="center"/>
    </w:pPr>
    <w:rPr>
      <w:szCs w:val="24"/>
    </w:rPr>
  </w:style>
  <w:style w:type="paragraph" w:customStyle="1" w:styleId="BlankClose">
    <w:name w:val="BlankClose"/>
    <w:basedOn w:val="Normal"/>
    <w:rsid w:val="00EE0CD6"/>
    <w:pPr>
      <w:keepLines/>
      <w:jc w:val="center"/>
    </w:pPr>
    <w:rPr>
      <w:szCs w:val="24"/>
    </w:rPr>
  </w:style>
  <w:style w:type="paragraph" w:customStyle="1" w:styleId="DeleteClose">
    <w:name w:val="DeleteClose"/>
    <w:basedOn w:val="Normal"/>
    <w:rsid w:val="00EE0CD6"/>
    <w:pPr>
      <w:keepLines/>
      <w:jc w:val="center"/>
    </w:pPr>
    <w:rPr>
      <w:szCs w:val="24"/>
    </w:rPr>
  </w:style>
  <w:style w:type="character" w:customStyle="1" w:styleId="CharSClsNo">
    <w:name w:val="CharSClsNo"/>
    <w:basedOn w:val="DefaultParagraphFont"/>
    <w:rsid w:val="00EE0CD6"/>
    <w:rPr>
      <w:sz w:val="22"/>
      <w:lang w:val="en-AU"/>
    </w:rPr>
  </w:style>
  <w:style w:type="character" w:customStyle="1" w:styleId="CharSDivNo">
    <w:name w:val="CharSDivNo"/>
    <w:basedOn w:val="DefaultParagraphFont"/>
    <w:rsid w:val="00EE0CD6"/>
    <w:rPr>
      <w:sz w:val="24"/>
      <w:lang w:val="en-AU"/>
    </w:rPr>
  </w:style>
  <w:style w:type="character" w:customStyle="1" w:styleId="CharSDivText">
    <w:name w:val="CharSDivText"/>
    <w:basedOn w:val="DefaultParagraphFont"/>
    <w:rsid w:val="00EE0CD6"/>
    <w:rPr>
      <w:sz w:val="24"/>
    </w:rPr>
  </w:style>
  <w:style w:type="paragraph" w:customStyle="1" w:styleId="Ednotepart">
    <w:name w:val="Ednote(part)"/>
    <w:basedOn w:val="Ednotesection"/>
    <w:rsid w:val="00EE0CD6"/>
    <w:pPr>
      <w:tabs>
        <w:tab w:val="clear" w:pos="893"/>
      </w:tabs>
      <w:ind w:left="0" w:firstLine="0"/>
    </w:pPr>
  </w:style>
  <w:style w:type="paragraph" w:customStyle="1" w:styleId="Ednotedivision">
    <w:name w:val="Ednote(division)"/>
    <w:basedOn w:val="Ednotepart"/>
    <w:rsid w:val="00EE0CD6"/>
  </w:style>
  <w:style w:type="paragraph" w:customStyle="1" w:styleId="Ednotesubdivision">
    <w:name w:val="Ednote(subdivision)"/>
    <w:basedOn w:val="Ednotepart"/>
    <w:rsid w:val="00EE0CD6"/>
  </w:style>
  <w:style w:type="paragraph" w:customStyle="1" w:styleId="Footnotelongtitle">
    <w:name w:val="Footnote(longtitle)"/>
    <w:basedOn w:val="Footnotesection"/>
    <w:rsid w:val="00EE0CD6"/>
  </w:style>
  <w:style w:type="paragraph" w:customStyle="1" w:styleId="Footnotepreamble">
    <w:name w:val="Footnote(preamble)"/>
    <w:basedOn w:val="Footnotesection"/>
    <w:rsid w:val="00EE0CD6"/>
  </w:style>
  <w:style w:type="paragraph" w:customStyle="1" w:styleId="LegTblHist">
    <w:name w:val="LegTblHist"/>
    <w:basedOn w:val="Heading2"/>
    <w:rsid w:val="00EE0CD6"/>
    <w:rPr>
      <w:bCs/>
    </w:rPr>
  </w:style>
  <w:style w:type="paragraph" w:customStyle="1" w:styleId="LongTitle2">
    <w:name w:val="Long Title2"/>
    <w:basedOn w:val="LongTitle"/>
    <w:rsid w:val="00EE0CD6"/>
    <w:pPr>
      <w:tabs>
        <w:tab w:val="right" w:pos="170"/>
        <w:tab w:val="left" w:pos="397"/>
      </w:tabs>
      <w:ind w:left="397" w:hanging="397"/>
    </w:pPr>
  </w:style>
  <w:style w:type="paragraph" w:customStyle="1" w:styleId="LongTitle3">
    <w:name w:val="Long Title3"/>
    <w:basedOn w:val="LongTitle"/>
    <w:rsid w:val="00EE0CD6"/>
    <w:pPr>
      <w:tabs>
        <w:tab w:val="right" w:pos="567"/>
        <w:tab w:val="left" w:pos="794"/>
      </w:tabs>
      <w:ind w:left="794" w:hanging="794"/>
    </w:pPr>
  </w:style>
  <w:style w:type="paragraph" w:customStyle="1" w:styleId="Preamble2">
    <w:name w:val="Preamble2"/>
    <w:basedOn w:val="Preamble"/>
    <w:rsid w:val="00EE0CD6"/>
    <w:pPr>
      <w:tabs>
        <w:tab w:val="clear" w:pos="567"/>
      </w:tabs>
      <w:spacing w:before="80"/>
      <w:ind w:left="0" w:firstLine="0"/>
    </w:pPr>
  </w:style>
  <w:style w:type="paragraph" w:customStyle="1" w:styleId="Preamble1">
    <w:name w:val="Preamble1"/>
    <w:basedOn w:val="Preamble2"/>
    <w:rsid w:val="00EE0CD6"/>
    <w:pPr>
      <w:spacing w:before="120"/>
    </w:pPr>
    <w:rPr>
      <w:b/>
    </w:rPr>
  </w:style>
  <w:style w:type="paragraph" w:customStyle="1" w:styleId="Preamble3">
    <w:name w:val="Preamble3"/>
    <w:basedOn w:val="Preamble2"/>
    <w:rsid w:val="00EE0CD6"/>
    <w:pPr>
      <w:tabs>
        <w:tab w:val="right" w:pos="595"/>
        <w:tab w:val="left" w:pos="879"/>
      </w:tabs>
      <w:ind w:left="879" w:hanging="879"/>
    </w:pPr>
  </w:style>
  <w:style w:type="paragraph" w:customStyle="1" w:styleId="Preamble4">
    <w:name w:val="Preamble4"/>
    <w:basedOn w:val="Preamble2"/>
    <w:rsid w:val="00EE0CD6"/>
    <w:pPr>
      <w:tabs>
        <w:tab w:val="right" w:pos="1332"/>
        <w:tab w:val="left" w:pos="1616"/>
      </w:tabs>
      <w:ind w:left="1616" w:hanging="1616"/>
    </w:pPr>
  </w:style>
  <w:style w:type="paragraph" w:customStyle="1" w:styleId="yEdnotedefitem">
    <w:name w:val="yEdnote(defitem)"/>
    <w:basedOn w:val="Ednotedefitem"/>
    <w:rsid w:val="00EE0CD6"/>
    <w:rPr>
      <w:i w:val="0"/>
      <w:sz w:val="22"/>
    </w:rPr>
  </w:style>
  <w:style w:type="paragraph" w:customStyle="1" w:styleId="yEdnotedefpara">
    <w:name w:val="yEdnote(defpara)"/>
    <w:basedOn w:val="Ednotedefpara"/>
    <w:rsid w:val="00EE0CD6"/>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E0CD6"/>
    <w:rPr>
      <w:i w:val="0"/>
      <w:sz w:val="22"/>
    </w:rPr>
  </w:style>
  <w:style w:type="paragraph" w:customStyle="1" w:styleId="yEdnoteschedule">
    <w:name w:val="yEdnote(schedule)"/>
    <w:basedOn w:val="yEdnotesection"/>
    <w:rsid w:val="00EE0CD6"/>
    <w:pPr>
      <w:tabs>
        <w:tab w:val="clear" w:pos="893"/>
      </w:tabs>
      <w:ind w:left="0" w:firstLine="0"/>
    </w:pPr>
  </w:style>
  <w:style w:type="paragraph" w:customStyle="1" w:styleId="yEdnotedivision">
    <w:name w:val="yEdnote(division)"/>
    <w:basedOn w:val="yEdnoteschedule"/>
    <w:rsid w:val="00EE0CD6"/>
  </w:style>
  <w:style w:type="paragraph" w:customStyle="1" w:styleId="yEdnotesubdivision">
    <w:name w:val="yEdnote(subdivision)"/>
    <w:basedOn w:val="yEdnoteschedule"/>
    <w:rsid w:val="00EE0CD6"/>
  </w:style>
  <w:style w:type="paragraph" w:customStyle="1" w:styleId="yEdnotesubsection">
    <w:name w:val="yEdnote(subsection)"/>
    <w:basedOn w:val="Ednotesubsection"/>
    <w:rsid w:val="00EE0CD6"/>
    <w:rPr>
      <w:sz w:val="22"/>
    </w:rPr>
  </w:style>
  <w:style w:type="paragraph" w:customStyle="1" w:styleId="DeleteListSub">
    <w:name w:val="DeleteListSub"/>
    <w:basedOn w:val="Normal"/>
    <w:rsid w:val="00EE0CD6"/>
    <w:pPr>
      <w:widowControl w:val="0"/>
      <w:spacing w:before="80" w:line="260" w:lineRule="atLeast"/>
      <w:ind w:left="879"/>
    </w:pPr>
  </w:style>
  <w:style w:type="paragraph" w:customStyle="1" w:styleId="DeleteListPara">
    <w:name w:val="DeleteListPara"/>
    <w:basedOn w:val="DeleteListSub"/>
    <w:rsid w:val="00EE0CD6"/>
    <w:pPr>
      <w:ind w:left="1616"/>
    </w:pPr>
  </w:style>
  <w:style w:type="paragraph" w:customStyle="1" w:styleId="DeleteOpen">
    <w:name w:val="DeleteOpen"/>
    <w:basedOn w:val="Normal"/>
    <w:rsid w:val="00EE0CD6"/>
    <w:pPr>
      <w:keepNext/>
      <w:keepLines/>
      <w:jc w:val="center"/>
    </w:pPr>
    <w:rPr>
      <w:szCs w:val="24"/>
    </w:rPr>
  </w:style>
  <w:style w:type="paragraph" w:customStyle="1" w:styleId="yDeleteListPara">
    <w:name w:val="yDeleteListPara"/>
    <w:basedOn w:val="DeleteListPara"/>
    <w:rsid w:val="00EE0CD6"/>
    <w:rPr>
      <w:sz w:val="22"/>
    </w:rPr>
  </w:style>
  <w:style w:type="paragraph" w:customStyle="1" w:styleId="yDeleteListSub">
    <w:name w:val="yDeleteListSub"/>
    <w:basedOn w:val="DeleteListSub"/>
    <w:rsid w:val="00EE0CD6"/>
    <w:rPr>
      <w:sz w:val="22"/>
    </w:rPr>
  </w:style>
  <w:style w:type="paragraph" w:customStyle="1" w:styleId="zDeleteListPara">
    <w:name w:val="zDeleteListPara"/>
    <w:basedOn w:val="DeleteListPara"/>
    <w:rsid w:val="00EE0CD6"/>
    <w:pPr>
      <w:ind w:left="2183"/>
    </w:pPr>
  </w:style>
  <w:style w:type="paragraph" w:customStyle="1" w:styleId="zDeleteListSub">
    <w:name w:val="zDeleteListSub"/>
    <w:basedOn w:val="DeleteListSub"/>
    <w:rsid w:val="00EE0CD6"/>
    <w:pPr>
      <w:ind w:left="1446"/>
    </w:pPr>
  </w:style>
  <w:style w:type="paragraph" w:customStyle="1" w:styleId="zyDeleteListPara">
    <w:name w:val="zyDeleteListPara"/>
    <w:basedOn w:val="DeleteListPara"/>
    <w:rsid w:val="00EE0CD6"/>
    <w:rPr>
      <w:sz w:val="22"/>
    </w:rPr>
  </w:style>
  <w:style w:type="paragraph" w:customStyle="1" w:styleId="zyDeleteListSub">
    <w:name w:val="zyDeleteListSub"/>
    <w:basedOn w:val="DeleteListSub"/>
    <w:rsid w:val="00EE0CD6"/>
    <w:rPr>
      <w:sz w:val="22"/>
    </w:rPr>
  </w:style>
  <w:style w:type="paragraph" w:customStyle="1" w:styleId="TableNAm">
    <w:name w:val="TableNAm"/>
    <w:basedOn w:val="TableAm"/>
    <w:rsid w:val="00EE0CD6"/>
  </w:style>
  <w:style w:type="paragraph" w:customStyle="1" w:styleId="THeading">
    <w:name w:val="THeading"/>
    <w:rsid w:val="00EE0CD6"/>
    <w:pPr>
      <w:keepNext/>
      <w:spacing w:before="160" w:after="60" w:line="260" w:lineRule="atLeast"/>
      <w:jc w:val="center"/>
    </w:pPr>
    <w:rPr>
      <w:b/>
      <w:bCs/>
      <w:sz w:val="24"/>
      <w:lang w:eastAsia="en-US"/>
    </w:rPr>
  </w:style>
  <w:style w:type="paragraph" w:customStyle="1" w:styleId="THeadingAmNote">
    <w:name w:val="THeadingAmNote"/>
    <w:basedOn w:val="THeading"/>
    <w:rsid w:val="00EE0CD6"/>
    <w:pPr>
      <w:spacing w:line="240" w:lineRule="auto"/>
    </w:pPr>
    <w:rPr>
      <w:rFonts w:ascii="Arial" w:hAnsi="Arial"/>
      <w:bCs w:val="0"/>
      <w:sz w:val="18"/>
    </w:rPr>
  </w:style>
  <w:style w:type="paragraph" w:customStyle="1" w:styleId="THeadingNAm">
    <w:name w:val="THeadingNAm"/>
    <w:basedOn w:val="THeading"/>
    <w:rsid w:val="00EE0CD6"/>
    <w:pPr>
      <w:ind w:left="879" w:right="142"/>
    </w:pPr>
  </w:style>
  <w:style w:type="paragraph" w:customStyle="1" w:styleId="yTableNAm">
    <w:name w:val="yTableNAm"/>
    <w:basedOn w:val="TableAm"/>
    <w:rsid w:val="00EE0CD6"/>
    <w:rPr>
      <w:sz w:val="22"/>
    </w:rPr>
  </w:style>
  <w:style w:type="paragraph" w:customStyle="1" w:styleId="yTHeadingNAm">
    <w:name w:val="yTHeadingNAm"/>
    <w:basedOn w:val="THeading"/>
    <w:rsid w:val="00EE0CD6"/>
    <w:pPr>
      <w:ind w:left="142" w:right="142"/>
    </w:pPr>
    <w:rPr>
      <w:sz w:val="22"/>
    </w:rPr>
  </w:style>
  <w:style w:type="paragraph" w:customStyle="1" w:styleId="zTableNAm">
    <w:name w:val="zTableNAm"/>
    <w:basedOn w:val="TableAm"/>
    <w:rsid w:val="00EE0CD6"/>
  </w:style>
  <w:style w:type="paragraph" w:customStyle="1" w:styleId="zTHeadingNAm">
    <w:name w:val="zTHeadingNAm"/>
    <w:basedOn w:val="THeading"/>
    <w:rsid w:val="00EE0CD6"/>
    <w:pPr>
      <w:ind w:left="1446" w:right="142"/>
    </w:pPr>
  </w:style>
  <w:style w:type="paragraph" w:customStyle="1" w:styleId="zyTableNAm">
    <w:name w:val="zyTableNAm"/>
    <w:basedOn w:val="TableAm"/>
    <w:rsid w:val="00EE0CD6"/>
    <w:rPr>
      <w:sz w:val="22"/>
    </w:rPr>
  </w:style>
  <w:style w:type="paragraph" w:customStyle="1" w:styleId="zyTHeadingNAm">
    <w:name w:val="zyTHeadingNAm"/>
    <w:basedOn w:val="THeading"/>
    <w:rsid w:val="00EE0CD6"/>
    <w:pPr>
      <w:ind w:left="709" w:right="142"/>
    </w:pPr>
    <w:rPr>
      <w:sz w:val="22"/>
    </w:rPr>
  </w:style>
  <w:style w:type="paragraph" w:customStyle="1" w:styleId="-PAGE-">
    <w:name w:val="- PAGE -"/>
    <w:rsid w:val="00EE0CD6"/>
    <w:rPr>
      <w:lang w:eastAsia="en-US"/>
    </w:rPr>
  </w:style>
  <w:style w:type="paragraph" w:customStyle="1" w:styleId="SignatureText">
    <w:name w:val="SignatureText"/>
    <w:basedOn w:val="Normal"/>
    <w:rsid w:val="00CE4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7474</Words>
  <Characters>35950</Characters>
  <Application>Microsoft Office Word</Application>
  <DocSecurity>0</DocSecurity>
  <Lines>971</Lines>
  <Paragraphs>499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(Uniform Local Provisions) Regulations 1996 - 01-c0-00</dc:title>
  <dc:subject/>
  <dc:creator>Matthew Pether</dc:creator>
  <cp:keywords/>
  <cp:lastModifiedBy>svcMRProcess</cp:lastModifiedBy>
  <cp:revision>4</cp:revision>
  <cp:lastPrinted>2004-05-21T01:54:00Z</cp:lastPrinted>
  <dcterms:created xsi:type="dcterms:W3CDTF">2013-03-27T07:27:00Z</dcterms:created>
  <dcterms:modified xsi:type="dcterms:W3CDTF">2013-03-27T07:27:00Z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pp.2833-46</vt:lpwstr>
  </property>
  <property fmtid="{D5CDD505-2E9C-101B-9397-08002B2CF9AE}" pid="3" name="CommencementDate">
    <vt:lpwstr>20130402</vt:lpwstr>
  </property>
  <property fmtid="{D5CDD505-2E9C-101B-9397-08002B2CF9AE}" pid="4" name="DocumentType">
    <vt:lpwstr>Reg</vt:lpwstr>
  </property>
  <property fmtid="{D5CDD505-2E9C-101B-9397-08002B2CF9AE}" pid="5" name="OwlsUID">
    <vt:i4>4582</vt:i4>
  </property>
  <property fmtid="{D5CDD505-2E9C-101B-9397-08002B2CF9AE}" pid="6" name="AsAtDate">
    <vt:lpwstr>02 Apr 2013</vt:lpwstr>
  </property>
  <property fmtid="{D5CDD505-2E9C-101B-9397-08002B2CF9AE}" pid="7" name="Suffix">
    <vt:lpwstr>01-c0-00</vt:lpwstr>
  </property>
</Properties>
</file>