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12</w:t>
      </w:r>
      <w:r>
        <w:fldChar w:fldCharType="end"/>
      </w:r>
      <w:r>
        <w:t xml:space="preserve">:  The Act as at </w:t>
      </w:r>
      <w:r>
        <w:fldChar w:fldCharType="begin"/>
      </w:r>
      <w:r>
        <w:instrText xml:space="preserve"> DOCPROPERTY "ReprintedAsAt" \@ "d MMMM yyyy" </w:instrText>
      </w:r>
      <w:r>
        <w:fldChar w:fldCharType="separate"/>
      </w:r>
      <w:r>
        <w:t>22 March 2013</w:t>
      </w:r>
      <w:r>
        <w:fldChar w:fldCharType="end"/>
      </w:r>
    </w:p>
    <w:p>
      <w:pPr>
        <w:tabs>
          <w:tab w:val="left" w:pos="567"/>
          <w:tab w:val="left" w:pos="851"/>
        </w:tabs>
        <w:ind w:left="851" w:hanging="851"/>
        <w:rPr>
          <w:b/>
          <w:sz w:val="20"/>
        </w:rPr>
      </w:pPr>
      <w:r>
        <w:rPr>
          <w:b/>
          <w:sz w:val="22"/>
          <w:highlight w:val="green"/>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8.5pt" o:ole="" fillcolor="window">
            <v:imagedata r:id="rId10" o:title=""/>
          </v:shape>
          <o:OLEObject Type="Embed" ProgID="Word.Picture.8" ShapeID="_x0000_i1025" DrawAspect="Content" ObjectID="_1644665554"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tabs>
          <w:tab w:val="left" w:pos="567"/>
        </w:tabs>
        <w:spacing w:before="60"/>
        <w:ind w:left="851" w:hanging="851"/>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22 March 2013</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Bdr>
          <w:top w:val="none" w:sz="0" w:space="0" w:color="auto"/>
          <w:bottom w:val="none" w:sz="0" w:space="0" w:color="auto"/>
        </w:pBdr>
        <w:ind w:left="2302" w:right="2302"/>
        <w:rPr>
          <w:b/>
          <w:sz w:val="28"/>
          <w:szCs w:val="28"/>
        </w:rPr>
      </w:pPr>
      <w:r>
        <w:rPr>
          <w:b/>
          <w:sz w:val="28"/>
          <w:szCs w:val="28"/>
        </w:rP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_Toc382386826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_Toc382386827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_Toc382386828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_Toc382386829 \h </w:instrText>
      </w:r>
      <w:r>
        <w:fldChar w:fldCharType="separate"/>
      </w:r>
      <w:r>
        <w:t>2</w:t>
      </w:r>
      <w:r>
        <w:fldChar w:fldCharType="end"/>
      </w:r>
    </w:p>
    <w:p>
      <w:pPr>
        <w:pStyle w:val="TOC8"/>
        <w:rPr>
          <w:rFonts w:asciiTheme="minorHAnsi" w:eastAsiaTheme="minorEastAsia" w:hAnsiTheme="minorHAnsi" w:cstheme="minorBidi"/>
          <w:szCs w:val="22"/>
        </w:rPr>
      </w:pPr>
      <w:r>
        <w:t>5A.</w:t>
      </w:r>
      <w:r>
        <w:tab/>
        <w:t>Term used: person responsible for a vehicle</w:t>
      </w:r>
      <w:r>
        <w:tab/>
      </w:r>
      <w:r>
        <w:fldChar w:fldCharType="begin"/>
      </w:r>
      <w:r>
        <w:instrText xml:space="preserve"> PAGEREF _Toc382386830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rPr>
          <w:snapToGrid w:val="0"/>
        </w:rPr>
        <w:t>.</w:t>
      </w:r>
      <w:r>
        <w:rPr>
          <w:snapToGrid w:val="0"/>
        </w:rPr>
        <w:tab/>
        <w:t>Commissioner of Police and Director General, functions of</w:t>
      </w:r>
      <w:r>
        <w:tab/>
      </w:r>
      <w:r>
        <w:fldChar w:fldCharType="begin"/>
      </w:r>
      <w:r>
        <w:instrText xml:space="preserve"> PAGEREF _Toc382386832 \h </w:instrText>
      </w:r>
      <w:r>
        <w:fldChar w:fldCharType="separate"/>
      </w:r>
      <w:r>
        <w:t>10</w:t>
      </w:r>
      <w:r>
        <w:fldChar w:fldCharType="end"/>
      </w:r>
    </w:p>
    <w:p>
      <w:pPr>
        <w:pStyle w:val="TOC8"/>
        <w:rPr>
          <w:rFonts w:asciiTheme="minorHAnsi" w:eastAsiaTheme="minorEastAsia" w:hAnsiTheme="minorHAnsi" w:cstheme="minorBidi"/>
          <w:szCs w:val="22"/>
        </w:rPr>
      </w:pPr>
      <w:r>
        <w:t>6AA.</w:t>
      </w:r>
      <w:r>
        <w:tab/>
        <w:t>Delegation by Commissioner of Police</w:t>
      </w:r>
      <w:r>
        <w:tab/>
      </w:r>
      <w:r>
        <w:fldChar w:fldCharType="begin"/>
      </w:r>
      <w:r>
        <w:instrText xml:space="preserve"> PAGEREF _Toc382386833 \h </w:instrText>
      </w:r>
      <w:r>
        <w:fldChar w:fldCharType="separate"/>
      </w:r>
      <w:r>
        <w:t>10</w:t>
      </w:r>
      <w:r>
        <w:fldChar w:fldCharType="end"/>
      </w:r>
    </w:p>
    <w:p>
      <w:pPr>
        <w:pStyle w:val="TOC8"/>
        <w:rPr>
          <w:rFonts w:asciiTheme="minorHAnsi" w:eastAsiaTheme="minorEastAsia" w:hAnsiTheme="minorHAnsi" w:cstheme="minorBidi"/>
          <w:szCs w:val="22"/>
        </w:rPr>
      </w:pPr>
      <w:r>
        <w:t>6A.</w:t>
      </w:r>
      <w:r>
        <w:tab/>
        <w:t>Delegation by Director General</w:t>
      </w:r>
      <w:r>
        <w:tab/>
      </w:r>
      <w:r>
        <w:fldChar w:fldCharType="begin"/>
      </w:r>
      <w:r>
        <w:instrText xml:space="preserve"> PAGEREF _Toc382386834 \h </w:instrText>
      </w:r>
      <w:r>
        <w:fldChar w:fldCharType="separate"/>
      </w:r>
      <w:r>
        <w:t>11</w:t>
      </w:r>
      <w:r>
        <w:fldChar w:fldCharType="end"/>
      </w:r>
    </w:p>
    <w:p>
      <w:pPr>
        <w:pStyle w:val="TOC8"/>
        <w:rPr>
          <w:rFonts w:asciiTheme="minorHAnsi" w:eastAsiaTheme="minorEastAsia" w:hAnsiTheme="minorHAnsi" w:cstheme="minorBidi"/>
          <w:szCs w:val="22"/>
        </w:rPr>
      </w:pPr>
      <w:r>
        <w:t>6B.</w:t>
      </w:r>
      <w:r>
        <w:tab/>
        <w:t>Director General’s functions, agreement for performance of</w:t>
      </w:r>
      <w:r>
        <w:tab/>
      </w:r>
      <w:r>
        <w:fldChar w:fldCharType="begin"/>
      </w:r>
      <w:r>
        <w:instrText xml:space="preserve"> PAGEREF _Toc382386835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Wardens, appointment and functions of</w:t>
      </w:r>
      <w:r>
        <w:tab/>
      </w:r>
      <w:r>
        <w:fldChar w:fldCharType="begin"/>
      </w:r>
      <w:r>
        <w:instrText xml:space="preserve"> PAGEREF _Toc382386836 \h </w:instrText>
      </w:r>
      <w:r>
        <w:fldChar w:fldCharType="separate"/>
      </w:r>
      <w:r>
        <w:t>13</w:t>
      </w:r>
      <w:r>
        <w:fldChar w:fldCharType="end"/>
      </w:r>
    </w:p>
    <w:p>
      <w:pPr>
        <w:pStyle w:val="TOC8"/>
        <w:rPr>
          <w:rFonts w:asciiTheme="minorHAnsi" w:eastAsiaTheme="minorEastAsia" w:hAnsiTheme="minorHAnsi" w:cstheme="minorBidi"/>
          <w:szCs w:val="22"/>
        </w:rPr>
      </w:pPr>
      <w:r>
        <w:t>8.</w:t>
      </w:r>
      <w:r>
        <w:tab/>
        <w:t>Exchange of information between Director General and Commissioner of Police</w:t>
      </w:r>
      <w:r>
        <w:tab/>
      </w:r>
      <w:r>
        <w:fldChar w:fldCharType="begin"/>
      </w:r>
      <w:r>
        <w:instrText xml:space="preserve"> PAGEREF _Toc382386837 \h </w:instrText>
      </w:r>
      <w:r>
        <w:fldChar w:fldCharType="separate"/>
      </w:r>
      <w:r>
        <w:t>14</w:t>
      </w:r>
      <w:r>
        <w:fldChar w:fldCharType="end"/>
      </w:r>
    </w:p>
    <w:p>
      <w:pPr>
        <w:pStyle w:val="TOC8"/>
        <w:rPr>
          <w:rFonts w:asciiTheme="minorHAnsi" w:eastAsiaTheme="minorEastAsia" w:hAnsiTheme="minorHAnsi" w:cstheme="minorBidi"/>
          <w:szCs w:val="22"/>
        </w:rPr>
      </w:pPr>
      <w:r>
        <w:t>9.</w:t>
      </w:r>
      <w:r>
        <w:tab/>
        <w:t>Exchange of information between Director General and other authorities</w:t>
      </w:r>
      <w:r>
        <w:tab/>
      </w:r>
      <w:r>
        <w:fldChar w:fldCharType="begin"/>
      </w:r>
      <w:r>
        <w:instrText xml:space="preserve"> PAGEREF _Toc382386838 \h </w:instrText>
      </w:r>
      <w:r>
        <w:fldChar w:fldCharType="separate"/>
      </w:r>
      <w:r>
        <w:t>16</w:t>
      </w:r>
      <w:r>
        <w:fldChar w:fldCharType="end"/>
      </w:r>
    </w:p>
    <w:p>
      <w:pPr>
        <w:pStyle w:val="TOC8"/>
        <w:rPr>
          <w:rFonts w:asciiTheme="minorHAnsi" w:eastAsiaTheme="minorEastAsia" w:hAnsiTheme="minorHAnsi" w:cstheme="minorBidi"/>
          <w:szCs w:val="22"/>
        </w:rPr>
      </w:pPr>
      <w:r>
        <w:t>10.</w:t>
      </w:r>
      <w:r>
        <w:tab/>
        <w:t>Disclosure of information by Director General to Commissioner of Main Roads</w:t>
      </w:r>
      <w:r>
        <w:tab/>
      </w:r>
      <w:r>
        <w:fldChar w:fldCharType="begin"/>
      </w:r>
      <w:r>
        <w:instrText xml:space="preserve"> PAGEREF _Toc382386839 \h </w:instrText>
      </w:r>
      <w:r>
        <w:fldChar w:fldCharType="separate"/>
      </w:r>
      <w:r>
        <w:t>17</w:t>
      </w:r>
      <w:r>
        <w:fldChar w:fldCharType="end"/>
      </w:r>
    </w:p>
    <w:p>
      <w:pPr>
        <w:pStyle w:val="TOC8"/>
        <w:rPr>
          <w:rFonts w:asciiTheme="minorHAnsi" w:eastAsiaTheme="minorEastAsia" w:hAnsiTheme="minorHAnsi" w:cstheme="minorBidi"/>
          <w:szCs w:val="22"/>
        </w:rPr>
      </w:pPr>
      <w:r>
        <w:t>11.</w:t>
      </w:r>
      <w:r>
        <w:tab/>
        <w:t>Disclosure of information by Director General to fines enforcement Registrar</w:t>
      </w:r>
      <w:r>
        <w:tab/>
      </w:r>
      <w:r>
        <w:fldChar w:fldCharType="begin"/>
      </w:r>
      <w:r>
        <w:instrText xml:space="preserve"> PAGEREF _Toc382386840 \h </w:instrText>
      </w:r>
      <w:r>
        <w:fldChar w:fldCharType="separate"/>
      </w:r>
      <w:r>
        <w:t>18</w:t>
      </w:r>
      <w:r>
        <w:fldChar w:fldCharType="end"/>
      </w:r>
    </w:p>
    <w:p>
      <w:pPr>
        <w:pStyle w:val="TOC8"/>
        <w:rPr>
          <w:rFonts w:asciiTheme="minorHAnsi" w:eastAsiaTheme="minorEastAsia" w:hAnsiTheme="minorHAnsi" w:cstheme="minorBidi"/>
          <w:szCs w:val="22"/>
        </w:rPr>
      </w:pPr>
      <w:r>
        <w:t>12.</w:t>
      </w:r>
      <w:r>
        <w:tab/>
        <w:t>Disclosure of information by Director General to prescribed person</w:t>
      </w:r>
      <w:r>
        <w:tab/>
      </w:r>
      <w:r>
        <w:fldChar w:fldCharType="begin"/>
      </w:r>
      <w:r>
        <w:instrText xml:space="preserve"> PAGEREF _Toc382386841 \h </w:instrText>
      </w:r>
      <w:r>
        <w:fldChar w:fldCharType="separate"/>
      </w:r>
      <w:r>
        <w:t>18</w:t>
      </w:r>
      <w:r>
        <w:fldChar w:fldCharType="end"/>
      </w:r>
    </w:p>
    <w:p>
      <w:pPr>
        <w:pStyle w:val="TOC8"/>
        <w:rPr>
          <w:rFonts w:asciiTheme="minorHAnsi" w:eastAsiaTheme="minorEastAsia" w:hAnsiTheme="minorHAnsi" w:cstheme="minorBidi"/>
          <w:szCs w:val="22"/>
        </w:rPr>
      </w:pPr>
      <w:r>
        <w:t>13.</w:t>
      </w:r>
      <w:r>
        <w:tab/>
        <w:t>Disclosure of information by Director General for road safety purpose</w:t>
      </w:r>
      <w:r>
        <w:tab/>
      </w:r>
      <w:r>
        <w:fldChar w:fldCharType="begin"/>
      </w:r>
      <w:r>
        <w:instrText xml:space="preserve"> PAGEREF _Toc382386842 \h </w:instrText>
      </w:r>
      <w:r>
        <w:fldChar w:fldCharType="separate"/>
      </w:r>
      <w:r>
        <w:t>19</w:t>
      </w:r>
      <w:r>
        <w:fldChar w:fldCharType="end"/>
      </w:r>
    </w:p>
    <w:p>
      <w:pPr>
        <w:pStyle w:val="TOC8"/>
        <w:rPr>
          <w:rFonts w:asciiTheme="minorHAnsi" w:eastAsiaTheme="minorEastAsia" w:hAnsiTheme="minorHAnsi" w:cstheme="minorBidi"/>
          <w:szCs w:val="22"/>
        </w:rPr>
      </w:pPr>
      <w:r>
        <w:t>15A.</w:t>
      </w:r>
      <w:r>
        <w:tab/>
        <w:t xml:space="preserve">Disclosure of information by Director General for </w:t>
      </w:r>
      <w:r>
        <w:rPr>
          <w:i/>
          <w:iCs/>
        </w:rPr>
        <w:t>Personal Property Securities Act 2009</w:t>
      </w:r>
      <w:r>
        <w:t xml:space="preserve"> (Cwlth)</w:t>
      </w:r>
      <w:r>
        <w:tab/>
      </w:r>
      <w:r>
        <w:fldChar w:fldCharType="begin"/>
      </w:r>
      <w:r>
        <w:instrText xml:space="preserve"> PAGEREF _Toc382386843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III — Licensing of vehicles</w:t>
      </w:r>
    </w:p>
    <w:p>
      <w:pPr>
        <w:pStyle w:val="TOC8"/>
        <w:rPr>
          <w:rFonts w:asciiTheme="minorHAnsi" w:eastAsiaTheme="minorEastAsia" w:hAnsiTheme="minorHAnsi" w:cstheme="minorBidi"/>
          <w:szCs w:val="22"/>
        </w:rPr>
      </w:pPr>
      <w:r>
        <w:t>15</w:t>
      </w:r>
      <w:r>
        <w:rPr>
          <w:snapToGrid w:val="0"/>
        </w:rPr>
        <w:t>.</w:t>
      </w:r>
      <w:r>
        <w:rPr>
          <w:snapToGrid w:val="0"/>
        </w:rPr>
        <w:tab/>
        <w:t>Vehicle licence, when required; offence</w:t>
      </w:r>
      <w:r>
        <w:tab/>
      </w:r>
      <w:r>
        <w:fldChar w:fldCharType="begin"/>
      </w:r>
      <w:r>
        <w:instrText xml:space="preserve"> PAGEREF _Toc382386845 \h </w:instrText>
      </w:r>
      <w:r>
        <w:fldChar w:fldCharType="separate"/>
      </w:r>
      <w:r>
        <w:t>22</w:t>
      </w:r>
      <w:r>
        <w:fldChar w:fldCharType="end"/>
      </w:r>
    </w:p>
    <w:p>
      <w:pPr>
        <w:pStyle w:val="TOC8"/>
        <w:rPr>
          <w:rFonts w:asciiTheme="minorHAnsi" w:eastAsiaTheme="minorEastAsia" w:hAnsiTheme="minorHAnsi" w:cstheme="minorBidi"/>
          <w:szCs w:val="22"/>
        </w:rPr>
      </w:pPr>
      <w:r>
        <w:t>17.</w:t>
      </w:r>
      <w:r>
        <w:tab/>
        <w:t>Vehicle licence, application for and issue etc. of</w:t>
      </w:r>
      <w:r>
        <w:tab/>
      </w:r>
      <w:r>
        <w:fldChar w:fldCharType="begin"/>
      </w:r>
      <w:r>
        <w:instrText xml:space="preserve"> PAGEREF _Toc382386846 \h </w:instrText>
      </w:r>
      <w:r>
        <w:fldChar w:fldCharType="separate"/>
      </w:r>
      <w:r>
        <w:t>23</w:t>
      </w:r>
      <w:r>
        <w:fldChar w:fldCharType="end"/>
      </w:r>
    </w:p>
    <w:p>
      <w:pPr>
        <w:pStyle w:val="TOC8"/>
        <w:rPr>
          <w:rFonts w:asciiTheme="minorHAnsi" w:eastAsiaTheme="minorEastAsia" w:hAnsiTheme="minorHAnsi" w:cstheme="minorBidi"/>
          <w:szCs w:val="22"/>
        </w:rPr>
      </w:pPr>
      <w:r>
        <w:t>18.</w:t>
      </w:r>
      <w:r>
        <w:tab/>
        <w:t>Regulations as to grant etc. of vehicle licences</w:t>
      </w:r>
      <w:r>
        <w:tab/>
      </w:r>
      <w:r>
        <w:fldChar w:fldCharType="begin"/>
      </w:r>
      <w:r>
        <w:instrText xml:space="preserve"> PAGEREF _Toc382386847 \h </w:instrText>
      </w:r>
      <w:r>
        <w:fldChar w:fldCharType="separate"/>
      </w:r>
      <w:r>
        <w:t>25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or charges for vehicle licence</w:t>
      </w:r>
      <w:r>
        <w:tab/>
      </w:r>
      <w:r>
        <w:fldChar w:fldCharType="begin"/>
      </w:r>
      <w:r>
        <w:instrText xml:space="preserve"> PAGEREF _Toc382386848 \h </w:instrText>
      </w:r>
      <w:r>
        <w:fldChar w:fldCharType="separate"/>
      </w:r>
      <w:r>
        <w:t>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Licence obtained by means of a dishonoured cheque is void</w:t>
      </w:r>
      <w:r>
        <w:tab/>
      </w:r>
      <w:r>
        <w:fldChar w:fldCharType="begin"/>
      </w:r>
      <w:r>
        <w:instrText xml:space="preserve"> PAGEREF _Toc382386849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Fees and charges, application of</w:t>
      </w:r>
      <w:r>
        <w:tab/>
      </w:r>
      <w:r>
        <w:fldChar w:fldCharType="begin"/>
      </w:r>
      <w:r>
        <w:instrText xml:space="preserve"> PAGEREF _Toc382386850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Vehicle licence, Director General may cancel or suspend in some cases</w:t>
      </w:r>
      <w:r>
        <w:tab/>
      </w:r>
      <w:r>
        <w:fldChar w:fldCharType="begin"/>
      </w:r>
      <w:r>
        <w:instrText xml:space="preserve"> PAGEREF _Toc382386851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Change of owner of vehicle, vehicle licence to be transferred in case of</w:t>
      </w:r>
      <w:r>
        <w:tab/>
      </w:r>
      <w:r>
        <w:fldChar w:fldCharType="begin"/>
      </w:r>
      <w:r>
        <w:instrText xml:space="preserve"> PAGEREF _Toc382386852 \h </w:instrText>
      </w:r>
      <w:r>
        <w:fldChar w:fldCharType="separate"/>
      </w:r>
      <w:r>
        <w:t>30</w:t>
      </w:r>
      <w:r>
        <w:fldChar w:fldCharType="end"/>
      </w:r>
    </w:p>
    <w:p>
      <w:pPr>
        <w:pStyle w:val="TOC8"/>
        <w:rPr>
          <w:rFonts w:asciiTheme="minorHAnsi" w:eastAsiaTheme="minorEastAsia" w:hAnsiTheme="minorHAnsi" w:cstheme="minorBidi"/>
          <w:szCs w:val="22"/>
        </w:rPr>
      </w:pPr>
      <w:r>
        <w:t>24A.</w:t>
      </w:r>
      <w:r>
        <w:tab/>
        <w:t>Immobiliser etc., regulations may require declaration as to by owner</w:t>
      </w:r>
      <w:r>
        <w:tab/>
      </w:r>
      <w:r>
        <w:fldChar w:fldCharType="begin"/>
      </w:r>
      <w:r>
        <w:instrText xml:space="preserve"> PAGEREF _Toc382386853 \h </w:instrText>
      </w:r>
      <w:r>
        <w:fldChar w:fldCharType="separate"/>
      </w:r>
      <w:r>
        <w:t>32</w:t>
      </w:r>
      <w:r>
        <w:fldChar w:fldCharType="end"/>
      </w:r>
    </w:p>
    <w:p>
      <w:pPr>
        <w:pStyle w:val="TOC8"/>
        <w:rPr>
          <w:rFonts w:asciiTheme="minorHAnsi" w:eastAsiaTheme="minorEastAsia" w:hAnsiTheme="minorHAnsi" w:cstheme="minorBidi"/>
          <w:szCs w:val="22"/>
        </w:rPr>
      </w:pPr>
      <w:r>
        <w:t>24B.</w:t>
      </w:r>
      <w:r>
        <w:tab/>
        <w:t>Nomination under s. 5(4) as to owner, cancelling</w:t>
      </w:r>
      <w:r>
        <w:tab/>
      </w:r>
      <w:r>
        <w:fldChar w:fldCharType="begin"/>
      </w:r>
      <w:r>
        <w:instrText xml:space="preserve"> PAGEREF _Toc382386854 \h </w:instrText>
      </w:r>
      <w:r>
        <w:fldChar w:fldCharType="separate"/>
      </w:r>
      <w:r>
        <w:t>32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SAT review of certain vehicle licensing decisions</w:t>
      </w:r>
      <w:r>
        <w:tab/>
      </w:r>
      <w:r>
        <w:fldChar w:fldCharType="begin"/>
      </w:r>
      <w:r>
        <w:instrText xml:space="preserve"> PAGEREF _Toc382386855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Unlicensed vehicle, permit to drive etc.; regulations as to</w:t>
      </w:r>
      <w:r>
        <w:tab/>
      </w:r>
      <w:r>
        <w:fldChar w:fldCharType="begin"/>
      </w:r>
      <w:r>
        <w:instrText xml:space="preserve"> PAGEREF _Toc382386856 \h </w:instrText>
      </w:r>
      <w:r>
        <w:fldChar w:fldCharType="separate"/>
      </w:r>
      <w:r>
        <w:t>33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Register of vehicle licences</w:t>
      </w:r>
      <w:r>
        <w:tab/>
      </w:r>
      <w:r>
        <w:fldChar w:fldCharType="begin"/>
      </w:r>
      <w:r>
        <w:instrText xml:space="preserve"> PAGEREF _Toc382386857 \h </w:instrText>
      </w:r>
      <w:r>
        <w:fldChar w:fldCharType="separate"/>
      </w:r>
      <w:r>
        <w:t>35</w:t>
      </w:r>
      <w:r>
        <w:fldChar w:fldCharType="end"/>
      </w:r>
    </w:p>
    <w:p>
      <w:pPr>
        <w:pStyle w:val="TOC8"/>
        <w:rPr>
          <w:rFonts w:asciiTheme="minorHAnsi" w:eastAsiaTheme="minorEastAsia" w:hAnsiTheme="minorHAnsi" w:cstheme="minorBidi"/>
          <w:szCs w:val="22"/>
        </w:rPr>
      </w:pPr>
      <w:r>
        <w:t>27AA.</w:t>
      </w:r>
      <w:r>
        <w:tab/>
        <w:t>Labels for certain vehicles, regulations for</w:t>
      </w:r>
      <w:r>
        <w:tab/>
      </w:r>
      <w:r>
        <w:fldChar w:fldCharType="begin"/>
      </w:r>
      <w:r>
        <w:instrText xml:space="preserve"> PAGEREF _Toc382386858 \h </w:instrText>
      </w:r>
      <w:r>
        <w:fldChar w:fldCharType="separate"/>
      </w:r>
      <w:r>
        <w:t>35</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Licence suspension order under FPINE Act, effect of</w:t>
      </w:r>
      <w:r>
        <w:tab/>
      </w:r>
      <w:r>
        <w:fldChar w:fldCharType="begin"/>
      </w:r>
      <w:r>
        <w:instrText xml:space="preserve"> PAGEREF _Toc382386859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Classes of vehicle licences, regulations as to</w:t>
      </w:r>
      <w:r>
        <w:tab/>
      </w:r>
      <w:r>
        <w:fldChar w:fldCharType="begin"/>
      </w:r>
      <w:r>
        <w:instrText xml:space="preserve"> PAGEREF _Toc382386860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Changes to regulations for s. 19(3), savings for previous regulations</w:t>
      </w:r>
      <w:r>
        <w:tab/>
      </w:r>
      <w:r>
        <w:fldChar w:fldCharType="begin"/>
      </w:r>
      <w:r>
        <w:instrText xml:space="preserve"> PAGEREF _Toc382386861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Minister may require vehicles to be inspected</w:t>
      </w:r>
      <w:r>
        <w:tab/>
      </w:r>
      <w:r>
        <w:fldChar w:fldCharType="begin"/>
      </w:r>
      <w:r>
        <w:instrText xml:space="preserve"> PAGEREF _Toc382386862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IV — Overseas motor vehicles when temporarily in Australia</w:t>
      </w:r>
    </w:p>
    <w:p>
      <w:pPr>
        <w:pStyle w:val="TOC8"/>
        <w:rPr>
          <w:rFonts w:asciiTheme="minorHAnsi" w:eastAsiaTheme="minorEastAsia" w:hAnsiTheme="minorHAnsi" w:cstheme="minorBidi"/>
          <w:szCs w:val="22"/>
        </w:rPr>
      </w:pPr>
      <w:r>
        <w:t>30</w:t>
      </w:r>
      <w:r>
        <w:rPr>
          <w:snapToGrid w:val="0"/>
        </w:rPr>
        <w:t>.</w:t>
      </w:r>
      <w:r>
        <w:rPr>
          <w:snapToGrid w:val="0"/>
        </w:rPr>
        <w:tab/>
        <w:t>Application of this Part</w:t>
      </w:r>
      <w:r>
        <w:tab/>
      </w:r>
      <w:r>
        <w:fldChar w:fldCharType="begin"/>
      </w:r>
      <w:r>
        <w:instrText xml:space="preserve"> PAGEREF _Toc382386864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When owner of overseas vehicle entitled to free licence</w:t>
      </w:r>
      <w:r>
        <w:tab/>
      </w:r>
      <w:r>
        <w:fldChar w:fldCharType="begin"/>
      </w:r>
      <w:r>
        <w:instrText xml:space="preserve"> PAGEREF _Toc382386865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When vehicle licence etc. granted interstate is valid in WA</w:t>
      </w:r>
      <w:r>
        <w:tab/>
      </w:r>
      <w:r>
        <w:fldChar w:fldCharType="begin"/>
      </w:r>
      <w:r>
        <w:instrText xml:space="preserve"> PAGEREF _Toc382386866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When free licence etc. may be extended free of charge</w:t>
      </w:r>
      <w:r>
        <w:tab/>
      </w:r>
      <w:r>
        <w:fldChar w:fldCharType="begin"/>
      </w:r>
      <w:r>
        <w:instrText xml:space="preserve"> PAGEREF _Toc382386867 \h </w:instrText>
      </w:r>
      <w:r>
        <w:fldChar w:fldCharType="separate"/>
      </w:r>
      <w:r>
        <w:t>40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Applicant under s. 31 or 33 to prove guarantee that vehicle will be taken out of Australia</w:t>
      </w:r>
      <w:r>
        <w:tab/>
      </w:r>
      <w:r>
        <w:fldChar w:fldCharType="begin"/>
      </w:r>
      <w:r>
        <w:instrText xml:space="preserve"> PAGEREF _Toc382386868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 licence to be granted or extended unless vehicle meets construction etc. requirements</w:t>
      </w:r>
      <w:r>
        <w:tab/>
      </w:r>
      <w:r>
        <w:fldChar w:fldCharType="begin"/>
      </w:r>
      <w:r>
        <w:instrText xml:space="preserve"> PAGEREF _Toc382386869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Free licence or renewal ceases to be valid if owner becomes, or transfers vehicle to, permanent resident</w:t>
      </w:r>
      <w:r>
        <w:tab/>
      </w:r>
      <w:r>
        <w:fldChar w:fldCharType="begin"/>
      </w:r>
      <w:r>
        <w:instrText xml:space="preserve"> PAGEREF _Toc382386870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Vehicle not licenced etc. under this Part may be licensed under Part III</w:t>
      </w:r>
      <w:r>
        <w:tab/>
      </w:r>
      <w:r>
        <w:fldChar w:fldCharType="begin"/>
      </w:r>
      <w:r>
        <w:instrText xml:space="preserve"> PAGEREF _Toc382386871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Number plates on overseas vehicles</w:t>
      </w:r>
      <w:r>
        <w:tab/>
      </w:r>
      <w:r>
        <w:fldChar w:fldCharType="begin"/>
      </w:r>
      <w:r>
        <w:instrText xml:space="preserve"> PAGEREF _Toc382386872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_Toc382386873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_Toc382386874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IVA — Authorisation to drive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41A.</w:t>
      </w:r>
      <w:r>
        <w:tab/>
        <w:t>Terms used</w:t>
      </w:r>
      <w:r>
        <w:tab/>
      </w:r>
      <w:r>
        <w:fldChar w:fldCharType="begin"/>
      </w:r>
      <w:r>
        <w:instrText xml:space="preserve"> PAGEREF _Toc382386877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2 — Driver licensing</w:t>
      </w:r>
    </w:p>
    <w:p>
      <w:pPr>
        <w:pStyle w:val="TOC8"/>
        <w:rPr>
          <w:rFonts w:asciiTheme="minorHAnsi" w:eastAsiaTheme="minorEastAsia" w:hAnsiTheme="minorHAnsi" w:cstheme="minorBidi"/>
          <w:szCs w:val="22"/>
        </w:rPr>
      </w:pPr>
      <w:r>
        <w:t>42.</w:t>
      </w:r>
      <w:r>
        <w:tab/>
        <w:t>Regulations for driver licensing scheme</w:t>
      </w:r>
      <w:r>
        <w:tab/>
      </w:r>
      <w:r>
        <w:fldChar w:fldCharType="begin"/>
      </w:r>
      <w:r>
        <w:instrText xml:space="preserve"> PAGEREF _Toc382386879 \h </w:instrText>
      </w:r>
      <w:r>
        <w:fldChar w:fldCharType="separate"/>
      </w:r>
      <w:r>
        <w:t>46</w:t>
      </w:r>
      <w:r>
        <w:fldChar w:fldCharType="end"/>
      </w:r>
    </w:p>
    <w:p>
      <w:pPr>
        <w:pStyle w:val="TOC8"/>
        <w:rPr>
          <w:rFonts w:asciiTheme="minorHAnsi" w:eastAsiaTheme="minorEastAsia" w:hAnsiTheme="minorHAnsi" w:cstheme="minorBidi"/>
          <w:szCs w:val="22"/>
        </w:rPr>
      </w:pPr>
      <w:r>
        <w:t>42A.</w:t>
      </w:r>
      <w:r>
        <w:tab/>
        <w:t>Director General’s licensing functions</w:t>
      </w:r>
      <w:r>
        <w:tab/>
      </w:r>
      <w:r>
        <w:fldChar w:fldCharType="begin"/>
      </w:r>
      <w:r>
        <w:instrText xml:space="preserve"> PAGEREF _Toc382386880 \h </w:instrText>
      </w:r>
      <w:r>
        <w:fldChar w:fldCharType="separate"/>
      </w:r>
      <w:r>
        <w:t>49</w:t>
      </w:r>
      <w:r>
        <w:fldChar w:fldCharType="end"/>
      </w:r>
    </w:p>
    <w:p>
      <w:pPr>
        <w:pStyle w:val="TOC8"/>
        <w:rPr>
          <w:rFonts w:asciiTheme="minorHAnsi" w:eastAsiaTheme="minorEastAsia" w:hAnsiTheme="minorHAnsi" w:cstheme="minorBidi"/>
          <w:szCs w:val="22"/>
        </w:rPr>
      </w:pPr>
      <w:r>
        <w:t>42B.</w:t>
      </w:r>
      <w:r>
        <w:tab/>
        <w:t>Certain licences authorise driving as if under learner’s permit</w:t>
      </w:r>
      <w:r>
        <w:tab/>
      </w:r>
      <w:r>
        <w:fldChar w:fldCharType="begin"/>
      </w:r>
      <w:r>
        <w:instrText xml:space="preserve"> PAGEREF _Toc382386881 \h </w:instrText>
      </w:r>
      <w:r>
        <w:fldChar w:fldCharType="separate"/>
      </w:r>
      <w:r>
        <w:t>49</w:t>
      </w:r>
      <w:r>
        <w:fldChar w:fldCharType="end"/>
      </w:r>
    </w:p>
    <w:p>
      <w:pPr>
        <w:pStyle w:val="TOC8"/>
        <w:rPr>
          <w:rFonts w:asciiTheme="minorHAnsi" w:eastAsiaTheme="minorEastAsia" w:hAnsiTheme="minorHAnsi" w:cstheme="minorBidi"/>
          <w:szCs w:val="22"/>
        </w:rPr>
      </w:pPr>
      <w:r>
        <w:t>42C.</w:t>
      </w:r>
      <w:r>
        <w:tab/>
        <w:t>Dishonestly obtained driver’s licence is void; possession of void licence, offence</w:t>
      </w:r>
      <w:r>
        <w:tab/>
      </w:r>
      <w:r>
        <w:fldChar w:fldCharType="begin"/>
      </w:r>
      <w:r>
        <w:instrText xml:space="preserve"> PAGEREF _Toc382386882 \h </w:instrText>
      </w:r>
      <w:r>
        <w:fldChar w:fldCharType="separate"/>
      </w:r>
      <w:r>
        <w:t>49</w:t>
      </w:r>
      <w:r>
        <w:fldChar w:fldCharType="end"/>
      </w:r>
    </w:p>
    <w:p>
      <w:pPr>
        <w:pStyle w:val="TOC8"/>
        <w:rPr>
          <w:rFonts w:asciiTheme="minorHAnsi" w:eastAsiaTheme="minorEastAsia" w:hAnsiTheme="minorHAnsi" w:cstheme="minorBidi"/>
          <w:szCs w:val="22"/>
        </w:rPr>
      </w:pPr>
      <w:r>
        <w:t>42D.</w:t>
      </w:r>
      <w:r>
        <w:tab/>
        <w:t>Driver’s licence not to be granted etc. in some cases</w:t>
      </w:r>
      <w:r>
        <w:tab/>
      </w:r>
      <w:r>
        <w:fldChar w:fldCharType="begin"/>
      </w:r>
      <w:r>
        <w:instrText xml:space="preserve"> PAGEREF _Toc382386883 \h </w:instrText>
      </w:r>
      <w:r>
        <w:fldChar w:fldCharType="separate"/>
      </w:r>
      <w:r>
        <w:t>50</w:t>
      </w:r>
      <w:r>
        <w:fldChar w:fldCharType="end"/>
      </w:r>
    </w:p>
    <w:p>
      <w:pPr>
        <w:pStyle w:val="TOC8"/>
        <w:rPr>
          <w:rFonts w:asciiTheme="minorHAnsi" w:eastAsiaTheme="minorEastAsia" w:hAnsiTheme="minorHAnsi" w:cstheme="minorBidi"/>
          <w:szCs w:val="22"/>
        </w:rPr>
      </w:pPr>
      <w:r>
        <w:t>42E.</w:t>
      </w:r>
      <w:r>
        <w:tab/>
        <w:t>Identity etc. of applicant for driver’s licence, requirements as to etc.</w:t>
      </w:r>
      <w:r>
        <w:tab/>
      </w:r>
      <w:r>
        <w:fldChar w:fldCharType="begin"/>
      </w:r>
      <w:r>
        <w:instrText xml:space="preserve"> PAGEREF _Toc382386884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3 — Learner’s permit</w:t>
      </w:r>
    </w:p>
    <w:p>
      <w:pPr>
        <w:pStyle w:val="TOC8"/>
        <w:rPr>
          <w:rFonts w:asciiTheme="minorHAnsi" w:eastAsiaTheme="minorEastAsia" w:hAnsiTheme="minorHAnsi" w:cstheme="minorBidi"/>
          <w:szCs w:val="22"/>
        </w:rPr>
      </w:pPr>
      <w:r>
        <w:t>43.</w:t>
      </w:r>
      <w:r>
        <w:tab/>
        <w:t>Learner’s permit, issue and effect of etc.</w:t>
      </w:r>
      <w:r>
        <w:tab/>
      </w:r>
      <w:r>
        <w:fldChar w:fldCharType="begin"/>
      </w:r>
      <w:r>
        <w:instrText xml:space="preserve"> PAGEREF _Toc382386886 \h </w:instrText>
      </w:r>
      <w:r>
        <w:fldChar w:fldCharType="separate"/>
      </w:r>
      <w:r>
        <w:t>53</w:t>
      </w:r>
      <w:r>
        <w:fldChar w:fldCharType="end"/>
      </w:r>
    </w:p>
    <w:p>
      <w:pPr>
        <w:pStyle w:val="TOC8"/>
        <w:rPr>
          <w:rFonts w:asciiTheme="minorHAnsi" w:eastAsiaTheme="minorEastAsia" w:hAnsiTheme="minorHAnsi" w:cstheme="minorBidi"/>
          <w:szCs w:val="22"/>
        </w:rPr>
      </w:pPr>
      <w:r>
        <w:t>43A.</w:t>
      </w:r>
      <w:r>
        <w:tab/>
        <w:t>Identity of applicant for learner’s permit, requirements as to etc.</w:t>
      </w:r>
      <w:r>
        <w:tab/>
      </w:r>
      <w:r>
        <w:fldChar w:fldCharType="begin"/>
      </w:r>
      <w:r>
        <w:instrText xml:space="preserve"> PAGEREF _Toc382386887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4A — Disclosure of photographs</w:t>
      </w:r>
    </w:p>
    <w:p>
      <w:pPr>
        <w:pStyle w:val="TOC8"/>
        <w:rPr>
          <w:rFonts w:asciiTheme="minorHAnsi" w:eastAsiaTheme="minorEastAsia" w:hAnsiTheme="minorHAnsi" w:cstheme="minorBidi"/>
          <w:szCs w:val="22"/>
        </w:rPr>
      </w:pPr>
      <w:r>
        <w:t>44AA.</w:t>
      </w:r>
      <w:r>
        <w:tab/>
        <w:t>Terms used</w:t>
      </w:r>
      <w:r>
        <w:tab/>
      </w:r>
      <w:r>
        <w:fldChar w:fldCharType="begin"/>
      </w:r>
      <w:r>
        <w:instrText xml:space="preserve"> PAGEREF _Toc382386889 \h </w:instrText>
      </w:r>
      <w:r>
        <w:fldChar w:fldCharType="separate"/>
      </w:r>
      <w:r>
        <w:t>55</w:t>
      </w:r>
      <w:r>
        <w:fldChar w:fldCharType="end"/>
      </w:r>
    </w:p>
    <w:p>
      <w:pPr>
        <w:pStyle w:val="TOC8"/>
        <w:rPr>
          <w:rFonts w:asciiTheme="minorHAnsi" w:eastAsiaTheme="minorEastAsia" w:hAnsiTheme="minorHAnsi" w:cstheme="minorBidi"/>
          <w:szCs w:val="22"/>
        </w:rPr>
      </w:pPr>
      <w:r>
        <w:t>44AB.</w:t>
      </w:r>
      <w:r>
        <w:tab/>
        <w:t>Disclosure by Director General to law enforcement official and ASIO</w:t>
      </w:r>
      <w:r>
        <w:tab/>
      </w:r>
      <w:r>
        <w:fldChar w:fldCharType="begin"/>
      </w:r>
      <w:r>
        <w:instrText xml:space="preserve"> PAGEREF _Toc382386890 \h </w:instrText>
      </w:r>
      <w:r>
        <w:fldChar w:fldCharType="separate"/>
      </w:r>
      <w:r>
        <w:t>56</w:t>
      </w:r>
      <w:r>
        <w:fldChar w:fldCharType="end"/>
      </w:r>
    </w:p>
    <w:p>
      <w:pPr>
        <w:pStyle w:val="TOC8"/>
        <w:rPr>
          <w:rFonts w:asciiTheme="minorHAnsi" w:eastAsiaTheme="minorEastAsia" w:hAnsiTheme="minorHAnsi" w:cstheme="minorBidi"/>
          <w:szCs w:val="22"/>
        </w:rPr>
      </w:pPr>
      <w:r>
        <w:t>44AC.</w:t>
      </w:r>
      <w:r>
        <w:tab/>
        <w:t>Disclosure by Director General of deceased’s photograph to executor etc.</w:t>
      </w:r>
      <w:r>
        <w:tab/>
      </w:r>
      <w:r>
        <w:fldChar w:fldCharType="begin"/>
      </w:r>
      <w:r>
        <w:instrText xml:space="preserve"> PAGEREF _Toc382386891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4 — Other matters about driver authorisations</w:t>
      </w:r>
    </w:p>
    <w:p>
      <w:pPr>
        <w:pStyle w:val="TOC8"/>
        <w:rPr>
          <w:rFonts w:asciiTheme="minorHAnsi" w:eastAsiaTheme="minorEastAsia" w:hAnsiTheme="minorHAnsi" w:cstheme="minorBidi"/>
          <w:szCs w:val="22"/>
        </w:rPr>
      </w:pPr>
      <w:r>
        <w:t>44.</w:t>
      </w:r>
      <w:r>
        <w:tab/>
        <w:t>When driver’s licence not required, regulations as to</w:t>
      </w:r>
      <w:r>
        <w:tab/>
      </w:r>
      <w:r>
        <w:fldChar w:fldCharType="begin"/>
      </w:r>
      <w:r>
        <w:instrText xml:space="preserve"> PAGEREF _Toc382386893 \h </w:instrText>
      </w:r>
      <w:r>
        <w:fldChar w:fldCharType="separate"/>
      </w:r>
      <w:r>
        <w:t>57</w:t>
      </w:r>
      <w:r>
        <w:fldChar w:fldCharType="end"/>
      </w:r>
    </w:p>
    <w:p>
      <w:pPr>
        <w:pStyle w:val="TOC8"/>
        <w:rPr>
          <w:rFonts w:asciiTheme="minorHAnsi" w:eastAsiaTheme="minorEastAsia" w:hAnsiTheme="minorHAnsi" w:cstheme="minorBidi"/>
          <w:szCs w:val="22"/>
        </w:rPr>
      </w:pPr>
      <w:r>
        <w:t>44A.</w:t>
      </w:r>
      <w:r>
        <w:tab/>
        <w:t>Driving while doing driving test</w:t>
      </w:r>
      <w:r>
        <w:tab/>
      </w:r>
      <w:r>
        <w:fldChar w:fldCharType="begin"/>
      </w:r>
      <w:r>
        <w:instrText xml:space="preserve"> PAGEREF _Toc382386894 \h </w:instrText>
      </w:r>
      <w:r>
        <w:fldChar w:fldCharType="separate"/>
      </w:r>
      <w:r>
        <w:t>57</w:t>
      </w:r>
      <w:r>
        <w:fldChar w:fldCharType="end"/>
      </w:r>
    </w:p>
    <w:p>
      <w:pPr>
        <w:pStyle w:val="TOC8"/>
        <w:rPr>
          <w:rFonts w:asciiTheme="minorHAnsi" w:eastAsiaTheme="minorEastAsia" w:hAnsiTheme="minorHAnsi" w:cstheme="minorBidi"/>
          <w:szCs w:val="22"/>
        </w:rPr>
      </w:pPr>
      <w:r>
        <w:t>44B.</w:t>
      </w:r>
      <w:r>
        <w:tab/>
        <w:t>Recognising another jurisdiction’s driving authorisation, regulations as to</w:t>
      </w:r>
      <w:r>
        <w:tab/>
      </w:r>
      <w:r>
        <w:fldChar w:fldCharType="begin"/>
      </w:r>
      <w:r>
        <w:instrText xml:space="preserve"> PAGEREF _Toc382386895 \h </w:instrText>
      </w:r>
      <w:r>
        <w:fldChar w:fldCharType="separate"/>
      </w:r>
      <w:r>
        <w:t>58</w:t>
      </w:r>
      <w:r>
        <w:fldChar w:fldCharType="end"/>
      </w:r>
    </w:p>
    <w:p>
      <w:pPr>
        <w:pStyle w:val="TOC8"/>
        <w:rPr>
          <w:rFonts w:asciiTheme="minorHAnsi" w:eastAsiaTheme="minorEastAsia" w:hAnsiTheme="minorHAnsi" w:cstheme="minorBidi"/>
          <w:szCs w:val="22"/>
        </w:rPr>
      </w:pPr>
      <w:r>
        <w:t>44C.</w:t>
      </w:r>
      <w:r>
        <w:tab/>
        <w:t>Recognising other matters under another jurisdiction’s law, regulations as to</w:t>
      </w:r>
      <w:r>
        <w:tab/>
      </w:r>
      <w:r>
        <w:fldChar w:fldCharType="begin"/>
      </w:r>
      <w:r>
        <w:instrText xml:space="preserve"> PAGEREF _Toc382386896 \h </w:instrText>
      </w:r>
      <w:r>
        <w:fldChar w:fldCharType="separate"/>
      </w:r>
      <w:r>
        <w:t>59</w:t>
      </w:r>
      <w:r>
        <w:fldChar w:fldCharType="end"/>
      </w:r>
    </w:p>
    <w:p>
      <w:pPr>
        <w:pStyle w:val="TOC8"/>
        <w:rPr>
          <w:rFonts w:asciiTheme="minorHAnsi" w:eastAsiaTheme="minorEastAsia" w:hAnsiTheme="minorHAnsi" w:cstheme="minorBidi"/>
          <w:szCs w:val="22"/>
        </w:rPr>
      </w:pPr>
      <w:r>
        <w:t>44D.</w:t>
      </w:r>
      <w:r>
        <w:tab/>
        <w:t>Recognising licence etc. under law of external Territory or foreign country, regulations as to</w:t>
      </w:r>
      <w:r>
        <w:tab/>
      </w:r>
      <w:r>
        <w:fldChar w:fldCharType="begin"/>
      </w:r>
      <w:r>
        <w:instrText xml:space="preserve"> PAGEREF _Toc382386897 \h </w:instrText>
      </w:r>
      <w:r>
        <w:fldChar w:fldCharType="separate"/>
      </w:r>
      <w:r>
        <w:t>59</w:t>
      </w:r>
      <w:r>
        <w:fldChar w:fldCharType="end"/>
      </w:r>
    </w:p>
    <w:p>
      <w:pPr>
        <w:pStyle w:val="TOC8"/>
        <w:rPr>
          <w:rFonts w:asciiTheme="minorHAnsi" w:eastAsiaTheme="minorEastAsia" w:hAnsiTheme="minorHAnsi" w:cstheme="minorBidi"/>
          <w:szCs w:val="22"/>
        </w:rPr>
      </w:pPr>
      <w:r>
        <w:t>47.</w:t>
      </w:r>
      <w:r>
        <w:tab/>
        <w:t>Regulations may refer to published documents</w:t>
      </w:r>
      <w:r>
        <w:tab/>
      </w:r>
      <w:r>
        <w:fldChar w:fldCharType="begin"/>
      </w:r>
      <w:r>
        <w:instrText xml:space="preserve"> PAGEREF _Toc382386898 \h </w:instrText>
      </w:r>
      <w:r>
        <w:fldChar w:fldCharType="separate"/>
      </w:r>
      <w:r>
        <w:t>60</w:t>
      </w:r>
      <w:r>
        <w:fldChar w:fldCharType="end"/>
      </w:r>
    </w:p>
    <w:p>
      <w:pPr>
        <w:pStyle w:val="TOC8"/>
        <w:rPr>
          <w:rFonts w:asciiTheme="minorHAnsi" w:eastAsiaTheme="minorEastAsia" w:hAnsiTheme="minorHAnsi" w:cstheme="minorBidi"/>
          <w:szCs w:val="22"/>
        </w:rPr>
      </w:pPr>
      <w:r>
        <w:t>48.</w:t>
      </w:r>
      <w:r>
        <w:tab/>
      </w:r>
      <w:r>
        <w:rPr>
          <w:i/>
        </w:rPr>
        <w:t xml:space="preserve">Road Traffic Amendment Act 2006 </w:t>
      </w:r>
      <w:r>
        <w:t>s. 6, transitional regulations for</w:t>
      </w:r>
      <w:r>
        <w:tab/>
      </w:r>
      <w:r>
        <w:fldChar w:fldCharType="begin"/>
      </w:r>
      <w:r>
        <w:instrText xml:space="preserve"> PAGEREF _Toc382386899 \h </w:instrText>
      </w:r>
      <w:r>
        <w:fldChar w:fldCharType="separate"/>
      </w:r>
      <w:r>
        <w:t>61</w:t>
      </w:r>
      <w:r>
        <w:fldChar w:fldCharType="end"/>
      </w:r>
    </w:p>
    <w:p>
      <w:pPr>
        <w:pStyle w:val="TOC8"/>
        <w:rPr>
          <w:rFonts w:asciiTheme="minorHAnsi" w:eastAsiaTheme="minorEastAsia" w:hAnsiTheme="minorHAnsi" w:cstheme="minorBidi"/>
          <w:szCs w:val="22"/>
        </w:rPr>
      </w:pPr>
      <w:r>
        <w:t>48A.</w:t>
      </w:r>
      <w:r>
        <w:tab/>
        <w:t>Review of Director General’s decisions under this Part, regulations as to</w:t>
      </w:r>
      <w:r>
        <w:tab/>
      </w:r>
      <w:r>
        <w:fldChar w:fldCharType="begin"/>
      </w:r>
      <w:r>
        <w:instrText xml:space="preserve"> PAGEREF _Toc382386900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V — Regulation of traffic</w:t>
      </w:r>
    </w:p>
    <w:p>
      <w:pPr>
        <w:pStyle w:val="TOC4"/>
        <w:tabs>
          <w:tab w:val="right" w:leader="dot" w:pos="7086"/>
        </w:tabs>
        <w:rPr>
          <w:rFonts w:asciiTheme="minorHAnsi" w:eastAsiaTheme="minorEastAsia" w:hAnsiTheme="minorHAnsi" w:cstheme="minorBidi"/>
          <w:b w:val="0"/>
          <w:szCs w:val="22"/>
        </w:rPr>
      </w:pPr>
      <w:r>
        <w:t>Division 1A — Terms used in this Part</w:t>
      </w:r>
    </w:p>
    <w:p>
      <w:pPr>
        <w:pStyle w:val="TOC8"/>
        <w:rPr>
          <w:rFonts w:asciiTheme="minorHAnsi" w:eastAsiaTheme="minorEastAsia" w:hAnsiTheme="minorHAnsi" w:cstheme="minorBidi"/>
          <w:szCs w:val="22"/>
        </w:rPr>
      </w:pPr>
      <w:r>
        <w:t>49AA.</w:t>
      </w:r>
      <w:r>
        <w:tab/>
        <w:t>Terms used</w:t>
      </w:r>
      <w:r>
        <w:tab/>
      </w:r>
      <w:r>
        <w:fldChar w:fldCharType="begin"/>
      </w:r>
      <w:r>
        <w:instrText xml:space="preserve"> PAGEREF _Toc382386903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_Toc382386905 \h </w:instrText>
      </w:r>
      <w:r>
        <w:fldChar w:fldCharType="separate"/>
      </w:r>
      <w:r>
        <w:t>62</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_Toc382386906 \h </w:instrText>
      </w:r>
      <w:r>
        <w:fldChar w:fldCharType="separate"/>
      </w:r>
      <w:r>
        <w:t>63</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_Toc382386907 \h </w:instrText>
      </w:r>
      <w:r>
        <w:fldChar w:fldCharType="separate"/>
      </w:r>
      <w:r>
        <w:t>66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Learner driver, unauthorised driving by</w:t>
      </w:r>
      <w:r>
        <w:tab/>
      </w:r>
      <w:r>
        <w:fldChar w:fldCharType="begin"/>
      </w:r>
      <w:r>
        <w:instrText xml:space="preserve"> PAGEREF _Toc382386908 \h </w:instrText>
      </w:r>
      <w:r>
        <w:fldChar w:fldCharType="separate"/>
      </w:r>
      <w:r>
        <w:t>67</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_Toc382386909 \h </w:instrText>
      </w:r>
      <w:r>
        <w:fldChar w:fldCharType="separate"/>
      </w:r>
      <w:r>
        <w:t>68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Provisional licence, automatic cancellation of in some cases</w:t>
      </w:r>
      <w:r>
        <w:tab/>
      </w:r>
      <w:r>
        <w:fldChar w:fldCharType="begin"/>
      </w:r>
      <w:r>
        <w:instrText xml:space="preserve"> PAGEREF _Toc382386910 \h </w:instrText>
      </w:r>
      <w:r>
        <w:fldChar w:fldCharType="separate"/>
      </w:r>
      <w:r>
        <w:t>68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Driver failing to give name and address to police, failing to stop etc.</w:t>
      </w:r>
      <w:r>
        <w:tab/>
      </w:r>
      <w:r>
        <w:fldChar w:fldCharType="begin"/>
      </w:r>
      <w:r>
        <w:instrText xml:space="preserve"> PAGEREF _Toc382386911 \h </w:instrText>
      </w:r>
      <w:r>
        <w:fldChar w:fldCharType="separate"/>
      </w:r>
      <w:r>
        <w:t>71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_Toc382386912 \h </w:instrText>
      </w:r>
      <w:r>
        <w:fldChar w:fldCharType="separate"/>
      </w:r>
      <w:r>
        <w:t>72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_Toc382386913 \h </w:instrText>
      </w:r>
      <w:r>
        <w:fldChar w:fldCharType="separate"/>
      </w:r>
      <w:r>
        <w:t>74</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_Toc382386914 \h </w:instrText>
      </w:r>
      <w:r>
        <w:fldChar w:fldCharType="separate"/>
      </w:r>
      <w:r>
        <w:t>75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_Toc382386915 \h </w:instrText>
      </w:r>
      <w:r>
        <w:fldChar w:fldCharType="separate"/>
      </w:r>
      <w:r>
        <w:t>76</w:t>
      </w:r>
      <w:r>
        <w:fldChar w:fldCharType="end"/>
      </w:r>
    </w:p>
    <w:p>
      <w:pPr>
        <w:pStyle w:val="TOC8"/>
        <w:rPr>
          <w:rFonts w:asciiTheme="minorHAnsi" w:eastAsiaTheme="minorEastAsia" w:hAnsiTheme="minorHAnsi" w:cstheme="minorBidi"/>
          <w:szCs w:val="22"/>
        </w:rPr>
      </w:pPr>
      <w:r>
        <w:t>58.</w:t>
      </w:r>
      <w:r>
        <w:tab/>
        <w:t>Owner etc. of vehicle involved in offence to help police identify driver etc.</w:t>
      </w:r>
      <w:r>
        <w:tab/>
      </w:r>
      <w:r>
        <w:fldChar w:fldCharType="begin"/>
      </w:r>
      <w:r>
        <w:instrText xml:space="preserve"> PAGEREF _Toc382386916 \h </w:instrText>
      </w:r>
      <w:r>
        <w:fldChar w:fldCharType="separate"/>
      </w:r>
      <w:r>
        <w:t>77</w:t>
      </w:r>
      <w:r>
        <w:fldChar w:fldCharType="end"/>
      </w:r>
    </w:p>
    <w:p>
      <w:pPr>
        <w:pStyle w:val="TOC8"/>
        <w:rPr>
          <w:rFonts w:asciiTheme="minorHAnsi" w:eastAsiaTheme="minorEastAsia" w:hAnsiTheme="minorHAnsi" w:cstheme="minorBidi"/>
          <w:szCs w:val="22"/>
        </w:rPr>
      </w:pPr>
      <w:r>
        <w:t>58A.</w:t>
      </w:r>
      <w:r>
        <w:tab/>
        <w:t>Owner etc. of vehicle to take measures to be able to comply with driver identity request</w:t>
      </w:r>
      <w:r>
        <w:tab/>
      </w:r>
      <w:r>
        <w:fldChar w:fldCharType="begin"/>
      </w:r>
      <w:r>
        <w:instrText xml:space="preserve"> PAGEREF _Toc382386917 \h </w:instrText>
      </w:r>
      <w:r>
        <w:fldChar w:fldCharType="separate"/>
      </w:r>
      <w:r>
        <w:t>78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_Toc382386918 \h </w:instrText>
      </w:r>
      <w:r>
        <w:fldChar w:fldCharType="separate"/>
      </w:r>
      <w:r>
        <w:t>79</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_Toc382386919 \h </w:instrText>
      </w:r>
      <w:r>
        <w:fldChar w:fldCharType="separate"/>
      </w:r>
      <w:r>
        <w:t>81</w:t>
      </w:r>
      <w:r>
        <w:fldChar w:fldCharType="end"/>
      </w:r>
    </w:p>
    <w:p>
      <w:pPr>
        <w:pStyle w:val="TOC8"/>
        <w:rPr>
          <w:rFonts w:asciiTheme="minorHAnsi" w:eastAsiaTheme="minorEastAsia" w:hAnsiTheme="minorHAnsi" w:cstheme="minorBidi"/>
          <w:szCs w:val="22"/>
        </w:rPr>
      </w:pPr>
      <w:r>
        <w:t>59B.</w:t>
      </w:r>
      <w:r>
        <w:tab/>
        <w:t>Section 59 and 59A offences, ancillary matters and defence for</w:t>
      </w:r>
      <w:r>
        <w:tab/>
      </w:r>
      <w:r>
        <w:fldChar w:fldCharType="begin"/>
      </w:r>
      <w:r>
        <w:instrText xml:space="preserve"> PAGEREF _Toc382386920 \h </w:instrText>
      </w:r>
      <w:r>
        <w:fldChar w:fldCharType="separate"/>
      </w:r>
      <w:r>
        <w:t>83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Reckless driving</w:t>
      </w:r>
      <w:r>
        <w:tab/>
      </w:r>
      <w:r>
        <w:fldChar w:fldCharType="begin"/>
      </w:r>
      <w:r>
        <w:instrText xml:space="preserve"> PAGEREF _Toc382386921 \h </w:instrText>
      </w:r>
      <w:r>
        <w:fldChar w:fldCharType="separate"/>
      </w:r>
      <w:r>
        <w:t>84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_Toc382386922 \h </w:instrText>
      </w:r>
      <w:r>
        <w:fldChar w:fldCharType="separate"/>
      </w:r>
      <w:r>
        <w:t>87</w:t>
      </w:r>
      <w:r>
        <w:fldChar w:fldCharType="end"/>
      </w:r>
    </w:p>
    <w:p>
      <w:pPr>
        <w:pStyle w:val="TOC8"/>
        <w:rPr>
          <w:rFonts w:asciiTheme="minorHAnsi" w:eastAsiaTheme="minorEastAsia" w:hAnsiTheme="minorHAnsi" w:cstheme="minorBidi"/>
          <w:szCs w:val="22"/>
        </w:rPr>
      </w:pPr>
      <w:r>
        <w:t>61A.</w:t>
      </w:r>
      <w:r>
        <w:tab/>
        <w:t>Reckless or dangerous driving by police officer, defence for in certain circumstances</w:t>
      </w:r>
      <w:r>
        <w:tab/>
      </w:r>
      <w:r>
        <w:fldChar w:fldCharType="begin"/>
      </w:r>
      <w:r>
        <w:instrText xml:space="preserve"> PAGEREF _Toc382386923 \h </w:instrText>
      </w:r>
      <w:r>
        <w:fldChar w:fldCharType="separate"/>
      </w:r>
      <w:r>
        <w:t>88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_Toc382386924 \h </w:instrText>
      </w:r>
      <w:r>
        <w:fldChar w:fldCharType="separate"/>
      </w:r>
      <w:r>
        <w:t>89</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_Toc382386925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_Toc382386927 \h </w:instrText>
      </w:r>
      <w:r>
        <w:fldChar w:fldCharType="separate"/>
      </w:r>
      <w:r>
        <w:t>89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_Toc382386928 \h </w:instrText>
      </w:r>
      <w:r>
        <w:fldChar w:fldCharType="separate"/>
      </w:r>
      <w:r>
        <w:t>92</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_Toc382386929 \h </w:instrText>
      </w:r>
      <w:r>
        <w:fldChar w:fldCharType="separate"/>
      </w:r>
      <w:r>
        <w:t>94</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_Toc382386930 \h </w:instrText>
      </w:r>
      <w:r>
        <w:fldChar w:fldCharType="separate"/>
      </w:r>
      <w:r>
        <w:t>96</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_Toc382386931 \h </w:instrText>
      </w:r>
      <w:r>
        <w:fldChar w:fldCharType="separate"/>
      </w:r>
      <w:r>
        <w:t>99</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_Toc382386932 \h </w:instrText>
      </w:r>
      <w:r>
        <w:fldChar w:fldCharType="separate"/>
      </w:r>
      <w:r>
        <w:t>100</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_Toc382386933 \h </w:instrText>
      </w:r>
      <w:r>
        <w:fldChar w:fldCharType="separate"/>
      </w:r>
      <w:r>
        <w:t>103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59B(5) and 63 to 73</w:t>
      </w:r>
      <w:r>
        <w:tab/>
      </w:r>
      <w:r>
        <w:fldChar w:fldCharType="begin"/>
      </w:r>
      <w:r>
        <w:instrText xml:space="preserve"> PAGEREF _Toc382386934 \h </w:instrText>
      </w:r>
      <w:r>
        <w:fldChar w:fldCharType="separate"/>
      </w:r>
      <w:r>
        <w:t>104</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_Toc382386935 \h </w:instrText>
      </w:r>
      <w:r>
        <w:fldChar w:fldCharType="separate"/>
      </w:r>
      <w:r>
        <w:t>106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_Toc382386936 \h </w:instrText>
      </w:r>
      <w:r>
        <w:fldChar w:fldCharType="separate"/>
      </w:r>
      <w:r>
        <w:t>107</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_Toc382386937 \h </w:instrText>
      </w:r>
      <w:r>
        <w:fldChar w:fldCharType="separate"/>
      </w:r>
      <w:r>
        <w:t>113</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_Toc382386938 \h </w:instrText>
      </w:r>
      <w:r>
        <w:fldChar w:fldCharType="separate"/>
      </w:r>
      <w:r>
        <w:t>115</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_Toc382386939 \h </w:instrText>
      </w:r>
      <w:r>
        <w:fldChar w:fldCharType="separate"/>
      </w:r>
      <w:r>
        <w:t>116</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_Toc382386940 \h </w:instrText>
      </w:r>
      <w:r>
        <w:fldChar w:fldCharType="separate"/>
      </w:r>
      <w:r>
        <w:t>117</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_Toc382386941 \h </w:instrText>
      </w:r>
      <w:r>
        <w:fldChar w:fldCharType="separate"/>
      </w:r>
      <w:r>
        <w:t>119</w:t>
      </w:r>
      <w:r>
        <w:fldChar w:fldCharType="end"/>
      </w:r>
    </w:p>
    <w:p>
      <w:pPr>
        <w:pStyle w:val="TOC8"/>
        <w:rPr>
          <w:rFonts w:asciiTheme="minorHAnsi" w:eastAsiaTheme="minorEastAsia" w:hAnsiTheme="minorHAnsi" w:cstheme="minorBidi"/>
          <w:szCs w:val="22"/>
        </w:rPr>
      </w:pPr>
      <w:r>
        <w:t>66F.</w:t>
      </w:r>
      <w:r>
        <w:tab/>
        <w:t>M</w:t>
      </w:r>
      <w:r>
        <w:rPr>
          <w:snapToGrid w:val="0"/>
        </w:rPr>
        <w:t>edical practitioners and</w:t>
      </w:r>
      <w:r>
        <w:t xml:space="preserve"> registered nurses</w:t>
      </w:r>
      <w:r>
        <w:rPr>
          <w:snapToGrid w:val="0"/>
        </w:rPr>
        <w:t xml:space="preserve"> authorised to take blood samples for s. 66, 66B and 66E etc.</w:t>
      </w:r>
      <w:r>
        <w:tab/>
      </w:r>
      <w:r>
        <w:fldChar w:fldCharType="begin"/>
      </w:r>
      <w:r>
        <w:instrText xml:space="preserve"> PAGEREF _Toc382386942 \h </w:instrText>
      </w:r>
      <w:r>
        <w:fldChar w:fldCharType="separate"/>
      </w:r>
      <w:r>
        <w:t>120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breath, blood or urine sample</w:t>
      </w:r>
      <w:r>
        <w:tab/>
      </w:r>
      <w:r>
        <w:fldChar w:fldCharType="begin"/>
      </w:r>
      <w:r>
        <w:instrText xml:space="preserve"> PAGEREF _Toc382386943 \h </w:instrText>
      </w:r>
      <w:r>
        <w:fldChar w:fldCharType="separate"/>
      </w:r>
      <w:r>
        <w:t>120</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_Toc382386944 \h </w:instrText>
      </w:r>
      <w:r>
        <w:fldChar w:fldCharType="separate"/>
      </w:r>
      <w:r>
        <w:t>123</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_Toc382386945 \h </w:instrText>
      </w:r>
      <w:r>
        <w:fldChar w:fldCharType="separate"/>
      </w:r>
      <w:r>
        <w:t>125</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 made under s. 66 to 66E</w:t>
      </w:r>
      <w:r>
        <w:tab/>
      </w:r>
      <w:r>
        <w:fldChar w:fldCharType="begin"/>
      </w:r>
      <w:r>
        <w:instrText xml:space="preserve"> PAGEREF _Toc382386946 \h </w:instrText>
      </w:r>
      <w:r>
        <w:fldChar w:fldCharType="separate"/>
      </w:r>
      <w:r>
        <w:t>126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_Toc382386947 \h </w:instrText>
      </w:r>
      <w:r>
        <w:fldChar w:fldCharType="separate"/>
      </w:r>
      <w:r>
        <w:t>127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_Toc382386948 \h </w:instrText>
      </w:r>
      <w:r>
        <w:fldChar w:fldCharType="separate"/>
      </w:r>
      <w:r>
        <w:t>130</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_Toc382386949 \h </w:instrText>
      </w:r>
      <w:r>
        <w:fldChar w:fldCharType="separate"/>
      </w:r>
      <w:r>
        <w:t>130</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_Toc382386950 \h </w:instrText>
      </w:r>
      <w:r>
        <w:fldChar w:fldCharType="separate"/>
      </w:r>
      <w:r>
        <w:t>131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_Toc382386951 \h </w:instrText>
      </w:r>
      <w:r>
        <w:fldChar w:fldCharType="separate"/>
      </w:r>
      <w:r>
        <w:t>131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_Toc382386952 \h </w:instrText>
      </w:r>
      <w:r>
        <w:fldChar w:fldCharType="separate"/>
      </w:r>
      <w:r>
        <w:t>141</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_Toc382386953 \h </w:instrText>
      </w:r>
      <w:r>
        <w:fldChar w:fldCharType="separate"/>
      </w:r>
      <w:r>
        <w:t>142</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_Toc382386954 \h </w:instrText>
      </w:r>
      <w:r>
        <w:fldChar w:fldCharType="separate"/>
      </w:r>
      <w:r>
        <w:t>143</w:t>
      </w:r>
      <w:r>
        <w:fldChar w:fldCharType="end"/>
      </w:r>
    </w:p>
    <w:p>
      <w:pPr>
        <w:pStyle w:val="TOC8"/>
        <w:rPr>
          <w:rFonts w:asciiTheme="minorHAnsi" w:eastAsiaTheme="minorEastAsia" w:hAnsiTheme="minorHAnsi" w:cstheme="minorBidi"/>
          <w:szCs w:val="22"/>
        </w:rPr>
      </w:pPr>
      <w:r>
        <w:t>71C.</w:t>
      </w:r>
      <w:r>
        <w:tab/>
        <w:t>Disqualifying alleged offender, police powers for</w:t>
      </w:r>
      <w:r>
        <w:tab/>
      </w:r>
      <w:r>
        <w:fldChar w:fldCharType="begin"/>
      </w:r>
      <w:r>
        <w:instrText xml:space="preserve"> PAGEREF _Toc382386955 \h </w:instrText>
      </w:r>
      <w:r>
        <w:fldChar w:fldCharType="separate"/>
      </w:r>
      <w:r>
        <w:t>145</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_Toc382386956 \h </w:instrText>
      </w:r>
      <w:r>
        <w:fldChar w:fldCharType="separate"/>
      </w:r>
      <w:r>
        <w:t>147</w:t>
      </w:r>
      <w:r>
        <w:fldChar w:fldCharType="end"/>
      </w:r>
    </w:p>
    <w:p>
      <w:pPr>
        <w:pStyle w:val="TOC8"/>
        <w:rPr>
          <w:rFonts w:asciiTheme="minorHAnsi" w:eastAsiaTheme="minorEastAsia" w:hAnsiTheme="minorHAnsi" w:cstheme="minorBidi"/>
          <w:szCs w:val="22"/>
        </w:rPr>
      </w:pPr>
      <w:r>
        <w:t>71E.</w:t>
      </w:r>
      <w:r>
        <w:tab/>
        <w:t>Disqualification notice (s. 71C), police to revoke in certain cases</w:t>
      </w:r>
      <w:r>
        <w:tab/>
      </w:r>
      <w:r>
        <w:fldChar w:fldCharType="begin"/>
      </w:r>
      <w:r>
        <w:instrText xml:space="preserve"> PAGEREF _Toc382386957 \h </w:instrText>
      </w:r>
      <w:r>
        <w:fldChar w:fldCharType="separate"/>
      </w:r>
      <w:r>
        <w:t>147</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_Toc382386958 \h </w:instrText>
      </w:r>
      <w:r>
        <w:fldChar w:fldCharType="separate"/>
      </w:r>
      <w:r>
        <w:t>148</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_Toc382386959 \h </w:instrText>
      </w:r>
      <w:r>
        <w:fldChar w:fldCharType="separate"/>
      </w:r>
      <w:r>
        <w:t>149</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_Toc382386960 \h </w:instrText>
      </w:r>
      <w:r>
        <w:fldChar w:fldCharType="separate"/>
      </w:r>
      <w:r>
        <w:t>149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Regulations for s. 59B(5) and 63 to 73; approval of apparatus etc.</w:t>
      </w:r>
      <w:r>
        <w:tab/>
      </w:r>
      <w:r>
        <w:fldChar w:fldCharType="begin"/>
      </w:r>
      <w:r>
        <w:instrText xml:space="preserve"> PAGEREF _Toc382386961 \h </w:instrText>
      </w:r>
      <w:r>
        <w:fldChar w:fldCharType="separate"/>
      </w:r>
      <w:r>
        <w:t>149</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_Toc382386962 \h </w:instrText>
      </w:r>
      <w:r>
        <w:fldChar w:fldCharType="separate"/>
      </w:r>
      <w:r>
        <w:t>152</w:t>
      </w:r>
      <w:r>
        <w:fldChar w:fldCharType="end"/>
      </w:r>
    </w:p>
    <w:p>
      <w:pPr>
        <w:pStyle w:val="TOC4"/>
        <w:tabs>
          <w:tab w:val="right" w:leader="dot" w:pos="7086"/>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_Toc382386964 \h </w:instrText>
      </w:r>
      <w:r>
        <w:fldChar w:fldCharType="separate"/>
      </w:r>
      <w:r>
        <w:t>153</w:t>
      </w:r>
      <w:r>
        <w:fldChar w:fldCharType="end"/>
      </w:r>
    </w:p>
    <w:p>
      <w:pPr>
        <w:pStyle w:val="TOC8"/>
        <w:rPr>
          <w:rFonts w:asciiTheme="minorHAnsi" w:eastAsiaTheme="minorEastAsia" w:hAnsiTheme="minorHAnsi" w:cstheme="minorBidi"/>
          <w:szCs w:val="22"/>
        </w:rPr>
      </w:pPr>
      <w:r>
        <w:t>74.</w:t>
      </w:r>
      <w:r>
        <w:tab/>
        <w:t>Proceedings under s. 76 or 78 or Div. 4, rights of Commissioner of Police and Director General to be heard in</w:t>
      </w:r>
      <w:r>
        <w:tab/>
      </w:r>
      <w:r>
        <w:fldChar w:fldCharType="begin"/>
      </w:r>
      <w:r>
        <w:instrText xml:space="preserve"> PAGEREF _Toc382386965 \h </w:instrText>
      </w:r>
      <w:r>
        <w:fldChar w:fldCharType="separate"/>
      </w:r>
      <w:r>
        <w:t>154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Disqualification by court, notice and effect of</w:t>
      </w:r>
      <w:r>
        <w:tab/>
      </w:r>
      <w:r>
        <w:fldChar w:fldCharType="begin"/>
      </w:r>
      <w:r>
        <w:instrText xml:space="preserve"> PAGEREF _Toc382386966 \h </w:instrText>
      </w:r>
      <w:r>
        <w:fldChar w:fldCharType="separate"/>
      </w:r>
      <w:r>
        <w:t>154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Extraordinary licence, application for and grant of</w:t>
      </w:r>
      <w:r>
        <w:tab/>
      </w:r>
      <w:r>
        <w:fldChar w:fldCharType="begin"/>
      </w:r>
      <w:r>
        <w:instrText xml:space="preserve"> PAGEREF _Toc382386967 \h </w:instrText>
      </w:r>
      <w:r>
        <w:fldChar w:fldCharType="separate"/>
      </w:r>
      <w:r>
        <w:t>156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Extraordinary licence, contravening</w:t>
      </w:r>
      <w:r>
        <w:tab/>
      </w:r>
      <w:r>
        <w:fldChar w:fldCharType="begin"/>
      </w:r>
      <w:r>
        <w:instrText xml:space="preserve"> PAGEREF _Toc382386968 \h </w:instrText>
      </w:r>
      <w:r>
        <w:fldChar w:fldCharType="separate"/>
      </w:r>
      <w:r>
        <w:t>163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Disqualification by court, court may remove</w:t>
      </w:r>
      <w:r>
        <w:tab/>
      </w:r>
      <w:r>
        <w:fldChar w:fldCharType="begin"/>
      </w:r>
      <w:r>
        <w:instrText xml:space="preserve"> PAGEREF _Toc382386969 \h </w:instrText>
      </w:r>
      <w:r>
        <w:fldChar w:fldCharType="separate"/>
      </w:r>
      <w:r>
        <w:t>164</w:t>
      </w:r>
      <w:r>
        <w:fldChar w:fldCharType="end"/>
      </w:r>
    </w:p>
    <w:p>
      <w:pPr>
        <w:pStyle w:val="TOC4"/>
        <w:tabs>
          <w:tab w:val="right" w:leader="dot" w:pos="7086"/>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_Toc382386972 \h </w:instrText>
      </w:r>
      <w:r>
        <w:fldChar w:fldCharType="separate"/>
      </w:r>
      <w:r>
        <w:t>166</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_Toc382386973 \h </w:instrText>
      </w:r>
      <w:r>
        <w:fldChar w:fldCharType="separate"/>
      </w:r>
      <w:r>
        <w:t>168</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_Toc382386974 \h </w:instrText>
      </w:r>
      <w:r>
        <w:fldChar w:fldCharType="separate"/>
      </w:r>
      <w:r>
        <w:t>169</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_Toc382386975 \h </w:instrText>
      </w:r>
      <w:r>
        <w:fldChar w:fldCharType="separate"/>
      </w:r>
      <w:r>
        <w:t>170</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_Toc382386976 \h </w:instrText>
      </w:r>
      <w:r>
        <w:fldChar w:fldCharType="separate"/>
      </w:r>
      <w:r>
        <w:t>171</w:t>
      </w:r>
      <w:r>
        <w:fldChar w:fldCharType="end"/>
      </w:r>
    </w:p>
    <w:p>
      <w:pPr>
        <w:pStyle w:val="TOC6"/>
        <w:tabs>
          <w:tab w:val="right" w:leader="dot" w:pos="7086"/>
        </w:tabs>
        <w:rPr>
          <w:rFonts w:asciiTheme="minorHAnsi" w:eastAsiaTheme="minorEastAsia" w:hAnsiTheme="minorHAnsi" w:cstheme="minorBidi"/>
          <w:b w:val="0"/>
          <w:sz w:val="22"/>
          <w:szCs w:val="22"/>
        </w:rPr>
      </w:pPr>
      <w:r>
        <w:t>Subdivision 2 — Impounding of vehicles by police</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_Toc382386978 \h </w:instrText>
      </w:r>
      <w:r>
        <w:fldChar w:fldCharType="separate"/>
      </w:r>
      <w:r>
        <w:t>171</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_Toc382386979 \h </w:instrText>
      </w:r>
      <w:r>
        <w:fldChar w:fldCharType="separate"/>
      </w:r>
      <w:r>
        <w:t>173</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_Toc382386980 \h </w:instrText>
      </w:r>
      <w:r>
        <w:fldChar w:fldCharType="separate"/>
      </w:r>
      <w:r>
        <w:t>173</w:t>
      </w:r>
      <w:r>
        <w:fldChar w:fldCharType="end"/>
      </w:r>
    </w:p>
    <w:p>
      <w:pPr>
        <w:pStyle w:val="TOC8"/>
        <w:rPr>
          <w:rFonts w:asciiTheme="minorHAnsi" w:eastAsiaTheme="minorEastAsia" w:hAnsiTheme="minorHAnsi" w:cstheme="minorBidi"/>
          <w:szCs w:val="22"/>
        </w:rPr>
      </w:pPr>
      <w:r>
        <w:t>79BB.</w:t>
      </w:r>
      <w:r>
        <w:tab/>
        <w:t>Surrender notice, consequences of</w:t>
      </w:r>
      <w:r>
        <w:tab/>
      </w:r>
      <w:r>
        <w:fldChar w:fldCharType="begin"/>
      </w:r>
      <w:r>
        <w:instrText xml:space="preserve"> PAGEREF _Toc382386981 \h </w:instrText>
      </w:r>
      <w:r>
        <w:fldChar w:fldCharType="separate"/>
      </w:r>
      <w:r>
        <w:t>175</w:t>
      </w:r>
      <w:r>
        <w:fldChar w:fldCharType="end"/>
      </w:r>
    </w:p>
    <w:p>
      <w:pPr>
        <w:pStyle w:val="TOC8"/>
        <w:rPr>
          <w:rFonts w:asciiTheme="minorHAnsi" w:eastAsiaTheme="minorEastAsia" w:hAnsiTheme="minorHAnsi" w:cstheme="minorBidi"/>
          <w:szCs w:val="22"/>
        </w:rPr>
      </w:pPr>
      <w:r>
        <w:t>79BCA.</w:t>
      </w:r>
      <w:r>
        <w:tab/>
        <w:t>Notice to surrender substitute vehicle for impoundment, issue of etc.</w:t>
      </w:r>
      <w:r>
        <w:tab/>
      </w:r>
      <w:r>
        <w:fldChar w:fldCharType="begin"/>
      </w:r>
      <w:r>
        <w:instrText xml:space="preserve"> PAGEREF _Toc382386982 \h </w:instrText>
      </w:r>
      <w:r>
        <w:fldChar w:fldCharType="separate"/>
      </w:r>
      <w:r>
        <w:t>176</w:t>
      </w:r>
      <w:r>
        <w:fldChar w:fldCharType="end"/>
      </w:r>
    </w:p>
    <w:p>
      <w:pPr>
        <w:pStyle w:val="TOC8"/>
        <w:rPr>
          <w:rFonts w:asciiTheme="minorHAnsi" w:eastAsiaTheme="minorEastAsia" w:hAnsiTheme="minorHAnsi" w:cstheme="minorBidi"/>
          <w:szCs w:val="22"/>
        </w:rPr>
      </w:pPr>
      <w:r>
        <w:t>79BCB.</w:t>
      </w:r>
      <w:r>
        <w:tab/>
        <w:t>Surrender substitute vehicle notice, consequences of</w:t>
      </w:r>
      <w:r>
        <w:tab/>
      </w:r>
      <w:r>
        <w:fldChar w:fldCharType="begin"/>
      </w:r>
      <w:r>
        <w:instrText xml:space="preserve"> PAGEREF _Toc382386983 \h </w:instrText>
      </w:r>
      <w:r>
        <w:fldChar w:fldCharType="separate"/>
      </w:r>
      <w:r>
        <w:t>178</w:t>
      </w:r>
      <w:r>
        <w:fldChar w:fldCharType="end"/>
      </w:r>
    </w:p>
    <w:p>
      <w:pPr>
        <w:pStyle w:val="TOC8"/>
        <w:rPr>
          <w:rFonts w:asciiTheme="minorHAnsi" w:eastAsiaTheme="minorEastAsia" w:hAnsiTheme="minorHAnsi" w:cstheme="minorBidi"/>
          <w:szCs w:val="22"/>
        </w:rPr>
      </w:pPr>
      <w:r>
        <w:t>79BCC.</w:t>
      </w:r>
      <w:r>
        <w:tab/>
        <w:t>Notice under s. 79BA, 79BCA or 79BCD, cancelling</w:t>
      </w:r>
      <w:r>
        <w:tab/>
      </w:r>
      <w:r>
        <w:fldChar w:fldCharType="begin"/>
      </w:r>
      <w:r>
        <w:instrText xml:space="preserve"> PAGEREF _Toc382386984 \h </w:instrText>
      </w:r>
      <w:r>
        <w:fldChar w:fldCharType="separate"/>
      </w:r>
      <w:r>
        <w:t>179</w:t>
      </w:r>
      <w:r>
        <w:fldChar w:fldCharType="end"/>
      </w:r>
    </w:p>
    <w:p>
      <w:pPr>
        <w:pStyle w:val="TOC8"/>
        <w:rPr>
          <w:rFonts w:asciiTheme="minorHAnsi" w:eastAsiaTheme="minorEastAsia" w:hAnsiTheme="minorHAnsi" w:cstheme="minorBidi"/>
          <w:szCs w:val="22"/>
        </w:rPr>
      </w:pPr>
      <w:r>
        <w:t>79BCD.</w:t>
      </w:r>
      <w:r>
        <w:tab/>
        <w:t>Notice to surrender alternative vehicle for impoundment, issue of etc.</w:t>
      </w:r>
      <w:r>
        <w:tab/>
      </w:r>
      <w:r>
        <w:fldChar w:fldCharType="begin"/>
      </w:r>
      <w:r>
        <w:instrText xml:space="preserve"> PAGEREF _Toc382386985 \h </w:instrText>
      </w:r>
      <w:r>
        <w:fldChar w:fldCharType="separate"/>
      </w:r>
      <w:r>
        <w:t>180</w:t>
      </w:r>
      <w:r>
        <w:fldChar w:fldCharType="end"/>
      </w:r>
    </w:p>
    <w:p>
      <w:pPr>
        <w:pStyle w:val="TOC8"/>
        <w:rPr>
          <w:rFonts w:asciiTheme="minorHAnsi" w:eastAsiaTheme="minorEastAsia" w:hAnsiTheme="minorHAnsi" w:cstheme="minorBidi"/>
          <w:szCs w:val="22"/>
        </w:rPr>
      </w:pPr>
      <w:r>
        <w:t>79BCE.</w:t>
      </w:r>
      <w:r>
        <w:tab/>
        <w:t>Surrender alternative vehicle notice, consequences of</w:t>
      </w:r>
      <w:r>
        <w:tab/>
      </w:r>
      <w:r>
        <w:fldChar w:fldCharType="begin"/>
      </w:r>
      <w:r>
        <w:instrText xml:space="preserve"> PAGEREF _Toc382386986 \h </w:instrText>
      </w:r>
      <w:r>
        <w:fldChar w:fldCharType="separate"/>
      </w:r>
      <w:r>
        <w:t>182</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_Toc382386987 \h </w:instrText>
      </w:r>
      <w:r>
        <w:fldChar w:fldCharType="separate"/>
      </w:r>
      <w:r>
        <w:t>183</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_Toc382386988 \h </w:instrText>
      </w:r>
      <w:r>
        <w:fldChar w:fldCharType="separate"/>
      </w:r>
      <w:r>
        <w:t>184</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_Toc382386989 \h </w:instrText>
      </w:r>
      <w:r>
        <w:fldChar w:fldCharType="separate"/>
      </w:r>
      <w:r>
        <w:t>186</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_Toc382386990 \h </w:instrText>
      </w:r>
      <w:r>
        <w:fldChar w:fldCharType="separate"/>
      </w:r>
      <w:r>
        <w:t>189</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_Toc382386991 \h </w:instrText>
      </w:r>
      <w:r>
        <w:fldChar w:fldCharType="separate"/>
      </w:r>
      <w:r>
        <w:t>192</w:t>
      </w:r>
      <w:r>
        <w:fldChar w:fldCharType="end"/>
      </w:r>
    </w:p>
    <w:p>
      <w:pPr>
        <w:pStyle w:val="TOC8"/>
        <w:rPr>
          <w:rFonts w:asciiTheme="minorHAnsi" w:eastAsiaTheme="minorEastAsia" w:hAnsiTheme="minorHAnsi" w:cstheme="minorBidi"/>
          <w:szCs w:val="22"/>
        </w:rPr>
      </w:pPr>
      <w:r>
        <w:t>79E.</w:t>
      </w:r>
      <w:r>
        <w:tab/>
        <w:t>Police expenses for impounding, liability for</w:t>
      </w:r>
      <w:r>
        <w:tab/>
      </w:r>
      <w:r>
        <w:fldChar w:fldCharType="begin"/>
      </w:r>
      <w:r>
        <w:instrText xml:space="preserve"> PAGEREF _Toc382386992 \h </w:instrText>
      </w:r>
      <w:r>
        <w:fldChar w:fldCharType="separate"/>
      </w:r>
      <w:r>
        <w:t>197</w:t>
      </w:r>
      <w:r>
        <w:fldChar w:fldCharType="end"/>
      </w:r>
    </w:p>
    <w:p>
      <w:pPr>
        <w:pStyle w:val="TOC6"/>
        <w:tabs>
          <w:tab w:val="right" w:leader="dot" w:pos="7086"/>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rPr>
          <w:snapToGrid w:val="0"/>
        </w:rPr>
        <w:t>.</w:t>
      </w:r>
      <w:r>
        <w:rPr>
          <w:snapToGrid w:val="0"/>
        </w:rPr>
        <w:tab/>
        <w:t>Impounding offence (driving) by previous offender, court may confiscate vehicle used in</w:t>
      </w:r>
      <w:r>
        <w:tab/>
      </w:r>
      <w:r>
        <w:fldChar w:fldCharType="begin"/>
      </w:r>
      <w:r>
        <w:instrText xml:space="preserve"> PAGEREF _Toc382386994 \h </w:instrText>
      </w:r>
      <w:r>
        <w:fldChar w:fldCharType="separate"/>
      </w:r>
      <w:r>
        <w:t>198</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_Toc382386995 \h </w:instrText>
      </w:r>
      <w:r>
        <w:fldChar w:fldCharType="separate"/>
      </w:r>
      <w:r>
        <w:t>198</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_Toc382386996 \h </w:instrText>
      </w:r>
      <w:r>
        <w:fldChar w:fldCharType="separate"/>
      </w:r>
      <w:r>
        <w:t>199</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_Toc382386997 \h </w:instrText>
      </w:r>
      <w:r>
        <w:fldChar w:fldCharType="separate"/>
      </w:r>
      <w:r>
        <w:t>199</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_Toc382386998 \h </w:instrText>
      </w:r>
      <w:r>
        <w:fldChar w:fldCharType="separate"/>
      </w:r>
      <w:r>
        <w:t>200</w:t>
      </w:r>
      <w:r>
        <w:fldChar w:fldCharType="end"/>
      </w:r>
    </w:p>
    <w:p>
      <w:pPr>
        <w:pStyle w:val="TOC8"/>
        <w:rPr>
          <w:rFonts w:asciiTheme="minorHAnsi" w:eastAsiaTheme="minorEastAsia" w:hAnsiTheme="minorHAnsi" w:cstheme="minorBidi"/>
          <w:szCs w:val="22"/>
        </w:rPr>
      </w:pPr>
      <w:r>
        <w:t>80D.</w:t>
      </w:r>
      <w:r>
        <w:tab/>
        <w:t>Confiscation under s. 80A, 80C or 80CB, effect of</w:t>
      </w:r>
      <w:r>
        <w:tab/>
      </w:r>
      <w:r>
        <w:fldChar w:fldCharType="begin"/>
      </w:r>
      <w:r>
        <w:instrText xml:space="preserve"> PAGEREF _Toc382386999 \h </w:instrText>
      </w:r>
      <w:r>
        <w:fldChar w:fldCharType="separate"/>
      </w:r>
      <w:r>
        <w:t>200</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_Toc382387000 \h </w:instrText>
      </w:r>
      <w:r>
        <w:fldChar w:fldCharType="separate"/>
      </w:r>
      <w:r>
        <w:t>200</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_Toc382387001 \h </w:instrText>
      </w:r>
      <w:r>
        <w:fldChar w:fldCharType="separate"/>
      </w:r>
      <w:r>
        <w:t>201</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_Toc382387002 \h </w:instrText>
      </w:r>
      <w:r>
        <w:fldChar w:fldCharType="separate"/>
      </w:r>
      <w:r>
        <w:t>201</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_Toc382387003 \h </w:instrText>
      </w:r>
      <w:r>
        <w:fldChar w:fldCharType="separate"/>
      </w:r>
      <w:r>
        <w:t>202</w:t>
      </w:r>
      <w:r>
        <w:fldChar w:fldCharType="end"/>
      </w:r>
    </w:p>
    <w:p>
      <w:pPr>
        <w:pStyle w:val="TOC8"/>
        <w:rPr>
          <w:rFonts w:asciiTheme="minorHAnsi" w:eastAsiaTheme="minorEastAsia" w:hAnsiTheme="minorHAnsi" w:cstheme="minorBidi"/>
          <w:szCs w:val="22"/>
        </w:rPr>
      </w:pPr>
      <w:r>
        <w:t>80G.</w:t>
      </w:r>
      <w:r>
        <w:tab/>
        <w:t>Application for s. 80A to 80CB order, procedure for</w:t>
      </w:r>
      <w:r>
        <w:tab/>
      </w:r>
      <w:r>
        <w:fldChar w:fldCharType="begin"/>
      </w:r>
      <w:r>
        <w:instrText xml:space="preserve"> PAGEREF _Toc382387004 \h </w:instrText>
      </w:r>
      <w:r>
        <w:fldChar w:fldCharType="separate"/>
      </w:r>
      <w:r>
        <w:t>202</w:t>
      </w:r>
      <w:r>
        <w:fldChar w:fldCharType="end"/>
      </w:r>
    </w:p>
    <w:p>
      <w:pPr>
        <w:pStyle w:val="TOC8"/>
        <w:rPr>
          <w:rFonts w:asciiTheme="minorHAnsi" w:eastAsiaTheme="minorEastAsia" w:hAnsiTheme="minorHAnsi" w:cstheme="minorBidi"/>
          <w:szCs w:val="22"/>
        </w:rPr>
      </w:pPr>
      <w:r>
        <w:t>80H.</w:t>
      </w:r>
      <w:r>
        <w:tab/>
        <w:t>Police expenses for court-ordered impounding, liability for</w:t>
      </w:r>
      <w:r>
        <w:tab/>
      </w:r>
      <w:r>
        <w:fldChar w:fldCharType="begin"/>
      </w:r>
      <w:r>
        <w:instrText xml:space="preserve"> PAGEREF _Toc382387005 \h </w:instrText>
      </w:r>
      <w:r>
        <w:fldChar w:fldCharType="separate"/>
      </w:r>
      <w:r>
        <w:t>205</w:t>
      </w:r>
      <w:r>
        <w:fldChar w:fldCharType="end"/>
      </w:r>
    </w:p>
    <w:p>
      <w:pPr>
        <w:pStyle w:val="TOC6"/>
        <w:tabs>
          <w:tab w:val="right" w:leader="dot" w:pos="7086"/>
        </w:tabs>
        <w:rPr>
          <w:rFonts w:asciiTheme="minorHAnsi" w:eastAsiaTheme="minorEastAsia" w:hAnsiTheme="minorHAnsi" w:cstheme="minorBidi"/>
          <w:b w:val="0"/>
          <w:sz w:val="22"/>
          <w:szCs w:val="22"/>
        </w:rPr>
      </w:pPr>
      <w:r>
        <w:t>Subdivision 4 — Miscellaneous provisions about impounded or confiscated vehicles</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_Toc382387007 \h </w:instrText>
      </w:r>
      <w:r>
        <w:fldChar w:fldCharType="separate"/>
      </w:r>
      <w:r>
        <w:t>205</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_Toc382387008 \h </w:instrText>
      </w:r>
      <w:r>
        <w:fldChar w:fldCharType="separate"/>
      </w:r>
      <w:r>
        <w:t>206</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payment of before vehicle released</w:t>
      </w:r>
      <w:r>
        <w:tab/>
      </w:r>
      <w:r>
        <w:fldChar w:fldCharType="begin"/>
      </w:r>
      <w:r>
        <w:instrText xml:space="preserve"> PAGEREF _Toc382387009 \h </w:instrText>
      </w:r>
      <w:r>
        <w:fldChar w:fldCharType="separate"/>
      </w:r>
      <w:r>
        <w:t>207</w:t>
      </w:r>
      <w:r>
        <w:fldChar w:fldCharType="end"/>
      </w:r>
    </w:p>
    <w:p>
      <w:pPr>
        <w:pStyle w:val="TOC8"/>
        <w:rPr>
          <w:rFonts w:asciiTheme="minorHAnsi" w:eastAsiaTheme="minorEastAsia" w:hAnsiTheme="minorHAnsi" w:cstheme="minorBidi"/>
          <w:szCs w:val="22"/>
        </w:rPr>
      </w:pPr>
      <w:r>
        <w:t>80JA.</w:t>
      </w:r>
      <w:r>
        <w:tab/>
        <w:t>Vehicle impounded under s. 79A, sale of by police with consent of owner etc.</w:t>
      </w:r>
      <w:r>
        <w:tab/>
      </w:r>
      <w:r>
        <w:fldChar w:fldCharType="begin"/>
      </w:r>
      <w:r>
        <w:instrText xml:space="preserve"> PAGEREF _Toc382387010 \h </w:instrText>
      </w:r>
      <w:r>
        <w:fldChar w:fldCharType="separate"/>
      </w:r>
      <w:r>
        <w:t>208</w:t>
      </w:r>
      <w:r>
        <w:fldChar w:fldCharType="end"/>
      </w:r>
    </w:p>
    <w:p>
      <w:pPr>
        <w:pStyle w:val="TOC8"/>
        <w:rPr>
          <w:rFonts w:asciiTheme="minorHAnsi" w:eastAsiaTheme="minorEastAsia" w:hAnsiTheme="minorHAnsi" w:cstheme="minorBidi"/>
          <w:szCs w:val="22"/>
        </w:rPr>
      </w:pPr>
      <w:r>
        <w:t>80J.</w:t>
      </w:r>
      <w:r>
        <w:tab/>
        <w:t>Confiscated and uncollected vehicles and contents, sale etc. of</w:t>
      </w:r>
      <w:r>
        <w:tab/>
      </w:r>
      <w:r>
        <w:fldChar w:fldCharType="begin"/>
      </w:r>
      <w:r>
        <w:instrText xml:space="preserve"> PAGEREF _Toc382387011 \h </w:instrText>
      </w:r>
      <w:r>
        <w:fldChar w:fldCharType="separate"/>
      </w:r>
      <w:r>
        <w:t>210</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_Toc382387012 \h </w:instrText>
      </w:r>
      <w:r>
        <w:fldChar w:fldCharType="separate"/>
      </w:r>
      <w:r>
        <w:t>213</w:t>
      </w:r>
      <w:r>
        <w:fldChar w:fldCharType="end"/>
      </w:r>
    </w:p>
    <w:p>
      <w:pPr>
        <w:pStyle w:val="TOC8"/>
        <w:rPr>
          <w:rFonts w:asciiTheme="minorHAnsi" w:eastAsiaTheme="minorEastAsia" w:hAnsiTheme="minorHAnsi" w:cstheme="minorBidi"/>
          <w:szCs w:val="22"/>
        </w:rPr>
      </w:pPr>
      <w:r>
        <w:t>80LA.</w:t>
      </w:r>
      <w:r>
        <w:tab/>
        <w:t>Police expenses for uncollected vehicle more than sale proceeds, liability for</w:t>
      </w:r>
      <w:r>
        <w:tab/>
      </w:r>
      <w:r>
        <w:fldChar w:fldCharType="begin"/>
      </w:r>
      <w:r>
        <w:instrText xml:space="preserve"> PAGEREF _Toc382387013 \h </w:instrText>
      </w:r>
      <w:r>
        <w:fldChar w:fldCharType="separate"/>
      </w:r>
      <w:r>
        <w:t>214</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_Toc382387014 \h </w:instrText>
      </w:r>
      <w:r>
        <w:fldChar w:fldCharType="separate"/>
      </w:r>
      <w:r>
        <w:t>214</w:t>
      </w:r>
      <w:r>
        <w:fldChar w:fldCharType="end"/>
      </w:r>
    </w:p>
    <w:p>
      <w:pPr>
        <w:pStyle w:val="TOC2"/>
        <w:tabs>
          <w:tab w:val="right" w:leader="dot" w:pos="7086"/>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_Toc382387016 \h </w:instrText>
      </w:r>
      <w:r>
        <w:fldChar w:fldCharType="separate"/>
      </w:r>
      <w:r>
        <w:t>216</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_Toc382387017 \h </w:instrText>
      </w:r>
      <w:r>
        <w:fldChar w:fldCharType="separate"/>
      </w:r>
      <w:r>
        <w:t>216</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_Toc382387018 \h </w:instrText>
      </w:r>
      <w:r>
        <w:fldChar w:fldCharType="separate"/>
      </w:r>
      <w:r>
        <w:t>217</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_Toc382387019 \h </w:instrText>
      </w:r>
      <w:r>
        <w:fldChar w:fldCharType="separate"/>
      </w:r>
      <w:r>
        <w:t>218</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_Toc382387020 \h </w:instrText>
      </w:r>
      <w:r>
        <w:fldChar w:fldCharType="separate"/>
      </w:r>
      <w:r>
        <w:t>218</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_Toc382387021 \h </w:instrText>
      </w:r>
      <w:r>
        <w:fldChar w:fldCharType="separate"/>
      </w:r>
      <w:r>
        <w:t>219</w:t>
      </w:r>
      <w:r>
        <w:fldChar w:fldCharType="end"/>
      </w:r>
    </w:p>
    <w:p>
      <w:pPr>
        <w:pStyle w:val="TOC2"/>
        <w:tabs>
          <w:tab w:val="right" w:leader="dot" w:pos="7086"/>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Licensed omnibus under repair, use of substitute vehicle in case of</w:t>
      </w:r>
      <w:r>
        <w:tab/>
      </w:r>
      <w:r>
        <w:fldChar w:fldCharType="begin"/>
      </w:r>
      <w:r>
        <w:instrText xml:space="preserve"> PAGEREF _Toc382387023 \h </w:instrText>
      </w:r>
      <w:r>
        <w:fldChar w:fldCharType="separate"/>
      </w:r>
      <w:r>
        <w:t>220</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Motor vehicle pooling arrangements, insurance for</w:t>
      </w:r>
      <w:r>
        <w:tab/>
      </w:r>
      <w:r>
        <w:fldChar w:fldCharType="begin"/>
      </w:r>
      <w:r>
        <w:instrText xml:space="preserve"> PAGEREF _Toc382387024 \h </w:instrText>
      </w:r>
      <w:r>
        <w:fldChar w:fldCharType="separate"/>
      </w:r>
      <w:r>
        <w:t>220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Race meeting etc., temporary suspension of Act for</w:t>
      </w:r>
      <w:r>
        <w:tab/>
      </w:r>
      <w:r>
        <w:fldChar w:fldCharType="begin"/>
      </w:r>
      <w:r>
        <w:instrText xml:space="preserve"> PAGEREF _Toc382387025 \h </w:instrText>
      </w:r>
      <w:r>
        <w:fldChar w:fldCharType="separate"/>
      </w:r>
      <w:r>
        <w:t>221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Damage to road etc. by vehicle, liability for</w:t>
      </w:r>
      <w:r>
        <w:tab/>
      </w:r>
      <w:r>
        <w:fldChar w:fldCharType="begin"/>
      </w:r>
      <w:r>
        <w:instrText xml:space="preserve"> PAGEREF _Toc382387026 \h </w:instrText>
      </w:r>
      <w:r>
        <w:fldChar w:fldCharType="separate"/>
      </w:r>
      <w:r>
        <w:t>222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Damage to road by heavy traffic, local government may recover extraordinary expenses of repairing</w:t>
      </w:r>
      <w:r>
        <w:tab/>
      </w:r>
      <w:r>
        <w:fldChar w:fldCharType="begin"/>
      </w:r>
      <w:r>
        <w:instrText xml:space="preserve"> PAGEREF _Toc382387027 \h </w:instrText>
      </w:r>
      <w:r>
        <w:fldChar w:fldCharType="separate"/>
      </w:r>
      <w:r>
        <w:t>223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Parking in prescribed area, offence and powers to remove vehicle etc.</w:t>
      </w:r>
      <w:r>
        <w:tab/>
      </w:r>
      <w:r>
        <w:fldChar w:fldCharType="begin"/>
      </w:r>
      <w:r>
        <w:instrText xml:space="preserve"> PAGEREF _Toc382387028 \h </w:instrText>
      </w:r>
      <w:r>
        <w:fldChar w:fldCharType="separate"/>
      </w:r>
      <w:r>
        <w:t>224</w:t>
      </w:r>
      <w:r>
        <w:fldChar w:fldCharType="end"/>
      </w:r>
    </w:p>
    <w:p>
      <w:pPr>
        <w:pStyle w:val="TOC8"/>
        <w:rPr>
          <w:rFonts w:asciiTheme="minorHAnsi" w:eastAsiaTheme="minorEastAsia" w:hAnsiTheme="minorHAnsi" w:cstheme="minorBidi"/>
          <w:szCs w:val="22"/>
        </w:rPr>
      </w:pPr>
      <w:r>
        <w:t>86A</w:t>
      </w:r>
      <w:r>
        <w:rPr>
          <w:snapToGrid w:val="0"/>
        </w:rPr>
        <w:t>.</w:t>
      </w:r>
      <w:r>
        <w:rPr>
          <w:snapToGrid w:val="0"/>
        </w:rPr>
        <w:tab/>
        <w:t>Vehicle used in offence, police or warden may drive etc.</w:t>
      </w:r>
      <w:r>
        <w:tab/>
      </w:r>
      <w:r>
        <w:fldChar w:fldCharType="begin"/>
      </w:r>
      <w:r>
        <w:instrText xml:space="preserve"> PAGEREF _Toc382387029 \h </w:instrText>
      </w:r>
      <w:r>
        <w:fldChar w:fldCharType="separate"/>
      </w:r>
      <w:r>
        <w:t>225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Confusing etc. lights affecting road traffic, powers of Commissioner of Main Roads as to</w:t>
      </w:r>
      <w:r>
        <w:tab/>
      </w:r>
      <w:r>
        <w:fldChar w:fldCharType="begin"/>
      </w:r>
      <w:r>
        <w:instrText xml:space="preserve"> PAGEREF _Toc382387030 \h </w:instrText>
      </w:r>
      <w:r>
        <w:fldChar w:fldCharType="separate"/>
      </w:r>
      <w:r>
        <w:t>226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_Toc382387031 \h </w:instrText>
      </w:r>
      <w:r>
        <w:fldChar w:fldCharType="separate"/>
      </w:r>
      <w:r>
        <w:t>229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Unsafe road, powers to close</w:t>
      </w:r>
      <w:r>
        <w:tab/>
      </w:r>
      <w:r>
        <w:fldChar w:fldCharType="begin"/>
      </w:r>
      <w:r>
        <w:instrText xml:space="preserve"> PAGEREF _Toc382387032 \h </w:instrText>
      </w:r>
      <w:r>
        <w:fldChar w:fldCharType="separate"/>
      </w:r>
      <w:r>
        <w:t>229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Driver charged with offence to produce driver’s licence in court</w:t>
      </w:r>
      <w:r>
        <w:tab/>
      </w:r>
      <w:r>
        <w:fldChar w:fldCharType="begin"/>
      </w:r>
      <w:r>
        <w:instrText xml:space="preserve"> PAGEREF _Toc382387033 \h </w:instrText>
      </w:r>
      <w:r>
        <w:fldChar w:fldCharType="separate"/>
      </w:r>
      <w:r>
        <w:t>230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Offences as to licences etc.</w:t>
      </w:r>
      <w:r>
        <w:tab/>
      </w:r>
      <w:r>
        <w:fldChar w:fldCharType="begin"/>
      </w:r>
      <w:r>
        <w:instrText xml:space="preserve"> PAGEREF _Toc382387034 \h </w:instrText>
      </w:r>
      <w:r>
        <w:fldChar w:fldCharType="separate"/>
      </w:r>
      <w:r>
        <w:t>230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Evidentiary provisions</w:t>
      </w:r>
      <w:r>
        <w:tab/>
      </w:r>
      <w:r>
        <w:fldChar w:fldCharType="begin"/>
      </w:r>
      <w:r>
        <w:instrText xml:space="preserve"> PAGEREF _Toc382387035 \h </w:instrText>
      </w:r>
      <w:r>
        <w:fldChar w:fldCharType="separate"/>
      </w:r>
      <w:r>
        <w:t>231</w:t>
      </w:r>
      <w:r>
        <w:fldChar w:fldCharType="end"/>
      </w:r>
    </w:p>
    <w:p>
      <w:pPr>
        <w:pStyle w:val="TOC8"/>
        <w:rPr>
          <w:rFonts w:asciiTheme="minorHAnsi" w:eastAsiaTheme="minorEastAsia" w:hAnsiTheme="minorHAnsi" w:cstheme="minorBidi"/>
          <w:szCs w:val="22"/>
        </w:rPr>
      </w:pPr>
      <w:r>
        <w:t>98A</w:t>
      </w:r>
      <w:r>
        <w:rPr>
          <w:snapToGrid w:val="0"/>
        </w:rPr>
        <w:t>.</w:t>
      </w:r>
      <w:r>
        <w:rPr>
          <w:snapToGrid w:val="0"/>
        </w:rPr>
        <w:tab/>
        <w:t>Speed etc. measuring equipment, approval of and evidentiary provisions for</w:t>
      </w:r>
      <w:r>
        <w:tab/>
      </w:r>
      <w:r>
        <w:fldChar w:fldCharType="begin"/>
      </w:r>
      <w:r>
        <w:instrText xml:space="preserve"> PAGEREF _Toc382387036 \h </w:instrText>
      </w:r>
      <w:r>
        <w:fldChar w:fldCharType="separate"/>
      </w:r>
      <w:r>
        <w:t>234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Savings as to liability of drivers etc.</w:t>
      </w:r>
      <w:r>
        <w:tab/>
      </w:r>
      <w:r>
        <w:fldChar w:fldCharType="begin"/>
      </w:r>
      <w:r>
        <w:instrText xml:space="preserve"> PAGEREF _Toc382387037 \h </w:instrText>
      </w:r>
      <w:r>
        <w:fldChar w:fldCharType="separate"/>
      </w:r>
      <w:r>
        <w:t>236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Crown and local governments, application of Act to</w:t>
      </w:r>
      <w:r>
        <w:tab/>
      </w:r>
      <w:r>
        <w:fldChar w:fldCharType="begin"/>
      </w:r>
      <w:r>
        <w:instrText xml:space="preserve"> PAGEREF _Toc382387038 \h </w:instrText>
      </w:r>
      <w:r>
        <w:fldChar w:fldCharType="separate"/>
      </w:r>
      <w:r>
        <w:t>236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Protection from personal liability for officials</w:t>
      </w:r>
      <w:r>
        <w:tab/>
      </w:r>
      <w:r>
        <w:fldChar w:fldCharType="begin"/>
      </w:r>
      <w:r>
        <w:instrText xml:space="preserve"> PAGEREF _Toc382387039 \h </w:instrText>
      </w:r>
      <w:r>
        <w:fldChar w:fldCharType="separate"/>
      </w:r>
      <w:r>
        <w:t>236</w:t>
      </w:r>
      <w:r>
        <w:fldChar w:fldCharType="end"/>
      </w:r>
    </w:p>
    <w:p>
      <w:pPr>
        <w:pStyle w:val="TOC8"/>
        <w:rPr>
          <w:rFonts w:asciiTheme="minorHAnsi" w:eastAsiaTheme="minorEastAsia" w:hAnsiTheme="minorHAnsi" w:cstheme="minorBidi"/>
          <w:szCs w:val="22"/>
        </w:rPr>
      </w:pPr>
      <w:r>
        <w:t>101A.</w:t>
      </w:r>
      <w:r>
        <w:tab/>
        <w:t>Protection from personal liability for driving examiners etc.</w:t>
      </w:r>
      <w:r>
        <w:tab/>
      </w:r>
      <w:r>
        <w:fldChar w:fldCharType="begin"/>
      </w:r>
      <w:r>
        <w:instrText xml:space="preserve"> PAGEREF _Toc382387040 \h </w:instrText>
      </w:r>
      <w:r>
        <w:fldChar w:fldCharType="separate"/>
      </w:r>
      <w:r>
        <w:t>237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Traffic infringement notices</w:t>
      </w:r>
      <w:r>
        <w:tab/>
      </w:r>
      <w:r>
        <w:fldChar w:fldCharType="begin"/>
      </w:r>
      <w:r>
        <w:instrText xml:space="preserve"> PAGEREF _Toc382387041 \h </w:instrText>
      </w:r>
      <w:r>
        <w:fldChar w:fldCharType="separate"/>
      </w:r>
      <w:r>
        <w:t>238</w:t>
      </w:r>
      <w:r>
        <w:fldChar w:fldCharType="end"/>
      </w:r>
    </w:p>
    <w:p>
      <w:pPr>
        <w:pStyle w:val="TOC8"/>
        <w:rPr>
          <w:rFonts w:asciiTheme="minorHAnsi" w:eastAsiaTheme="minorEastAsia" w:hAnsiTheme="minorHAnsi" w:cstheme="minorBidi"/>
          <w:szCs w:val="22"/>
        </w:rPr>
      </w:pPr>
      <w:r>
        <w:t>102A.</w:t>
      </w:r>
      <w:r>
        <w:tab/>
        <w:t>Traffic infringement notices left on vehicles</w:t>
      </w:r>
      <w:r>
        <w:tab/>
      </w:r>
      <w:r>
        <w:fldChar w:fldCharType="begin"/>
      </w:r>
      <w:r>
        <w:instrText xml:space="preserve"> PAGEREF _Toc382387042 \h </w:instrText>
      </w:r>
      <w:r>
        <w:fldChar w:fldCharType="separate"/>
      </w:r>
      <w:r>
        <w:t>240</w:t>
      </w:r>
      <w:r>
        <w:fldChar w:fldCharType="end"/>
      </w:r>
    </w:p>
    <w:p>
      <w:pPr>
        <w:pStyle w:val="TOC8"/>
        <w:rPr>
          <w:rFonts w:asciiTheme="minorHAnsi" w:eastAsiaTheme="minorEastAsia" w:hAnsiTheme="minorHAnsi" w:cstheme="minorBidi"/>
          <w:szCs w:val="22"/>
        </w:rPr>
      </w:pPr>
      <w:r>
        <w:t>102B.</w:t>
      </w:r>
      <w:r>
        <w:tab/>
        <w:t>Traffic infringement notices issued on photographic evidence</w:t>
      </w:r>
      <w:r>
        <w:tab/>
      </w:r>
      <w:r>
        <w:fldChar w:fldCharType="begin"/>
      </w:r>
      <w:r>
        <w:instrText xml:space="preserve"> PAGEREF _Toc382387043 \h </w:instrText>
      </w:r>
      <w:r>
        <w:fldChar w:fldCharType="separate"/>
      </w:r>
      <w:r>
        <w:t>242</w:t>
      </w:r>
      <w:r>
        <w:fldChar w:fldCharType="end"/>
      </w:r>
    </w:p>
    <w:p>
      <w:pPr>
        <w:pStyle w:val="TOC8"/>
        <w:rPr>
          <w:rFonts w:asciiTheme="minorHAnsi" w:eastAsiaTheme="minorEastAsia" w:hAnsiTheme="minorHAnsi" w:cstheme="minorBidi"/>
          <w:szCs w:val="22"/>
        </w:rPr>
      </w:pPr>
      <w:r>
        <w:t>102C.</w:t>
      </w:r>
      <w:r>
        <w:tab/>
        <w:t>Notice requesting information from responsible person</w:t>
      </w:r>
      <w:r>
        <w:tab/>
      </w:r>
      <w:r>
        <w:fldChar w:fldCharType="begin"/>
      </w:r>
      <w:r>
        <w:instrText xml:space="preserve"> PAGEREF _Toc382387044 \h </w:instrText>
      </w:r>
      <w:r>
        <w:fldChar w:fldCharType="separate"/>
      </w:r>
      <w:r>
        <w:t>245</w:t>
      </w:r>
      <w:r>
        <w:fldChar w:fldCharType="end"/>
      </w:r>
    </w:p>
    <w:p>
      <w:pPr>
        <w:pStyle w:val="TOC8"/>
        <w:rPr>
          <w:rFonts w:asciiTheme="minorHAnsi" w:eastAsiaTheme="minorEastAsia" w:hAnsiTheme="minorHAnsi" w:cstheme="minorBidi"/>
          <w:szCs w:val="22"/>
        </w:rPr>
      </w:pPr>
      <w:r>
        <w:t>102D.</w:t>
      </w:r>
      <w:r>
        <w:tab/>
        <w:t>Notice under s. 102C may become traffic infringement notice</w:t>
      </w:r>
      <w:r>
        <w:tab/>
      </w:r>
      <w:r>
        <w:fldChar w:fldCharType="begin"/>
      </w:r>
      <w:r>
        <w:instrText xml:space="preserve"> PAGEREF _Toc382387045 \h </w:instrText>
      </w:r>
      <w:r>
        <w:fldChar w:fldCharType="separate"/>
      </w:r>
      <w:r>
        <w:t>247</w:t>
      </w:r>
      <w:r>
        <w:fldChar w:fldCharType="end"/>
      </w:r>
    </w:p>
    <w:p>
      <w:pPr>
        <w:pStyle w:val="TOC8"/>
        <w:rPr>
          <w:rFonts w:asciiTheme="minorHAnsi" w:eastAsiaTheme="minorEastAsia" w:hAnsiTheme="minorHAnsi" w:cstheme="minorBidi"/>
          <w:szCs w:val="22"/>
        </w:rPr>
      </w:pPr>
      <w:r>
        <w:t>103.</w:t>
      </w:r>
      <w:r>
        <w:tab/>
        <w:t>Disclosure etc. of information by officials restricted</w:t>
      </w:r>
      <w:r>
        <w:tab/>
      </w:r>
      <w:r>
        <w:fldChar w:fldCharType="begin"/>
      </w:r>
      <w:r>
        <w:instrText xml:space="preserve"> PAGEREF _Toc382387046 \h </w:instrText>
      </w:r>
      <w:r>
        <w:fldChar w:fldCharType="separate"/>
      </w:r>
      <w:r>
        <w:t>248</w:t>
      </w:r>
      <w:r>
        <w:fldChar w:fldCharType="end"/>
      </w:r>
    </w:p>
    <w:p>
      <w:pPr>
        <w:pStyle w:val="TOC2"/>
        <w:tabs>
          <w:tab w:val="right" w:leader="dot" w:pos="7086"/>
        </w:tabs>
        <w:rPr>
          <w:rFonts w:asciiTheme="minorHAnsi" w:eastAsiaTheme="minorEastAsia" w:hAnsiTheme="minorHAnsi" w:cstheme="minorBidi"/>
          <w:b w:val="0"/>
          <w:sz w:val="22"/>
          <w:szCs w:val="22"/>
        </w:rPr>
      </w:pPr>
      <w:r>
        <w:t>Part VIA — Demerit points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_Toc382387049 \h </w:instrText>
      </w:r>
      <w:r>
        <w:fldChar w:fldCharType="separate"/>
      </w:r>
      <w:r>
        <w:t>250</w:t>
      </w:r>
      <w:r>
        <w:fldChar w:fldCharType="end"/>
      </w:r>
    </w:p>
    <w:p>
      <w:pPr>
        <w:pStyle w:val="TOC8"/>
        <w:rPr>
          <w:rFonts w:asciiTheme="minorHAnsi" w:eastAsiaTheme="minorEastAsia" w:hAnsiTheme="minorHAnsi" w:cstheme="minorBidi"/>
          <w:szCs w:val="22"/>
        </w:rPr>
      </w:pPr>
      <w:r>
        <w:t>104A.</w:t>
      </w:r>
      <w:r>
        <w:tab/>
        <w:t>Demerit point offences in WA, regulations as to</w:t>
      </w:r>
      <w:r>
        <w:tab/>
      </w:r>
      <w:r>
        <w:fldChar w:fldCharType="begin"/>
      </w:r>
      <w:r>
        <w:instrText xml:space="preserve"> PAGEREF _Toc382387050 \h </w:instrText>
      </w:r>
      <w:r>
        <w:fldChar w:fldCharType="separate"/>
      </w:r>
      <w:r>
        <w:t>252</w:t>
      </w:r>
      <w:r>
        <w:fldChar w:fldCharType="end"/>
      </w:r>
    </w:p>
    <w:p>
      <w:pPr>
        <w:pStyle w:val="TOC8"/>
        <w:rPr>
          <w:rFonts w:asciiTheme="minorHAnsi" w:eastAsiaTheme="minorEastAsia" w:hAnsiTheme="minorHAnsi" w:cstheme="minorBidi"/>
          <w:szCs w:val="22"/>
        </w:rPr>
      </w:pPr>
      <w:r>
        <w:t>104B.</w:t>
      </w:r>
      <w:r>
        <w:tab/>
        <w:t>National demerit point offence schedule, regulations as to</w:t>
      </w:r>
      <w:r>
        <w:tab/>
      </w:r>
      <w:r>
        <w:fldChar w:fldCharType="begin"/>
      </w:r>
      <w:r>
        <w:instrText xml:space="preserve"> PAGEREF _Toc382387051 \h </w:instrText>
      </w:r>
      <w:r>
        <w:fldChar w:fldCharType="separate"/>
      </w:r>
      <w:r>
        <w:t>253</w:t>
      </w:r>
      <w:r>
        <w:fldChar w:fldCharType="end"/>
      </w:r>
    </w:p>
    <w:p>
      <w:pPr>
        <w:pStyle w:val="TOC8"/>
        <w:rPr>
          <w:rFonts w:asciiTheme="minorHAnsi" w:eastAsiaTheme="minorEastAsia" w:hAnsiTheme="minorHAnsi" w:cstheme="minorBidi"/>
          <w:szCs w:val="22"/>
        </w:rPr>
      </w:pPr>
      <w:r>
        <w:t>104C.</w:t>
      </w:r>
      <w:r>
        <w:tab/>
        <w:t>Demerit point registry jurisdiction, who is</w:t>
      </w:r>
      <w:r>
        <w:tab/>
      </w:r>
      <w:r>
        <w:fldChar w:fldCharType="begin"/>
      </w:r>
      <w:r>
        <w:instrText xml:space="preserve"> PAGEREF _Toc382387052 \h </w:instrText>
      </w:r>
      <w:r>
        <w:fldChar w:fldCharType="separate"/>
      </w:r>
      <w:r>
        <w:t>254</w:t>
      </w:r>
      <w:r>
        <w:fldChar w:fldCharType="end"/>
      </w:r>
    </w:p>
    <w:p>
      <w:pPr>
        <w:pStyle w:val="TOC4"/>
        <w:tabs>
          <w:tab w:val="right" w:leader="dot" w:pos="7086"/>
        </w:tabs>
        <w:rPr>
          <w:rFonts w:asciiTheme="minorHAnsi" w:eastAsiaTheme="minorEastAsia" w:hAnsiTheme="minorHAnsi" w:cstheme="minorBidi"/>
          <w:b w:val="0"/>
          <w:szCs w:val="22"/>
        </w:rPr>
      </w:pPr>
      <w:r>
        <w:t>Division 2 — Incurring demerit points</w:t>
      </w:r>
    </w:p>
    <w:p>
      <w:pPr>
        <w:pStyle w:val="TOC8"/>
        <w:rPr>
          <w:rFonts w:asciiTheme="minorHAnsi" w:eastAsiaTheme="minorEastAsia" w:hAnsiTheme="minorHAnsi" w:cstheme="minorBidi"/>
          <w:szCs w:val="22"/>
        </w:rPr>
      </w:pPr>
      <w:r>
        <w:t>104D.</w:t>
      </w:r>
      <w:r>
        <w:tab/>
        <w:t>Demerit point action after conviction, when to be taken</w:t>
      </w:r>
      <w:r>
        <w:tab/>
      </w:r>
      <w:r>
        <w:fldChar w:fldCharType="begin"/>
      </w:r>
      <w:r>
        <w:instrText xml:space="preserve"> PAGEREF _Toc382387054 \h </w:instrText>
      </w:r>
      <w:r>
        <w:fldChar w:fldCharType="separate"/>
      </w:r>
      <w:r>
        <w:t>255</w:t>
      </w:r>
      <w:r>
        <w:fldChar w:fldCharType="end"/>
      </w:r>
    </w:p>
    <w:p>
      <w:pPr>
        <w:pStyle w:val="TOC8"/>
        <w:rPr>
          <w:rFonts w:asciiTheme="minorHAnsi" w:eastAsiaTheme="minorEastAsia" w:hAnsiTheme="minorHAnsi" w:cstheme="minorBidi"/>
          <w:szCs w:val="22"/>
        </w:rPr>
      </w:pPr>
      <w:r>
        <w:t>104E.</w:t>
      </w:r>
      <w:r>
        <w:tab/>
        <w:t>Demerit point action after infringement notice, when to be taken</w:t>
      </w:r>
      <w:r>
        <w:tab/>
      </w:r>
      <w:r>
        <w:fldChar w:fldCharType="begin"/>
      </w:r>
      <w:r>
        <w:instrText xml:space="preserve"> PAGEREF _Toc382387055 \h </w:instrText>
      </w:r>
      <w:r>
        <w:fldChar w:fldCharType="separate"/>
      </w:r>
      <w:r>
        <w:t>256</w:t>
      </w:r>
      <w:r>
        <w:fldChar w:fldCharType="end"/>
      </w:r>
    </w:p>
    <w:p>
      <w:pPr>
        <w:pStyle w:val="TOC8"/>
        <w:rPr>
          <w:rFonts w:asciiTheme="minorHAnsi" w:eastAsiaTheme="minorEastAsia" w:hAnsiTheme="minorHAnsi" w:cstheme="minorBidi"/>
          <w:szCs w:val="22"/>
        </w:rPr>
      </w:pPr>
      <w:r>
        <w:t>104F.</w:t>
      </w:r>
      <w:r>
        <w:tab/>
        <w:t>No demerit point action against body corporate</w:t>
      </w:r>
      <w:r>
        <w:tab/>
      </w:r>
      <w:r>
        <w:fldChar w:fldCharType="begin"/>
      </w:r>
      <w:r>
        <w:instrText xml:space="preserve"> PAGEREF _Toc382387056 \h </w:instrText>
      </w:r>
      <w:r>
        <w:fldChar w:fldCharType="separate"/>
      </w:r>
      <w:r>
        <w:t>256</w:t>
      </w:r>
      <w:r>
        <w:fldChar w:fldCharType="end"/>
      </w:r>
    </w:p>
    <w:p>
      <w:pPr>
        <w:pStyle w:val="TOC8"/>
        <w:rPr>
          <w:rFonts w:asciiTheme="minorHAnsi" w:eastAsiaTheme="minorEastAsia" w:hAnsiTheme="minorHAnsi" w:cstheme="minorBidi"/>
          <w:szCs w:val="22"/>
        </w:rPr>
      </w:pPr>
      <w:r>
        <w:t>104G.</w:t>
      </w:r>
      <w:r>
        <w:tab/>
        <w:t>What demerit point action is to be taken</w:t>
      </w:r>
      <w:r>
        <w:tab/>
      </w:r>
      <w:r>
        <w:fldChar w:fldCharType="begin"/>
      </w:r>
      <w:r>
        <w:instrText xml:space="preserve"> PAGEREF _Toc382387057 \h </w:instrText>
      </w:r>
      <w:r>
        <w:fldChar w:fldCharType="separate"/>
      </w:r>
      <w:r>
        <w:t>256</w:t>
      </w:r>
      <w:r>
        <w:fldChar w:fldCharType="end"/>
      </w:r>
    </w:p>
    <w:p>
      <w:pPr>
        <w:pStyle w:val="TOC4"/>
        <w:tabs>
          <w:tab w:val="right" w:leader="dot" w:pos="7086"/>
        </w:tabs>
        <w:rPr>
          <w:rFonts w:asciiTheme="minorHAnsi" w:eastAsiaTheme="minorEastAsia" w:hAnsiTheme="minorHAnsi" w:cstheme="minorBidi"/>
          <w:b w:val="0"/>
          <w:szCs w:val="22"/>
        </w:rPr>
      </w:pPr>
      <w:r>
        <w:t>Division 3 — Consequences of demerit points</w:t>
      </w:r>
    </w:p>
    <w:p>
      <w:pPr>
        <w:pStyle w:val="TOC8"/>
        <w:rPr>
          <w:rFonts w:asciiTheme="minorHAnsi" w:eastAsiaTheme="minorEastAsia" w:hAnsiTheme="minorHAnsi" w:cstheme="minorBidi"/>
          <w:szCs w:val="22"/>
        </w:rPr>
      </w:pPr>
      <w:r>
        <w:t>104H.</w:t>
      </w:r>
      <w:r>
        <w:tab/>
        <w:t>Expiry of demerit points</w:t>
      </w:r>
      <w:r>
        <w:tab/>
      </w:r>
      <w:r>
        <w:fldChar w:fldCharType="begin"/>
      </w:r>
      <w:r>
        <w:instrText xml:space="preserve"> PAGEREF _Toc382387059 \h </w:instrText>
      </w:r>
      <w:r>
        <w:fldChar w:fldCharType="separate"/>
      </w:r>
      <w:r>
        <w:t>257</w:t>
      </w:r>
      <w:r>
        <w:fldChar w:fldCharType="end"/>
      </w:r>
    </w:p>
    <w:p>
      <w:pPr>
        <w:pStyle w:val="TOC8"/>
        <w:rPr>
          <w:rFonts w:asciiTheme="minorHAnsi" w:eastAsiaTheme="minorEastAsia" w:hAnsiTheme="minorHAnsi" w:cstheme="minorBidi"/>
          <w:szCs w:val="22"/>
        </w:rPr>
      </w:pPr>
      <w:r>
        <w:t>104I.</w:t>
      </w:r>
      <w:r>
        <w:tab/>
        <w:t>Excessive demerit points notice, issue of etc.</w:t>
      </w:r>
      <w:r>
        <w:tab/>
      </w:r>
      <w:r>
        <w:fldChar w:fldCharType="begin"/>
      </w:r>
      <w:r>
        <w:instrText xml:space="preserve"> PAGEREF _Toc382387060 \h </w:instrText>
      </w:r>
      <w:r>
        <w:fldChar w:fldCharType="separate"/>
      </w:r>
      <w:r>
        <w:t>257</w:t>
      </w:r>
      <w:r>
        <w:fldChar w:fldCharType="end"/>
      </w:r>
    </w:p>
    <w:p>
      <w:pPr>
        <w:pStyle w:val="TOC8"/>
        <w:rPr>
          <w:rFonts w:asciiTheme="minorHAnsi" w:eastAsiaTheme="minorEastAsia" w:hAnsiTheme="minorHAnsi" w:cstheme="minorBidi"/>
          <w:szCs w:val="22"/>
        </w:rPr>
      </w:pPr>
      <w:r>
        <w:t>104IA.</w:t>
      </w:r>
      <w:r>
        <w:tab/>
        <w:t>Excessive demerit points (novice driver) notice, issue of etc.</w:t>
      </w:r>
      <w:r>
        <w:tab/>
      </w:r>
      <w:r>
        <w:fldChar w:fldCharType="begin"/>
      </w:r>
      <w:r>
        <w:instrText xml:space="preserve"> PAGEREF _Toc382387061 \h </w:instrText>
      </w:r>
      <w:r>
        <w:fldChar w:fldCharType="separate"/>
      </w:r>
      <w:r>
        <w:t>259</w:t>
      </w:r>
      <w:r>
        <w:fldChar w:fldCharType="end"/>
      </w:r>
    </w:p>
    <w:p>
      <w:pPr>
        <w:pStyle w:val="TOC8"/>
        <w:rPr>
          <w:rFonts w:asciiTheme="minorHAnsi" w:eastAsiaTheme="minorEastAsia" w:hAnsiTheme="minorHAnsi" w:cstheme="minorBidi"/>
          <w:szCs w:val="22"/>
        </w:rPr>
      </w:pPr>
      <w:r>
        <w:t>104J.</w:t>
      </w:r>
      <w:r>
        <w:tab/>
        <w:t>Election to avoid disqualification due to s. 104I notice, nature of etc.</w:t>
      </w:r>
      <w:r>
        <w:tab/>
      </w:r>
      <w:r>
        <w:fldChar w:fldCharType="begin"/>
      </w:r>
      <w:r>
        <w:instrText xml:space="preserve"> PAGEREF _Toc382387062 \h </w:instrText>
      </w:r>
      <w:r>
        <w:fldChar w:fldCharType="separate"/>
      </w:r>
      <w:r>
        <w:t>260</w:t>
      </w:r>
      <w:r>
        <w:fldChar w:fldCharType="end"/>
      </w:r>
    </w:p>
    <w:p>
      <w:pPr>
        <w:pStyle w:val="TOC8"/>
        <w:rPr>
          <w:rFonts w:asciiTheme="minorHAnsi" w:eastAsiaTheme="minorEastAsia" w:hAnsiTheme="minorHAnsi" w:cstheme="minorBidi"/>
          <w:szCs w:val="22"/>
        </w:rPr>
      </w:pPr>
      <w:r>
        <w:t>104K.</w:t>
      </w:r>
      <w:r>
        <w:tab/>
        <w:t>Offending etc. in s. 104J election period, consequences of</w:t>
      </w:r>
      <w:r>
        <w:tab/>
      </w:r>
      <w:r>
        <w:fldChar w:fldCharType="begin"/>
      </w:r>
      <w:r>
        <w:instrText xml:space="preserve"> PAGEREF _Toc382387063 \h </w:instrText>
      </w:r>
      <w:r>
        <w:fldChar w:fldCharType="separate"/>
      </w:r>
      <w:r>
        <w:t>261</w:t>
      </w:r>
      <w:r>
        <w:fldChar w:fldCharType="end"/>
      </w:r>
    </w:p>
    <w:p>
      <w:pPr>
        <w:pStyle w:val="TOC8"/>
        <w:rPr>
          <w:rFonts w:asciiTheme="minorHAnsi" w:eastAsiaTheme="minorEastAsia" w:hAnsiTheme="minorHAnsi" w:cstheme="minorBidi"/>
          <w:szCs w:val="22"/>
        </w:rPr>
      </w:pPr>
      <w:r>
        <w:t>104L.</w:t>
      </w:r>
      <w:r>
        <w:tab/>
        <w:t>Permanent disqualification ends s. 104J election period</w:t>
      </w:r>
      <w:r>
        <w:tab/>
      </w:r>
      <w:r>
        <w:fldChar w:fldCharType="begin"/>
      </w:r>
      <w:r>
        <w:instrText xml:space="preserve"> PAGEREF _Toc382387064 \h </w:instrText>
      </w:r>
      <w:r>
        <w:fldChar w:fldCharType="separate"/>
      </w:r>
      <w:r>
        <w:t>263</w:t>
      </w:r>
      <w:r>
        <w:fldChar w:fldCharType="end"/>
      </w:r>
    </w:p>
    <w:p>
      <w:pPr>
        <w:pStyle w:val="TOC8"/>
        <w:rPr>
          <w:rFonts w:asciiTheme="minorHAnsi" w:eastAsiaTheme="minorEastAsia" w:hAnsiTheme="minorHAnsi" w:cstheme="minorBidi"/>
          <w:szCs w:val="22"/>
        </w:rPr>
      </w:pPr>
      <w:r>
        <w:t>104M.</w:t>
      </w:r>
      <w:r>
        <w:tab/>
        <w:t>Cumulative effect of demerit points disqualification</w:t>
      </w:r>
      <w:r>
        <w:tab/>
      </w:r>
      <w:r>
        <w:fldChar w:fldCharType="begin"/>
      </w:r>
      <w:r>
        <w:instrText xml:space="preserve"> PAGEREF _Toc382387065 \h </w:instrText>
      </w:r>
      <w:r>
        <w:fldChar w:fldCharType="separate"/>
      </w:r>
      <w:r>
        <w:t>263</w:t>
      </w:r>
      <w:r>
        <w:fldChar w:fldCharType="end"/>
      </w:r>
    </w:p>
    <w:p>
      <w:pPr>
        <w:pStyle w:val="TOC8"/>
        <w:rPr>
          <w:rFonts w:asciiTheme="minorHAnsi" w:eastAsiaTheme="minorEastAsia" w:hAnsiTheme="minorHAnsi" w:cstheme="minorBidi"/>
          <w:szCs w:val="22"/>
        </w:rPr>
      </w:pPr>
      <w:r>
        <w:t>104N.</w:t>
      </w:r>
      <w:r>
        <w:tab/>
        <w:t>When disqualification period starts if disqualification occurs in demerit period</w:t>
      </w:r>
      <w:r>
        <w:tab/>
      </w:r>
      <w:r>
        <w:fldChar w:fldCharType="begin"/>
      </w:r>
      <w:r>
        <w:instrText xml:space="preserve"> PAGEREF _Toc382387066 \h </w:instrText>
      </w:r>
      <w:r>
        <w:fldChar w:fldCharType="separate"/>
      </w:r>
      <w:r>
        <w:t>264</w:t>
      </w:r>
      <w:r>
        <w:fldChar w:fldCharType="end"/>
      </w:r>
    </w:p>
    <w:p>
      <w:pPr>
        <w:pStyle w:val="TOC4"/>
        <w:tabs>
          <w:tab w:val="right" w:leader="dot" w:pos="7086"/>
        </w:tabs>
        <w:rPr>
          <w:rFonts w:asciiTheme="minorHAnsi" w:eastAsiaTheme="minorEastAsia" w:hAnsiTheme="minorHAnsi" w:cstheme="minorBidi"/>
          <w:b w:val="0"/>
          <w:szCs w:val="22"/>
        </w:rPr>
      </w:pPr>
      <w:r>
        <w:t>Division 4 — Administrative and other provisions</w:t>
      </w:r>
    </w:p>
    <w:p>
      <w:pPr>
        <w:pStyle w:val="TOC8"/>
        <w:rPr>
          <w:rFonts w:asciiTheme="minorHAnsi" w:eastAsiaTheme="minorEastAsia" w:hAnsiTheme="minorHAnsi" w:cstheme="minorBidi"/>
          <w:szCs w:val="22"/>
        </w:rPr>
      </w:pPr>
      <w:r>
        <w:t>104O.</w:t>
      </w:r>
      <w:r>
        <w:tab/>
        <w:t>Demerit points register, Director General’s functions as to etc.</w:t>
      </w:r>
      <w:r>
        <w:tab/>
      </w:r>
      <w:r>
        <w:fldChar w:fldCharType="begin"/>
      </w:r>
      <w:r>
        <w:instrText xml:space="preserve"> PAGEREF _Toc382387068 \h </w:instrText>
      </w:r>
      <w:r>
        <w:fldChar w:fldCharType="separate"/>
      </w:r>
      <w:r>
        <w:t>265</w:t>
      </w:r>
      <w:r>
        <w:fldChar w:fldCharType="end"/>
      </w:r>
    </w:p>
    <w:p>
      <w:pPr>
        <w:pStyle w:val="TOC8"/>
        <w:rPr>
          <w:rFonts w:asciiTheme="minorHAnsi" w:eastAsiaTheme="minorEastAsia" w:hAnsiTheme="minorHAnsi" w:cstheme="minorBidi"/>
          <w:szCs w:val="22"/>
        </w:rPr>
      </w:pPr>
      <w:r>
        <w:t>104P.</w:t>
      </w:r>
      <w:r>
        <w:tab/>
        <w:t>Person obtaining Australian driver licence outside WA, Director General’s duties in case of</w:t>
      </w:r>
      <w:r>
        <w:tab/>
      </w:r>
      <w:r>
        <w:fldChar w:fldCharType="begin"/>
      </w:r>
      <w:r>
        <w:instrText xml:space="preserve"> PAGEREF _Toc382387069 \h </w:instrText>
      </w:r>
      <w:r>
        <w:fldChar w:fldCharType="separate"/>
      </w:r>
      <w:r>
        <w:t>267</w:t>
      </w:r>
      <w:r>
        <w:fldChar w:fldCharType="end"/>
      </w:r>
    </w:p>
    <w:p>
      <w:pPr>
        <w:pStyle w:val="TOC8"/>
        <w:rPr>
          <w:rFonts w:asciiTheme="minorHAnsi" w:eastAsiaTheme="minorEastAsia" w:hAnsiTheme="minorHAnsi" w:cstheme="minorBidi"/>
          <w:szCs w:val="22"/>
        </w:rPr>
      </w:pPr>
      <w:r>
        <w:t>104Q.</w:t>
      </w:r>
      <w:r>
        <w:tab/>
        <w:t>Holder of licence in another jurisdiction obtaining WA driver’s licence, Director General’s duties in case of</w:t>
      </w:r>
      <w:r>
        <w:tab/>
      </w:r>
      <w:r>
        <w:fldChar w:fldCharType="begin"/>
      </w:r>
      <w:r>
        <w:instrText xml:space="preserve"> PAGEREF _Toc382387070 \h </w:instrText>
      </w:r>
      <w:r>
        <w:fldChar w:fldCharType="separate"/>
      </w:r>
      <w:r>
        <w:t>268</w:t>
      </w:r>
      <w:r>
        <w:fldChar w:fldCharType="end"/>
      </w:r>
    </w:p>
    <w:p>
      <w:pPr>
        <w:pStyle w:val="TOC8"/>
        <w:rPr>
          <w:rFonts w:asciiTheme="minorHAnsi" w:eastAsiaTheme="minorEastAsia" w:hAnsiTheme="minorHAnsi" w:cstheme="minorBidi"/>
          <w:szCs w:val="22"/>
        </w:rPr>
      </w:pPr>
      <w:r>
        <w:t>104R.</w:t>
      </w:r>
      <w:r>
        <w:tab/>
        <w:t>How certain notices to be given</w:t>
      </w:r>
      <w:r>
        <w:tab/>
      </w:r>
      <w:r>
        <w:fldChar w:fldCharType="begin"/>
      </w:r>
      <w:r>
        <w:instrText xml:space="preserve"> PAGEREF _Toc382387071 \h </w:instrText>
      </w:r>
      <w:r>
        <w:fldChar w:fldCharType="separate"/>
      </w:r>
      <w:r>
        <w:t>269</w:t>
      </w:r>
      <w:r>
        <w:fldChar w:fldCharType="end"/>
      </w:r>
    </w:p>
    <w:p>
      <w:pPr>
        <w:pStyle w:val="TOC8"/>
        <w:rPr>
          <w:rFonts w:asciiTheme="minorHAnsi" w:eastAsiaTheme="minorEastAsia" w:hAnsiTheme="minorHAnsi" w:cstheme="minorBidi"/>
          <w:szCs w:val="22"/>
        </w:rPr>
      </w:pPr>
      <w:r>
        <w:t>104S.</w:t>
      </w:r>
      <w:r>
        <w:tab/>
        <w:t>Transitional matters, regulations for</w:t>
      </w:r>
      <w:r>
        <w:tab/>
      </w:r>
      <w:r>
        <w:fldChar w:fldCharType="begin"/>
      </w:r>
      <w:r>
        <w:instrText xml:space="preserve"> PAGEREF _Toc382387072 \h </w:instrText>
      </w:r>
      <w:r>
        <w:fldChar w:fldCharType="separate"/>
      </w:r>
      <w:r>
        <w:t>270</w:t>
      </w:r>
      <w:r>
        <w:fldChar w:fldCharType="end"/>
      </w:r>
    </w:p>
    <w:p>
      <w:pPr>
        <w:pStyle w:val="TOC8"/>
        <w:rPr>
          <w:rFonts w:asciiTheme="minorHAnsi" w:eastAsiaTheme="minorEastAsia" w:hAnsiTheme="minorHAnsi" w:cstheme="minorBidi"/>
          <w:szCs w:val="22"/>
        </w:rPr>
      </w:pPr>
      <w:r>
        <w:t>104T.</w:t>
      </w:r>
      <w:r>
        <w:tab/>
        <w:t>Anomalies with other jurisdictions, regulations about</w:t>
      </w:r>
      <w:r>
        <w:tab/>
      </w:r>
      <w:r>
        <w:fldChar w:fldCharType="begin"/>
      </w:r>
      <w:r>
        <w:instrText xml:space="preserve"> PAGEREF _Toc382387073 \h </w:instrText>
      </w:r>
      <w:r>
        <w:fldChar w:fldCharType="separate"/>
      </w:r>
      <w:r>
        <w:t>270</w:t>
      </w:r>
      <w:r>
        <w:fldChar w:fldCharType="end"/>
      </w:r>
    </w:p>
    <w:p>
      <w:pPr>
        <w:pStyle w:val="TOC2"/>
        <w:tabs>
          <w:tab w:val="right" w:leader="dot" w:pos="7086"/>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105</w:t>
      </w:r>
      <w:r>
        <w:rPr>
          <w:snapToGrid w:val="0"/>
        </w:rPr>
        <w:t>.</w:t>
      </w:r>
      <w:r>
        <w:rPr>
          <w:snapToGrid w:val="0"/>
        </w:rPr>
        <w:tab/>
        <w:t>Convictions over 20 years old to be disregarded</w:t>
      </w:r>
      <w:r>
        <w:tab/>
      </w:r>
      <w:r>
        <w:fldChar w:fldCharType="begin"/>
      </w:r>
      <w:r>
        <w:instrText xml:space="preserve"> PAGEREF _Toc382387075 \h </w:instrText>
      </w:r>
      <w:r>
        <w:fldChar w:fldCharType="separate"/>
      </w:r>
      <w:r>
        <w:t>271</w:t>
      </w:r>
      <w:r>
        <w:fldChar w:fldCharType="end"/>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_Toc382387076 \h </w:instrText>
      </w:r>
      <w:r>
        <w:fldChar w:fldCharType="separate"/>
      </w:r>
      <w:r>
        <w:t>271</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_Toc382387077 \h </w:instrText>
      </w:r>
      <w:r>
        <w:fldChar w:fldCharType="separate"/>
      </w:r>
      <w:r>
        <w:t>274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Offences generally</w:t>
      </w:r>
      <w:r>
        <w:tab/>
      </w:r>
      <w:r>
        <w:fldChar w:fldCharType="begin"/>
      </w:r>
      <w:r>
        <w:instrText xml:space="preserve"> PAGEREF _Toc382387078 \h </w:instrText>
      </w:r>
      <w:r>
        <w:fldChar w:fldCharType="separate"/>
      </w:r>
      <w:r>
        <w:t>275</w:t>
      </w:r>
      <w:r>
        <w:fldChar w:fldCharType="end"/>
      </w:r>
    </w:p>
    <w:p>
      <w:pPr>
        <w:pStyle w:val="TOC2"/>
        <w:tabs>
          <w:tab w:val="right" w:leader="dot" w:pos="7086"/>
        </w:tabs>
        <w:rPr>
          <w:rFonts w:asciiTheme="minorHAnsi" w:eastAsiaTheme="minorEastAsia" w:hAnsiTheme="minorHAnsi" w:cstheme="minorBidi"/>
          <w:b w:val="0"/>
          <w:sz w:val="22"/>
          <w:szCs w:val="22"/>
        </w:rPr>
      </w:pPr>
      <w:r>
        <w:t>Part VIII — Transitional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_Toc382387080 \h </w:instrText>
      </w:r>
      <w:r>
        <w:fldChar w:fldCharType="separate"/>
      </w:r>
      <w:r>
        <w:t>276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Traffic inspectors appointed under </w:t>
      </w:r>
      <w:r>
        <w:rPr>
          <w:i/>
          <w:snapToGrid w:val="0"/>
        </w:rPr>
        <w:t>Traffic Act 1919</w:t>
      </w:r>
      <w:r>
        <w:rPr>
          <w:snapToGrid w:val="0"/>
        </w:rPr>
        <w:t xml:space="preserve"> s. 22</w:t>
      </w:r>
      <w:r>
        <w:tab/>
      </w:r>
      <w:r>
        <w:fldChar w:fldCharType="begin"/>
      </w:r>
      <w:r>
        <w:instrText xml:space="preserve"> PAGEREF _Toc382387081 \h </w:instrText>
      </w:r>
      <w:r>
        <w:fldChar w:fldCharType="separate"/>
      </w:r>
      <w:r>
        <w:t>276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Traffic inspectors in certain districts</w:t>
      </w:r>
      <w:r>
        <w:tab/>
      </w:r>
      <w:r>
        <w:fldChar w:fldCharType="begin"/>
      </w:r>
      <w:r>
        <w:instrText xml:space="preserve"> PAGEREF _Toc382387082 \h </w:instrText>
      </w:r>
      <w:r>
        <w:fldChar w:fldCharType="separate"/>
      </w:r>
      <w:r>
        <w:t>276</w:t>
      </w:r>
      <w:r>
        <w:fldChar w:fldCharType="end"/>
      </w:r>
    </w:p>
    <w:p>
      <w:pPr>
        <w:pStyle w:val="TOC2"/>
        <w:tabs>
          <w:tab w:val="right" w:leader="dot" w:pos="7086"/>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_Toc382387084 \h </w:instrText>
      </w:r>
      <w:r>
        <w:fldChar w:fldCharType="separate"/>
      </w:r>
      <w:r>
        <w:t>278</w:t>
      </w:r>
      <w:r>
        <w:fldChar w:fldCharType="end"/>
      </w:r>
    </w:p>
    <w:p>
      <w:pPr>
        <w:pStyle w:val="TOC8"/>
        <w:rPr>
          <w:rFonts w:asciiTheme="minorHAnsi" w:eastAsiaTheme="minorEastAsia" w:hAnsiTheme="minorHAnsi" w:cstheme="minorBidi"/>
          <w:szCs w:val="22"/>
        </w:rPr>
      </w:pPr>
      <w:r>
        <w:t>111AA.</w:t>
      </w:r>
      <w:r>
        <w:tab/>
        <w:t>Application of certain regulations, Minister may extend to specified public areas</w:t>
      </w:r>
      <w:r>
        <w:tab/>
      </w:r>
      <w:r>
        <w:fldChar w:fldCharType="begin"/>
      </w:r>
      <w:r>
        <w:instrText xml:space="preserve"> PAGEREF _Toc382387085 \h </w:instrText>
      </w:r>
      <w:r>
        <w:fldChar w:fldCharType="separate"/>
      </w:r>
      <w:r>
        <w:t>283</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_Toc382387086 \h </w:instrText>
      </w:r>
      <w:r>
        <w:fldChar w:fldCharType="separate"/>
      </w:r>
      <w:r>
        <w:t>283</w:t>
      </w:r>
      <w:r>
        <w:fldChar w:fldCharType="end"/>
      </w:r>
    </w:p>
    <w:p>
      <w:pPr>
        <w:pStyle w:val="TOC8"/>
        <w:rPr>
          <w:rFonts w:asciiTheme="minorHAnsi" w:eastAsiaTheme="minorEastAsia" w:hAnsiTheme="minorHAnsi" w:cstheme="minorBidi"/>
          <w:szCs w:val="22"/>
        </w:rPr>
      </w:pPr>
      <w:r>
        <w:t>111A.</w:t>
      </w:r>
      <w:r>
        <w:tab/>
        <w:t>Adoption of other laws, codes etc.</w:t>
      </w:r>
      <w:r>
        <w:tab/>
      </w:r>
      <w:r>
        <w:fldChar w:fldCharType="begin"/>
      </w:r>
      <w:r>
        <w:instrText xml:space="preserve"> PAGEREF _Toc382387087 \h </w:instrText>
      </w:r>
      <w:r>
        <w:fldChar w:fldCharType="separate"/>
      </w:r>
      <w:r>
        <w:t>285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Body corporate that is owner etc. of vehicle, rights etc. of director etc. of</w:t>
      </w:r>
      <w:r>
        <w:tab/>
      </w:r>
      <w:r>
        <w:fldChar w:fldCharType="begin"/>
      </w:r>
      <w:r>
        <w:instrText xml:space="preserve"> PAGEREF _Toc382387088 \h </w:instrText>
      </w:r>
      <w:r>
        <w:fldChar w:fldCharType="separate"/>
      </w:r>
      <w:r>
        <w:t>285</w:t>
      </w:r>
      <w:r>
        <w:fldChar w:fldCharType="end"/>
      </w:r>
    </w:p>
    <w:p>
      <w:pPr>
        <w:pStyle w:val="TOC8"/>
        <w:rPr>
          <w:rFonts w:asciiTheme="minorHAnsi" w:eastAsiaTheme="minorEastAsia" w:hAnsiTheme="minorHAnsi" w:cstheme="minorBidi"/>
          <w:szCs w:val="22"/>
        </w:rPr>
      </w:pPr>
      <w:r>
        <w:t>113.</w:t>
      </w:r>
      <w:r>
        <w:tab/>
        <w:t>Optional number plates, schemes for</w:t>
      </w:r>
      <w:r>
        <w:tab/>
      </w:r>
      <w:r>
        <w:fldChar w:fldCharType="begin"/>
      </w:r>
      <w:r>
        <w:instrText xml:space="preserve"> PAGEREF _Toc382387089 \h </w:instrText>
      </w:r>
      <w:r>
        <w:fldChar w:fldCharType="separate"/>
      </w:r>
      <w:r>
        <w:t>287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_Toc382387091 \h </w:instrText>
      </w:r>
      <w:r>
        <w:fldChar w:fldCharType="separate"/>
      </w:r>
      <w:r>
        <w:t>289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_Toc382387092 \h </w:instrText>
      </w:r>
      <w:r>
        <w:fldChar w:fldCharType="separate"/>
      </w:r>
      <w:r>
        <w:t>303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22</w:t>
            </w:r>
            <w:r>
              <w:rPr>
                <w:b/>
                <w:snapToGrid w:val="0"/>
                <w:sz w:val="22"/>
              </w:rPr>
              <w:t xml:space="preserve"> March 2013</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400" w:after="80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382386825"/>
      <w:r>
        <w:rPr>
          <w:rStyle w:val="CharPartNo"/>
        </w:rPr>
        <w:t>Part I</w:t>
      </w:r>
      <w:r>
        <w:rPr>
          <w:rStyle w:val="CharDivNo"/>
        </w:rPr>
        <w:t> </w:t>
      </w:r>
      <w:r>
        <w:t>—</w:t>
      </w:r>
      <w:r>
        <w:rPr>
          <w:rStyle w:val="CharDivText"/>
        </w:rPr>
        <w:t> </w:t>
      </w:r>
      <w:r>
        <w:rPr>
          <w:rStyle w:val="CharPartText"/>
        </w:rPr>
        <w:t>Preliminary</w:t>
      </w:r>
      <w:bookmarkEnd w:id="1"/>
    </w:p>
    <w:p>
      <w:pPr>
        <w:pStyle w:val="Heading5"/>
        <w:spacing w:before="260"/>
        <w:rPr>
          <w:snapToGrid w:val="0"/>
        </w:rPr>
      </w:pPr>
      <w:bookmarkStart w:id="2" w:name="_Toc382386826"/>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3" w:name="_Toc382386827"/>
      <w:r>
        <w:rPr>
          <w:rStyle w:val="CharSectno"/>
        </w:rPr>
        <w:t>2</w:t>
      </w:r>
      <w:r>
        <w:rPr>
          <w:snapToGrid w:val="0"/>
        </w:rPr>
        <w:t>.</w:t>
      </w:r>
      <w:r>
        <w:rPr>
          <w:snapToGrid w:val="0"/>
        </w:rPr>
        <w:tab/>
        <w:t>Commencement</w:t>
      </w:r>
      <w:bookmarkEnd w:id="3"/>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4" w:name="_Toc382386828"/>
      <w:r>
        <w:rPr>
          <w:rStyle w:val="CharSectno"/>
        </w:rPr>
        <w:t>4</w:t>
      </w:r>
      <w:r>
        <w:rPr>
          <w:snapToGrid w:val="0"/>
        </w:rPr>
        <w:t>.</w:t>
      </w:r>
      <w:r>
        <w:rPr>
          <w:snapToGrid w:val="0"/>
        </w:rPr>
        <w:tab/>
        <w:t>Repeal</w:t>
      </w:r>
      <w:bookmarkEnd w:id="4"/>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spacing w:before="260"/>
        <w:rPr>
          <w:snapToGrid w:val="0"/>
        </w:rPr>
      </w:pPr>
      <w:bookmarkStart w:id="5" w:name="_Toc382386829"/>
      <w:r>
        <w:rPr>
          <w:rStyle w:val="CharSectno"/>
        </w:rPr>
        <w:t>5</w:t>
      </w:r>
      <w:r>
        <w:rPr>
          <w:snapToGrid w:val="0"/>
        </w:rPr>
        <w:t>.</w:t>
      </w:r>
      <w:r>
        <w:rPr>
          <w:snapToGrid w:val="0"/>
        </w:rPr>
        <w:tab/>
        <w:t>Terms used</w:t>
      </w:r>
      <w:bookmarkEnd w:id="5"/>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spacing w:before="60"/>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6" w:name="_Toc382386830"/>
      <w:r>
        <w:rPr>
          <w:rStyle w:val="CharSectno"/>
        </w:rPr>
        <w:t>5A</w:t>
      </w:r>
      <w:r>
        <w:t>.</w:t>
      </w:r>
      <w:r>
        <w:tab/>
        <w:t>Term used: person responsible for a vehicle</w:t>
      </w:r>
      <w:bookmarkEnd w:id="6"/>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7" w:name="_Toc382386831"/>
      <w:r>
        <w:rPr>
          <w:rStyle w:val="CharPartNo"/>
        </w:rPr>
        <w:t>Part II</w:t>
      </w:r>
      <w:r>
        <w:rPr>
          <w:rStyle w:val="CharDivNo"/>
        </w:rPr>
        <w:t> </w:t>
      </w:r>
      <w:r>
        <w:t>—</w:t>
      </w:r>
      <w:r>
        <w:rPr>
          <w:rStyle w:val="CharDivText"/>
        </w:rPr>
        <w:t> </w:t>
      </w:r>
      <w:r>
        <w:rPr>
          <w:rStyle w:val="CharPartText"/>
        </w:rPr>
        <w:t>Administration</w:t>
      </w:r>
      <w:bookmarkEnd w:id="7"/>
    </w:p>
    <w:p>
      <w:pPr>
        <w:pStyle w:val="Footnoteheading"/>
      </w:pPr>
      <w:r>
        <w:tab/>
        <w:t>[Heading inserted by No. 76 of 1996 s. 5.]</w:t>
      </w:r>
    </w:p>
    <w:p>
      <w:pPr>
        <w:pStyle w:val="Heading5"/>
        <w:rPr>
          <w:snapToGrid w:val="0"/>
        </w:rPr>
      </w:pPr>
      <w:bookmarkStart w:id="8" w:name="_Toc382386832"/>
      <w:r>
        <w:rPr>
          <w:rStyle w:val="CharSectno"/>
        </w:rPr>
        <w:t>6</w:t>
      </w:r>
      <w:r>
        <w:rPr>
          <w:snapToGrid w:val="0"/>
        </w:rPr>
        <w:t>.</w:t>
      </w:r>
      <w:r>
        <w:rPr>
          <w:snapToGrid w:val="0"/>
        </w:rPr>
        <w:tab/>
        <w:t>Commissioner of Police and Director General, functions of</w:t>
      </w:r>
      <w:bookmarkEnd w:id="8"/>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9" w:name="_Toc382386833"/>
      <w:r>
        <w:rPr>
          <w:rStyle w:val="CharSectno"/>
        </w:rPr>
        <w:t>6AA</w:t>
      </w:r>
      <w:r>
        <w:t>.</w:t>
      </w:r>
      <w:r>
        <w:tab/>
        <w:t>Delegation by Commissioner of Police</w:t>
      </w:r>
      <w:bookmarkEnd w:id="9"/>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spacing w:before="100"/>
      </w:pPr>
      <w:r>
        <w:tab/>
        <w:t>[Section 6AA inserted by No. 51 of 2010 s. 4.]</w:t>
      </w:r>
    </w:p>
    <w:p>
      <w:pPr>
        <w:pStyle w:val="Heading5"/>
      </w:pPr>
      <w:bookmarkStart w:id="10" w:name="_Toc382386834"/>
      <w:r>
        <w:rPr>
          <w:rStyle w:val="CharSectno"/>
        </w:rPr>
        <w:t>6A</w:t>
      </w:r>
      <w:r>
        <w:t>.</w:t>
      </w:r>
      <w:r>
        <w:tab/>
        <w:t>Delegation by Director General</w:t>
      </w:r>
      <w:bookmarkEnd w:id="10"/>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(7)</w:t>
      </w:r>
      <w:r>
        <w:tab/>
        <w:t>Nothing in this section limits the ability of the Director General to perform a function through an officer or agent.</w:t>
      </w:r>
    </w:p>
    <w:p>
      <w:pPr>
        <w:pStyle w:val="Footnotesection"/>
        <w:spacing w:before="100"/>
      </w:pPr>
      <w:r>
        <w:tab/>
        <w:t>[Section 6A inserted by No. 7 of 2002 s. 28.]</w:t>
      </w:r>
    </w:p>
    <w:p>
      <w:pPr>
        <w:pStyle w:val="Heading5"/>
        <w:spacing w:before="240"/>
      </w:pPr>
      <w:bookmarkStart w:id="11" w:name="_Toc382386835"/>
      <w:r>
        <w:rPr>
          <w:rStyle w:val="CharSectno"/>
        </w:rPr>
        <w:t>6B</w:t>
      </w:r>
      <w:r>
        <w:t>.</w:t>
      </w:r>
      <w:r>
        <w:tab/>
        <w:t>Director General’s functions, agreement for performance of</w:t>
      </w:r>
      <w:bookmarkEnd w:id="11"/>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spacing w:before="100"/>
      </w:pPr>
      <w:r>
        <w:tab/>
        <w:t>[Section 6B inserted by No. 7 of 2002 s. 28; amended by No. 18 of 2011 s. 5.]</w:t>
      </w:r>
    </w:p>
    <w:p>
      <w:pPr>
        <w:pStyle w:val="Heading5"/>
        <w:rPr>
          <w:snapToGrid w:val="0"/>
        </w:rPr>
      </w:pPr>
      <w:bookmarkStart w:id="12" w:name="_Toc382386836"/>
      <w:r>
        <w:rPr>
          <w:rStyle w:val="CharSectno"/>
        </w:rPr>
        <w:t>7</w:t>
      </w:r>
      <w:r>
        <w:rPr>
          <w:snapToGrid w:val="0"/>
        </w:rPr>
        <w:t>.</w:t>
      </w:r>
      <w:r>
        <w:rPr>
          <w:snapToGrid w:val="0"/>
        </w:rPr>
        <w:tab/>
        <w:t>Wardens, appointment and functions of</w:t>
      </w:r>
      <w:bookmarkEnd w:id="12"/>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rPr>
          <w:snapToGrid w:val="0"/>
        </w:rPr>
      </w:pPr>
      <w:r>
        <w:rPr>
          <w:snapToGrid w:val="0"/>
        </w:rPr>
        <w:tab/>
        <w:t>(3)</w:t>
      </w:r>
      <w:r>
        <w:rPr>
          <w:snapToGrid w:val="0"/>
        </w:rPr>
        <w:tab/>
        <w:t>For the purposes of the performance of the duties for which a warden was appointed under this section —</w:t>
      </w:r>
    </w:p>
    <w:p>
      <w:pPr>
        <w:pStyle w:val="Indenta"/>
        <w:rPr>
          <w:snapToGrid w:val="0"/>
        </w:rPr>
      </w:pPr>
      <w:r>
        <w:rPr>
          <w:snapToGrid w:val="0"/>
        </w:rPr>
        <w:tab/>
        <w:t>(a)</w:t>
      </w:r>
      <w:r>
        <w:rPr>
          <w:snapToGrid w:val="0"/>
        </w:rPr>
        <w:tab/>
        <w:t>the warden has such of the powers conferred by this Act on a member of the Police Force as may be prescribed; and</w:t>
      </w:r>
    </w:p>
    <w:p>
      <w:pPr>
        <w:pStyle w:val="Indenta"/>
        <w:rPr>
          <w:snapToGrid w:val="0"/>
        </w:rPr>
      </w:pPr>
      <w:r>
        <w:rPr>
          <w:snapToGrid w:val="0"/>
        </w:rPr>
        <w:tab/>
        <w:t>(b)</w:t>
      </w:r>
      <w:r>
        <w:rPr>
          <w:snapToGrid w:val="0"/>
        </w:rPr>
        <w:tab/>
        <w:t>a reference in this Act to a member of the Police Force is to be read as including a warden if the regulations so provide.</w:t>
      </w:r>
    </w:p>
    <w:p>
      <w:pPr>
        <w:pStyle w:val="Subsection"/>
        <w:keepLines/>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spacing w:before="100"/>
      </w:pPr>
      <w:r>
        <w:tab/>
        <w:t>[Section 7 inserted by No. 76 of 1996 s. 5.]</w:t>
      </w:r>
    </w:p>
    <w:p>
      <w:pPr>
        <w:pStyle w:val="Heading5"/>
      </w:pPr>
      <w:bookmarkStart w:id="13" w:name="_Toc382386837"/>
      <w:r>
        <w:rPr>
          <w:rStyle w:val="CharSectno"/>
        </w:rPr>
        <w:t>8</w:t>
      </w:r>
      <w:r>
        <w:t>.</w:t>
      </w:r>
      <w:r>
        <w:tab/>
        <w:t>Exchange of information between Director General and Commissioner of Police</w:t>
      </w:r>
      <w:bookmarkEnd w:id="13"/>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keepLines/>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14" w:name="_Toc382386838"/>
      <w:r>
        <w:rPr>
          <w:rStyle w:val="CharSectno"/>
        </w:rPr>
        <w:t>9</w:t>
      </w:r>
      <w:r>
        <w:t>.</w:t>
      </w:r>
      <w:r>
        <w:tab/>
        <w:t>Exchange of information between Director General and other authorities</w:t>
      </w:r>
      <w:bookmarkEnd w:id="14"/>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15" w:name="_Toc382386839"/>
      <w:r>
        <w:rPr>
          <w:rStyle w:val="CharSectno"/>
        </w:rPr>
        <w:t>10</w:t>
      </w:r>
      <w:r>
        <w:t>.</w:t>
      </w:r>
      <w:r>
        <w:tab/>
        <w:t>Disclosure of information by Director General to Commissioner of Main Roads</w:t>
      </w:r>
      <w:bookmarkEnd w:id="15"/>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6" w:name="_Toc382386840"/>
      <w:r>
        <w:rPr>
          <w:rStyle w:val="CharSectno"/>
        </w:rPr>
        <w:t>11</w:t>
      </w:r>
      <w:r>
        <w:t>.</w:t>
      </w:r>
      <w:r>
        <w:tab/>
        <w:t>Disclosure of information by Director General to fines enforcement Registrar</w:t>
      </w:r>
      <w:bookmarkEnd w:id="16"/>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spacing w:before="100"/>
      </w:pPr>
      <w:r>
        <w:tab/>
        <w:t>[Section 11 inserted by No. 18 of 2011 s. 6.]</w:t>
      </w:r>
    </w:p>
    <w:p>
      <w:pPr>
        <w:pStyle w:val="Heading5"/>
        <w:spacing w:before="200"/>
      </w:pPr>
      <w:bookmarkStart w:id="17" w:name="_Toc382386841"/>
      <w:r>
        <w:rPr>
          <w:rStyle w:val="CharSectno"/>
        </w:rPr>
        <w:t>12</w:t>
      </w:r>
      <w:r>
        <w:t>.</w:t>
      </w:r>
      <w:r>
        <w:tab/>
        <w:t>Disclosure of information by Director General to prescribed person</w:t>
      </w:r>
      <w:bookmarkEnd w:id="17"/>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spacing w:before="120"/>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keepNext w:val="0"/>
        <w:keepLines w:val="0"/>
        <w:spacing w:before="180"/>
      </w:pPr>
      <w:bookmarkStart w:id="18" w:name="_Toc382386842"/>
      <w:r>
        <w:rPr>
          <w:rStyle w:val="CharSectno"/>
        </w:rPr>
        <w:t>13</w:t>
      </w:r>
      <w:r>
        <w:t>.</w:t>
      </w:r>
      <w:r>
        <w:tab/>
        <w:t>Disclosure of information by Director General for road safety purpose</w:t>
      </w:r>
      <w:bookmarkEnd w:id="18"/>
    </w:p>
    <w:p>
      <w:pPr>
        <w:pStyle w:val="Subsection"/>
        <w:spacing w:before="120"/>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keepNext/>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Ednotesection"/>
      </w:pPr>
      <w:r>
        <w:t>[</w:t>
      </w:r>
      <w:r>
        <w:rPr>
          <w:b/>
        </w:rPr>
        <w:t>14.</w:t>
      </w:r>
      <w:r>
        <w:tab/>
        <w:t>Deleted by No. 76 of 1996 s. 5.]</w:t>
      </w:r>
    </w:p>
    <w:p>
      <w:pPr>
        <w:pStyle w:val="Heading5"/>
      </w:pPr>
      <w:bookmarkStart w:id="19" w:name="_Toc382386843"/>
      <w:r>
        <w:rPr>
          <w:rStyle w:val="CharSectno"/>
        </w:rPr>
        <w:t>15A</w:t>
      </w:r>
      <w:r>
        <w:t>.</w:t>
      </w:r>
      <w:r>
        <w:tab/>
        <w:t xml:space="preserve">Disclosure of information by Director General for </w:t>
      </w:r>
      <w:r>
        <w:rPr>
          <w:i/>
          <w:iCs/>
        </w:rPr>
        <w:t>Personal Property Securities Act 2009</w:t>
      </w:r>
      <w:r>
        <w:t xml:space="preserve"> (Cwlth)</w:t>
      </w:r>
      <w:bookmarkEnd w:id="19"/>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 deleted by No. 5 of 2002 s. 15.]</w:t>
      </w:r>
    </w:p>
    <w:p>
      <w:pPr>
        <w:pStyle w:val="Heading2"/>
      </w:pPr>
      <w:bookmarkStart w:id="20" w:name="_Toc382386844"/>
      <w:r>
        <w:rPr>
          <w:rStyle w:val="CharPartNo"/>
        </w:rPr>
        <w:t>Part III</w:t>
      </w:r>
      <w:r>
        <w:rPr>
          <w:rStyle w:val="CharDivNo"/>
        </w:rPr>
        <w:t> </w:t>
      </w:r>
      <w:r>
        <w:t>—</w:t>
      </w:r>
      <w:r>
        <w:rPr>
          <w:rStyle w:val="CharDivText"/>
        </w:rPr>
        <w:t> </w:t>
      </w:r>
      <w:r>
        <w:rPr>
          <w:rStyle w:val="CharPartText"/>
        </w:rPr>
        <w:t>Licensing of vehicles</w:t>
      </w:r>
      <w:bookmarkEnd w:id="20"/>
    </w:p>
    <w:p>
      <w:pPr>
        <w:pStyle w:val="Heading5"/>
        <w:rPr>
          <w:snapToGrid w:val="0"/>
        </w:rPr>
      </w:pPr>
      <w:bookmarkStart w:id="21" w:name="_Toc382386845"/>
      <w:r>
        <w:rPr>
          <w:rStyle w:val="CharSectno"/>
        </w:rPr>
        <w:t>15</w:t>
      </w:r>
      <w:r>
        <w:rPr>
          <w:snapToGrid w:val="0"/>
        </w:rPr>
        <w:t>.</w:t>
      </w:r>
      <w:r>
        <w:rPr>
          <w:snapToGrid w:val="0"/>
        </w:rPr>
        <w:tab/>
        <w:t>Vehicle licence, when required; offence</w:t>
      </w:r>
      <w:bookmarkEnd w:id="21"/>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ind w:left="890" w:hanging="890"/>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spacing w:before="240"/>
      </w:pPr>
      <w:r>
        <w:t>[</w:t>
      </w:r>
      <w:r>
        <w:rPr>
          <w:b/>
        </w:rPr>
        <w:t>16.</w:t>
      </w:r>
      <w:r>
        <w:tab/>
        <w:t>Deleted by No. 28 of 2001 s. 7.]</w:t>
      </w:r>
    </w:p>
    <w:p>
      <w:pPr>
        <w:pStyle w:val="Heading5"/>
        <w:spacing w:before="240"/>
      </w:pPr>
      <w:bookmarkStart w:id="22" w:name="_Toc382386846"/>
      <w:r>
        <w:rPr>
          <w:rStyle w:val="CharSectno"/>
        </w:rPr>
        <w:t>17</w:t>
      </w:r>
      <w:r>
        <w:t>.</w:t>
      </w:r>
      <w:r>
        <w:tab/>
        <w:t>Vehicle licence, application for and issue etc. of</w:t>
      </w:r>
      <w:bookmarkEnd w:id="22"/>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keepLines/>
      </w:pPr>
      <w:r>
        <w:tab/>
        <w:t>(1a)</w:t>
      </w:r>
      <w:r>
        <w:tab/>
        <w:t>On the payment of —</w:t>
      </w:r>
    </w:p>
    <w:p>
      <w:pPr>
        <w:pStyle w:val="Indenta"/>
        <w:keepNext/>
        <w:keepLines/>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23" w:name="_Toc382386847"/>
      <w:r>
        <w:rPr>
          <w:rStyle w:val="CharSectno"/>
        </w:rPr>
        <w:t>18</w:t>
      </w:r>
      <w:r>
        <w:t>.</w:t>
      </w:r>
      <w:r>
        <w:tab/>
        <w:t>Regulations as to grant etc. of vehicle licences</w:t>
      </w:r>
      <w:bookmarkEnd w:id="23"/>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24" w:name="_Toc382386848"/>
      <w:r>
        <w:rPr>
          <w:rStyle w:val="CharSectno"/>
        </w:rPr>
        <w:t>19</w:t>
      </w:r>
      <w:r>
        <w:rPr>
          <w:snapToGrid w:val="0"/>
        </w:rPr>
        <w:t>.</w:t>
      </w:r>
      <w:r>
        <w:rPr>
          <w:snapToGrid w:val="0"/>
        </w:rPr>
        <w:tab/>
        <w:t>Fees or charges for vehicle licence</w:t>
      </w:r>
      <w:bookmarkEnd w:id="24"/>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 xml:space="preserve"> 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ind w:left="890" w:hanging="890"/>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5" w:name="_Toc382386849"/>
      <w:r>
        <w:rPr>
          <w:rStyle w:val="CharSectno"/>
        </w:rPr>
        <w:t>20</w:t>
      </w:r>
      <w:r>
        <w:rPr>
          <w:snapToGrid w:val="0"/>
        </w:rPr>
        <w:t>.</w:t>
      </w:r>
      <w:r>
        <w:rPr>
          <w:snapToGrid w:val="0"/>
        </w:rPr>
        <w:tab/>
        <w:t>Licence obtained by means of a dishonoured cheque is void</w:t>
      </w:r>
      <w:bookmarkEnd w:id="25"/>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keepNext/>
        <w:keepLines/>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26" w:name="_Toc382386850"/>
      <w:r>
        <w:rPr>
          <w:rStyle w:val="CharSectno"/>
        </w:rPr>
        <w:t>22</w:t>
      </w:r>
      <w:r>
        <w:rPr>
          <w:snapToGrid w:val="0"/>
        </w:rPr>
        <w:t>.</w:t>
      </w:r>
      <w:r>
        <w:rPr>
          <w:snapToGrid w:val="0"/>
        </w:rPr>
        <w:tab/>
        <w:t>Fees and charges, application of</w:t>
      </w:r>
      <w:bookmarkEnd w:id="26"/>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deleted]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credited to the Main Roads Trust Fund</w:t>
      </w:r>
      <w:r>
        <w:rPr>
          <w:snapToGrid w:val="0"/>
          <w:vertAlign w:val="superscript"/>
        </w:rPr>
        <w:t> 2</w:t>
      </w:r>
      <w:r>
        <w:rPr>
          <w:snapToGrid w:val="0"/>
        </w:rPr>
        <w:t xml:space="preserve">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rPr>
          <w:snapToGrid w:val="0"/>
        </w:rPr>
      </w:pPr>
      <w:bookmarkStart w:id="27" w:name="_Toc382386851"/>
      <w:r>
        <w:rPr>
          <w:rStyle w:val="CharSectno"/>
        </w:rPr>
        <w:t>23A</w:t>
      </w:r>
      <w:r>
        <w:rPr>
          <w:snapToGrid w:val="0"/>
        </w:rPr>
        <w:t>.</w:t>
      </w:r>
      <w:r>
        <w:rPr>
          <w:snapToGrid w:val="0"/>
        </w:rPr>
        <w:tab/>
        <w:t>Vehicle licence, Director General may cancel or suspend in some cases</w:t>
      </w:r>
      <w:bookmarkEnd w:id="27"/>
    </w:p>
    <w:p>
      <w:pPr>
        <w:pStyle w:val="Subsection"/>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28" w:name="_Toc382386852"/>
      <w:r>
        <w:rPr>
          <w:rStyle w:val="CharSectno"/>
        </w:rPr>
        <w:t>24</w:t>
      </w:r>
      <w:r>
        <w:rPr>
          <w:snapToGrid w:val="0"/>
        </w:rPr>
        <w:t>.</w:t>
      </w:r>
      <w:r>
        <w:rPr>
          <w:snapToGrid w:val="0"/>
        </w:rPr>
        <w:tab/>
        <w:t>Change of owner of vehicle, vehicle licence to be transferred in case of</w:t>
      </w:r>
      <w:bookmarkEnd w:id="28"/>
    </w:p>
    <w:p>
      <w:pPr>
        <w:pStyle w:val="Subsection"/>
        <w:keepNext/>
        <w:keepLines/>
        <w:rPr>
          <w:snapToGrid w:val="0"/>
        </w:rPr>
      </w:pPr>
      <w:r>
        <w:rPr>
          <w:snapToGrid w:val="0"/>
        </w:rPr>
        <w:tab/>
        <w:t>(1)</w:t>
      </w:r>
      <w:r>
        <w:rPr>
          <w:snapToGrid w:val="0"/>
        </w:rPr>
        <w:tab/>
        <w:t>Where a person to whom a licence in respect of a vehicle has been granted ceases to be the owner of the vehicle, he shall —</w:t>
      </w:r>
    </w:p>
    <w:p>
      <w:pPr>
        <w:pStyle w:val="Indenta"/>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spacing w:before="200"/>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29" w:name="_Toc382386853"/>
      <w:r>
        <w:rPr>
          <w:rStyle w:val="CharSectno"/>
        </w:rPr>
        <w:t>24A</w:t>
      </w:r>
      <w:r>
        <w:t>.</w:t>
      </w:r>
      <w:r>
        <w:tab/>
        <w:t>Immobiliser etc., regulations may require declaration as to by owner</w:t>
      </w:r>
      <w:bookmarkEnd w:id="29"/>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0" w:name="_Toc382386854"/>
      <w:r>
        <w:rPr>
          <w:rStyle w:val="CharSectno"/>
        </w:rPr>
        <w:t>24B</w:t>
      </w:r>
      <w:r>
        <w:t>.</w:t>
      </w:r>
      <w:r>
        <w:tab/>
        <w:t>Nomination under s. 5(4) as to owner, cancelling</w:t>
      </w:r>
      <w:bookmarkEnd w:id="30"/>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1" w:name="_Toc382386855"/>
      <w:r>
        <w:rPr>
          <w:rStyle w:val="CharSectno"/>
        </w:rPr>
        <w:t>25</w:t>
      </w:r>
      <w:r>
        <w:rPr>
          <w:snapToGrid w:val="0"/>
        </w:rPr>
        <w:t>.</w:t>
      </w:r>
      <w:r>
        <w:rPr>
          <w:snapToGrid w:val="0"/>
        </w:rPr>
        <w:tab/>
        <w:t>SAT review of certain vehicle licensing decisions</w:t>
      </w:r>
      <w:bookmarkEnd w:id="31"/>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32" w:name="_Toc382386856"/>
      <w:r>
        <w:rPr>
          <w:rStyle w:val="CharSectno"/>
        </w:rPr>
        <w:t>26</w:t>
      </w:r>
      <w:r>
        <w:rPr>
          <w:snapToGrid w:val="0"/>
        </w:rPr>
        <w:t>.</w:t>
      </w:r>
      <w:r>
        <w:rPr>
          <w:snapToGrid w:val="0"/>
        </w:rPr>
        <w:tab/>
        <w:t>Unlicensed vehicle, permit to drive etc.; regulations as to</w:t>
      </w:r>
      <w:bookmarkEnd w:id="32"/>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spacing w:before="70"/>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spacing w:before="70"/>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rPr>
          <w:snapToGrid w:val="0"/>
        </w:rPr>
      </w:pPr>
      <w:r>
        <w:rPr>
          <w:snapToGrid w:val="0"/>
        </w:rPr>
        <w:tab/>
      </w:r>
      <w:r>
        <w:rPr>
          <w:snapToGrid w:val="0"/>
        </w:rPr>
        <w:tab/>
        <w:t>the use of the vehicle shall be lawful notwithstanding any provision of section 15 to the contrary.</w:t>
      </w:r>
    </w:p>
    <w:p>
      <w:pPr>
        <w:pStyle w:val="Subsection"/>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33" w:name="_Toc382386857"/>
      <w:r>
        <w:rPr>
          <w:rStyle w:val="CharSectno"/>
        </w:rPr>
        <w:t>27</w:t>
      </w:r>
      <w:r>
        <w:rPr>
          <w:snapToGrid w:val="0"/>
        </w:rPr>
        <w:t>.</w:t>
      </w:r>
      <w:r>
        <w:rPr>
          <w:snapToGrid w:val="0"/>
        </w:rPr>
        <w:tab/>
        <w:t>Register of vehicle licences</w:t>
      </w:r>
      <w:bookmarkEnd w:id="33"/>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34" w:name="_Toc382386858"/>
      <w:r>
        <w:rPr>
          <w:rStyle w:val="CharSectno"/>
        </w:rPr>
        <w:t>27AA</w:t>
      </w:r>
      <w:r>
        <w:t>.</w:t>
      </w:r>
      <w:r>
        <w:tab/>
        <w:t>Labels for certain vehicles, regulations for</w:t>
      </w:r>
      <w:bookmarkEnd w:id="34"/>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spacing w:before="180"/>
        <w:rPr>
          <w:snapToGrid w:val="0"/>
        </w:rPr>
      </w:pPr>
      <w:bookmarkStart w:id="35" w:name="_Toc382386859"/>
      <w:r>
        <w:rPr>
          <w:rStyle w:val="CharSectno"/>
        </w:rPr>
        <w:t>27A</w:t>
      </w:r>
      <w:r>
        <w:rPr>
          <w:snapToGrid w:val="0"/>
        </w:rPr>
        <w:t>.</w:t>
      </w:r>
      <w:r>
        <w:rPr>
          <w:snapToGrid w:val="0"/>
        </w:rPr>
        <w:tab/>
        <w:t>Licence suspension order under FPINE Act, effect of</w:t>
      </w:r>
      <w:bookmarkEnd w:id="35"/>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spacing w:before="180"/>
        <w:rPr>
          <w:snapToGrid w:val="0"/>
        </w:rPr>
      </w:pPr>
      <w:bookmarkStart w:id="36" w:name="_Toc382386860"/>
      <w:r>
        <w:rPr>
          <w:rStyle w:val="CharSectno"/>
        </w:rPr>
        <w:t>28</w:t>
      </w:r>
      <w:r>
        <w:rPr>
          <w:snapToGrid w:val="0"/>
        </w:rPr>
        <w:t>.</w:t>
      </w:r>
      <w:r>
        <w:rPr>
          <w:snapToGrid w:val="0"/>
        </w:rPr>
        <w:tab/>
        <w:t>Classes of vehicle licences, regulations as to</w:t>
      </w:r>
      <w:bookmarkEnd w:id="36"/>
    </w:p>
    <w:p>
      <w:pPr>
        <w:pStyle w:val="Subsection"/>
        <w:spacing w:before="120"/>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7" w:name="_Toc382386861"/>
      <w:r>
        <w:rPr>
          <w:rStyle w:val="CharSectno"/>
        </w:rPr>
        <w:t>28A</w:t>
      </w:r>
      <w:r>
        <w:rPr>
          <w:snapToGrid w:val="0"/>
        </w:rPr>
        <w:t>.</w:t>
      </w:r>
      <w:r>
        <w:rPr>
          <w:snapToGrid w:val="0"/>
        </w:rPr>
        <w:tab/>
        <w:t>Changes to regulations for s. 19(3), savings for previous regulations</w:t>
      </w:r>
      <w:bookmarkEnd w:id="37"/>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38" w:name="_Toc382386862"/>
      <w:r>
        <w:rPr>
          <w:rStyle w:val="CharSectno"/>
        </w:rPr>
        <w:t>29</w:t>
      </w:r>
      <w:r>
        <w:rPr>
          <w:snapToGrid w:val="0"/>
        </w:rPr>
        <w:t>.</w:t>
      </w:r>
      <w:r>
        <w:rPr>
          <w:snapToGrid w:val="0"/>
        </w:rPr>
        <w:tab/>
        <w:t>Minister may require vehicles to be inspected</w:t>
      </w:r>
      <w:bookmarkEnd w:id="38"/>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9" w:name="_Toc382386863"/>
      <w:r>
        <w:rPr>
          <w:rStyle w:val="CharPartNo"/>
        </w:rPr>
        <w:t>Part IV</w:t>
      </w:r>
      <w:r>
        <w:rPr>
          <w:rStyle w:val="CharDivNo"/>
        </w:rPr>
        <w:t> </w:t>
      </w:r>
      <w:r>
        <w:t>—</w:t>
      </w:r>
      <w:r>
        <w:rPr>
          <w:rStyle w:val="CharDivText"/>
        </w:rPr>
        <w:t> </w:t>
      </w:r>
      <w:r>
        <w:rPr>
          <w:rStyle w:val="CharPartText"/>
        </w:rPr>
        <w:t>Overseas motor vehicles when temporarily in Australia</w:t>
      </w:r>
      <w:bookmarkEnd w:id="39"/>
    </w:p>
    <w:p>
      <w:pPr>
        <w:pStyle w:val="Heading5"/>
        <w:spacing w:before="260"/>
        <w:rPr>
          <w:snapToGrid w:val="0"/>
        </w:rPr>
      </w:pPr>
      <w:bookmarkStart w:id="40" w:name="_Toc382386864"/>
      <w:r>
        <w:rPr>
          <w:rStyle w:val="CharSectno"/>
        </w:rPr>
        <w:t>30</w:t>
      </w:r>
      <w:r>
        <w:rPr>
          <w:snapToGrid w:val="0"/>
        </w:rPr>
        <w:t>.</w:t>
      </w:r>
      <w:r>
        <w:rPr>
          <w:snapToGrid w:val="0"/>
        </w:rPr>
        <w:tab/>
        <w:t>Application of this Part</w:t>
      </w:r>
      <w:bookmarkEnd w:id="40"/>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rPr>
          <w:snapToGrid w:val="0"/>
        </w:rPr>
      </w:pPr>
      <w:r>
        <w:rPr>
          <w:snapToGrid w:val="0"/>
        </w:rPr>
        <w:tab/>
        <w:t>(a)</w:t>
      </w:r>
      <w:r>
        <w:rPr>
          <w:snapToGrid w:val="0"/>
        </w:rPr>
        <w:tab/>
        <w:t>landed in this State direct from that country; or</w:t>
      </w:r>
    </w:p>
    <w:p>
      <w:pPr>
        <w:pStyle w:val="Indenta"/>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41" w:name="_Toc382386865"/>
      <w:r>
        <w:rPr>
          <w:rStyle w:val="CharSectno"/>
        </w:rPr>
        <w:t>31</w:t>
      </w:r>
      <w:r>
        <w:rPr>
          <w:snapToGrid w:val="0"/>
        </w:rPr>
        <w:t>.</w:t>
      </w:r>
      <w:r>
        <w:rPr>
          <w:snapToGrid w:val="0"/>
        </w:rPr>
        <w:tab/>
        <w:t>When owner of overseas vehicle entitled to free licence</w:t>
      </w:r>
      <w:bookmarkEnd w:id="41"/>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rPr>
          <w:snapToGrid w:val="0"/>
        </w:rPr>
      </w:pPr>
      <w:bookmarkStart w:id="42" w:name="_Toc382386866"/>
      <w:r>
        <w:rPr>
          <w:rStyle w:val="CharSectno"/>
        </w:rPr>
        <w:t>32</w:t>
      </w:r>
      <w:r>
        <w:rPr>
          <w:snapToGrid w:val="0"/>
        </w:rPr>
        <w:t>.</w:t>
      </w:r>
      <w:r>
        <w:rPr>
          <w:snapToGrid w:val="0"/>
        </w:rPr>
        <w:tab/>
        <w:t>When vehicle licence etc. granted interstate is valid in WA</w:t>
      </w:r>
      <w:bookmarkEnd w:id="42"/>
    </w:p>
    <w:p>
      <w:pPr>
        <w:pStyle w:val="Subsection"/>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rPr>
          <w:snapToGrid w:val="0"/>
        </w:rPr>
      </w:pPr>
      <w:bookmarkStart w:id="43" w:name="_Toc382386867"/>
      <w:r>
        <w:rPr>
          <w:rStyle w:val="CharSectno"/>
        </w:rPr>
        <w:t>33</w:t>
      </w:r>
      <w:r>
        <w:rPr>
          <w:snapToGrid w:val="0"/>
        </w:rPr>
        <w:t>.</w:t>
      </w:r>
      <w:r>
        <w:rPr>
          <w:snapToGrid w:val="0"/>
        </w:rPr>
        <w:tab/>
        <w:t>When free licence etc. may be extended free of charge</w:t>
      </w:r>
      <w:bookmarkEnd w:id="43"/>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44" w:name="_Toc382386868"/>
      <w:r>
        <w:rPr>
          <w:rStyle w:val="CharSectno"/>
        </w:rPr>
        <w:t>34</w:t>
      </w:r>
      <w:r>
        <w:rPr>
          <w:snapToGrid w:val="0"/>
        </w:rPr>
        <w:t>.</w:t>
      </w:r>
      <w:r>
        <w:rPr>
          <w:snapToGrid w:val="0"/>
        </w:rPr>
        <w:tab/>
        <w:t>Applicant under s. 31 or 33 to prove guarantee that vehicle will be taken out of Australia</w:t>
      </w:r>
      <w:bookmarkEnd w:id="44"/>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5" w:name="_Toc382386869"/>
      <w:r>
        <w:rPr>
          <w:rStyle w:val="CharSectno"/>
        </w:rPr>
        <w:t>35</w:t>
      </w:r>
      <w:r>
        <w:rPr>
          <w:snapToGrid w:val="0"/>
        </w:rPr>
        <w:t>.</w:t>
      </w:r>
      <w:r>
        <w:rPr>
          <w:snapToGrid w:val="0"/>
        </w:rPr>
        <w:tab/>
        <w:t>No licence to be granted or extended unless vehicle meets construction etc. requirements</w:t>
      </w:r>
      <w:bookmarkEnd w:id="45"/>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46" w:name="_Toc382386870"/>
      <w:r>
        <w:rPr>
          <w:rStyle w:val="CharSectno"/>
        </w:rPr>
        <w:t>36</w:t>
      </w:r>
      <w:r>
        <w:rPr>
          <w:snapToGrid w:val="0"/>
        </w:rPr>
        <w:t>.</w:t>
      </w:r>
      <w:r>
        <w:rPr>
          <w:snapToGrid w:val="0"/>
        </w:rPr>
        <w:tab/>
        <w:t>Free licence or renewal ceases to be valid if owner becomes, or transfers vehicle to, permanent resident</w:t>
      </w:r>
      <w:bookmarkEnd w:id="46"/>
    </w:p>
    <w:p>
      <w:pPr>
        <w:pStyle w:val="Subsection"/>
        <w:spacing w:before="18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ind w:left="890" w:hanging="890"/>
      </w:pPr>
      <w:r>
        <w:tab/>
        <w:t>[Section 36 amended by No. 21 of 1995 s. 9; No. 28 of 2001 s. 23(2).]</w:t>
      </w:r>
    </w:p>
    <w:p>
      <w:pPr>
        <w:pStyle w:val="Heading5"/>
        <w:spacing w:before="240"/>
        <w:rPr>
          <w:snapToGrid w:val="0"/>
        </w:rPr>
      </w:pPr>
      <w:bookmarkStart w:id="47" w:name="_Toc382386871"/>
      <w:r>
        <w:rPr>
          <w:rStyle w:val="CharSectno"/>
        </w:rPr>
        <w:t>37</w:t>
      </w:r>
      <w:r>
        <w:rPr>
          <w:snapToGrid w:val="0"/>
        </w:rPr>
        <w:t>.</w:t>
      </w:r>
      <w:r>
        <w:rPr>
          <w:snapToGrid w:val="0"/>
        </w:rPr>
        <w:tab/>
        <w:t>Vehicle not licenced etc. under this Part may be licensed under Part III</w:t>
      </w:r>
      <w:bookmarkEnd w:id="47"/>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48" w:name="_Toc382386872"/>
      <w:r>
        <w:rPr>
          <w:rStyle w:val="CharSectno"/>
        </w:rPr>
        <w:t>39</w:t>
      </w:r>
      <w:r>
        <w:rPr>
          <w:snapToGrid w:val="0"/>
        </w:rPr>
        <w:t>.</w:t>
      </w:r>
      <w:r>
        <w:rPr>
          <w:snapToGrid w:val="0"/>
        </w:rPr>
        <w:tab/>
        <w:t>Number plates on overseas vehicles</w:t>
      </w:r>
      <w:bookmarkEnd w:id="48"/>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9" w:name="_Toc382386873"/>
      <w:r>
        <w:rPr>
          <w:rStyle w:val="CharSectno"/>
        </w:rPr>
        <w:t>40</w:t>
      </w:r>
      <w:r>
        <w:rPr>
          <w:snapToGrid w:val="0"/>
        </w:rPr>
        <w:t>.</w:t>
      </w:r>
      <w:r>
        <w:rPr>
          <w:snapToGrid w:val="0"/>
        </w:rPr>
        <w:tab/>
        <w:t>Regulations</w:t>
      </w:r>
      <w:bookmarkEnd w:id="49"/>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50" w:name="_Toc382386874"/>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0"/>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1" w:name="_Toc382386875"/>
      <w:r>
        <w:rPr>
          <w:rStyle w:val="CharPartNo"/>
        </w:rPr>
        <w:t>Part IVA</w:t>
      </w:r>
      <w:r>
        <w:t> — </w:t>
      </w:r>
      <w:r>
        <w:rPr>
          <w:rStyle w:val="CharPartText"/>
        </w:rPr>
        <w:t>Authorisation to drive</w:t>
      </w:r>
      <w:bookmarkEnd w:id="51"/>
    </w:p>
    <w:p>
      <w:pPr>
        <w:pStyle w:val="Footnoteheading"/>
      </w:pPr>
      <w:r>
        <w:tab/>
        <w:t>[Heading inserted by No. 54 of 2006 s. 6.]</w:t>
      </w:r>
    </w:p>
    <w:p>
      <w:pPr>
        <w:pStyle w:val="Heading3"/>
      </w:pPr>
      <w:bookmarkStart w:id="52" w:name="_Toc382386876"/>
      <w:r>
        <w:rPr>
          <w:rStyle w:val="CharDivNo"/>
        </w:rPr>
        <w:t>Division 1</w:t>
      </w:r>
      <w:r>
        <w:t> — </w:t>
      </w:r>
      <w:r>
        <w:rPr>
          <w:rStyle w:val="CharDivText"/>
        </w:rPr>
        <w:t>Preliminary</w:t>
      </w:r>
      <w:bookmarkEnd w:id="52"/>
    </w:p>
    <w:p>
      <w:pPr>
        <w:pStyle w:val="Footnoteheading"/>
      </w:pPr>
      <w:r>
        <w:tab/>
        <w:t>[Heading inserted by No. 54 of 2006 s. 6.]</w:t>
      </w:r>
    </w:p>
    <w:p>
      <w:pPr>
        <w:pStyle w:val="Heading5"/>
      </w:pPr>
      <w:bookmarkStart w:id="53" w:name="_Toc382386877"/>
      <w:r>
        <w:rPr>
          <w:rStyle w:val="CharSectno"/>
        </w:rPr>
        <w:t>41A</w:t>
      </w:r>
      <w:r>
        <w:t>.</w:t>
      </w:r>
      <w:r>
        <w:tab/>
        <w:t>Terms used</w:t>
      </w:r>
      <w:bookmarkEnd w:id="53"/>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p>
    <w:p>
      <w:pPr>
        <w:pStyle w:val="Footnotesection"/>
      </w:pPr>
      <w:r>
        <w:tab/>
        <w:t>[Section 41A inserted by No. 54 of 2006 s. 6.]</w:t>
      </w:r>
    </w:p>
    <w:p>
      <w:pPr>
        <w:pStyle w:val="Heading3"/>
      </w:pPr>
      <w:bookmarkStart w:id="54" w:name="_Toc382386878"/>
      <w:r>
        <w:rPr>
          <w:rStyle w:val="CharDivNo"/>
        </w:rPr>
        <w:t>Division 2</w:t>
      </w:r>
      <w:r>
        <w:t> — </w:t>
      </w:r>
      <w:r>
        <w:rPr>
          <w:rStyle w:val="CharDivText"/>
        </w:rPr>
        <w:t>Driver licensing</w:t>
      </w:r>
      <w:bookmarkEnd w:id="54"/>
    </w:p>
    <w:p>
      <w:pPr>
        <w:pStyle w:val="Footnoteheading"/>
      </w:pPr>
      <w:r>
        <w:tab/>
        <w:t>[Heading inserted by No. 54 of 2006 s. 6.]</w:t>
      </w:r>
    </w:p>
    <w:p>
      <w:pPr>
        <w:pStyle w:val="Heading5"/>
      </w:pPr>
      <w:bookmarkStart w:id="55" w:name="_Toc382386879"/>
      <w:r>
        <w:rPr>
          <w:rStyle w:val="CharSectno"/>
        </w:rPr>
        <w:t>42</w:t>
      </w:r>
      <w:r>
        <w:t>.</w:t>
      </w:r>
      <w:r>
        <w:tab/>
        <w:t>Regulations for driver licensing scheme</w:t>
      </w:r>
      <w:bookmarkEnd w:id="55"/>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spacing w:before="100"/>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spacing w:before="100"/>
      </w:pPr>
      <w:r>
        <w:tab/>
        <w:t>(b)</w:t>
      </w:r>
      <w:r>
        <w:tab/>
        <w:t>grade each class of authorisation to drive according to the driving skills and other requirements to be met before a person can hold a driver’s licence conferring authorisation of that class;</w:t>
      </w:r>
    </w:p>
    <w:p>
      <w:pPr>
        <w:pStyle w:val="Indenta"/>
        <w:spacing w:before="100"/>
      </w:pPr>
      <w:r>
        <w:tab/>
        <w:t>(c)</w:t>
      </w:r>
      <w:r>
        <w:tab/>
        <w:t>prescribe different endorsements of drivers’ licences that can be made, and the effect of each endorsement;</w:t>
      </w:r>
    </w:p>
    <w:p>
      <w:pPr>
        <w:pStyle w:val="Indenta"/>
        <w:spacing w:before="100"/>
      </w:pPr>
      <w:r>
        <w:tab/>
        <w:t>(d)</w:t>
      </w:r>
      <w:r>
        <w:tab/>
        <w:t>provide for schemes for assessing the competency of people to hold drivers’ licences;</w:t>
      </w:r>
    </w:p>
    <w:p>
      <w:pPr>
        <w:pStyle w:val="Indenta"/>
        <w:spacing w:before="100"/>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spacing w:before="100"/>
      </w:pPr>
      <w:r>
        <w:tab/>
        <w:t>(a)</w:t>
      </w:r>
      <w:r>
        <w:tab/>
        <w:t>provide for the manner and form in which an application may be made for the grant, renewal, or variation of a driver’s licence;</w:t>
      </w:r>
    </w:p>
    <w:p>
      <w:pPr>
        <w:pStyle w:val="Indenta"/>
        <w:spacing w:before="100"/>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spacing w:before="100"/>
      </w:pPr>
      <w:r>
        <w:tab/>
        <w:t>(a)</w:t>
      </w:r>
      <w:r>
        <w:tab/>
        <w:t>provide for the grant or renewal of a driver’s licence and include provisions about refusal to grant or renew a driver’s licence;</w:t>
      </w:r>
    </w:p>
    <w:p>
      <w:pPr>
        <w:pStyle w:val="Indenta"/>
        <w:spacing w:before="100"/>
      </w:pPr>
      <w:r>
        <w:tab/>
        <w:t>(b)</w:t>
      </w:r>
      <w:r>
        <w:tab/>
        <w:t>impose, or provide for the imposition of, conditions on a driver’s licence;</w:t>
      </w:r>
    </w:p>
    <w:p>
      <w:pPr>
        <w:pStyle w:val="Indenta"/>
        <w:keepNext/>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r>
        <w:tab/>
        <w:t>[Section 42 inserted by No. 54 of 2006 s. 6; amended by No. 18 of 2011 s. 7.]</w:t>
      </w:r>
    </w:p>
    <w:p>
      <w:pPr>
        <w:pStyle w:val="Heading5"/>
        <w:keepLines w:val="0"/>
        <w:spacing w:before="400"/>
      </w:pPr>
      <w:bookmarkStart w:id="56" w:name="_Toc382386880"/>
      <w:r>
        <w:rPr>
          <w:rStyle w:val="CharSectno"/>
        </w:rPr>
        <w:t>42A</w:t>
      </w:r>
      <w:r>
        <w:t>.</w:t>
      </w:r>
      <w:r>
        <w:tab/>
        <w:t>Director General’s licensing functions</w:t>
      </w:r>
      <w:bookmarkEnd w:id="56"/>
    </w:p>
    <w:p>
      <w:pPr>
        <w:pStyle w:val="Subsection"/>
      </w:pPr>
      <w:r>
        <w:tab/>
      </w:r>
      <w:r>
        <w:tab/>
        <w:t>It is a function of the Director General to administer the driver licensing scheme under this Part.</w:t>
      </w:r>
    </w:p>
    <w:p>
      <w:pPr>
        <w:pStyle w:val="Footnotesection"/>
      </w:pPr>
      <w:r>
        <w:tab/>
        <w:t>[Section 42A inserted by No. 54 of 2006 s. 6.]</w:t>
      </w:r>
    </w:p>
    <w:p>
      <w:pPr>
        <w:pStyle w:val="Heading5"/>
      </w:pPr>
      <w:bookmarkStart w:id="57" w:name="_Toc382386881"/>
      <w:r>
        <w:rPr>
          <w:rStyle w:val="CharSectno"/>
        </w:rPr>
        <w:t>42B</w:t>
      </w:r>
      <w:r>
        <w:t>.</w:t>
      </w:r>
      <w:r>
        <w:tab/>
        <w:t>Certain licences authorise driving as if under learner’s permit</w:t>
      </w:r>
      <w:bookmarkEnd w:id="57"/>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r>
        <w:tab/>
        <w:t>[Section 42B inserted by No. 54 of 2006 s. 6.]</w:t>
      </w:r>
    </w:p>
    <w:p>
      <w:pPr>
        <w:pStyle w:val="Heading5"/>
      </w:pPr>
      <w:bookmarkStart w:id="58" w:name="_Toc382386882"/>
      <w:r>
        <w:rPr>
          <w:rStyle w:val="CharSectno"/>
        </w:rPr>
        <w:t>42C</w:t>
      </w:r>
      <w:r>
        <w:t>.</w:t>
      </w:r>
      <w:r>
        <w:tab/>
        <w:t>Dishonestly obtained driver’s licence is void; possession of void licence, offence</w:t>
      </w:r>
      <w:bookmarkEnd w:id="58"/>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r>
        <w:tab/>
        <w:t>[Section 42C inserted by No. 54 of 2006 s. 6; amended by No. 14 of 2011 s. 4.]</w:t>
      </w:r>
    </w:p>
    <w:p>
      <w:pPr>
        <w:pStyle w:val="Heading5"/>
      </w:pPr>
      <w:bookmarkStart w:id="59" w:name="_Toc382386883"/>
      <w:r>
        <w:rPr>
          <w:rStyle w:val="CharSectno"/>
        </w:rPr>
        <w:t>42D</w:t>
      </w:r>
      <w:r>
        <w:t>.</w:t>
      </w:r>
      <w:r>
        <w:tab/>
        <w:t>Driver’s licence not to be granted etc. in some cases</w:t>
      </w:r>
      <w:bookmarkEnd w:id="59"/>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r>
        <w:tab/>
        <w:t>[Section 42D inserted by No. 54 of 2006 s. 6.]</w:t>
      </w:r>
    </w:p>
    <w:p>
      <w:pPr>
        <w:pStyle w:val="Heading5"/>
      </w:pPr>
      <w:bookmarkStart w:id="60" w:name="_Toc382386884"/>
      <w:r>
        <w:rPr>
          <w:rStyle w:val="CharSectno"/>
        </w:rPr>
        <w:t>42E</w:t>
      </w:r>
      <w:r>
        <w:t>.</w:t>
      </w:r>
      <w:r>
        <w:tab/>
        <w:t>Identity etc. of applicant for driver’s licence, requirements as to etc.</w:t>
      </w:r>
      <w:bookmarkEnd w:id="60"/>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spacing w:before="60"/>
      </w:pPr>
      <w:r>
        <w:tab/>
        <w:t>(a)</w:t>
      </w:r>
      <w:r>
        <w:tab/>
        <w:t>reproduces, by any means, a photograph or signature provided under this section; or</w:t>
      </w:r>
    </w:p>
    <w:p>
      <w:pPr>
        <w:pStyle w:val="Indenta"/>
        <w:spacing w:before="60"/>
      </w:pPr>
      <w:r>
        <w:tab/>
        <w:t>(b)</w:t>
      </w:r>
      <w:r>
        <w:tab/>
        <w:t>causes or permits another person to do so,</w:t>
      </w:r>
    </w:p>
    <w:p>
      <w:pPr>
        <w:pStyle w:val="Subsection"/>
        <w:spacing w:before="80"/>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spacing w:before="100"/>
      </w:pPr>
      <w:r>
        <w:tab/>
        <w:t>[Section 42E inserted by No. 54 of 2006 s. 6; amended by No. 18 of 2011 s. 8.]</w:t>
      </w:r>
    </w:p>
    <w:p>
      <w:pPr>
        <w:pStyle w:val="Heading3"/>
        <w:keepLines/>
      </w:pPr>
      <w:bookmarkStart w:id="61" w:name="_Toc382386885"/>
      <w:r>
        <w:rPr>
          <w:rStyle w:val="CharDivNo"/>
        </w:rPr>
        <w:t>Division 3</w:t>
      </w:r>
      <w:r>
        <w:t xml:space="preserve"> — </w:t>
      </w:r>
      <w:r>
        <w:rPr>
          <w:rStyle w:val="CharDivText"/>
        </w:rPr>
        <w:t>Learner’s permit</w:t>
      </w:r>
      <w:bookmarkEnd w:id="61"/>
    </w:p>
    <w:p>
      <w:pPr>
        <w:pStyle w:val="Footnoteheading"/>
        <w:keepNext/>
        <w:keepLines/>
      </w:pPr>
      <w:r>
        <w:tab/>
        <w:t>[Heading inserted by No. 54 of 2006 s. 6.]</w:t>
      </w:r>
    </w:p>
    <w:p>
      <w:pPr>
        <w:pStyle w:val="Heading5"/>
      </w:pPr>
      <w:bookmarkStart w:id="62" w:name="_Toc382386886"/>
      <w:r>
        <w:rPr>
          <w:rStyle w:val="CharSectno"/>
        </w:rPr>
        <w:t>43</w:t>
      </w:r>
      <w:r>
        <w:t>.</w:t>
      </w:r>
      <w:r>
        <w:tab/>
        <w:t>Learner’s permit, issue and effect of etc.</w:t>
      </w:r>
      <w:bookmarkEnd w:id="62"/>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r>
        <w:tab/>
        <w:t>[Section 43 inserted by No. 54 of 2006 s. 6.]</w:t>
      </w:r>
    </w:p>
    <w:p>
      <w:pPr>
        <w:pStyle w:val="Heading5"/>
      </w:pPr>
      <w:bookmarkStart w:id="63" w:name="_Toc382386887"/>
      <w:r>
        <w:rPr>
          <w:rStyle w:val="CharSectno"/>
        </w:rPr>
        <w:t>43A</w:t>
      </w:r>
      <w:r>
        <w:t>.</w:t>
      </w:r>
      <w:r>
        <w:tab/>
        <w:t>Identity of applicant for learner’s permit, requirements as to etc.</w:t>
      </w:r>
      <w:bookmarkEnd w:id="63"/>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Director General cannot issue a learner’s permit unless the applicant has provided the Director General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Director General.</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Director General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spacing w:before="130"/>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4A.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43A inserted by No. 18 of 2011 s. 9.]</w:t>
      </w:r>
    </w:p>
    <w:p>
      <w:pPr>
        <w:pStyle w:val="Heading3"/>
      </w:pPr>
      <w:bookmarkStart w:id="64" w:name="_Toc382386888"/>
      <w:r>
        <w:rPr>
          <w:rStyle w:val="CharDivNo"/>
        </w:rPr>
        <w:t>Division 4A</w:t>
      </w:r>
      <w:r>
        <w:t> — </w:t>
      </w:r>
      <w:r>
        <w:rPr>
          <w:rStyle w:val="CharDivText"/>
        </w:rPr>
        <w:t>Disclosure of photographs</w:t>
      </w:r>
      <w:bookmarkEnd w:id="64"/>
    </w:p>
    <w:p>
      <w:pPr>
        <w:pStyle w:val="Footnoteheading"/>
      </w:pPr>
      <w:r>
        <w:tab/>
        <w:t>[Heading inserted by No. 18 of 2011 s. 10.]</w:t>
      </w:r>
    </w:p>
    <w:p>
      <w:pPr>
        <w:pStyle w:val="Heading5"/>
      </w:pPr>
      <w:bookmarkStart w:id="65" w:name="_Toc382386889"/>
      <w:r>
        <w:rPr>
          <w:rStyle w:val="CharSectno"/>
        </w:rPr>
        <w:t>44AA</w:t>
      </w:r>
      <w:r>
        <w:t>.</w:t>
      </w:r>
      <w:r>
        <w:tab/>
        <w:t>Terms used</w:t>
      </w:r>
      <w:bookmarkEnd w:id="65"/>
    </w:p>
    <w:p>
      <w:pPr>
        <w:pStyle w:val="Subsection"/>
      </w:pPr>
      <w:r>
        <w:tab/>
      </w:r>
      <w:r>
        <w:tab/>
        <w:t xml:space="preserve">In this Division — </w:t>
      </w:r>
    </w:p>
    <w:p>
      <w:pPr>
        <w:pStyle w:val="Defstart"/>
      </w:pPr>
      <w:r>
        <w:tab/>
      </w:r>
      <w:r>
        <w:rPr>
          <w:rStyle w:val="CharDefText"/>
        </w:rPr>
        <w:t>ASIO Act</w:t>
      </w:r>
      <w:r>
        <w:t xml:space="preserve"> means the </w:t>
      </w:r>
      <w:r>
        <w:rPr>
          <w:i/>
          <w:iCs/>
        </w:rPr>
        <w:t xml:space="preserve">Australian Security </w:t>
      </w:r>
      <w:smartTag w:uri="urn:schemas-microsoft-com:office:smarttags" w:element="PersonName">
        <w:r>
          <w:rPr>
            <w:i/>
            <w:iCs/>
          </w:rPr>
          <w:t>Intelligence</w:t>
        </w:r>
      </w:smartTag>
      <w:r>
        <w:rPr>
          <w:i/>
          <w:iCs/>
        </w:rPr>
        <w:t xml:space="preserv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 xml:space="preserve">an officer or employee of the Australian Security </w:t>
      </w:r>
      <w:smartTag w:uri="urn:schemas-microsoft-com:office:smarttags" w:element="PersonName">
        <w:r>
          <w:t>Intelligence</w:t>
        </w:r>
      </w:smartTag>
      <w:r>
        <w:t xml:space="preserv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66" w:name="_Toc382386890"/>
      <w:r>
        <w:rPr>
          <w:rStyle w:val="CharSectno"/>
        </w:rPr>
        <w:t>44AB</w:t>
      </w:r>
      <w:r>
        <w:t>.</w:t>
      </w:r>
      <w:r>
        <w:tab/>
        <w:t>Disclosure by Director General to law enforcement official and ASIO</w:t>
      </w:r>
      <w:bookmarkEnd w:id="66"/>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67" w:name="_Toc382386891"/>
      <w:r>
        <w:rPr>
          <w:rStyle w:val="CharSectno"/>
        </w:rPr>
        <w:t>44AC</w:t>
      </w:r>
      <w:r>
        <w:t>.</w:t>
      </w:r>
      <w:r>
        <w:tab/>
        <w:t>Disclosure by Director General of deceased’s photograph to executor etc.</w:t>
      </w:r>
      <w:bookmarkEnd w:id="67"/>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68" w:name="_Toc382386892"/>
      <w:r>
        <w:rPr>
          <w:rStyle w:val="CharDivNo"/>
        </w:rPr>
        <w:t>Division 4</w:t>
      </w:r>
      <w:r>
        <w:t xml:space="preserve"> — </w:t>
      </w:r>
      <w:r>
        <w:rPr>
          <w:rStyle w:val="CharDivText"/>
        </w:rPr>
        <w:t>Other matters about driver authorisations</w:t>
      </w:r>
      <w:bookmarkEnd w:id="68"/>
    </w:p>
    <w:p>
      <w:pPr>
        <w:pStyle w:val="Footnoteheading"/>
        <w:keepNext/>
        <w:keepLines/>
      </w:pPr>
      <w:r>
        <w:tab/>
        <w:t>[Heading inserted by No. 54 of 2006 s. 6.]</w:t>
      </w:r>
    </w:p>
    <w:p>
      <w:pPr>
        <w:pStyle w:val="Heading5"/>
      </w:pPr>
      <w:bookmarkStart w:id="69" w:name="_Toc382386893"/>
      <w:r>
        <w:rPr>
          <w:rStyle w:val="CharSectno"/>
        </w:rPr>
        <w:t>44</w:t>
      </w:r>
      <w:r>
        <w:t>.</w:t>
      </w:r>
      <w:r>
        <w:tab/>
        <w:t>When driver’s licence not required, regulations as to</w:t>
      </w:r>
      <w:bookmarkEnd w:id="69"/>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r>
        <w:tab/>
        <w:t>[Section 44 inserted by No. 54 of 2006 s. 6.]</w:t>
      </w:r>
    </w:p>
    <w:p>
      <w:pPr>
        <w:pStyle w:val="Heading5"/>
      </w:pPr>
      <w:bookmarkStart w:id="70" w:name="_Toc382386894"/>
      <w:r>
        <w:rPr>
          <w:rStyle w:val="CharSectno"/>
        </w:rPr>
        <w:t>44A</w:t>
      </w:r>
      <w:r>
        <w:t>.</w:t>
      </w:r>
      <w:r>
        <w:tab/>
        <w:t>Driving while doing driving test</w:t>
      </w:r>
      <w:bookmarkEnd w:id="70"/>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r>
        <w:tab/>
        <w:t>[Section 44A inserted by No. 54 of 2006 s. 6.]</w:t>
      </w:r>
    </w:p>
    <w:p>
      <w:pPr>
        <w:pStyle w:val="Heading5"/>
      </w:pPr>
      <w:bookmarkStart w:id="71" w:name="_Toc382386895"/>
      <w:r>
        <w:rPr>
          <w:rStyle w:val="CharSectno"/>
        </w:rPr>
        <w:t>44B</w:t>
      </w:r>
      <w:r>
        <w:t>.</w:t>
      </w:r>
      <w:r>
        <w:tab/>
        <w:t>Recognising another jurisdiction’s driving authorisation, regulations as to</w:t>
      </w:r>
      <w:bookmarkEnd w:id="71"/>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r>
        <w:tab/>
        <w:t>[Section 44B inserted by No. 54 of 2006 s. 6.]</w:t>
      </w:r>
    </w:p>
    <w:p>
      <w:pPr>
        <w:pStyle w:val="Heading5"/>
      </w:pPr>
      <w:bookmarkStart w:id="72" w:name="_Toc382386896"/>
      <w:r>
        <w:rPr>
          <w:rStyle w:val="CharSectno"/>
        </w:rPr>
        <w:t>44C</w:t>
      </w:r>
      <w:r>
        <w:t>.</w:t>
      </w:r>
      <w:r>
        <w:tab/>
        <w:t>Recognising other matters under another jurisdiction’s law, regulations as to</w:t>
      </w:r>
      <w:bookmarkEnd w:id="72"/>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r>
        <w:tab/>
        <w:t>[Section 44C inserted by No. 54 of 2006 s. 6.]</w:t>
      </w:r>
    </w:p>
    <w:p>
      <w:pPr>
        <w:pStyle w:val="Heading5"/>
      </w:pPr>
      <w:bookmarkStart w:id="73" w:name="_Toc382386897"/>
      <w:r>
        <w:rPr>
          <w:rStyle w:val="CharSectno"/>
        </w:rPr>
        <w:t>44D</w:t>
      </w:r>
      <w:r>
        <w:t>.</w:t>
      </w:r>
      <w:r>
        <w:tab/>
        <w:t>Recognising licence etc. under law of external Territory or foreign country, regulations as to</w:t>
      </w:r>
      <w:bookmarkEnd w:id="73"/>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keepNext/>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r>
        <w:tab/>
        <w:t>[Section 44D inserted by No. 54 of 2006 s. 6.]</w:t>
      </w:r>
    </w:p>
    <w:p>
      <w:pPr>
        <w:pStyle w:val="Ednotesection"/>
      </w:pPr>
      <w:r>
        <w:t>[</w:t>
      </w:r>
      <w:r>
        <w:rPr>
          <w:b/>
        </w:rPr>
        <w:t>45, 46.</w:t>
      </w:r>
      <w:r>
        <w:tab/>
        <w:t>Deleted by No. 18 of 2011 s. 11.]</w:t>
      </w:r>
    </w:p>
    <w:p>
      <w:pPr>
        <w:pStyle w:val="Heading5"/>
      </w:pPr>
      <w:bookmarkStart w:id="74" w:name="_Toc382386898"/>
      <w:r>
        <w:rPr>
          <w:rStyle w:val="CharSectno"/>
        </w:rPr>
        <w:t>47</w:t>
      </w:r>
      <w:r>
        <w:t>.</w:t>
      </w:r>
      <w:r>
        <w:tab/>
        <w:t>Regulations may refer to published documents</w:t>
      </w:r>
      <w:bookmarkEnd w:id="74"/>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r>
        <w:tab/>
        <w:t>[Section 47 inserted by No. 54 of 2006 s. 6.]</w:t>
      </w:r>
    </w:p>
    <w:p>
      <w:pPr>
        <w:pStyle w:val="Heading5"/>
      </w:pPr>
      <w:bookmarkStart w:id="75" w:name="_Toc382386899"/>
      <w:r>
        <w:rPr>
          <w:rStyle w:val="CharSectno"/>
        </w:rPr>
        <w:t>48</w:t>
      </w:r>
      <w:r>
        <w:t>.</w:t>
      </w:r>
      <w:r>
        <w:tab/>
      </w:r>
      <w:r>
        <w:rPr>
          <w:i/>
        </w:rPr>
        <w:t xml:space="preserve">Road Traffic Amendment Act 2006 </w:t>
      </w:r>
      <w:r>
        <w:t>s. 6, transitional regulations for</w:t>
      </w:r>
      <w:bookmarkEnd w:id="75"/>
    </w:p>
    <w:p>
      <w:pPr>
        <w:pStyle w:val="Subsection"/>
      </w:pPr>
      <w:r>
        <w:tab/>
      </w:r>
      <w:r>
        <w:tab/>
        <w:t xml:space="preserve">Regulations may contain provisions that are necessary or convenient for dealing with matters concerning the transition from the provisions applying before the commencement of section 6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r>
        <w:tab/>
        <w:t>[Section 48 inserted by No. 54 of 2006 s. 6.]</w:t>
      </w:r>
    </w:p>
    <w:p>
      <w:pPr>
        <w:pStyle w:val="Heading5"/>
      </w:pPr>
      <w:bookmarkStart w:id="76" w:name="_Toc382386900"/>
      <w:r>
        <w:rPr>
          <w:rStyle w:val="CharSectno"/>
        </w:rPr>
        <w:t>48A</w:t>
      </w:r>
      <w:r>
        <w:t>.</w:t>
      </w:r>
      <w:r>
        <w:tab/>
        <w:t>Review of Director General’s decisions under this Part, regulations as to</w:t>
      </w:r>
      <w:bookmarkEnd w:id="76"/>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r>
        <w:t>[</w:t>
      </w:r>
      <w:r>
        <w:rPr>
          <w:b/>
        </w:rPr>
        <w:t>48B</w:t>
      </w:r>
      <w:r>
        <w:rPr>
          <w:b/>
        </w:rPr>
        <w:noBreakHyphen/>
        <w:t>48F.</w:t>
      </w:r>
      <w:r>
        <w:tab/>
        <w:t>Deleted by No. 54 of 2006 s. 6.]</w:t>
      </w:r>
    </w:p>
    <w:p>
      <w:pPr>
        <w:pStyle w:val="Heading2"/>
        <w:spacing w:before="120"/>
      </w:pPr>
      <w:bookmarkStart w:id="77" w:name="_Toc382386901"/>
      <w:r>
        <w:rPr>
          <w:rStyle w:val="CharPartNo"/>
        </w:rPr>
        <w:t>Part V</w:t>
      </w:r>
      <w:r>
        <w:t> — </w:t>
      </w:r>
      <w:r>
        <w:rPr>
          <w:rStyle w:val="CharPartText"/>
        </w:rPr>
        <w:t>Regulation of traffic</w:t>
      </w:r>
      <w:bookmarkEnd w:id="77"/>
    </w:p>
    <w:p>
      <w:pPr>
        <w:pStyle w:val="Footnoteheading"/>
      </w:pPr>
      <w:r>
        <w:tab/>
        <w:t>[Heading inserted by No. 76 of 1996 s. 11.]</w:t>
      </w:r>
    </w:p>
    <w:p>
      <w:pPr>
        <w:pStyle w:val="Heading3"/>
      </w:pPr>
      <w:bookmarkStart w:id="78" w:name="_Toc382386902"/>
      <w:r>
        <w:rPr>
          <w:rStyle w:val="CharDivNo"/>
        </w:rPr>
        <w:t>Division 1A</w:t>
      </w:r>
      <w:r>
        <w:t> — </w:t>
      </w:r>
      <w:r>
        <w:rPr>
          <w:rStyle w:val="CharDivText"/>
        </w:rPr>
        <w:t>Terms used in this Part</w:t>
      </w:r>
      <w:bookmarkEnd w:id="78"/>
    </w:p>
    <w:p>
      <w:pPr>
        <w:pStyle w:val="Footnoteheading"/>
      </w:pPr>
      <w:r>
        <w:tab/>
        <w:t>[Heading inserted by No. 39 of 2007 s. 19.]</w:t>
      </w:r>
    </w:p>
    <w:p>
      <w:pPr>
        <w:pStyle w:val="Heading5"/>
      </w:pPr>
      <w:bookmarkStart w:id="79" w:name="_Toc382386903"/>
      <w:r>
        <w:rPr>
          <w:rStyle w:val="CharSectno"/>
        </w:rPr>
        <w:t>49AA</w:t>
      </w:r>
      <w:r>
        <w:t>.</w:t>
      </w:r>
      <w:r>
        <w:tab/>
        <w:t>Terms used</w:t>
      </w:r>
      <w:bookmarkEnd w:id="79"/>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ind w:left="890" w:hanging="890"/>
      </w:pPr>
      <w:r>
        <w:tab/>
        <w:t>[Section 49AA inserted by No. 39 of 2007 s. 19.]</w:t>
      </w:r>
    </w:p>
    <w:p>
      <w:pPr>
        <w:pStyle w:val="Heading3"/>
      </w:pPr>
      <w:bookmarkStart w:id="80" w:name="_Toc382386904"/>
      <w:r>
        <w:rPr>
          <w:rStyle w:val="CharDivNo"/>
        </w:rPr>
        <w:t>Division 1</w:t>
      </w:r>
      <w:r>
        <w:t> — </w:t>
      </w:r>
      <w:r>
        <w:rPr>
          <w:rStyle w:val="CharDivText"/>
        </w:rPr>
        <w:t>Driving of vehicles: general offences</w:t>
      </w:r>
      <w:bookmarkEnd w:id="80"/>
    </w:p>
    <w:p>
      <w:pPr>
        <w:pStyle w:val="Footnoteheading"/>
      </w:pPr>
      <w:r>
        <w:tab/>
        <w:t>[Heading inserted by No. 10 of 2004 s. 6.]</w:t>
      </w:r>
    </w:p>
    <w:p>
      <w:pPr>
        <w:pStyle w:val="Heading5"/>
      </w:pPr>
      <w:bookmarkStart w:id="81" w:name="_Toc382386905"/>
      <w:r>
        <w:rPr>
          <w:rStyle w:val="CharSectno"/>
        </w:rPr>
        <w:t>49AB</w:t>
      </w:r>
      <w:r>
        <w:t>.</w:t>
      </w:r>
      <w:r>
        <w:tab/>
        <w:t>Term used: circumstances of aggravation</w:t>
      </w:r>
      <w:bookmarkEnd w:id="81"/>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member of the Police Force.</w:t>
      </w:r>
    </w:p>
    <w:p>
      <w:pPr>
        <w:pStyle w:val="Subsection"/>
      </w:pPr>
      <w:r>
        <w:tab/>
        <w:t>(2)</w:t>
      </w:r>
      <w:r>
        <w:tab/>
        <w:t>For the purposes of subsection (1)(c) it does not matter whether the pursuit was proceeding, or had been suspended or terminated, at the time of the alleged offence.</w:t>
      </w:r>
    </w:p>
    <w:p>
      <w:pPr>
        <w:pStyle w:val="Footnotesection"/>
        <w:ind w:left="890" w:hanging="890"/>
      </w:pPr>
      <w:r>
        <w:tab/>
        <w:t>[Section 49AB inserted by No. 59 of 2012 s. 4.]</w:t>
      </w:r>
    </w:p>
    <w:p>
      <w:pPr>
        <w:pStyle w:val="Heading5"/>
      </w:pPr>
      <w:bookmarkStart w:id="82" w:name="_Toc382386906"/>
      <w:r>
        <w:rPr>
          <w:rStyle w:val="CharSectno"/>
        </w:rPr>
        <w:t>49</w:t>
      </w:r>
      <w:r>
        <w:t>.</w:t>
      </w:r>
      <w:r>
        <w:tab/>
        <w:t>Driving while unlicensed or disqualified</w:t>
      </w:r>
      <w:bookmarkEnd w:id="82"/>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keepNext/>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w:t>
      </w:r>
    </w:p>
    <w:p>
      <w:pPr>
        <w:pStyle w:val="Heading5"/>
        <w:spacing w:before="180"/>
      </w:pPr>
      <w:bookmarkStart w:id="83" w:name="_Toc382386907"/>
      <w:r>
        <w:rPr>
          <w:rStyle w:val="CharSectno"/>
        </w:rPr>
        <w:t>49A</w:t>
      </w:r>
      <w:r>
        <w:t>.</w:t>
      </w:r>
      <w:r>
        <w:tab/>
        <w:t>Person breaching s. 49(1)(a) having lost licence etc. due to penalty enforcement laws, police may caution etc.</w:t>
      </w:r>
      <w:bookmarkEnd w:id="83"/>
    </w:p>
    <w:p>
      <w:pPr>
        <w:pStyle w:val="Subsection"/>
        <w:spacing w:before="120"/>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spacing w:before="120"/>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spacing w:before="120"/>
      </w:pPr>
      <w:r>
        <w:tab/>
      </w:r>
      <w:r>
        <w:tab/>
        <w:t>the police officer may decline to charge the driver with an offence under section 49(1)(a) and may instead issue a caution to the driver.</w:t>
      </w:r>
    </w:p>
    <w:p>
      <w:pPr>
        <w:pStyle w:val="Subsection"/>
        <w:spacing w:before="120"/>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spacing w:before="60"/>
      </w:pPr>
      <w:r>
        <w:tab/>
        <w:t>(a)</w:t>
      </w:r>
      <w:r>
        <w:tab/>
        <w:t>if the police officer issues a caution, the caution must include a necessity permit; and</w:t>
      </w:r>
    </w:p>
    <w:p>
      <w:pPr>
        <w:pStyle w:val="Indenta"/>
        <w:spacing w:before="60"/>
      </w:pPr>
      <w:r>
        <w:tab/>
        <w:t>(b)</w:t>
      </w:r>
      <w:r>
        <w:tab/>
        <w:t>in any other case, the police officer may grant the driver a necessity permit.</w:t>
      </w:r>
    </w:p>
    <w:p>
      <w:pPr>
        <w:pStyle w:val="Subsection"/>
        <w:spacing w:before="120"/>
      </w:pPr>
      <w:r>
        <w:tab/>
        <w:t>(5)</w:t>
      </w:r>
      <w:r>
        <w:tab/>
        <w:t xml:space="preserve">In subsection (4) — </w:t>
      </w:r>
    </w:p>
    <w:p>
      <w:pPr>
        <w:pStyle w:val="Defstart"/>
        <w:spacing w:before="60"/>
      </w:pPr>
      <w:r>
        <w:rPr>
          <w:b/>
        </w:rPr>
        <w:tab/>
      </w:r>
      <w:r>
        <w:rPr>
          <w:rStyle w:val="CharDefText"/>
        </w:rPr>
        <w:t>necessity permit</w:t>
      </w:r>
      <w:r>
        <w:t xml:space="preserve"> means a permit for the driver to drive by the shortest practicable route to a place specified in the permit.</w:t>
      </w:r>
    </w:p>
    <w:p>
      <w:pPr>
        <w:pStyle w:val="Footnotesection"/>
        <w:spacing w:before="80"/>
        <w:ind w:left="890" w:hanging="890"/>
      </w:pPr>
      <w:r>
        <w:tab/>
        <w:t>[Section 49A inserted by No. 54 of 2006 s. 8.]</w:t>
      </w:r>
    </w:p>
    <w:p>
      <w:pPr>
        <w:pStyle w:val="Footnotesection"/>
        <w:spacing w:before="80"/>
        <w:ind w:left="890" w:hanging="890"/>
      </w:pPr>
      <w:r>
        <w:tab/>
        <w:t>[Section 49A. Modifications to be applied in order to give effect to Cross</w:t>
      </w:r>
      <w:r>
        <w:noBreakHyphen/>
        <w:t>border Justice Act 2008: section altered 1 Nov 2009. See endnote 1M.]</w:t>
      </w:r>
    </w:p>
    <w:p>
      <w:pPr>
        <w:pStyle w:val="Heading5"/>
        <w:spacing w:before="180"/>
        <w:rPr>
          <w:snapToGrid w:val="0"/>
        </w:rPr>
      </w:pPr>
      <w:bookmarkStart w:id="84" w:name="_Toc382386908"/>
      <w:r>
        <w:rPr>
          <w:rStyle w:val="CharSectno"/>
        </w:rPr>
        <w:t>50</w:t>
      </w:r>
      <w:r>
        <w:rPr>
          <w:snapToGrid w:val="0"/>
        </w:rPr>
        <w:t>.</w:t>
      </w:r>
      <w:r>
        <w:rPr>
          <w:snapToGrid w:val="0"/>
        </w:rPr>
        <w:tab/>
        <w:t>Learner driver, unauthorised driving by</w:t>
      </w:r>
      <w:bookmarkEnd w:id="84"/>
    </w:p>
    <w:p>
      <w:pPr>
        <w:pStyle w:val="Subsection"/>
        <w:spacing w:before="12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keepLines w:val="0"/>
        <w:widowControl w:val="0"/>
        <w:spacing w:before="60"/>
        <w:ind w:left="890" w:hanging="890"/>
      </w:pPr>
      <w:r>
        <w:tab/>
        <w:t>[Section 50 inserted by No. 76 of 1996 s. 12; amended by No. 50 of 1997 s. 13; No. 28 of 2001 s. 23(2); No. 54 of 2006 s. 9; No. 39 of 2007 s. 25.]</w:t>
      </w:r>
    </w:p>
    <w:p>
      <w:pPr>
        <w:pStyle w:val="Heading5"/>
      </w:pPr>
      <w:bookmarkStart w:id="85" w:name="_Toc382386909"/>
      <w:r>
        <w:rPr>
          <w:rStyle w:val="CharSectno"/>
        </w:rPr>
        <w:t>50A</w:t>
      </w:r>
      <w:r>
        <w:t>.</w:t>
      </w:r>
      <w:r>
        <w:tab/>
        <w:t>Driver using foreign country’s driver’s licence etc. to carry it etc.</w:t>
      </w:r>
      <w:bookmarkEnd w:id="85"/>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rPr>
          <w:snapToGrid w:val="0"/>
        </w:rPr>
      </w:pPr>
      <w:bookmarkStart w:id="86" w:name="_Toc382386910"/>
      <w:r>
        <w:rPr>
          <w:rStyle w:val="CharSectno"/>
        </w:rPr>
        <w:t>51</w:t>
      </w:r>
      <w:r>
        <w:rPr>
          <w:snapToGrid w:val="0"/>
        </w:rPr>
        <w:t>.</w:t>
      </w:r>
      <w:r>
        <w:rPr>
          <w:snapToGrid w:val="0"/>
        </w:rPr>
        <w:tab/>
        <w:t>Provisional licence, automatic cancellation of in some cases</w:t>
      </w:r>
      <w:bookmarkEnd w:id="86"/>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rPr>
          <w:snapToGrid w:val="0"/>
        </w:rPr>
      </w:pPr>
      <w:r>
        <w:rPr>
          <w:snapToGrid w:val="0"/>
        </w:rPr>
        <w:tab/>
        <w:t>(a)</w:t>
      </w:r>
      <w:r>
        <w:rPr>
          <w:snapToGrid w:val="0"/>
        </w:rPr>
        <w:tab/>
        <w:t>for any period for which he is so disqualified by the court; or</w:t>
      </w:r>
    </w:p>
    <w:p>
      <w:pPr>
        <w:pStyle w:val="Indenta"/>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(4A)</w:t>
      </w:r>
      <w:r>
        <w:tab/>
        <w:t xml:space="preserve">If the holder of a driver’s licence that is a provisional licence is disqualified from holding or obtaining a driver’s licence — </w:t>
      </w:r>
    </w:p>
    <w:p>
      <w:pPr>
        <w:pStyle w:val="Indenta"/>
      </w:pPr>
      <w:r>
        <w:tab/>
        <w:t>(a)</w:t>
      </w:r>
      <w:r>
        <w:tab/>
        <w:t xml:space="preserve">by a licence suspension order made under the </w:t>
      </w:r>
      <w:r>
        <w:rPr>
          <w:i/>
        </w:rPr>
        <w:t>Fines, Penalties and Infringement Notices Enforcement Act 1994</w:t>
      </w:r>
      <w:r>
        <w:t>; or</w:t>
      </w:r>
    </w:p>
    <w:p>
      <w:pPr>
        <w:pStyle w:val="Indenta"/>
        <w:keepNext/>
      </w:pPr>
      <w:r>
        <w:tab/>
        <w:t>(b)</w:t>
      </w:r>
      <w:r>
        <w:tab/>
        <w:t>by a disqualification notice given to the person under section 71C,</w:t>
      </w:r>
    </w:p>
    <w:p>
      <w:pPr>
        <w:pStyle w:val="Subsection"/>
      </w:pPr>
      <w:r>
        <w:tab/>
      </w:r>
      <w:r>
        <w:tab/>
        <w:t>the provisional licence is, by operation of this subsection, suspended so long as the disqualification continues in force.</w:t>
      </w:r>
    </w:p>
    <w:p>
      <w:pPr>
        <w:pStyle w:val="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spacing w:before="120"/>
        <w:rPr>
          <w:snapToGrid w:val="0"/>
        </w:rPr>
      </w:pPr>
      <w:r>
        <w:rPr>
          <w:snapToGrid w:val="0"/>
        </w:rPr>
        <w:tab/>
        <w:t>(5a)</w:t>
      </w:r>
      <w:r>
        <w:rPr>
          <w:snapToGrid w:val="0"/>
        </w:rPr>
        <w:tab/>
        <w:t>Where a person to whom this subsection applies is —</w:t>
      </w:r>
    </w:p>
    <w:p>
      <w:pPr>
        <w:pStyle w:val="Indenta"/>
        <w:spacing w:before="60"/>
        <w:rPr>
          <w:snapToGrid w:val="0"/>
        </w:rPr>
      </w:pPr>
      <w:r>
        <w:rPr>
          <w:snapToGrid w:val="0"/>
        </w:rPr>
        <w:tab/>
        <w:t>(a)</w:t>
      </w:r>
      <w:r>
        <w:rPr>
          <w:snapToGrid w:val="0"/>
        </w:rPr>
        <w:tab/>
        <w:t>convicted of an offence such as is mentioned in subsection (1) or an offence against section 49(1)(a); or</w:t>
      </w:r>
    </w:p>
    <w:p>
      <w:pPr>
        <w:pStyle w:val="Indenta"/>
        <w:spacing w:before="60"/>
        <w:rPr>
          <w:snapToGrid w:val="0"/>
        </w:rPr>
      </w:pPr>
      <w:r>
        <w:rPr>
          <w:snapToGrid w:val="0"/>
        </w:rPr>
        <w:tab/>
        <w:t>(b)</w:t>
      </w:r>
      <w:r>
        <w:rPr>
          <w:snapToGrid w:val="0"/>
        </w:rPr>
        <w:tab/>
        <w:t>disqualified by a court from holding or obtaining a driver’s licence,</w:t>
      </w:r>
    </w:p>
    <w:p>
      <w:pPr>
        <w:pStyle w:val="Subsection"/>
        <w:keepNext/>
        <w:spacing w:before="80"/>
        <w:rPr>
          <w:snapToGrid w:val="0"/>
        </w:rPr>
      </w:pPr>
      <w:r>
        <w:rPr>
          <w:snapToGrid w:val="0"/>
        </w:rPr>
        <w:tab/>
      </w:r>
      <w:r>
        <w:rPr>
          <w:snapToGrid w:val="0"/>
        </w:rPr>
        <w:tab/>
        <w:t>that person is disqualified from holding or obtaining a licence —</w:t>
      </w:r>
    </w:p>
    <w:p>
      <w:pPr>
        <w:pStyle w:val="Indenta"/>
        <w:spacing w:before="60"/>
        <w:rPr>
          <w:snapToGrid w:val="0"/>
        </w:rPr>
      </w:pPr>
      <w:r>
        <w:rPr>
          <w:snapToGrid w:val="0"/>
        </w:rPr>
        <w:tab/>
        <w:t>(c)</w:t>
      </w:r>
      <w:r>
        <w:rPr>
          <w:snapToGrid w:val="0"/>
        </w:rPr>
        <w:tab/>
        <w:t>for any period for which he is so disqualified by the court; or</w:t>
      </w:r>
    </w:p>
    <w:p>
      <w:pPr>
        <w:pStyle w:val="Indenta"/>
        <w:spacing w:before="60"/>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keepNext/>
        <w:keepLines/>
        <w:spacing w:before="120"/>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spacing w:before="8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 No. 51 of 2010 s. 5.]</w:t>
      </w:r>
    </w:p>
    <w:p>
      <w:pPr>
        <w:pStyle w:val="Ednotesection"/>
        <w:spacing w:before="180"/>
      </w:pPr>
      <w:r>
        <w:t>[</w:t>
      </w:r>
      <w:r>
        <w:rPr>
          <w:b/>
        </w:rPr>
        <w:t>52.</w:t>
      </w:r>
      <w:r>
        <w:tab/>
        <w:t>Deleted by No. 76 of 1996 s. 14.]</w:t>
      </w:r>
    </w:p>
    <w:p>
      <w:pPr>
        <w:pStyle w:val="Heading5"/>
        <w:spacing w:before="180"/>
        <w:rPr>
          <w:snapToGrid w:val="0"/>
        </w:rPr>
      </w:pPr>
      <w:bookmarkStart w:id="87" w:name="_Toc382386911"/>
      <w:r>
        <w:rPr>
          <w:rStyle w:val="CharSectno"/>
        </w:rPr>
        <w:t>53</w:t>
      </w:r>
      <w:r>
        <w:rPr>
          <w:snapToGrid w:val="0"/>
        </w:rPr>
        <w:t>.</w:t>
      </w:r>
      <w:r>
        <w:rPr>
          <w:snapToGrid w:val="0"/>
        </w:rPr>
        <w:tab/>
        <w:t>Driver failing to give name and address to police, failing to stop etc.</w:t>
      </w:r>
      <w:bookmarkEnd w:id="87"/>
    </w:p>
    <w:p>
      <w:pPr>
        <w:pStyle w:val="Subsection"/>
      </w:pPr>
      <w:r>
        <w:tab/>
        <w:t>(1)</w:t>
      </w:r>
      <w:r>
        <w:tab/>
        <w:t>A driver of a vehicle who when required by a member of the Police Force to state his or her name and place of abode refuses to do so, or states a false name or place of abode, commits an offence.</w:t>
      </w:r>
    </w:p>
    <w:p>
      <w:pPr>
        <w:pStyle w:val="Penstart"/>
      </w:pPr>
      <w:r>
        <w:tab/>
        <w:t>Penalty:</w:t>
      </w:r>
    </w:p>
    <w:p>
      <w:pPr>
        <w:pStyle w:val="Penpara"/>
      </w:pPr>
      <w:r>
        <w:tab/>
        <w:t>(a)</w:t>
      </w:r>
      <w:r>
        <w:tab/>
        <w:t>for a first offence — a fine of 6 PU;</w:t>
      </w:r>
    </w:p>
    <w:p>
      <w:pPr>
        <w:pStyle w:val="Penpara"/>
      </w:pPr>
      <w:r>
        <w:tab/>
        <w:t>(b)</w:t>
      </w:r>
      <w:r>
        <w:tab/>
        <w:t>for a subsequent offence — a fine of 12 PU.</w:t>
      </w:r>
    </w:p>
    <w:p>
      <w:pPr>
        <w:pStyle w:val="Subsection"/>
      </w:pPr>
      <w:r>
        <w:tab/>
        <w:t>(2A)</w:t>
      </w:r>
      <w:r>
        <w:tab/>
        <w:t>A driver of a vehicle who refuses or fails to stop his or her vehicle when called upon to do so by a member of the Police Force commits an offence.</w:t>
      </w:r>
    </w:p>
    <w:p>
      <w:pPr>
        <w:pStyle w:val="Penstart"/>
      </w:pPr>
      <w:r>
        <w:tab/>
        <w:t>Penalty:</w:t>
      </w:r>
    </w:p>
    <w:p>
      <w:pPr>
        <w:pStyle w:val="Penpara"/>
      </w:pPr>
      <w:r>
        <w:tab/>
        <w:t>(a)</w:t>
      </w:r>
      <w:r>
        <w:tab/>
        <w:t xml:space="preserve">unless paragraph (b) applies — </w:t>
      </w:r>
    </w:p>
    <w:p>
      <w:pPr>
        <w:pStyle w:val="Pensubpara"/>
      </w:pPr>
      <w:r>
        <w:tab/>
        <w:t>(i)</w:t>
      </w:r>
      <w:r>
        <w:tab/>
        <w:t>for a first offence — a fine of 24 PU;</w:t>
      </w:r>
    </w:p>
    <w:p>
      <w:pPr>
        <w:pStyle w:val="Pensubpara"/>
      </w:pPr>
      <w:r>
        <w:tab/>
        <w:t>(ii)</w:t>
      </w:r>
      <w:r>
        <w:tab/>
        <w:t>for a subsequent offence — a fine of 48 PU;</w:t>
      </w:r>
    </w:p>
    <w:p>
      <w:pPr>
        <w:pStyle w:val="Penpara"/>
      </w:pPr>
      <w:r>
        <w:tab/>
        <w:t>(b)</w:t>
      </w:r>
      <w:r>
        <w:tab/>
        <w:t>if the offence is committed in the circumstance of aggravation referred to in section 49AB(1)(c) — imprisonment for 2 years, but the minimum penalty is a fine of 100 PU;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 No. 59 of 2012 s. 5.]</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88" w:name="_Toc382386912"/>
      <w:r>
        <w:rPr>
          <w:rStyle w:val="CharSectno"/>
        </w:rPr>
        <w:t>54</w:t>
      </w:r>
      <w:r>
        <w:rPr>
          <w:snapToGrid w:val="0"/>
        </w:rPr>
        <w:t>.</w:t>
      </w:r>
      <w:r>
        <w:rPr>
          <w:snapToGrid w:val="0"/>
        </w:rPr>
        <w:tab/>
        <w:t>Driver in incident occasioning bodily harm to stop, ensure assistance and give information</w:t>
      </w:r>
      <w:bookmarkEnd w:id="88"/>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keepNext/>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89" w:name="_Toc382386913"/>
      <w:r>
        <w:rPr>
          <w:rStyle w:val="CharSectno"/>
        </w:rPr>
        <w:t>55</w:t>
      </w:r>
      <w:r>
        <w:rPr>
          <w:snapToGrid w:val="0"/>
        </w:rPr>
        <w:t>.</w:t>
      </w:r>
      <w:r>
        <w:rPr>
          <w:snapToGrid w:val="0"/>
        </w:rPr>
        <w:tab/>
        <w:t>Driver in incident occasioning property damage to stop and give information</w:t>
      </w:r>
      <w:bookmarkEnd w:id="8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spacing w:before="260"/>
      </w:pPr>
      <w:bookmarkStart w:id="90" w:name="_Toc382386914"/>
      <w:r>
        <w:rPr>
          <w:rStyle w:val="CharSectno"/>
        </w:rPr>
        <w:t>56</w:t>
      </w:r>
      <w:r>
        <w:t>.</w:t>
      </w:r>
      <w:r>
        <w:tab/>
        <w:t>Driver in incident occasioning bodily harm or property damage to report incident to police</w:t>
      </w:r>
      <w:bookmarkEnd w:id="90"/>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91" w:name="_Toc382386915"/>
      <w:r>
        <w:rPr>
          <w:rStyle w:val="CharSectno"/>
        </w:rPr>
        <w:t>57</w:t>
      </w:r>
      <w:r>
        <w:rPr>
          <w:snapToGrid w:val="0"/>
        </w:rPr>
        <w:t>.</w:t>
      </w:r>
      <w:r>
        <w:rPr>
          <w:snapToGrid w:val="0"/>
        </w:rPr>
        <w:tab/>
        <w:t>Owner etc. of vehicle occasioning bodily harm etc. to help police identify driver etc.</w:t>
      </w:r>
      <w:bookmarkEnd w:id="9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w:t>
      </w:r>
    </w:p>
    <w:p>
      <w:pPr>
        <w:pStyle w:val="Heading5"/>
        <w:spacing w:before="180"/>
      </w:pPr>
      <w:bookmarkStart w:id="92" w:name="_Toc382386916"/>
      <w:r>
        <w:rPr>
          <w:rStyle w:val="CharSectno"/>
        </w:rPr>
        <w:t>58</w:t>
      </w:r>
      <w:r>
        <w:t>.</w:t>
      </w:r>
      <w:r>
        <w:tab/>
        <w:t>Owner etc. of vehicle involved in offence to help police identify driver etc.</w:t>
      </w:r>
      <w:bookmarkEnd w:id="92"/>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spacing w:before="180"/>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spacing w:before="180"/>
      </w:pPr>
      <w:r>
        <w:tab/>
        <w:t>(4)</w:t>
      </w:r>
      <w:r>
        <w:tab/>
        <w:t>Subsection (1) does not apply if the request for information was made in a notice under section 102C.</w:t>
      </w:r>
    </w:p>
    <w:p>
      <w:pPr>
        <w:pStyle w:val="Subsection"/>
        <w:spacing w:before="180"/>
      </w:pPr>
      <w:r>
        <w:tab/>
        <w:t>(5)</w:t>
      </w:r>
      <w:r>
        <w:tab/>
        <w:t>If a person is charged with an offence against subsection (1) the person may be convicted of an offence against section 58A.</w:t>
      </w:r>
    </w:p>
    <w:p>
      <w:pPr>
        <w:pStyle w:val="Footnotesection"/>
        <w:spacing w:before="140"/>
        <w:ind w:left="890" w:hanging="890"/>
      </w:pPr>
      <w:r>
        <w:tab/>
        <w:t>[Section 58 inserted by No. 39 of 2000 s. 32 (as amended by No. 84 of 2004 s. 80).]</w:t>
      </w:r>
    </w:p>
    <w:p>
      <w:pPr>
        <w:pStyle w:val="Heading5"/>
      </w:pPr>
      <w:bookmarkStart w:id="93" w:name="_Toc382386917"/>
      <w:r>
        <w:rPr>
          <w:rStyle w:val="CharSectno"/>
        </w:rPr>
        <w:t>58A</w:t>
      </w:r>
      <w:r>
        <w:t>.</w:t>
      </w:r>
      <w:r>
        <w:tab/>
        <w:t>Owner etc. of vehicle to take measures to be able to comply with driver identity request</w:t>
      </w:r>
      <w:bookmarkEnd w:id="93"/>
    </w:p>
    <w:p>
      <w:pPr>
        <w:pStyle w:val="Subsection"/>
        <w:spacing w:before="180"/>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spacing w:before="180"/>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spacing w:before="100"/>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spacing w:before="180"/>
        <w:rPr>
          <w:snapToGrid w:val="0"/>
        </w:rPr>
      </w:pPr>
      <w:bookmarkStart w:id="94" w:name="_Toc382386918"/>
      <w:r>
        <w:rPr>
          <w:rStyle w:val="CharSectno"/>
        </w:rPr>
        <w:t>59</w:t>
      </w:r>
      <w:r>
        <w:rPr>
          <w:snapToGrid w:val="0"/>
        </w:rPr>
        <w:t>.</w:t>
      </w:r>
      <w:r>
        <w:rPr>
          <w:snapToGrid w:val="0"/>
        </w:rPr>
        <w:tab/>
        <w:t>Dangerous driving causing death or grievous bodily harm</w:t>
      </w:r>
      <w:bookmarkEnd w:id="94"/>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keepNext/>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w:t>
      </w:r>
    </w:p>
    <w:p>
      <w:pPr>
        <w:pStyle w:val="Heading5"/>
        <w:rPr>
          <w:snapToGrid w:val="0"/>
        </w:rPr>
      </w:pPr>
      <w:bookmarkStart w:id="95" w:name="_Toc382386919"/>
      <w:r>
        <w:rPr>
          <w:rStyle w:val="CharSectno"/>
        </w:rPr>
        <w:t>59A</w:t>
      </w:r>
      <w:r>
        <w:rPr>
          <w:snapToGrid w:val="0"/>
        </w:rPr>
        <w:t>.</w:t>
      </w:r>
      <w:r>
        <w:rPr>
          <w:snapToGrid w:val="0"/>
        </w:rPr>
        <w:tab/>
        <w:t>Dangerous driving causing bodily harm</w:t>
      </w:r>
      <w:bookmarkEnd w:id="95"/>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w:t>
      </w:r>
    </w:p>
    <w:p>
      <w:pPr>
        <w:pStyle w:val="Heading5"/>
      </w:pPr>
      <w:bookmarkStart w:id="96" w:name="_Toc382386920"/>
      <w:r>
        <w:rPr>
          <w:rStyle w:val="CharSectno"/>
        </w:rPr>
        <w:t>59B</w:t>
      </w:r>
      <w:r>
        <w:t>.</w:t>
      </w:r>
      <w:r>
        <w:tab/>
        <w:t>Section 59 and 59A offences, ancillary matters and defence for</w:t>
      </w:r>
      <w:bookmarkEnd w:id="96"/>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pPr>
      <w:r>
        <w:tab/>
        <w:t>[(3), (4)</w:t>
      </w:r>
      <w:r>
        <w:tab/>
      </w:r>
      <w:smartTag w:uri="urn:schemas-microsoft-com:office:smarttags" w:element="State">
        <w:smartTag w:uri="urn:schemas-microsoft-com:office:smarttags" w:element="place">
          <w:r>
            <w:t>del</w:t>
          </w:r>
        </w:smartTag>
      </w:smartTag>
      <w:r>
        <w:t>eted]</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97" w:name="_Toc382386921"/>
      <w:r>
        <w:rPr>
          <w:rStyle w:val="CharSectno"/>
        </w:rPr>
        <w:t>60</w:t>
      </w:r>
      <w:r>
        <w:rPr>
          <w:snapToGrid w:val="0"/>
        </w:rPr>
        <w:t>.</w:t>
      </w:r>
      <w:r>
        <w:rPr>
          <w:snapToGrid w:val="0"/>
        </w:rPr>
        <w:tab/>
        <w:t>Reckless driving</w:t>
      </w:r>
      <w:bookmarkEnd w:id="97"/>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member of the Police Force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pPr>
      <w:r>
        <w:tab/>
        <w:t>Penalty: imprisonment for 5 years.</w:t>
      </w:r>
    </w:p>
    <w:p>
      <w:pPr>
        <w:pStyle w:val="Penstart"/>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59 of 2012 s. 9.]</w:t>
      </w:r>
    </w:p>
    <w:p>
      <w:pPr>
        <w:pStyle w:val="Heading5"/>
        <w:rPr>
          <w:snapToGrid w:val="0"/>
        </w:rPr>
      </w:pPr>
      <w:bookmarkStart w:id="98" w:name="_Toc382386922"/>
      <w:r>
        <w:rPr>
          <w:rStyle w:val="CharSectno"/>
        </w:rPr>
        <w:t>61</w:t>
      </w:r>
      <w:r>
        <w:rPr>
          <w:snapToGrid w:val="0"/>
        </w:rPr>
        <w:t>.</w:t>
      </w:r>
      <w:r>
        <w:rPr>
          <w:snapToGrid w:val="0"/>
        </w:rPr>
        <w:tab/>
        <w:t>Dangerous driving</w:t>
      </w:r>
      <w:bookmarkEnd w:id="98"/>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pPr>
      <w:bookmarkStart w:id="99" w:name="_Toc382386923"/>
      <w:r>
        <w:rPr>
          <w:rStyle w:val="CharSectno"/>
        </w:rPr>
        <w:t>61A</w:t>
      </w:r>
      <w:r>
        <w:t>.</w:t>
      </w:r>
      <w:r>
        <w:tab/>
        <w:t>Reckless or dangerous driving by police officer, defence for in certain circumstances</w:t>
      </w:r>
      <w:bookmarkEnd w:id="99"/>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member of the Police Force;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w:t>
      </w:r>
    </w:p>
    <w:p>
      <w:pPr>
        <w:pStyle w:val="Heading5"/>
        <w:spacing w:before="180"/>
        <w:rPr>
          <w:snapToGrid w:val="0"/>
        </w:rPr>
      </w:pPr>
      <w:bookmarkStart w:id="100" w:name="_Toc382386924"/>
      <w:r>
        <w:rPr>
          <w:rStyle w:val="CharSectno"/>
        </w:rPr>
        <w:t>62</w:t>
      </w:r>
      <w:r>
        <w:rPr>
          <w:snapToGrid w:val="0"/>
        </w:rPr>
        <w:t>.</w:t>
      </w:r>
      <w:r>
        <w:rPr>
          <w:snapToGrid w:val="0"/>
        </w:rPr>
        <w:tab/>
        <w:t>Careless driving</w:t>
      </w:r>
      <w:bookmarkEnd w:id="100"/>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101" w:name="_Toc382386925"/>
      <w:r>
        <w:rPr>
          <w:rStyle w:val="CharSectno"/>
        </w:rPr>
        <w:t>62A</w:t>
      </w:r>
      <w:r>
        <w:t>.</w:t>
      </w:r>
      <w:r>
        <w:tab/>
        <w:t>Causing excessive noise or smoke from vehicle’s tyres</w:t>
      </w:r>
      <w:bookmarkEnd w:id="101"/>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102" w:name="_Toc382386926"/>
      <w:r>
        <w:rPr>
          <w:rStyle w:val="CharDivNo"/>
        </w:rPr>
        <w:t>Division 2</w:t>
      </w:r>
      <w:r>
        <w:t> — </w:t>
      </w:r>
      <w:r>
        <w:rPr>
          <w:rStyle w:val="CharDivText"/>
        </w:rPr>
        <w:t>Driving of vehicles: alcohol and drug related offences</w:t>
      </w:r>
      <w:bookmarkEnd w:id="102"/>
    </w:p>
    <w:p>
      <w:pPr>
        <w:pStyle w:val="Footnoteheading"/>
        <w:spacing w:before="80"/>
      </w:pPr>
      <w:r>
        <w:tab/>
        <w:t>[Heading inserted by No. 10 of 2004 s. 9.]</w:t>
      </w:r>
    </w:p>
    <w:p>
      <w:pPr>
        <w:pStyle w:val="Heading5"/>
        <w:rPr>
          <w:snapToGrid w:val="0"/>
        </w:rPr>
      </w:pPr>
      <w:bookmarkStart w:id="103" w:name="_Toc382386927"/>
      <w:r>
        <w:rPr>
          <w:rStyle w:val="CharSectno"/>
        </w:rPr>
        <w:t>63</w:t>
      </w:r>
      <w:r>
        <w:rPr>
          <w:snapToGrid w:val="0"/>
        </w:rPr>
        <w:t>.</w:t>
      </w:r>
      <w:r>
        <w:rPr>
          <w:snapToGrid w:val="0"/>
        </w:rPr>
        <w:tab/>
        <w:t>Driving under the influence of alcohol etc.</w:t>
      </w:r>
      <w:bookmarkEnd w:id="103"/>
    </w:p>
    <w:p>
      <w:pPr>
        <w:pStyle w:val="Subsection"/>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104" w:name="_Toc382386928"/>
      <w:r>
        <w:rPr>
          <w:rStyle w:val="CharSectno"/>
        </w:rPr>
        <w:t>64</w:t>
      </w:r>
      <w:r>
        <w:rPr>
          <w:snapToGrid w:val="0"/>
        </w:rPr>
        <w:t>.</w:t>
      </w:r>
      <w:r>
        <w:rPr>
          <w:snapToGrid w:val="0"/>
        </w:rPr>
        <w:tab/>
        <w:t>Driving with blood alcohol content of or above 0.08</w:t>
      </w:r>
      <w:bookmarkEnd w:id="104"/>
    </w:p>
    <w:p>
      <w:pPr>
        <w:pStyle w:val="Subsection"/>
        <w:spacing w:before="120"/>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keepLines/>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105" w:name="_Toc382386929"/>
      <w:r>
        <w:rPr>
          <w:rStyle w:val="CharSectno"/>
        </w:rPr>
        <w:t>64AA</w:t>
      </w:r>
      <w:r>
        <w:rPr>
          <w:snapToGrid w:val="0"/>
        </w:rPr>
        <w:t>.</w:t>
      </w:r>
      <w:r>
        <w:rPr>
          <w:snapToGrid w:val="0"/>
        </w:rPr>
        <w:tab/>
        <w:t>Driving with blood alcohol content of or above 0.05</w:t>
      </w:r>
      <w:bookmarkEnd w:id="10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w:t>
      </w:r>
    </w:p>
    <w:p>
      <w:pPr>
        <w:pStyle w:val="Heading5"/>
        <w:spacing w:before="180"/>
        <w:rPr>
          <w:snapToGrid w:val="0"/>
        </w:rPr>
      </w:pPr>
      <w:bookmarkStart w:id="106" w:name="_Toc382386930"/>
      <w:r>
        <w:rPr>
          <w:rStyle w:val="CharSectno"/>
        </w:rPr>
        <w:t>64A</w:t>
      </w:r>
      <w:r>
        <w:rPr>
          <w:snapToGrid w:val="0"/>
        </w:rPr>
        <w:t>.</w:t>
      </w:r>
      <w:r>
        <w:rPr>
          <w:snapToGrid w:val="0"/>
        </w:rPr>
        <w:tab/>
        <w:t>Certain persons driving with blood alcohol content of or above 0.02</w:t>
      </w:r>
      <w:bookmarkEnd w:id="106"/>
    </w:p>
    <w:p>
      <w:pPr>
        <w:pStyle w:val="Subsection"/>
        <w:spacing w:before="12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pPr>
      <w:r>
        <w:tab/>
        <w:t>(a)</w:t>
      </w:r>
      <w:r>
        <w:tab/>
        <w:t>is a novice driver as defined in section 104(2); or</w:t>
      </w:r>
    </w:p>
    <w:p>
      <w:pPr>
        <w:pStyle w:val="Ednotepara"/>
        <w:spacing w:before="40"/>
        <w:ind w:left="1610" w:hanging="1610"/>
      </w:pPr>
      <w:r>
        <w:tab/>
        <w:t>[(b)</w:t>
      </w:r>
      <w:r>
        <w:tab/>
      </w:r>
      <w:smartTag w:uri="urn:schemas-microsoft-com:office:smarttags" w:element="State">
        <w:smartTag w:uri="urn:schemas-microsoft-com:office:smarttags" w:element="place">
          <w:r>
            <w:t>del</w:t>
          </w:r>
        </w:smartTag>
      </w:smartTag>
      <w:r>
        <w:t>eted]</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spacing w:before="120"/>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spacing w:before="60"/>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ind w:left="890" w:hanging="890"/>
      </w:pPr>
      <w:r>
        <w:tab/>
        <w:t>[Section 64A inserted by No. 82 of 1982 s. 13; amended by No. 11 of 1988 s. 22; No. 13 of 1992 s. 10; No. 50 of 1997 s. 8; No. 28 of 2001 s. 23(2); No. 54 of 2006 s. 17(1) and (2); No. 39 of 2007 s. 8 and 34; No. 14 of 2011 s. 8; No. 22 of 2012 s. 138.]</w:t>
      </w:r>
    </w:p>
    <w:p>
      <w:pPr>
        <w:pStyle w:val="Heading5"/>
      </w:pPr>
      <w:bookmarkStart w:id="107" w:name="_Toc382386931"/>
      <w:r>
        <w:rPr>
          <w:rStyle w:val="CharSectno"/>
        </w:rPr>
        <w:t>64AAA</w:t>
      </w:r>
      <w:r>
        <w:t>.</w:t>
      </w:r>
      <w:r>
        <w:tab/>
        <w:t>Certain persons driving with any blood alcohol content</w:t>
      </w:r>
      <w:bookmarkEnd w:id="107"/>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08" w:name="_Toc382386932"/>
      <w:r>
        <w:rPr>
          <w:rStyle w:val="CharSectno"/>
        </w:rPr>
        <w:t>64AB</w:t>
      </w:r>
      <w:r>
        <w:t>.</w:t>
      </w:r>
      <w:r>
        <w:tab/>
      </w:r>
      <w:r>
        <w:rPr>
          <w:snapToGrid w:val="0"/>
        </w:rPr>
        <w:t>Driving while impaired by drugs</w:t>
      </w:r>
      <w:bookmarkEnd w:id="10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800"/>
        <w:rPr>
          <w:snapToGrid w:val="0"/>
        </w:rPr>
      </w:pPr>
      <w:bookmarkStart w:id="109" w:name="_Toc382386933"/>
      <w:r>
        <w:rPr>
          <w:rStyle w:val="CharSectno"/>
        </w:rPr>
        <w:t>64AC</w:t>
      </w:r>
      <w:r>
        <w:t>.</w:t>
      </w:r>
      <w:r>
        <w:tab/>
      </w:r>
      <w:r>
        <w:rPr>
          <w:snapToGrid w:val="0"/>
        </w:rPr>
        <w:t>Driving with prescribed illicit drug in oral fluid or blood</w:t>
      </w:r>
      <w:bookmarkEnd w:id="10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110" w:name="_Toc382386934"/>
      <w:r>
        <w:rPr>
          <w:rStyle w:val="CharSectno"/>
        </w:rPr>
        <w:t>65</w:t>
      </w:r>
      <w:r>
        <w:rPr>
          <w:snapToGrid w:val="0"/>
        </w:rPr>
        <w:t>.</w:t>
      </w:r>
      <w:r>
        <w:rPr>
          <w:snapToGrid w:val="0"/>
        </w:rPr>
        <w:tab/>
        <w:t>Terms used in s. 59B(5) and 63 to 73</w:t>
      </w:r>
      <w:bookmarkEnd w:id="110"/>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keepNex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111" w:name="_Toc382386935"/>
      <w:r>
        <w:rPr>
          <w:rStyle w:val="CharSectno"/>
        </w:rPr>
        <w:t>65A</w:t>
      </w:r>
      <w:r>
        <w:t>.</w:t>
      </w:r>
      <w:r>
        <w:tab/>
        <w:t>Using breath sample to find blood alcohol content</w:t>
      </w:r>
      <w:bookmarkEnd w:id="111"/>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w:t>
      </w:r>
    </w:p>
    <w:p>
      <w:pPr>
        <w:pStyle w:val="Heading5"/>
        <w:spacing w:before="240"/>
        <w:rPr>
          <w:snapToGrid w:val="0"/>
        </w:rPr>
      </w:pPr>
      <w:bookmarkStart w:id="112" w:name="_Toc382386936"/>
      <w:r>
        <w:rPr>
          <w:rStyle w:val="CharSectno"/>
        </w:rPr>
        <w:t>66</w:t>
      </w:r>
      <w:r>
        <w:rPr>
          <w:snapToGrid w:val="0"/>
        </w:rPr>
        <w:t>.</w:t>
      </w:r>
      <w:r>
        <w:rPr>
          <w:snapToGrid w:val="0"/>
        </w:rPr>
        <w:tab/>
        <w:t>Breath, blood or urine sample, police powers to require etc.</w:t>
      </w:r>
      <w:bookmarkEnd w:id="112"/>
    </w:p>
    <w:p>
      <w:pPr>
        <w:pStyle w:val="Subsection"/>
        <w:spacing w:before="18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80"/>
        <w:rPr>
          <w:snapToGrid w:val="0"/>
        </w:rPr>
      </w:pPr>
      <w:r>
        <w:rPr>
          <w:snapToGrid w:val="0"/>
        </w:rPr>
        <w:tab/>
        <w:t>(1aa)</w:t>
      </w:r>
      <w:r>
        <w:rPr>
          <w:snapToGrid w:val="0"/>
        </w:rPr>
        <w:tab/>
        <w:t>A member of the Police Force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spacing w:before="180"/>
        <w:rPr>
          <w:snapToGrid w:val="0"/>
        </w:rPr>
      </w:pPr>
      <w:r>
        <w:rPr>
          <w:snapToGrid w:val="0"/>
        </w:rPr>
        <w:tab/>
      </w:r>
      <w:r>
        <w:rPr>
          <w:snapToGrid w:val="0"/>
        </w:rPr>
        <w:tab/>
        <w:t>in order that a requirement may be made under subsection (1).</w:t>
      </w:r>
    </w:p>
    <w:p>
      <w:pPr>
        <w:pStyle w:val="Subsection"/>
        <w:spacing w:before="180"/>
        <w:rPr>
          <w:snapToGrid w:val="0"/>
        </w:rPr>
      </w:pPr>
      <w:r>
        <w:rPr>
          <w:snapToGrid w:val="0"/>
        </w:rPr>
        <w:tab/>
        <w:t>(1a)</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a member of the Police Force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40"/>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240"/>
      </w:pPr>
      <w:bookmarkStart w:id="113" w:name="_Toc382386937"/>
      <w:r>
        <w:rPr>
          <w:rStyle w:val="CharSectno"/>
        </w:rPr>
        <w:t>66A</w:t>
      </w:r>
      <w:r>
        <w:t>.</w:t>
      </w:r>
      <w:r>
        <w:tab/>
        <w:t>Drug impairment, police powers to require driver assessment for etc.</w:t>
      </w:r>
      <w:bookmarkEnd w:id="113"/>
    </w:p>
    <w:p>
      <w:pPr>
        <w:pStyle w:val="Subsection"/>
        <w:spacing w:before="18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8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ind w:left="890" w:hanging="890"/>
      </w:pPr>
      <w:r>
        <w:tab/>
        <w:t>[Section 66A inserted by No. 6 of 2007 s. 9.]</w:t>
      </w:r>
    </w:p>
    <w:p>
      <w:pPr>
        <w:pStyle w:val="Heading5"/>
        <w:spacing w:before="800"/>
      </w:pPr>
      <w:bookmarkStart w:id="114" w:name="_Toc382386938"/>
      <w:r>
        <w:rPr>
          <w:rStyle w:val="CharSectno"/>
        </w:rPr>
        <w:t>66B</w:t>
      </w:r>
      <w:r>
        <w:t>.</w:t>
      </w:r>
      <w:r>
        <w:tab/>
        <w:t>Blood or urine sample for drug analysis, police powers to require etc.</w:t>
      </w:r>
      <w:bookmarkEnd w:id="114"/>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spacing w:before="120"/>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spacing w:before="120"/>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115" w:name="_Toc382386939"/>
      <w:r>
        <w:rPr>
          <w:rStyle w:val="CharSectno"/>
        </w:rPr>
        <w:t>66C</w:t>
      </w:r>
      <w:r>
        <w:t>.</w:t>
      </w:r>
      <w:r>
        <w:tab/>
        <w:t>P</w:t>
      </w:r>
      <w:r>
        <w:rPr>
          <w:snapToGrid w:val="0"/>
        </w:rPr>
        <w:t>reliminary oral fluid test, police powers to require etc.</w:t>
      </w:r>
      <w:bookmarkEnd w:id="115"/>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116" w:name="_Toc382386940"/>
      <w:r>
        <w:rPr>
          <w:rStyle w:val="CharSectno"/>
        </w:rPr>
        <w:t>66D</w:t>
      </w:r>
      <w:r>
        <w:t>.</w:t>
      </w:r>
      <w:r>
        <w:tab/>
        <w:t>Oral fluid sample, police powers to require etc.</w:t>
      </w:r>
      <w:bookmarkEnd w:id="116"/>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keepLines/>
        <w:rPr>
          <w:snapToGrid w:val="0"/>
        </w:rPr>
      </w:pPr>
      <w:r>
        <w:rPr>
          <w:snapToGrid w:val="0"/>
        </w:rPr>
        <w:tab/>
        <w:t>(b)</w:t>
      </w:r>
      <w:r>
        <w:rPr>
          <w:snapToGrid w:val="0"/>
        </w:rPr>
        <w:tab/>
        <w:t>a person refuses or fails to undergo a preliminary oral fluid test having been required to do so,</w:t>
      </w:r>
    </w:p>
    <w:p>
      <w:pPr>
        <w:pStyle w:val="Subsection"/>
        <w:keepNext/>
        <w:keepLines/>
        <w:widowControl w:val="0"/>
        <w:spacing w:before="120"/>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117" w:name="_Toc382386941"/>
      <w:r>
        <w:rPr>
          <w:rStyle w:val="CharSectno"/>
        </w:rPr>
        <w:t>66E</w:t>
      </w:r>
      <w:r>
        <w:t>.</w:t>
      </w:r>
      <w:r>
        <w:tab/>
        <w:t>Blood sample instead of oral fluid sample, police powers to require etc.</w:t>
      </w:r>
      <w:bookmarkEnd w:id="117"/>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pPr>
      <w:bookmarkStart w:id="118" w:name="_Toc382386942"/>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118"/>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19" w:name="_Toc382386943"/>
      <w:r>
        <w:rPr>
          <w:rStyle w:val="CharSectno"/>
        </w:rPr>
        <w:t>67</w:t>
      </w:r>
      <w:r>
        <w:rPr>
          <w:snapToGrid w:val="0"/>
        </w:rPr>
        <w:t>.</w:t>
      </w:r>
      <w:r>
        <w:rPr>
          <w:snapToGrid w:val="0"/>
        </w:rPr>
        <w:tab/>
        <w:t>Failure to comply with s. 66 requirement to provide breath, blood or urine sample</w:t>
      </w:r>
      <w:bookmarkEnd w:id="11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120" w:name="_Toc382386944"/>
      <w:r>
        <w:rPr>
          <w:rStyle w:val="CharSectno"/>
        </w:rPr>
        <w:t>67AA</w:t>
      </w:r>
      <w:r>
        <w:rPr>
          <w:snapToGrid w:val="0"/>
        </w:rPr>
        <w:t>.</w:t>
      </w:r>
      <w:r>
        <w:rPr>
          <w:snapToGrid w:val="0"/>
        </w:rPr>
        <w:tab/>
        <w:t>Failure to comply with s. 66A or 66B requirement to do driver assessment or provide blood or urine sample</w:t>
      </w:r>
      <w:bookmarkEnd w:id="12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121" w:name="_Toc382386945"/>
      <w:r>
        <w:rPr>
          <w:rStyle w:val="CharSectno"/>
        </w:rPr>
        <w:t>67AB</w:t>
      </w:r>
      <w:r>
        <w:rPr>
          <w:snapToGrid w:val="0"/>
        </w:rPr>
        <w:t>.</w:t>
      </w:r>
      <w:r>
        <w:rPr>
          <w:snapToGrid w:val="0"/>
        </w:rPr>
        <w:tab/>
        <w:t>Failure to comply with s. 66D or 66E requirement to provide oral fluid or blood sample</w:t>
      </w:r>
      <w:bookmarkEnd w:id="12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122" w:name="_Toc382386946"/>
      <w:r>
        <w:rPr>
          <w:rStyle w:val="CharSectno"/>
        </w:rPr>
        <w:t>67A</w:t>
      </w:r>
      <w:r>
        <w:rPr>
          <w:snapToGrid w:val="0"/>
        </w:rPr>
        <w:t>.</w:t>
      </w:r>
      <w:r>
        <w:rPr>
          <w:snapToGrid w:val="0"/>
        </w:rPr>
        <w:tab/>
        <w:t>Failure to comply with other requirement made under s. 66 to 66E</w:t>
      </w:r>
      <w:bookmarkEnd w:id="122"/>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23" w:name="_Toc382386947"/>
      <w:r>
        <w:rPr>
          <w:rStyle w:val="CharSectno"/>
        </w:rPr>
        <w:t>68</w:t>
      </w:r>
      <w:r>
        <w:rPr>
          <w:snapToGrid w:val="0"/>
        </w:rPr>
        <w:t>.</w:t>
      </w:r>
      <w:r>
        <w:rPr>
          <w:snapToGrid w:val="0"/>
        </w:rPr>
        <w:tab/>
        <w:t>Breath sample, analysis of etc.</w:t>
      </w:r>
      <w:bookmarkEnd w:id="12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24" w:name="_Toc382386948"/>
      <w:r>
        <w:rPr>
          <w:rStyle w:val="CharSectno"/>
        </w:rPr>
        <w:t>69</w:t>
      </w:r>
      <w:r>
        <w:rPr>
          <w:snapToGrid w:val="0"/>
        </w:rPr>
        <w:t>.</w:t>
      </w:r>
      <w:r>
        <w:rPr>
          <w:snapToGrid w:val="0"/>
        </w:rPr>
        <w:tab/>
        <w:t>Blood sample, taking and analysis of</w:t>
      </w:r>
      <w:bookmarkEnd w:id="124"/>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125" w:name="_Toc382386949"/>
      <w:r>
        <w:rPr>
          <w:rStyle w:val="CharSectno"/>
        </w:rPr>
        <w:t>69A</w:t>
      </w:r>
      <w:r>
        <w:rPr>
          <w:snapToGrid w:val="0"/>
        </w:rPr>
        <w:t>.</w:t>
      </w:r>
      <w:r>
        <w:rPr>
          <w:snapToGrid w:val="0"/>
        </w:rPr>
        <w:tab/>
        <w:t>Urine sample, taking of</w:t>
      </w:r>
      <w:bookmarkEnd w:id="125"/>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26" w:name="_Toc382386950"/>
      <w:r>
        <w:rPr>
          <w:rStyle w:val="CharSectno"/>
        </w:rPr>
        <w:t>69B</w:t>
      </w:r>
      <w:r>
        <w:t>.</w:t>
      </w:r>
      <w:r>
        <w:tab/>
        <w:t>Oral fluid sample, taking of</w:t>
      </w:r>
      <w:bookmarkEnd w:id="126"/>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69B inserted by No. 6 of 2007 s. 14.]</w:t>
      </w:r>
    </w:p>
    <w:p>
      <w:pPr>
        <w:pStyle w:val="Heading5"/>
        <w:rPr>
          <w:snapToGrid w:val="0"/>
        </w:rPr>
      </w:pPr>
      <w:bookmarkStart w:id="127" w:name="_Toc382386951"/>
      <w:r>
        <w:rPr>
          <w:rStyle w:val="CharSectno"/>
        </w:rPr>
        <w:t>70</w:t>
      </w:r>
      <w:r>
        <w:rPr>
          <w:snapToGrid w:val="0"/>
        </w:rPr>
        <w:t>.</w:t>
      </w:r>
      <w:r>
        <w:rPr>
          <w:snapToGrid w:val="0"/>
        </w:rPr>
        <w:tab/>
        <w:t>Evidentiary provisions</w:t>
      </w:r>
      <w:bookmarkEnd w:id="127"/>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128" w:name="_Toc382386952"/>
      <w:r>
        <w:rPr>
          <w:rStyle w:val="CharSectno"/>
        </w:rPr>
        <w:t>71</w:t>
      </w:r>
      <w:r>
        <w:rPr>
          <w:snapToGrid w:val="0"/>
        </w:rPr>
        <w:t>.</w:t>
      </w:r>
      <w:r>
        <w:rPr>
          <w:snapToGrid w:val="0"/>
        </w:rPr>
        <w:tab/>
        <w:t>Blood alcohol content at material time, how calculated</w:t>
      </w:r>
      <w:bookmarkEnd w:id="128"/>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80"/>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spacing w:before="18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8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8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spacing w:before="280"/>
      </w:pPr>
      <w:bookmarkStart w:id="129" w:name="_Toc382386953"/>
      <w:r>
        <w:rPr>
          <w:rStyle w:val="CharSectno"/>
        </w:rPr>
        <w:t>71A</w:t>
      </w:r>
      <w:r>
        <w:t>.</w:t>
      </w:r>
      <w:r>
        <w:tab/>
        <w:t>Samples not to be used to obtain DNA</w:t>
      </w:r>
      <w:bookmarkEnd w:id="129"/>
    </w:p>
    <w:p>
      <w:pPr>
        <w:pStyle w:val="Subsection"/>
        <w:spacing w:before="18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130" w:name="_Toc382386954"/>
      <w:r>
        <w:rPr>
          <w:rStyle w:val="CharSectno"/>
        </w:rPr>
        <w:t>71B</w:t>
      </w:r>
      <w:r>
        <w:t>.</w:t>
      </w:r>
      <w:r>
        <w:tab/>
        <w:t>Preventing use of vehicle by alleged offender, police powers for</w:t>
      </w:r>
      <w:bookmarkEnd w:id="130"/>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w:t>
      </w:r>
    </w:p>
    <w:p>
      <w:pPr>
        <w:pStyle w:val="Heading5"/>
      </w:pPr>
      <w:bookmarkStart w:id="131" w:name="_Toc382386955"/>
      <w:r>
        <w:rPr>
          <w:rStyle w:val="CharSectno"/>
        </w:rPr>
        <w:t>71C</w:t>
      </w:r>
      <w:r>
        <w:t>.</w:t>
      </w:r>
      <w:r>
        <w:tab/>
        <w:t>Disqualifying alleged offender, police powers for</w:t>
      </w:r>
      <w:bookmarkEnd w:id="131"/>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keepLines/>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spacing w:before="600"/>
      </w:pPr>
      <w:bookmarkStart w:id="132" w:name="_Toc382386956"/>
      <w:r>
        <w:rPr>
          <w:rStyle w:val="CharSectno"/>
        </w:rPr>
        <w:t>71D</w:t>
      </w:r>
      <w:r>
        <w:t>.</w:t>
      </w:r>
      <w:r>
        <w:tab/>
        <w:t>Disqualification notice (s. 71C), consequences of</w:t>
      </w:r>
      <w:bookmarkEnd w:id="132"/>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133" w:name="_Toc382386957"/>
      <w:r>
        <w:rPr>
          <w:rStyle w:val="CharSectno"/>
        </w:rPr>
        <w:t>71E</w:t>
      </w:r>
      <w:r>
        <w:t>.</w:t>
      </w:r>
      <w:r>
        <w:tab/>
        <w:t>Disqualification notice (s. 71C), police to revoke in certain cases</w:t>
      </w:r>
      <w:bookmarkEnd w:id="133"/>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134" w:name="_Toc382386958"/>
      <w:r>
        <w:rPr>
          <w:rStyle w:val="CharSectno"/>
        </w:rPr>
        <w:t>71F</w:t>
      </w:r>
      <w:r>
        <w:t>.</w:t>
      </w:r>
      <w:r>
        <w:tab/>
        <w:t>Disqualification notice (s. 71C), court may order police to revoke</w:t>
      </w:r>
      <w:bookmarkEnd w:id="134"/>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spacing w:before="180"/>
      </w:pPr>
      <w:r>
        <w:tab/>
        <w:t>(3)</w:t>
      </w:r>
      <w:r>
        <w:tab/>
        <w:t>The Commissioner of Police is entitled to be heard on an application made under subsection (1).</w:t>
      </w:r>
    </w:p>
    <w:p>
      <w:pPr>
        <w:pStyle w:val="Subsection"/>
        <w:spacing w:before="180"/>
      </w:pPr>
      <w:r>
        <w:tab/>
        <w:t>(4)</w:t>
      </w:r>
      <w:r>
        <w:tab/>
        <w:t>The court may either make an order directing the Commissioner of Police to revoke the disqualification notice from the day specified in the order or refuse the application.</w:t>
      </w:r>
    </w:p>
    <w:p>
      <w:pPr>
        <w:pStyle w:val="Subsection"/>
        <w:spacing w:before="180"/>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spacing w:before="180"/>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135" w:name="_Toc382386959"/>
      <w:r>
        <w:rPr>
          <w:rStyle w:val="CharSectno"/>
        </w:rPr>
        <w:t>71G</w:t>
      </w:r>
      <w:r>
        <w:t>.</w:t>
      </w:r>
      <w:r>
        <w:tab/>
        <w:t>Disqualification notice (s. 71C) automatically revoked on acquittal etc.</w:t>
      </w:r>
      <w:bookmarkEnd w:id="135"/>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136" w:name="_Toc382386960"/>
      <w:r>
        <w:rPr>
          <w:rStyle w:val="CharSectno"/>
        </w:rPr>
        <w:t>71H</w:t>
      </w:r>
      <w:r>
        <w:t>.</w:t>
      </w:r>
      <w:r>
        <w:tab/>
        <w:t>Period of disqualification under s. 71C notice to be taken into account in sentencing</w:t>
      </w:r>
      <w:bookmarkEnd w:id="136"/>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137" w:name="_Toc382386961"/>
      <w:r>
        <w:rPr>
          <w:rStyle w:val="CharSectno"/>
        </w:rPr>
        <w:t>72</w:t>
      </w:r>
      <w:r>
        <w:rPr>
          <w:snapToGrid w:val="0"/>
        </w:rPr>
        <w:t>.</w:t>
      </w:r>
      <w:r>
        <w:rPr>
          <w:snapToGrid w:val="0"/>
        </w:rPr>
        <w:tab/>
        <w:t>Regulations for s. 59B(5) and 63 to 73; approval of apparatus etc.</w:t>
      </w:r>
      <w:bookmarkEnd w:id="137"/>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138" w:name="_Toc382386962"/>
      <w:r>
        <w:rPr>
          <w:rStyle w:val="CharSectno"/>
        </w:rPr>
        <w:t>72A</w:t>
      </w:r>
      <w:r>
        <w:t>.</w:t>
      </w:r>
      <w:r>
        <w:tab/>
        <w:t>Review of 2007 amendments to Act about drugs</w:t>
      </w:r>
      <w:bookmarkEnd w:id="138"/>
    </w:p>
    <w:p>
      <w:pPr>
        <w:pStyle w:val="Subsection"/>
        <w:spacing w:before="12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39" w:name="_Toc382386963"/>
      <w:r>
        <w:rPr>
          <w:rStyle w:val="CharDivNo"/>
        </w:rPr>
        <w:t>Division 3</w:t>
      </w:r>
      <w:r>
        <w:t> — </w:t>
      </w:r>
      <w:r>
        <w:rPr>
          <w:rStyle w:val="CharDivText"/>
        </w:rPr>
        <w:t>General matters as to driving offences</w:t>
      </w:r>
      <w:bookmarkEnd w:id="139"/>
    </w:p>
    <w:p>
      <w:pPr>
        <w:pStyle w:val="Footnoteheading"/>
        <w:keepNext/>
        <w:keepLines/>
      </w:pPr>
      <w:r>
        <w:tab/>
        <w:t>[Heading inserted by No. 10 of 2004 s. 10.]</w:t>
      </w:r>
    </w:p>
    <w:p>
      <w:pPr>
        <w:pStyle w:val="Heading5"/>
        <w:rPr>
          <w:snapToGrid w:val="0"/>
        </w:rPr>
      </w:pPr>
      <w:bookmarkStart w:id="140" w:name="_Toc382386964"/>
      <w:r>
        <w:rPr>
          <w:rStyle w:val="CharSectno"/>
        </w:rPr>
        <w:t>73</w:t>
      </w:r>
      <w:r>
        <w:rPr>
          <w:snapToGrid w:val="0"/>
        </w:rPr>
        <w:t>.</w:t>
      </w:r>
      <w:r>
        <w:rPr>
          <w:snapToGrid w:val="0"/>
        </w:rPr>
        <w:tab/>
        <w:t>Certain offences extend to driving or attempting to drive in public places</w:t>
      </w:r>
      <w:bookmarkEnd w:id="140"/>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41" w:name="_Toc382386965"/>
      <w:r>
        <w:rPr>
          <w:rStyle w:val="CharSectno"/>
        </w:rPr>
        <w:t>74</w:t>
      </w:r>
      <w:r>
        <w:t>.</w:t>
      </w:r>
      <w:r>
        <w:tab/>
        <w:t>Proceedings under s. 76 or 78 or Div. 4, rights of Commissioner of Police and Director General to be heard in</w:t>
      </w:r>
      <w:bookmarkEnd w:id="141"/>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42" w:name="_Toc382386966"/>
      <w:r>
        <w:rPr>
          <w:rStyle w:val="CharSectno"/>
        </w:rPr>
        <w:t>75</w:t>
      </w:r>
      <w:r>
        <w:rPr>
          <w:snapToGrid w:val="0"/>
        </w:rPr>
        <w:t>.</w:t>
      </w:r>
      <w:r>
        <w:rPr>
          <w:snapToGrid w:val="0"/>
        </w:rPr>
        <w:tab/>
        <w:t>Disqualification by court, notice and effect of</w:t>
      </w:r>
      <w:bookmarkEnd w:id="142"/>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spacing w:before="120"/>
        <w:rPr>
          <w:snapToGrid w:val="0"/>
        </w:rPr>
      </w:pPr>
      <w:r>
        <w:rPr>
          <w:snapToGrid w:val="0"/>
        </w:rPr>
        <w:tab/>
        <w:t>(2c)</w:t>
      </w:r>
      <w:r>
        <w:rPr>
          <w:snapToGrid w:val="0"/>
        </w:rPr>
        <w:tab/>
        <w:t>A reference in subsection (2), (2a) or (2b) to a driver’s licence held by a person —</w:t>
      </w:r>
    </w:p>
    <w:p>
      <w:pPr>
        <w:pStyle w:val="Indenta"/>
        <w:spacing w:before="60"/>
        <w:rPr>
          <w:snapToGrid w:val="0"/>
        </w:rPr>
      </w:pPr>
      <w:r>
        <w:rPr>
          <w:snapToGrid w:val="0"/>
        </w:rPr>
        <w:tab/>
        <w:t>(a)</w:t>
      </w:r>
      <w:r>
        <w:rPr>
          <w:snapToGrid w:val="0"/>
        </w:rPr>
        <w:tab/>
        <w:t xml:space="preserve">does not include reference to a </w:t>
      </w:r>
      <w:r>
        <w:t>provisional licence;</w:t>
      </w:r>
    </w:p>
    <w:p>
      <w:pPr>
        <w:pStyle w:val="Indenta"/>
        <w:spacing w:before="60"/>
      </w:pPr>
      <w:r>
        <w:tab/>
        <w:t>(b)</w:t>
      </w:r>
      <w:r>
        <w:tab/>
        <w:t>otherwise, includes reference to an extraordinary licence or any other driver’s licence and whether or not it is already suspended.</w:t>
      </w:r>
    </w:p>
    <w:p>
      <w:pPr>
        <w:pStyle w:val="Subsection"/>
        <w:spacing w:before="120"/>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spacing w:before="120"/>
      </w:pPr>
      <w:r>
        <w:tab/>
        <w:t>[(4), (5)</w:t>
      </w:r>
      <w:r>
        <w:tab/>
        <w:t>deleted]</w:t>
      </w:r>
    </w:p>
    <w:p>
      <w:pPr>
        <w:pStyle w:val="Subsection"/>
        <w:spacing w:before="120"/>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spacing w:before="180"/>
        <w:rPr>
          <w:snapToGrid w:val="0"/>
        </w:rPr>
      </w:pPr>
      <w:bookmarkStart w:id="143" w:name="_Toc382386967"/>
      <w:r>
        <w:rPr>
          <w:rStyle w:val="CharSectno"/>
        </w:rPr>
        <w:t>76</w:t>
      </w:r>
      <w:r>
        <w:rPr>
          <w:snapToGrid w:val="0"/>
        </w:rPr>
        <w:t>.</w:t>
      </w:r>
      <w:r>
        <w:rPr>
          <w:snapToGrid w:val="0"/>
        </w:rPr>
        <w:tab/>
        <w:t>Extraordinary licence, application for and grant of</w:t>
      </w:r>
      <w:bookmarkEnd w:id="143"/>
    </w:p>
    <w:p>
      <w:pPr>
        <w:pStyle w:val="Subsection"/>
        <w:spacing w:before="120"/>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spacing w:before="60"/>
      </w:pPr>
      <w:r>
        <w:tab/>
        <w:t>(aa)</w:t>
      </w:r>
      <w:r>
        <w:tab/>
        <w:t>under section 71D(1); or</w:t>
      </w:r>
    </w:p>
    <w:p>
      <w:pPr>
        <w:pStyle w:val="Indenta"/>
        <w:spacing w:before="60"/>
      </w:pPr>
      <w:r>
        <w:tab/>
        <w:t>(a)</w:t>
      </w:r>
      <w:r>
        <w:tab/>
        <w:t>under Part VIA; or</w:t>
      </w:r>
    </w:p>
    <w:p>
      <w:pPr>
        <w:pStyle w:val="Indenta"/>
        <w:spacing w:before="60"/>
        <w:rPr>
          <w:i/>
        </w:rPr>
      </w:pPr>
      <w:r>
        <w:tab/>
        <w:t>(b)</w:t>
      </w:r>
      <w:r>
        <w:tab/>
        <w:t xml:space="preserve">because of a licence suspension order under the </w:t>
      </w:r>
      <w:r>
        <w:rPr>
          <w:i/>
        </w:rPr>
        <w:t>Fines, Penalties and Infringement Notices Enforcement Act 1994</w:t>
      </w:r>
      <w:r>
        <w:t>,</w:t>
      </w:r>
    </w:p>
    <w:p>
      <w:pPr>
        <w:pStyle w:val="Subsection"/>
        <w:spacing w:before="120"/>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spacing w:before="70"/>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spacing w:before="70"/>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w:t>
      </w:r>
      <w:r>
        <w:tab/>
        <w:t>deleted]</w:t>
      </w:r>
    </w:p>
    <w:p>
      <w:pPr>
        <w:pStyle w:val="Subsection"/>
        <w:rPr>
          <w:snapToGrid w:val="0"/>
        </w:rPr>
      </w:pPr>
      <w:r>
        <w:rPr>
          <w:snapToGrid w:val="0"/>
        </w:rPr>
        <w:tab/>
        <w:t>(13)</w:t>
      </w:r>
      <w:r>
        <w:rPr>
          <w:snapToGrid w:val="0"/>
        </w:rPr>
        <w:tab/>
        <w:t xml:space="preserve">For the purposes of </w:t>
      </w:r>
      <w:r>
        <w:t>subsection (1a) —</w:t>
      </w:r>
    </w:p>
    <w:p>
      <w:pPr>
        <w:pStyle w:val="Indenta"/>
        <w:spacing w:before="60"/>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spacing w:before="280"/>
        <w:rPr>
          <w:snapToGrid w:val="0"/>
        </w:rPr>
      </w:pPr>
      <w:bookmarkStart w:id="144" w:name="_Toc382386968"/>
      <w:r>
        <w:rPr>
          <w:rStyle w:val="CharSectno"/>
        </w:rPr>
        <w:t>77</w:t>
      </w:r>
      <w:r>
        <w:rPr>
          <w:snapToGrid w:val="0"/>
        </w:rPr>
        <w:t>.</w:t>
      </w:r>
      <w:r>
        <w:rPr>
          <w:snapToGrid w:val="0"/>
        </w:rPr>
        <w:tab/>
        <w:t>Extraordinary licence, contravening</w:t>
      </w:r>
      <w:bookmarkEnd w:id="144"/>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spacing w:before="120"/>
        <w:rPr>
          <w:snapToGrid w:val="0"/>
        </w:rPr>
      </w:pPr>
      <w:r>
        <w:rPr>
          <w:snapToGrid w:val="0"/>
        </w:rPr>
        <w:tab/>
        <w:t>(a)</w:t>
      </w:r>
      <w:r>
        <w:rPr>
          <w:snapToGrid w:val="0"/>
        </w:rPr>
        <w:tab/>
        <w:t>at a time, for a purpose, or in a locality or on roads, other than as specified in the licence;</w:t>
      </w:r>
    </w:p>
    <w:p>
      <w:pPr>
        <w:pStyle w:val="Indenta"/>
        <w:spacing w:before="120"/>
      </w:pPr>
      <w:r>
        <w:tab/>
        <w:t>(b)</w:t>
      </w:r>
      <w:r>
        <w:tab/>
        <w:t>other than as authorised by the licence;</w:t>
      </w:r>
    </w:p>
    <w:p>
      <w:pPr>
        <w:pStyle w:val="Indenta"/>
        <w:spacing w:before="120"/>
        <w:rPr>
          <w:snapToGrid w:val="0"/>
        </w:rPr>
      </w:pPr>
      <w:r>
        <w:rPr>
          <w:snapToGrid w:val="0"/>
        </w:rPr>
        <w:tab/>
        <w:t>(c)</w:t>
      </w:r>
      <w:r>
        <w:rPr>
          <w:snapToGrid w:val="0"/>
        </w:rPr>
        <w:tab/>
        <w:t>otherwise than in compliance with such other limitations and conditions, if any, as are specified in the licence.</w:t>
      </w:r>
    </w:p>
    <w:p>
      <w:pPr>
        <w:pStyle w:val="Penstart"/>
        <w:spacing w:before="120"/>
        <w:rPr>
          <w:snapToGrid w:val="0"/>
        </w:rPr>
      </w:pPr>
      <w:r>
        <w:rPr>
          <w:snapToGrid w:val="0"/>
        </w:rPr>
        <w:tab/>
        <w:t>Penalty: 24 PU.</w:t>
      </w:r>
    </w:p>
    <w:p>
      <w:pPr>
        <w:pStyle w:val="Subsection"/>
        <w:spacing w:before="200"/>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spacing w:before="280"/>
        <w:rPr>
          <w:snapToGrid w:val="0"/>
        </w:rPr>
      </w:pPr>
      <w:bookmarkStart w:id="145" w:name="_Toc382386969"/>
      <w:r>
        <w:rPr>
          <w:rStyle w:val="CharSectno"/>
        </w:rPr>
        <w:t>78</w:t>
      </w:r>
      <w:r>
        <w:rPr>
          <w:snapToGrid w:val="0"/>
        </w:rPr>
        <w:t>.</w:t>
      </w:r>
      <w:r>
        <w:rPr>
          <w:snapToGrid w:val="0"/>
        </w:rPr>
        <w:tab/>
        <w:t>Disqualification by court, court may remove</w:t>
      </w:r>
      <w:bookmarkEnd w:id="145"/>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keepNext/>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ind w:left="890" w:hanging="890"/>
      </w:pPr>
      <w:r>
        <w:tab/>
        <w:t>[Section 78 amended by No. 105 of 1981 s. 19; No. 76 of 1996 s. 20(3); No. 54 of 2006 s. 24.]</w:t>
      </w:r>
    </w:p>
    <w:p>
      <w:pPr>
        <w:pStyle w:val="Heading3"/>
        <w:keepLines/>
      </w:pPr>
      <w:bookmarkStart w:id="146" w:name="_Toc382386970"/>
      <w:r>
        <w:rPr>
          <w:rStyle w:val="CharDivNo"/>
        </w:rPr>
        <w:t>Division 4</w:t>
      </w:r>
      <w:r>
        <w:t> — </w:t>
      </w:r>
      <w:r>
        <w:rPr>
          <w:rStyle w:val="CharDivText"/>
        </w:rPr>
        <w:t>Impounding and confiscation of vehicles for certain offences</w:t>
      </w:r>
      <w:bookmarkEnd w:id="146"/>
    </w:p>
    <w:p>
      <w:pPr>
        <w:pStyle w:val="Footnoteheading"/>
        <w:keepNext/>
        <w:keepLines/>
      </w:pPr>
      <w:r>
        <w:tab/>
        <w:t>[Heading inserted by No. 10 of 2004 s. 13; amended by No. 4 of 2007 s. 12.]</w:t>
      </w:r>
    </w:p>
    <w:p>
      <w:pPr>
        <w:pStyle w:val="Heading4"/>
      </w:pPr>
      <w:bookmarkStart w:id="147" w:name="_Toc382386971"/>
      <w:r>
        <w:t>Subdivision 1 — Preliminary</w:t>
      </w:r>
      <w:bookmarkEnd w:id="147"/>
    </w:p>
    <w:p>
      <w:pPr>
        <w:pStyle w:val="Footnoteheading"/>
      </w:pPr>
      <w:r>
        <w:tab/>
        <w:t>[Heading inserted by No. 10 of 2004 s. 13.]</w:t>
      </w:r>
    </w:p>
    <w:p>
      <w:pPr>
        <w:pStyle w:val="Heading5"/>
      </w:pPr>
      <w:bookmarkStart w:id="148" w:name="_Toc382386972"/>
      <w:r>
        <w:rPr>
          <w:rStyle w:val="CharSectno"/>
        </w:rPr>
        <w:t>78A</w:t>
      </w:r>
      <w:r>
        <w:t>.</w:t>
      </w:r>
      <w:r>
        <w:tab/>
        <w:t>Terms used</w:t>
      </w:r>
      <w:bookmarkEnd w:id="148"/>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spacing w:before="120"/>
      </w:pPr>
      <w:r>
        <w:rPr>
          <w:b/>
        </w:rPr>
        <w:tab/>
      </w:r>
      <w:r>
        <w:rPr>
          <w:rStyle w:val="CharDefText"/>
        </w:rPr>
        <w:t>hired</w:t>
      </w:r>
      <w:r>
        <w:t>, in relation to a vehicle, means a vehicle that —</w:t>
      </w:r>
    </w:p>
    <w:p>
      <w:pPr>
        <w:pStyle w:val="Defpara"/>
        <w:spacing w:before="120"/>
      </w:pPr>
      <w:r>
        <w:tab/>
        <w:t>(a)</w:t>
      </w:r>
      <w:r>
        <w:tab/>
        <w:t>is owned by a person whose business is the short term hire of vehicles; and</w:t>
      </w:r>
    </w:p>
    <w:p>
      <w:pPr>
        <w:pStyle w:val="Defpara"/>
        <w:spacing w:before="120"/>
      </w:pPr>
      <w:r>
        <w:tab/>
        <w:t>(b)</w:t>
      </w:r>
      <w:r>
        <w:tab/>
        <w:t>is part of the business’s fleet; and</w:t>
      </w:r>
    </w:p>
    <w:p>
      <w:pPr>
        <w:pStyle w:val="Defpara"/>
        <w:spacing w:before="120"/>
      </w:pPr>
      <w:r>
        <w:tab/>
        <w:t>(c)</w:t>
      </w:r>
      <w:r>
        <w:tab/>
        <w:t>under a written agreement, is hired for the hirer’s short term use;</w:t>
      </w:r>
    </w:p>
    <w:p>
      <w:pPr>
        <w:pStyle w:val="Defstart"/>
        <w:spacing w:before="120"/>
      </w:pPr>
      <w:r>
        <w:tab/>
      </w:r>
      <w:r>
        <w:rPr>
          <w:rStyle w:val="CharDefText"/>
        </w:rPr>
        <w:t>impounding offence (driver’s licence)</w:t>
      </w:r>
      <w:r>
        <w:t xml:space="preserve"> means —</w:t>
      </w:r>
    </w:p>
    <w:p>
      <w:pPr>
        <w:pStyle w:val="Defpara"/>
        <w:spacing w:before="120"/>
      </w:pPr>
      <w:r>
        <w:tab/>
        <w:t>(a)</w:t>
      </w:r>
      <w:r>
        <w:tab/>
        <w:t>an offence against section 49(1)(a) that is committed by a person described in section 49(3)(a), (b) or (c); or</w:t>
      </w:r>
    </w:p>
    <w:p>
      <w:pPr>
        <w:pStyle w:val="Defpara"/>
        <w:spacing w:before="120"/>
      </w:pPr>
      <w:r>
        <w:tab/>
        <w:t>(b)</w:t>
      </w:r>
      <w:r>
        <w:tab/>
        <w:t>an offence against section 77(1)(a); or</w:t>
      </w:r>
    </w:p>
    <w:p>
      <w:pPr>
        <w:pStyle w:val="Defpara"/>
        <w:spacing w:before="120"/>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spacing w:before="120"/>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120"/>
      </w:pPr>
      <w:r>
        <w:rPr>
          <w:b/>
        </w:rPr>
        <w:tab/>
      </w:r>
      <w:r>
        <w:rPr>
          <w:rStyle w:val="CharDefText"/>
        </w:rPr>
        <w:t>impounding or confiscation order</w:t>
      </w:r>
      <w:r>
        <w:t xml:space="preserve"> means a court order under section 80A(1), 80B(1), 80C(1), 80CA(1), 80CB(1) or 80FA;</w:t>
      </w:r>
    </w:p>
    <w:p>
      <w:pPr>
        <w:pStyle w:val="Defstart"/>
        <w:spacing w:before="120"/>
      </w:pPr>
      <w:r>
        <w:rPr>
          <w:b/>
        </w:rPr>
        <w:tab/>
      </w:r>
      <w:r>
        <w:rPr>
          <w:rStyle w:val="CharDefText"/>
        </w:rPr>
        <w:t>impounding order</w:t>
      </w:r>
      <w:r>
        <w:t xml:space="preserve"> means a court order under section 80B(1), 80CA(1) or 80FA;</w:t>
      </w:r>
    </w:p>
    <w:p>
      <w:pPr>
        <w:pStyle w:val="Defstart"/>
        <w:spacing w:before="120"/>
      </w:pPr>
      <w:r>
        <w:rPr>
          <w:b/>
        </w:rPr>
        <w:tab/>
      </w:r>
      <w:r>
        <w:rPr>
          <w:rStyle w:val="CharDefText"/>
        </w:rPr>
        <w:t>impounding period</w:t>
      </w:r>
      <w:r>
        <w:t xml:space="preserve"> means the period for which the vehicle is specified to be impounded;</w:t>
      </w:r>
    </w:p>
    <w:p>
      <w:pPr>
        <w:pStyle w:val="Defstart"/>
        <w:spacing w:before="12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49" w:name="_Toc382386973"/>
      <w:r>
        <w:rPr>
          <w:rStyle w:val="CharSectno"/>
        </w:rPr>
        <w:t>78B</w:t>
      </w:r>
      <w:r>
        <w:t>.</w:t>
      </w:r>
      <w:r>
        <w:tab/>
        <w:t>Penalties etc. not affected by impounding etc.</w:t>
      </w:r>
      <w:bookmarkEnd w:id="149"/>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50" w:name="_Toc382386974"/>
      <w:r>
        <w:rPr>
          <w:rStyle w:val="CharSectno"/>
        </w:rPr>
        <w:t>78C</w:t>
      </w:r>
      <w:r>
        <w:rPr>
          <w:snapToGrid w:val="0"/>
        </w:rPr>
        <w:t>.</w:t>
      </w:r>
      <w:r>
        <w:rPr>
          <w:snapToGrid w:val="0"/>
        </w:rPr>
        <w:tab/>
        <w:t>Police powers for this Division</w:t>
      </w:r>
      <w:bookmarkEnd w:id="150"/>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ind w:left="890" w:hanging="890"/>
      </w:pPr>
      <w:r>
        <w:tab/>
        <w:t>[Section 78C inserted by No. 10 of 2004 s. 13; amended by No. 4 of 2007 s. 14; No. 24 of 2008 s. 23 and 24(1); No. 23 of 2009 s. 8; No. 20 of 2010 s. 4.]</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spacing w:before="280"/>
      </w:pPr>
      <w:bookmarkStart w:id="151" w:name="_Toc382386975"/>
      <w:r>
        <w:rPr>
          <w:rStyle w:val="CharSectno"/>
        </w:rPr>
        <w:t>78D</w:t>
      </w:r>
      <w:r>
        <w:t>.</w:t>
      </w:r>
      <w:r>
        <w:tab/>
        <w:t>Contracts for conveying, storing etc. impounded etc. vehicles</w:t>
      </w:r>
      <w:bookmarkEnd w:id="151"/>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80"/>
      </w:pPr>
      <w:bookmarkStart w:id="152" w:name="_Toc382386976"/>
      <w:r>
        <w:rPr>
          <w:rStyle w:val="CharSectno"/>
        </w:rPr>
        <w:t>78E</w:t>
      </w:r>
      <w:r>
        <w:t>.</w:t>
      </w:r>
      <w:r>
        <w:tab/>
        <w:t>Expenses owed to Commissioner, recovery of</w:t>
      </w:r>
      <w:bookmarkEnd w:id="152"/>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53" w:name="_Toc382386977"/>
      <w:r>
        <w:t>Subdivision 2 — Impounding of vehicles by police</w:t>
      </w:r>
      <w:bookmarkEnd w:id="153"/>
    </w:p>
    <w:p>
      <w:pPr>
        <w:pStyle w:val="Footnoteheading"/>
        <w:keepNext/>
        <w:keepLines/>
      </w:pPr>
      <w:r>
        <w:tab/>
        <w:t>[Heading inserted by No. 10 of 2004 s. 13.]</w:t>
      </w:r>
    </w:p>
    <w:p>
      <w:pPr>
        <w:pStyle w:val="Heading5"/>
      </w:pPr>
      <w:bookmarkStart w:id="154" w:name="_Toc382386978"/>
      <w:r>
        <w:rPr>
          <w:rStyle w:val="CharSectno"/>
        </w:rPr>
        <w:t>79</w:t>
      </w:r>
      <w:r>
        <w:t>.</w:t>
      </w:r>
      <w:r>
        <w:tab/>
        <w:t>Impounding offence (driving), police powers to impound vehicle used in</w:t>
      </w:r>
      <w:bookmarkEnd w:id="154"/>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55" w:name="_Toc382386979"/>
      <w:r>
        <w:rPr>
          <w:rStyle w:val="CharSectno"/>
        </w:rPr>
        <w:t>79A</w:t>
      </w:r>
      <w:r>
        <w:t>.</w:t>
      </w:r>
      <w:r>
        <w:tab/>
        <w:t>Impounding offence (driver’s licence), police powers to impound vehicle used in</w:t>
      </w:r>
      <w:bookmarkEnd w:id="155"/>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56" w:name="_Toc382386980"/>
      <w:r>
        <w:rPr>
          <w:rStyle w:val="CharSectno"/>
        </w:rPr>
        <w:t>79BA</w:t>
      </w:r>
      <w:r>
        <w:t>.</w:t>
      </w:r>
      <w:r>
        <w:tab/>
        <w:t>Notice to surrender vehicle for impoundment, issue of etc.</w:t>
      </w:r>
      <w:bookmarkEnd w:id="156"/>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r>
        <w:tab/>
        <w:t>[Section 79BA inserted by No. 23 of 2009 s. 12.]</w:t>
      </w:r>
    </w:p>
    <w:p>
      <w:pPr>
        <w:pStyle w:val="Heading5"/>
      </w:pPr>
      <w:bookmarkStart w:id="157" w:name="_Toc382386981"/>
      <w:r>
        <w:rPr>
          <w:rStyle w:val="CharSectno"/>
        </w:rPr>
        <w:t>79BB</w:t>
      </w:r>
      <w:r>
        <w:t>.</w:t>
      </w:r>
      <w:r>
        <w:tab/>
        <w:t>Surrender notice, consequences of</w:t>
      </w:r>
      <w:bookmarkEnd w:id="157"/>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r>
        <w:tab/>
        <w:t>[Section 79BB inserted by No. 23 of 2009 s. 12.]</w:t>
      </w:r>
    </w:p>
    <w:p>
      <w:pPr>
        <w:pStyle w:val="Heading5"/>
      </w:pPr>
      <w:bookmarkStart w:id="158" w:name="_Toc382386982"/>
      <w:r>
        <w:rPr>
          <w:rStyle w:val="CharSectno"/>
        </w:rPr>
        <w:t>79BCA</w:t>
      </w:r>
      <w:r>
        <w:t>.</w:t>
      </w:r>
      <w:r>
        <w:tab/>
        <w:t>Notice to surrender substitute vehicle for impoundment, issue of etc.</w:t>
      </w:r>
      <w:bookmarkEnd w:id="158"/>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59" w:name="_Toc382386983"/>
      <w:r>
        <w:rPr>
          <w:rStyle w:val="CharSectno"/>
        </w:rPr>
        <w:t>79BCB</w:t>
      </w:r>
      <w:r>
        <w:t>.</w:t>
      </w:r>
      <w:r>
        <w:tab/>
        <w:t>Surrender substitute vehicle notice, consequences of</w:t>
      </w:r>
      <w:bookmarkEnd w:id="159"/>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60" w:name="_Toc382386984"/>
      <w:r>
        <w:rPr>
          <w:rStyle w:val="CharSectno"/>
        </w:rPr>
        <w:t>79BCC</w:t>
      </w:r>
      <w:r>
        <w:t>.</w:t>
      </w:r>
      <w:r>
        <w:tab/>
        <w:t>Notice under s. 79BA, 79BCA or 79BCD, cancelling</w:t>
      </w:r>
      <w:bookmarkEnd w:id="160"/>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61" w:name="_Toc382386985"/>
      <w:r>
        <w:rPr>
          <w:rStyle w:val="CharSectno"/>
        </w:rPr>
        <w:t>79BCD</w:t>
      </w:r>
      <w:r>
        <w:t>.</w:t>
      </w:r>
      <w:r>
        <w:tab/>
        <w:t>Notice to surrender alternative vehicle for impoundment, issue of etc.</w:t>
      </w:r>
      <w:bookmarkEnd w:id="161"/>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spacing w:before="80"/>
        <w:ind w:left="890" w:hanging="890"/>
      </w:pPr>
      <w:r>
        <w:tab/>
        <w:t>[Section 79BCD inserted by No. 20 of 2010 s. 6.]</w:t>
      </w:r>
    </w:p>
    <w:p>
      <w:pPr>
        <w:pStyle w:val="Heading5"/>
      </w:pPr>
      <w:bookmarkStart w:id="162" w:name="_Toc382386986"/>
      <w:r>
        <w:rPr>
          <w:rStyle w:val="CharSectno"/>
        </w:rPr>
        <w:t>79BCE</w:t>
      </w:r>
      <w:r>
        <w:t>.</w:t>
      </w:r>
      <w:r>
        <w:tab/>
        <w:t>Surrender alternative vehicle notice, consequences of</w:t>
      </w:r>
      <w:bookmarkEnd w:id="162"/>
    </w:p>
    <w:p>
      <w:pPr>
        <w:pStyle w:val="Subsection"/>
        <w:spacing w:before="120"/>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spacing w:before="120"/>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spacing w:before="120"/>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spacing w:before="120"/>
      </w:pPr>
      <w:r>
        <w:tab/>
        <w:t>(4)</w:t>
      </w:r>
      <w:r>
        <w:tab/>
        <w:t>The period for which a vehicle is impounded by operation of subsection (1) or (2) ends when the impounding period has passed since the end of the day on which the vehicle was impounded.</w:t>
      </w:r>
    </w:p>
    <w:p>
      <w:pPr>
        <w:pStyle w:val="Subsection"/>
        <w:spacing w:before="120"/>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80"/>
        <w:ind w:left="890" w:hanging="890"/>
      </w:pPr>
      <w:r>
        <w:tab/>
        <w:t>[Section 79BCE inserted by No. 20 of 2010 s. 6.]</w:t>
      </w:r>
    </w:p>
    <w:p>
      <w:pPr>
        <w:pStyle w:val="Heading5"/>
        <w:spacing w:before="180"/>
      </w:pPr>
      <w:bookmarkStart w:id="163" w:name="_Toc382386987"/>
      <w:r>
        <w:rPr>
          <w:rStyle w:val="CharSectno"/>
        </w:rPr>
        <w:t>79BC</w:t>
      </w:r>
      <w:r>
        <w:t>.</w:t>
      </w:r>
      <w:r>
        <w:tab/>
        <w:t>Acquittal etc. of pending charge of impounding offence (driving), effect of</w:t>
      </w:r>
      <w:bookmarkEnd w:id="163"/>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w:t>
      </w:r>
    </w:p>
    <w:p>
      <w:pPr>
        <w:pStyle w:val="Heading5"/>
      </w:pPr>
      <w:bookmarkStart w:id="164" w:name="_Toc382386988"/>
      <w:r>
        <w:rPr>
          <w:rStyle w:val="CharSectno"/>
        </w:rPr>
        <w:t>79BD</w:t>
      </w:r>
      <w:r>
        <w:t>.</w:t>
      </w:r>
      <w:r>
        <w:tab/>
        <w:t>Suspension of vehicle licence on Commissioner’s request</w:t>
      </w:r>
      <w:bookmarkEnd w:id="164"/>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[Section 79BD inserted by No. 23 of 2009 s. 12; amended by No. 20 of 2010 s. 7.]</w:t>
      </w:r>
    </w:p>
    <w:p>
      <w:pPr>
        <w:pStyle w:val="Heading5"/>
        <w:spacing w:before="200"/>
      </w:pPr>
      <w:bookmarkStart w:id="165" w:name="_Toc382386989"/>
      <w:r>
        <w:rPr>
          <w:rStyle w:val="CharSectno"/>
        </w:rPr>
        <w:t>79B</w:t>
      </w:r>
      <w:r>
        <w:t>.</w:t>
      </w:r>
      <w:r>
        <w:tab/>
        <w:t>Notice of impounding, police to issue etc.</w:t>
      </w:r>
      <w:bookmarkEnd w:id="165"/>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w:t>
      </w:r>
    </w:p>
    <w:p>
      <w:pPr>
        <w:pStyle w:val="Heading5"/>
      </w:pPr>
      <w:bookmarkStart w:id="166" w:name="_Toc382386990"/>
      <w:r>
        <w:rPr>
          <w:rStyle w:val="CharSectno"/>
        </w:rPr>
        <w:t>79C</w:t>
      </w:r>
      <w:r>
        <w:t>.</w:t>
      </w:r>
      <w:r>
        <w:tab/>
        <w:t>Senior officer to be informed etc. if vehicle impounded</w:t>
      </w:r>
      <w:bookmarkEnd w:id="166"/>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[Section 79C inserted by No. 10 of 2004 s. 13; amended by No. 4 of 2007 s. 31; No. 24 of 2008 s. 10 and 23; No. 23 of 2009 s. 14; No. 20 of 2010 s. 9.]</w:t>
      </w:r>
    </w:p>
    <w:p>
      <w:pPr>
        <w:pStyle w:val="Heading5"/>
        <w:spacing w:before="600"/>
      </w:pPr>
      <w:bookmarkStart w:id="167" w:name="_Toc382386991"/>
      <w:r>
        <w:rPr>
          <w:rStyle w:val="CharSectno"/>
        </w:rPr>
        <w:t>79D</w:t>
      </w:r>
      <w:r>
        <w:t>.</w:t>
      </w:r>
      <w:r>
        <w:tab/>
        <w:t>Release of impounded vehicle</w:t>
      </w:r>
      <w:bookmarkEnd w:id="167"/>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spacing w:before="90"/>
        <w:ind w:left="890" w:hanging="890"/>
      </w:pPr>
      <w:r>
        <w:tab/>
        <w:t>[Section 79D inserted by No. 10 of 2004 s. 13; amended by No. 4 of 2007 s. 6; No. 24 of 2008 s. 11 and 23; No. 23 of 2009 s. 15; No. 20 of 2010 s. 10.]</w:t>
      </w:r>
    </w:p>
    <w:p>
      <w:pPr>
        <w:pStyle w:val="Heading5"/>
      </w:pPr>
      <w:bookmarkStart w:id="168" w:name="_Toc382386992"/>
      <w:r>
        <w:rPr>
          <w:rStyle w:val="CharSectno"/>
        </w:rPr>
        <w:t>79E</w:t>
      </w:r>
      <w:r>
        <w:t>.</w:t>
      </w:r>
      <w:r>
        <w:tab/>
        <w:t>Police expenses for impounding, liability for</w:t>
      </w:r>
      <w:bookmarkEnd w:id="168"/>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169" w:name="_Toc382386993"/>
      <w:r>
        <w:t>Subdivision 3 — Impounding and confiscation of vehicles by court order</w:t>
      </w:r>
      <w:bookmarkEnd w:id="169"/>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170" w:name="_Toc382386994"/>
      <w:r>
        <w:rPr>
          <w:rStyle w:val="CharSectno"/>
        </w:rPr>
        <w:t>80A</w:t>
      </w:r>
      <w:r>
        <w:rPr>
          <w:snapToGrid w:val="0"/>
        </w:rPr>
        <w:t>.</w:t>
      </w:r>
      <w:r>
        <w:rPr>
          <w:snapToGrid w:val="0"/>
        </w:rPr>
        <w:tab/>
        <w:t>Impounding offence (driving) by previous offender, court may confiscate vehicle used in</w:t>
      </w:r>
      <w:bookmarkEnd w:id="170"/>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71" w:name="_Toc382386995"/>
      <w:r>
        <w:rPr>
          <w:rStyle w:val="CharSectno"/>
        </w:rPr>
        <w:t>80B</w:t>
      </w:r>
      <w:r>
        <w:t>.</w:t>
      </w:r>
      <w:r>
        <w:tab/>
      </w:r>
      <w:r>
        <w:rPr>
          <w:snapToGrid w:val="0"/>
        </w:rPr>
        <w:t>Impounding offence (driver’s licence) by previous offender, court may impound vehicle of</w:t>
      </w:r>
      <w:bookmarkEnd w:id="171"/>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ind w:left="890" w:hanging="890"/>
      </w:pPr>
      <w:r>
        <w:tab/>
        <w:t>[Section 80B inserted by No. 10 of 2004 s. 13; amended by No. 24 of 2008 s. 12.]</w:t>
      </w:r>
    </w:p>
    <w:p>
      <w:pPr>
        <w:pStyle w:val="Heading5"/>
        <w:rPr>
          <w:snapToGrid w:val="0"/>
        </w:rPr>
      </w:pPr>
      <w:bookmarkStart w:id="172" w:name="_Toc382386996"/>
      <w:r>
        <w:rPr>
          <w:rStyle w:val="CharSectno"/>
        </w:rPr>
        <w:t>80C</w:t>
      </w:r>
      <w:r>
        <w:t>.</w:t>
      </w:r>
      <w:r>
        <w:tab/>
        <w:t>Impounding offence (</w:t>
      </w:r>
      <w:r>
        <w:rPr>
          <w:snapToGrid w:val="0"/>
        </w:rPr>
        <w:t>driver’s licence) by previous offender, court may confiscate vehicle of</w:t>
      </w:r>
      <w:bookmarkEnd w:id="172"/>
    </w:p>
    <w:p>
      <w:pPr>
        <w:pStyle w:val="Subsection"/>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pPr>
      <w:bookmarkStart w:id="173" w:name="_Toc382386997"/>
      <w:r>
        <w:rPr>
          <w:rStyle w:val="CharSectno"/>
        </w:rPr>
        <w:t>80CA</w:t>
      </w:r>
      <w:r>
        <w:t>.</w:t>
      </w:r>
      <w:r>
        <w:tab/>
        <w:t>Road rage offence, court may impound offender’s vehicle for</w:t>
      </w:r>
      <w:bookmarkEnd w:id="173"/>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74" w:name="_Toc382386998"/>
      <w:r>
        <w:rPr>
          <w:rStyle w:val="CharSectno"/>
        </w:rPr>
        <w:t>80CB</w:t>
      </w:r>
      <w:r>
        <w:t>.</w:t>
      </w:r>
      <w:r>
        <w:tab/>
        <w:t>Road rage offence, court may confiscate offender’s vehicle for</w:t>
      </w:r>
      <w:bookmarkEnd w:id="174"/>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75" w:name="_Toc382386999"/>
      <w:r>
        <w:rPr>
          <w:rStyle w:val="CharSectno"/>
        </w:rPr>
        <w:t>80D</w:t>
      </w:r>
      <w:r>
        <w:t>.</w:t>
      </w:r>
      <w:r>
        <w:tab/>
        <w:t>Confiscation under s. 80A, 80C or 80CB, effect of</w:t>
      </w:r>
      <w:bookmarkEnd w:id="175"/>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76" w:name="_Toc382387000"/>
      <w:r>
        <w:rPr>
          <w:rStyle w:val="CharSectno"/>
        </w:rPr>
        <w:t>80E</w:t>
      </w:r>
      <w:r>
        <w:t>.</w:t>
      </w:r>
      <w:r>
        <w:tab/>
        <w:t>Confiscation under s. 80A not to be of stolen, hired or lent vehicle</w:t>
      </w:r>
      <w:bookmarkEnd w:id="176"/>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77" w:name="_Toc382387001"/>
      <w:r>
        <w:rPr>
          <w:rStyle w:val="CharSectno"/>
        </w:rPr>
        <w:t>80FA</w:t>
      </w:r>
      <w:r>
        <w:t>.</w:t>
      </w:r>
      <w:r>
        <w:tab/>
        <w:t>When court may order impounding instead of confiscation</w:t>
      </w:r>
      <w:bookmarkEnd w:id="177"/>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78" w:name="_Toc382387002"/>
      <w:r>
        <w:rPr>
          <w:rStyle w:val="CharSectno"/>
        </w:rPr>
        <w:t>80F</w:t>
      </w:r>
      <w:r>
        <w:t>.</w:t>
      </w:r>
      <w:r>
        <w:tab/>
        <w:t>Impounding or confiscation order to specify time and place for surrender of vehicle</w:t>
      </w:r>
      <w:bookmarkEnd w:id="178"/>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79" w:name="_Toc382387003"/>
      <w:r>
        <w:rPr>
          <w:rStyle w:val="CharSectno"/>
        </w:rPr>
        <w:t>80GA</w:t>
      </w:r>
      <w:r>
        <w:t>.</w:t>
      </w:r>
      <w:r>
        <w:tab/>
        <w:t>Application for s. 80B to 80CB order, which vehicle can be subject of</w:t>
      </w:r>
      <w:bookmarkEnd w:id="179"/>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3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3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spacing w:before="100"/>
      </w:pPr>
      <w:r>
        <w:tab/>
        <w:t>[Section 80GA inserted by No. 24 of 2008 s. 19.]</w:t>
      </w:r>
    </w:p>
    <w:p>
      <w:pPr>
        <w:pStyle w:val="Heading5"/>
        <w:spacing w:before="200"/>
      </w:pPr>
      <w:bookmarkStart w:id="180" w:name="_Toc382387004"/>
      <w:r>
        <w:rPr>
          <w:rStyle w:val="CharSectno"/>
        </w:rPr>
        <w:t>80G</w:t>
      </w:r>
      <w:r>
        <w:t>.</w:t>
      </w:r>
      <w:r>
        <w:tab/>
        <w:t>Application for s. 80A to 80CB order, procedure for</w:t>
      </w:r>
      <w:bookmarkEnd w:id="180"/>
    </w:p>
    <w:p>
      <w:pPr>
        <w:pStyle w:val="Subsection"/>
        <w:spacing w:before="14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81" w:name="_Toc382387005"/>
      <w:r>
        <w:rPr>
          <w:rStyle w:val="CharSectno"/>
        </w:rPr>
        <w:t>80H</w:t>
      </w:r>
      <w:r>
        <w:t>.</w:t>
      </w:r>
      <w:r>
        <w:tab/>
        <w:t>Police expenses for court-ordered impounding, liability for</w:t>
      </w:r>
      <w:bookmarkEnd w:id="181"/>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80"/>
      </w:pPr>
      <w:r>
        <w:tab/>
        <w:t>[(2)</w:t>
      </w:r>
      <w:r>
        <w:tab/>
        <w:t>deleted]</w:t>
      </w:r>
    </w:p>
    <w:p>
      <w:pPr>
        <w:pStyle w:val="Footnotesection"/>
      </w:pPr>
      <w:r>
        <w:tab/>
        <w:t>[Section 80H inserted by No. 10 of 2004 s. 13; amended by No. 4 of 2007 s. 8 and 21; No. 24 of 2008 s. 25.]</w:t>
      </w:r>
    </w:p>
    <w:p>
      <w:pPr>
        <w:pStyle w:val="Heading4"/>
      </w:pPr>
      <w:bookmarkStart w:id="182" w:name="_Toc382387006"/>
      <w:r>
        <w:t>Subdivision 4 — Miscellaneous provisions about impounded or confiscated vehicles</w:t>
      </w:r>
      <w:bookmarkEnd w:id="182"/>
    </w:p>
    <w:p>
      <w:pPr>
        <w:pStyle w:val="Footnoteheading"/>
      </w:pPr>
      <w:r>
        <w:tab/>
        <w:t>[Heading inserted by No. 10 of 2004 s. 13.]</w:t>
      </w:r>
    </w:p>
    <w:p>
      <w:pPr>
        <w:pStyle w:val="Heading5"/>
      </w:pPr>
      <w:bookmarkStart w:id="183" w:name="_Toc382387007"/>
      <w:r>
        <w:rPr>
          <w:rStyle w:val="CharSectno"/>
        </w:rPr>
        <w:t>80IA</w:t>
      </w:r>
      <w:r>
        <w:t>.</w:t>
      </w:r>
      <w:r>
        <w:tab/>
        <w:t>Release of vehicle after impounding period</w:t>
      </w:r>
      <w:bookmarkEnd w:id="183"/>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84" w:name="_Toc382387008"/>
      <w:r>
        <w:rPr>
          <w:rStyle w:val="CharSectno"/>
        </w:rPr>
        <w:t>80IB</w:t>
      </w:r>
      <w:r>
        <w:t>.</w:t>
      </w:r>
      <w:r>
        <w:tab/>
        <w:t>Impounding expenses, payment of before vehicle released</w:t>
      </w:r>
      <w:bookmarkEnd w:id="184"/>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85" w:name="_Toc382387009"/>
      <w:r>
        <w:rPr>
          <w:rStyle w:val="CharSectno"/>
        </w:rPr>
        <w:t>80I</w:t>
      </w:r>
      <w:r>
        <w:rPr>
          <w:snapToGrid w:val="0"/>
        </w:rPr>
        <w:t>.</w:t>
      </w:r>
      <w:r>
        <w:rPr>
          <w:snapToGrid w:val="0"/>
        </w:rPr>
        <w:tab/>
        <w:t>Storage expenses after impounding period, payment of before vehicle released</w:t>
      </w:r>
      <w:bookmarkEnd w:id="185"/>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186" w:name="_Toc382387010"/>
      <w:r>
        <w:rPr>
          <w:rStyle w:val="CharSectno"/>
        </w:rPr>
        <w:t>80JA</w:t>
      </w:r>
      <w:r>
        <w:t>.</w:t>
      </w:r>
      <w:r>
        <w:tab/>
        <w:t>Vehicle impounded under s. 79A, sale of by police with consent of owner etc.</w:t>
      </w:r>
      <w:bookmarkEnd w:id="186"/>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spacing w:before="120"/>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spacing w:before="120"/>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187" w:name="_Toc382387011"/>
      <w:r>
        <w:rPr>
          <w:rStyle w:val="CharSectno"/>
        </w:rPr>
        <w:t>80J</w:t>
      </w:r>
      <w:r>
        <w:t>.</w:t>
      </w:r>
      <w:r>
        <w:tab/>
        <w:t>Confiscated and uncollected vehicles and contents, sale etc. of</w:t>
      </w:r>
      <w:bookmarkEnd w:id="187"/>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spacing w:before="120"/>
      </w:pPr>
      <w:r>
        <w:tab/>
        <w:t>(2)</w:t>
      </w:r>
      <w:r>
        <w:tab/>
        <w:t>The Commissioner may sell or otherwise dispose of a confiscated vehicle, an uncollected vehicle or an item.</w:t>
      </w:r>
    </w:p>
    <w:p>
      <w:pPr>
        <w:pStyle w:val="Subsection"/>
        <w:spacing w:before="120"/>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spacing w:before="120"/>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pPr>
      <w:bookmarkStart w:id="188" w:name="_Toc382387012"/>
      <w:r>
        <w:rPr>
          <w:rStyle w:val="CharSectno"/>
        </w:rPr>
        <w:t>80K</w:t>
      </w:r>
      <w:r>
        <w:t>.</w:t>
      </w:r>
      <w:r>
        <w:tab/>
        <w:t>Police expenses more than sale proceeds, liability for</w:t>
      </w:r>
      <w:bookmarkEnd w:id="188"/>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89" w:name="_Toc382387013"/>
      <w:r>
        <w:rPr>
          <w:rStyle w:val="CharSectno"/>
        </w:rPr>
        <w:t>80LA</w:t>
      </w:r>
      <w:r>
        <w:t>.</w:t>
      </w:r>
      <w:r>
        <w:tab/>
        <w:t>Police expenses for uncollected vehicle more than sale proceeds, liability for</w:t>
      </w:r>
      <w:bookmarkEnd w:id="189"/>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90" w:name="_Toc382387014"/>
      <w:r>
        <w:rPr>
          <w:rStyle w:val="CharSectno"/>
        </w:rPr>
        <w:t>80L</w:t>
      </w:r>
      <w:r>
        <w:t>.</w:t>
      </w:r>
      <w:r>
        <w:tab/>
        <w:t>Transfer of vehicle licence to State in some cases</w:t>
      </w:r>
      <w:bookmarkEnd w:id="190"/>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keepNext/>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91" w:name="_Toc38238701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91"/>
    </w:p>
    <w:p>
      <w:pPr>
        <w:pStyle w:val="Footnoteheading"/>
        <w:tabs>
          <w:tab w:val="left" w:pos="840"/>
        </w:tabs>
      </w:pPr>
      <w:r>
        <w:tab/>
        <w:t>[Heading inserted by No. 64 of 1988 s. 4.]</w:t>
      </w:r>
    </w:p>
    <w:p>
      <w:pPr>
        <w:pStyle w:val="Heading5"/>
        <w:rPr>
          <w:snapToGrid w:val="0"/>
        </w:rPr>
      </w:pPr>
      <w:bookmarkStart w:id="192" w:name="_Toc382387016"/>
      <w:r>
        <w:rPr>
          <w:rStyle w:val="CharSectno"/>
        </w:rPr>
        <w:t>81A</w:t>
      </w:r>
      <w:r>
        <w:rPr>
          <w:snapToGrid w:val="0"/>
        </w:rPr>
        <w:t>.</w:t>
      </w:r>
      <w:r>
        <w:rPr>
          <w:snapToGrid w:val="0"/>
        </w:rPr>
        <w:tab/>
        <w:t>Terms used</w:t>
      </w:r>
      <w:bookmarkEnd w:id="19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93" w:name="_Toc382387017"/>
      <w:r>
        <w:rPr>
          <w:rStyle w:val="CharSectno"/>
        </w:rPr>
        <w:t>81B</w:t>
      </w:r>
      <w:r>
        <w:rPr>
          <w:snapToGrid w:val="0"/>
        </w:rPr>
        <w:t>.</w:t>
      </w:r>
      <w:r>
        <w:rPr>
          <w:snapToGrid w:val="0"/>
        </w:rPr>
        <w:tab/>
        <w:t>Order for road closure for event, application for</w:t>
      </w:r>
      <w:bookmarkEnd w:id="193"/>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94" w:name="_Toc382387018"/>
      <w:r>
        <w:rPr>
          <w:rStyle w:val="CharSectno"/>
        </w:rPr>
        <w:t>81C</w:t>
      </w:r>
      <w:r>
        <w:rPr>
          <w:snapToGrid w:val="0"/>
        </w:rPr>
        <w:t>.</w:t>
      </w:r>
      <w:r>
        <w:rPr>
          <w:snapToGrid w:val="0"/>
        </w:rPr>
        <w:tab/>
        <w:t>Order for road closure for event, making</w:t>
      </w:r>
      <w:bookmarkEnd w:id="194"/>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95" w:name="_Toc382387019"/>
      <w:r>
        <w:rPr>
          <w:rStyle w:val="CharSectno"/>
        </w:rPr>
        <w:t>81D</w:t>
      </w:r>
      <w:r>
        <w:rPr>
          <w:snapToGrid w:val="0"/>
        </w:rPr>
        <w:t>.</w:t>
      </w:r>
      <w:r>
        <w:rPr>
          <w:snapToGrid w:val="0"/>
        </w:rPr>
        <w:tab/>
        <w:t>Road closure, how effected by local government</w:t>
      </w:r>
      <w:bookmarkEnd w:id="195"/>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196" w:name="_Toc382387020"/>
      <w:r>
        <w:rPr>
          <w:rStyle w:val="CharSectno"/>
        </w:rPr>
        <w:t>81E</w:t>
      </w:r>
      <w:r>
        <w:rPr>
          <w:snapToGrid w:val="0"/>
        </w:rPr>
        <w:t>.</w:t>
      </w:r>
      <w:r>
        <w:rPr>
          <w:snapToGrid w:val="0"/>
        </w:rPr>
        <w:tab/>
        <w:t>Road closure order, effect of</w:t>
      </w:r>
      <w:bookmarkEnd w:id="196"/>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197" w:name="_Toc382387021"/>
      <w:r>
        <w:rPr>
          <w:rStyle w:val="CharSectno"/>
        </w:rPr>
        <w:t>81F</w:t>
      </w:r>
      <w:r>
        <w:rPr>
          <w:snapToGrid w:val="0"/>
        </w:rPr>
        <w:t>.</w:t>
      </w:r>
      <w:r>
        <w:rPr>
          <w:snapToGrid w:val="0"/>
        </w:rPr>
        <w:tab/>
        <w:t>Offences</w:t>
      </w:r>
      <w:bookmarkEnd w:id="197"/>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198" w:name="_Toc382387022"/>
      <w:r>
        <w:rPr>
          <w:rStyle w:val="CharPartNo"/>
        </w:rPr>
        <w:t>Part VI</w:t>
      </w:r>
      <w:r>
        <w:rPr>
          <w:rStyle w:val="CharDivNo"/>
        </w:rPr>
        <w:t> </w:t>
      </w:r>
      <w:r>
        <w:t>—</w:t>
      </w:r>
      <w:r>
        <w:rPr>
          <w:rStyle w:val="CharDivText"/>
        </w:rPr>
        <w:t> </w:t>
      </w:r>
      <w:r>
        <w:rPr>
          <w:rStyle w:val="CharPartText"/>
        </w:rPr>
        <w:t>Miscellaneous</w:t>
      </w:r>
      <w:bookmarkEnd w:id="198"/>
    </w:p>
    <w:p>
      <w:pPr>
        <w:pStyle w:val="Heading5"/>
        <w:spacing w:before="180"/>
        <w:rPr>
          <w:snapToGrid w:val="0"/>
        </w:rPr>
      </w:pPr>
      <w:bookmarkStart w:id="199" w:name="_Toc382387023"/>
      <w:r>
        <w:rPr>
          <w:rStyle w:val="CharSectno"/>
        </w:rPr>
        <w:t>82</w:t>
      </w:r>
      <w:r>
        <w:rPr>
          <w:snapToGrid w:val="0"/>
        </w:rPr>
        <w:t>.</w:t>
      </w:r>
      <w:r>
        <w:rPr>
          <w:snapToGrid w:val="0"/>
        </w:rPr>
        <w:tab/>
        <w:t>Licensed omnibus under repair, use of substitute vehicle in case of</w:t>
      </w:r>
      <w:bookmarkEnd w:id="199"/>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spacing w:before="180"/>
        <w:rPr>
          <w:snapToGrid w:val="0"/>
        </w:rPr>
      </w:pPr>
      <w:bookmarkStart w:id="200" w:name="_Toc382387024"/>
      <w:r>
        <w:rPr>
          <w:rStyle w:val="CharSectno"/>
        </w:rPr>
        <w:t>82A</w:t>
      </w:r>
      <w:r>
        <w:rPr>
          <w:snapToGrid w:val="0"/>
        </w:rPr>
        <w:t>.</w:t>
      </w:r>
      <w:r>
        <w:rPr>
          <w:snapToGrid w:val="0"/>
        </w:rPr>
        <w:tab/>
        <w:t>Motor vehicle pooling arrangements, insurance for</w:t>
      </w:r>
      <w:bookmarkEnd w:id="200"/>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ind w:left="890" w:hanging="890"/>
      </w:pPr>
      <w:r>
        <w:tab/>
        <w:t>[Section 82A inserted by No. 48 of 1980 s. 6.]</w:t>
      </w:r>
    </w:p>
    <w:p>
      <w:pPr>
        <w:pStyle w:val="Heading5"/>
        <w:spacing w:before="180"/>
        <w:rPr>
          <w:snapToGrid w:val="0"/>
        </w:rPr>
      </w:pPr>
      <w:bookmarkStart w:id="201" w:name="_Toc382387025"/>
      <w:r>
        <w:rPr>
          <w:rStyle w:val="CharSectno"/>
        </w:rPr>
        <w:t>83</w:t>
      </w:r>
      <w:r>
        <w:rPr>
          <w:snapToGrid w:val="0"/>
        </w:rPr>
        <w:t>.</w:t>
      </w:r>
      <w:r>
        <w:rPr>
          <w:snapToGrid w:val="0"/>
        </w:rPr>
        <w:tab/>
        <w:t>Race meeting etc., temporary suspension of Act for</w:t>
      </w:r>
      <w:bookmarkEnd w:id="201"/>
    </w:p>
    <w:p>
      <w:pPr>
        <w:pStyle w:val="Subsection"/>
        <w:spacing w:before="14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202" w:name="_Toc382387026"/>
      <w:r>
        <w:rPr>
          <w:rStyle w:val="CharSectno"/>
        </w:rPr>
        <w:t>84</w:t>
      </w:r>
      <w:r>
        <w:rPr>
          <w:snapToGrid w:val="0"/>
        </w:rPr>
        <w:t>.</w:t>
      </w:r>
      <w:r>
        <w:rPr>
          <w:snapToGrid w:val="0"/>
        </w:rPr>
        <w:tab/>
        <w:t>Damage to road etc. by vehicle, liability for</w:t>
      </w:r>
      <w:bookmarkEnd w:id="202"/>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180"/>
        <w:rPr>
          <w:snapToGrid w:val="0"/>
        </w:rPr>
      </w:pPr>
      <w:bookmarkStart w:id="203" w:name="_Toc382387027"/>
      <w:r>
        <w:rPr>
          <w:rStyle w:val="CharSectno"/>
        </w:rPr>
        <w:t>85</w:t>
      </w:r>
      <w:r>
        <w:rPr>
          <w:snapToGrid w:val="0"/>
        </w:rPr>
        <w:t>.</w:t>
      </w:r>
      <w:r>
        <w:rPr>
          <w:snapToGrid w:val="0"/>
        </w:rPr>
        <w:tab/>
        <w:t>Damage to road by heavy traffic, local government may recover extraordinary expenses of repairing</w:t>
      </w:r>
      <w:bookmarkEnd w:id="203"/>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204" w:name="_Toc382387028"/>
      <w:r>
        <w:rPr>
          <w:rStyle w:val="CharSectno"/>
        </w:rPr>
        <w:t>86</w:t>
      </w:r>
      <w:r>
        <w:rPr>
          <w:snapToGrid w:val="0"/>
        </w:rPr>
        <w:t>.</w:t>
      </w:r>
      <w:r>
        <w:rPr>
          <w:snapToGrid w:val="0"/>
        </w:rPr>
        <w:tab/>
        <w:t>Parking in prescribed area, offence and powers to remove vehicle etc.</w:t>
      </w:r>
      <w:bookmarkEnd w:id="204"/>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205" w:name="_Toc382387029"/>
      <w:r>
        <w:rPr>
          <w:rStyle w:val="CharSectno"/>
        </w:rPr>
        <w:t>86A</w:t>
      </w:r>
      <w:r>
        <w:rPr>
          <w:snapToGrid w:val="0"/>
        </w:rPr>
        <w:t>.</w:t>
      </w:r>
      <w:r>
        <w:rPr>
          <w:snapToGrid w:val="0"/>
        </w:rPr>
        <w:tab/>
        <w:t>Vehicle used in offence, police or warden may drive etc.</w:t>
      </w:r>
      <w:bookmarkEnd w:id="205"/>
    </w:p>
    <w:p>
      <w:pPr>
        <w:pStyle w:val="Subsection"/>
        <w:rPr>
          <w:snapToGrid w:val="0"/>
        </w:rPr>
      </w:pPr>
      <w:r>
        <w:rPr>
          <w:snapToGrid w:val="0"/>
        </w:rPr>
        <w:tab/>
      </w:r>
      <w:r>
        <w:rPr>
          <w:snapToGrid w:val="0"/>
        </w:rPr>
        <w:tab/>
        <w:t>Where a member of the Police Force or warden —</w:t>
      </w:r>
    </w:p>
    <w:p>
      <w:pPr>
        <w:pStyle w:val="Indenta"/>
        <w:rPr>
          <w:snapToGrid w:val="0"/>
        </w:rPr>
      </w:pPr>
      <w:r>
        <w:rPr>
          <w:snapToGrid w:val="0"/>
        </w:rPr>
        <w:tab/>
        <w:t>(a)</w:t>
      </w:r>
      <w:r>
        <w:rPr>
          <w:snapToGrid w:val="0"/>
        </w:rPr>
        <w:tab/>
        <w:t>has reason to believe that a vehicle has been used in connection with an offence; or</w:t>
      </w:r>
    </w:p>
    <w:p>
      <w:pPr>
        <w:pStyle w:val="Indenta"/>
        <w:keepNext/>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206" w:name="_Toc382387030"/>
      <w:r>
        <w:rPr>
          <w:rStyle w:val="CharSectno"/>
        </w:rPr>
        <w:t>87</w:t>
      </w:r>
      <w:r>
        <w:rPr>
          <w:snapToGrid w:val="0"/>
        </w:rPr>
        <w:t>.</w:t>
      </w:r>
      <w:r>
        <w:rPr>
          <w:snapToGrid w:val="0"/>
        </w:rPr>
        <w:tab/>
        <w:t>Confusing etc. lights affecting road traffic, powers of Commissioner of Main Roads as to</w:t>
      </w:r>
      <w:bookmarkEnd w:id="206"/>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2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2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2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ind w:left="890" w:hanging="890"/>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207" w:name="_Toc382387031"/>
      <w:r>
        <w:rPr>
          <w:rStyle w:val="CharSectno"/>
        </w:rPr>
        <w:t>90</w:t>
      </w:r>
      <w:r>
        <w:rPr>
          <w:snapToGrid w:val="0"/>
        </w:rPr>
        <w:t>.</w:t>
      </w:r>
      <w:r>
        <w:rPr>
          <w:snapToGrid w:val="0"/>
        </w:rPr>
        <w:tab/>
        <w:t>Unlawfully interfering with parts of motor vehicles</w:t>
      </w:r>
      <w:bookmarkEnd w:id="207"/>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208" w:name="_Toc382387032"/>
      <w:r>
        <w:rPr>
          <w:rStyle w:val="CharSectno"/>
        </w:rPr>
        <w:t>92</w:t>
      </w:r>
      <w:r>
        <w:rPr>
          <w:snapToGrid w:val="0"/>
        </w:rPr>
        <w:t>.</w:t>
      </w:r>
      <w:r>
        <w:rPr>
          <w:snapToGrid w:val="0"/>
        </w:rPr>
        <w:tab/>
        <w:t>Unsafe road, powers to close</w:t>
      </w:r>
      <w:bookmarkEnd w:id="208"/>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ind w:left="890" w:hanging="890"/>
      </w:pPr>
      <w:r>
        <w:tab/>
        <w:t>[Section 92 amended by No. 14 of 1996 s. 4.]</w:t>
      </w:r>
    </w:p>
    <w:p>
      <w:pPr>
        <w:pStyle w:val="Heading5"/>
        <w:rPr>
          <w:snapToGrid w:val="0"/>
        </w:rPr>
      </w:pPr>
      <w:bookmarkStart w:id="209" w:name="_Toc382387033"/>
      <w:r>
        <w:rPr>
          <w:rStyle w:val="CharSectno"/>
        </w:rPr>
        <w:t>93</w:t>
      </w:r>
      <w:r>
        <w:rPr>
          <w:snapToGrid w:val="0"/>
        </w:rPr>
        <w:t>.</w:t>
      </w:r>
      <w:r>
        <w:rPr>
          <w:snapToGrid w:val="0"/>
        </w:rPr>
        <w:tab/>
        <w:t>Driver charged with offence to produce driver’s licence in court</w:t>
      </w:r>
      <w:bookmarkEnd w:id="209"/>
    </w:p>
    <w:p>
      <w:pPr>
        <w:pStyle w:val="Subsection"/>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210" w:name="_Toc382387034"/>
      <w:r>
        <w:rPr>
          <w:rStyle w:val="CharSectno"/>
        </w:rPr>
        <w:t>97</w:t>
      </w:r>
      <w:r>
        <w:rPr>
          <w:snapToGrid w:val="0"/>
        </w:rPr>
        <w:t>.</w:t>
      </w:r>
      <w:r>
        <w:rPr>
          <w:snapToGrid w:val="0"/>
        </w:rPr>
        <w:tab/>
        <w:t>Offences as to licences etc.</w:t>
      </w:r>
      <w:bookmarkEnd w:id="210"/>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spacing w:before="280"/>
        <w:rPr>
          <w:snapToGrid w:val="0"/>
        </w:rPr>
      </w:pPr>
      <w:bookmarkStart w:id="211" w:name="_Toc382387035"/>
      <w:r>
        <w:rPr>
          <w:rStyle w:val="CharSectno"/>
        </w:rPr>
        <w:t>98</w:t>
      </w:r>
      <w:r>
        <w:rPr>
          <w:snapToGrid w:val="0"/>
        </w:rPr>
        <w:t>.</w:t>
      </w:r>
      <w:r>
        <w:rPr>
          <w:snapToGrid w:val="0"/>
        </w:rPr>
        <w:tab/>
        <w:t>Evidentiary provisions</w:t>
      </w:r>
      <w:bookmarkEnd w:id="211"/>
    </w:p>
    <w:p>
      <w:pPr>
        <w:pStyle w:val="Subsection"/>
        <w:spacing w:before="180"/>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80"/>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spacing w:before="180"/>
      </w:pPr>
      <w:r>
        <w:tab/>
      </w:r>
      <w:r>
        <w:tab/>
        <w:t>is to be taken to be proved in the absence of proof to the contrary.</w:t>
      </w:r>
    </w:p>
    <w:p>
      <w:pPr>
        <w:pStyle w:val="Subsection"/>
        <w:spacing w:before="18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80"/>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spacing w:before="180"/>
      </w:pPr>
      <w:r>
        <w:tab/>
        <w:t>[(2a)</w:t>
      </w:r>
      <w:r>
        <w:tab/>
        <w:t>deleted]</w:t>
      </w:r>
    </w:p>
    <w:p>
      <w:pPr>
        <w:pStyle w:val="Subsection"/>
        <w:spacing w:before="180"/>
        <w:rPr>
          <w:snapToGrid w:val="0"/>
        </w:rPr>
      </w:pPr>
      <w:r>
        <w:rPr>
          <w:snapToGrid w:val="0"/>
        </w:rPr>
        <w:tab/>
        <w:t>(2b)</w:t>
      </w:r>
      <w:r>
        <w:rPr>
          <w:snapToGrid w:val="0"/>
        </w:rPr>
        <w:tab/>
        <w:t>In any prosecution or proceedings for an offence —</w:t>
      </w:r>
    </w:p>
    <w:p>
      <w:pPr>
        <w:pStyle w:val="Indenta"/>
        <w:spacing w:before="12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12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keepLines w:val="0"/>
        <w:ind w:left="890" w:hanging="890"/>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212" w:name="_Toc382387036"/>
      <w:r>
        <w:rPr>
          <w:rStyle w:val="CharSectno"/>
        </w:rPr>
        <w:t>98A</w:t>
      </w:r>
      <w:r>
        <w:rPr>
          <w:snapToGrid w:val="0"/>
        </w:rPr>
        <w:t>.</w:t>
      </w:r>
      <w:r>
        <w:rPr>
          <w:snapToGrid w:val="0"/>
        </w:rPr>
        <w:tab/>
        <w:t>Speed etc. measuring equipment, approval of and evidentiary provisions for</w:t>
      </w:r>
      <w:bookmarkEnd w:id="212"/>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9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9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9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9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9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213" w:name="_Toc382387037"/>
      <w:r>
        <w:rPr>
          <w:rStyle w:val="CharSectno"/>
        </w:rPr>
        <w:t>99</w:t>
      </w:r>
      <w:r>
        <w:rPr>
          <w:snapToGrid w:val="0"/>
        </w:rPr>
        <w:t>.</w:t>
      </w:r>
      <w:r>
        <w:rPr>
          <w:snapToGrid w:val="0"/>
        </w:rPr>
        <w:tab/>
        <w:t>Savings as to liability of drivers etc.</w:t>
      </w:r>
      <w:bookmarkEnd w:id="213"/>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214" w:name="_Toc382387038"/>
      <w:r>
        <w:rPr>
          <w:rStyle w:val="CharSectno"/>
        </w:rPr>
        <w:t>100</w:t>
      </w:r>
      <w:r>
        <w:rPr>
          <w:snapToGrid w:val="0"/>
        </w:rPr>
        <w:t>.</w:t>
      </w:r>
      <w:r>
        <w:rPr>
          <w:snapToGrid w:val="0"/>
        </w:rPr>
        <w:tab/>
        <w:t>Crown and local governments, application of Act to</w:t>
      </w:r>
      <w:bookmarkEnd w:id="214"/>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215" w:name="_Toc382387039"/>
      <w:r>
        <w:rPr>
          <w:rStyle w:val="CharSectno"/>
        </w:rPr>
        <w:t>101</w:t>
      </w:r>
      <w:r>
        <w:rPr>
          <w:snapToGrid w:val="0"/>
        </w:rPr>
        <w:t>.</w:t>
      </w:r>
      <w:r>
        <w:rPr>
          <w:snapToGrid w:val="0"/>
        </w:rPr>
        <w:tab/>
        <w:t>Protection from personal liability for officials</w:t>
      </w:r>
      <w:bookmarkEnd w:id="215"/>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260"/>
      </w:pPr>
      <w:bookmarkStart w:id="216" w:name="_Toc382387040"/>
      <w:r>
        <w:rPr>
          <w:rStyle w:val="CharSectno"/>
        </w:rPr>
        <w:t>101A</w:t>
      </w:r>
      <w:r>
        <w:t>.</w:t>
      </w:r>
      <w:r>
        <w:tab/>
        <w:t>Protection from personal liability for driving examiners etc.</w:t>
      </w:r>
      <w:bookmarkEnd w:id="216"/>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keepNext/>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217" w:name="_Toc382387041"/>
      <w:r>
        <w:rPr>
          <w:rStyle w:val="CharSectno"/>
        </w:rPr>
        <w:t>102</w:t>
      </w:r>
      <w:r>
        <w:rPr>
          <w:snapToGrid w:val="0"/>
        </w:rPr>
        <w:t>.</w:t>
      </w:r>
      <w:r>
        <w:rPr>
          <w:snapToGrid w:val="0"/>
        </w:rPr>
        <w:tab/>
        <w:t>Traffic infringement notices</w:t>
      </w:r>
      <w:bookmarkEnd w:id="217"/>
    </w:p>
    <w:p>
      <w:pPr>
        <w:pStyle w:val="Subsection"/>
        <w:spacing w:before="12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2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spacing w:before="120"/>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218" w:name="_Toc382387042"/>
      <w:r>
        <w:rPr>
          <w:rStyle w:val="CharSectno"/>
        </w:rPr>
        <w:t>102A</w:t>
      </w:r>
      <w:r>
        <w:t>.</w:t>
      </w:r>
      <w:r>
        <w:tab/>
        <w:t>Traffic infringement notices left on vehicles</w:t>
      </w:r>
      <w:bookmarkEnd w:id="218"/>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219" w:name="_Toc382387043"/>
      <w:r>
        <w:rPr>
          <w:rStyle w:val="CharSectno"/>
        </w:rPr>
        <w:t>102B</w:t>
      </w:r>
      <w:r>
        <w:t>.</w:t>
      </w:r>
      <w:r>
        <w:tab/>
        <w:t>Traffic infringement notices issued on photographic evidence</w:t>
      </w:r>
      <w:bookmarkEnd w:id="21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spacing w:before="120"/>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spacing w:before="120"/>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spacing w:before="120"/>
        <w:rPr>
          <w:snapToGrid w:val="0"/>
        </w:rPr>
      </w:pPr>
      <w:r>
        <w:rPr>
          <w:snapToGrid w:val="0"/>
        </w:rPr>
        <w:tab/>
        <w:t>(7)</w:t>
      </w:r>
      <w:r>
        <w:rPr>
          <w:snapToGrid w:val="0"/>
        </w:rPr>
        <w:tab/>
        <w:t>In this section —</w:t>
      </w:r>
    </w:p>
    <w:p>
      <w:pPr>
        <w:pStyle w:val="Defstart"/>
        <w:spacing w:before="60"/>
      </w:pPr>
      <w:r>
        <w:tab/>
      </w:r>
      <w:r>
        <w:rPr>
          <w:rStyle w:val="CharDefText"/>
        </w:rPr>
        <w:t>photographic evidence</w:t>
      </w:r>
      <w:r>
        <w:t xml:space="preserve"> means —</w:t>
      </w:r>
    </w:p>
    <w:p>
      <w:pPr>
        <w:pStyle w:val="Defpara"/>
        <w:spacing w:before="60"/>
      </w:pPr>
      <w:r>
        <w:tab/>
        <w:t>(a)</w:t>
      </w:r>
      <w:r>
        <w:tab/>
        <w:t>a photograph; or</w:t>
      </w:r>
    </w:p>
    <w:p>
      <w:pPr>
        <w:pStyle w:val="Defpara"/>
        <w:spacing w:before="60"/>
      </w:pPr>
      <w:r>
        <w:tab/>
        <w:t>(b)</w:t>
      </w:r>
      <w:r>
        <w:tab/>
        <w:t>a cinematographic or other type of film, or video tape, video disc, slide or digital, electronic or other form of recording, from which a visual image can be produced.</w:t>
      </w:r>
    </w:p>
    <w:p>
      <w:pPr>
        <w:pStyle w:val="Footnotesection"/>
        <w:spacing w:before="100"/>
      </w:pPr>
      <w:r>
        <w:tab/>
        <w:t>[Section 102B inserted by No. 39 of 2000 s. 44; amended by No. 4 of 2007 s. 27.]</w:t>
      </w:r>
    </w:p>
    <w:p>
      <w:pPr>
        <w:pStyle w:val="Footnotesection"/>
        <w:spacing w:before="100"/>
        <w:ind w:left="890" w:hanging="890"/>
      </w:pPr>
      <w:r>
        <w:tab/>
        <w:t>[Section 102B. Modifications to be applied in order to give effect to Cross</w:t>
      </w:r>
      <w:r>
        <w:noBreakHyphen/>
        <w:t>border Justice Act 2008: section altered 1 Nov 2009. See endnote 1M.]</w:t>
      </w:r>
    </w:p>
    <w:p>
      <w:pPr>
        <w:pStyle w:val="Heading5"/>
      </w:pPr>
      <w:bookmarkStart w:id="220" w:name="_Toc382387044"/>
      <w:r>
        <w:rPr>
          <w:rStyle w:val="CharSectno"/>
        </w:rPr>
        <w:t>102C</w:t>
      </w:r>
      <w:r>
        <w:t>.</w:t>
      </w:r>
      <w:r>
        <w:tab/>
        <w:t>Notice requesting information from responsible person</w:t>
      </w:r>
      <w:bookmarkEnd w:id="220"/>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221" w:name="_Toc382387045"/>
      <w:r>
        <w:rPr>
          <w:rStyle w:val="CharSectno"/>
        </w:rPr>
        <w:t>102D</w:t>
      </w:r>
      <w:r>
        <w:t>.</w:t>
      </w:r>
      <w:r>
        <w:tab/>
        <w:t>Notice under s. 102C may become traffic infringement notice</w:t>
      </w:r>
      <w:bookmarkEnd w:id="221"/>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222" w:name="_Toc382387046"/>
      <w:r>
        <w:rPr>
          <w:rStyle w:val="CharSectno"/>
        </w:rPr>
        <w:t>103</w:t>
      </w:r>
      <w:r>
        <w:t>.</w:t>
      </w:r>
      <w:r>
        <w:tab/>
        <w:t>Disclosure etc. of information by officials restricted</w:t>
      </w:r>
      <w:bookmarkEnd w:id="222"/>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keepNext/>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223" w:name="_Toc382387047"/>
      <w:r>
        <w:rPr>
          <w:rStyle w:val="CharPartNo"/>
        </w:rPr>
        <w:t>Part VIA</w:t>
      </w:r>
      <w:r>
        <w:t xml:space="preserve"> — </w:t>
      </w:r>
      <w:r>
        <w:rPr>
          <w:rStyle w:val="CharPartText"/>
        </w:rPr>
        <w:t>Demerit points</w:t>
      </w:r>
      <w:bookmarkEnd w:id="223"/>
    </w:p>
    <w:p>
      <w:pPr>
        <w:pStyle w:val="Footnoteheading"/>
        <w:spacing w:before="100"/>
      </w:pPr>
      <w:r>
        <w:tab/>
        <w:t>[Heading inserted by No. 54 of 2006 s. 31.]</w:t>
      </w:r>
    </w:p>
    <w:p>
      <w:pPr>
        <w:pStyle w:val="Heading3"/>
      </w:pPr>
      <w:bookmarkStart w:id="224" w:name="_Toc382387048"/>
      <w:r>
        <w:rPr>
          <w:rStyle w:val="CharDivNo"/>
        </w:rPr>
        <w:t>Division 1</w:t>
      </w:r>
      <w:r>
        <w:t xml:space="preserve"> — </w:t>
      </w:r>
      <w:r>
        <w:rPr>
          <w:rStyle w:val="CharDivText"/>
        </w:rPr>
        <w:t>Preliminary</w:t>
      </w:r>
      <w:bookmarkEnd w:id="224"/>
    </w:p>
    <w:p>
      <w:pPr>
        <w:pStyle w:val="Footnoteheading"/>
        <w:spacing w:before="100"/>
      </w:pPr>
      <w:r>
        <w:tab/>
        <w:t>[Heading inserted by No. 54 of 2006 s. 31.]</w:t>
      </w:r>
    </w:p>
    <w:p>
      <w:pPr>
        <w:pStyle w:val="Heading5"/>
      </w:pPr>
      <w:bookmarkStart w:id="225" w:name="_Toc382387049"/>
      <w:r>
        <w:rPr>
          <w:rStyle w:val="CharSectno"/>
        </w:rPr>
        <w:t>104</w:t>
      </w:r>
      <w:r>
        <w:t>.</w:t>
      </w:r>
      <w:r>
        <w:tab/>
        <w:t>Terms used</w:t>
      </w:r>
      <w:bookmarkEnd w:id="225"/>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226" w:name="_Toc382387050"/>
      <w:r>
        <w:rPr>
          <w:rStyle w:val="CharSectno"/>
        </w:rPr>
        <w:t>104A</w:t>
      </w:r>
      <w:r>
        <w:t>.</w:t>
      </w:r>
      <w:r>
        <w:tab/>
        <w:t>Demerit point offences in WA, regulations as to</w:t>
      </w:r>
      <w:bookmarkEnd w:id="226"/>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r>
        <w:tab/>
        <w:t>[Section 104A inserted by No. 54 of 2006 s. 31.]</w:t>
      </w:r>
    </w:p>
    <w:p>
      <w:pPr>
        <w:pStyle w:val="Heading5"/>
      </w:pPr>
      <w:bookmarkStart w:id="227" w:name="_Toc382387051"/>
      <w:r>
        <w:rPr>
          <w:rStyle w:val="CharSectno"/>
        </w:rPr>
        <w:t>104B</w:t>
      </w:r>
      <w:r>
        <w:t>.</w:t>
      </w:r>
      <w:r>
        <w:tab/>
        <w:t>National demerit point offence schedule, regulations as to</w:t>
      </w:r>
      <w:bookmarkEnd w:id="227"/>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r>
        <w:tab/>
        <w:t>[Section 104B inserted by No. 54 of 2006 s. 31.]</w:t>
      </w:r>
    </w:p>
    <w:p>
      <w:pPr>
        <w:pStyle w:val="Heading5"/>
      </w:pPr>
      <w:bookmarkStart w:id="228" w:name="_Toc382387052"/>
      <w:r>
        <w:rPr>
          <w:rStyle w:val="CharSectno"/>
        </w:rPr>
        <w:t>104C</w:t>
      </w:r>
      <w:r>
        <w:t>.</w:t>
      </w:r>
      <w:r>
        <w:tab/>
        <w:t>Demerit point registry jurisdiction, who is</w:t>
      </w:r>
      <w:bookmarkEnd w:id="228"/>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r>
        <w:tab/>
        <w:t>[Section 104C inserted by No. 54 of 2006 s. 31.]</w:t>
      </w:r>
    </w:p>
    <w:p>
      <w:pPr>
        <w:pStyle w:val="Heading3"/>
      </w:pPr>
      <w:bookmarkStart w:id="229" w:name="_Toc382387053"/>
      <w:r>
        <w:rPr>
          <w:rStyle w:val="CharDivNo"/>
        </w:rPr>
        <w:t>Division 2</w:t>
      </w:r>
      <w:r>
        <w:t xml:space="preserve"> — </w:t>
      </w:r>
      <w:r>
        <w:rPr>
          <w:rStyle w:val="CharDivText"/>
        </w:rPr>
        <w:t>Incurring demerit points</w:t>
      </w:r>
      <w:bookmarkEnd w:id="229"/>
    </w:p>
    <w:p>
      <w:pPr>
        <w:pStyle w:val="Footnoteheading"/>
        <w:keepNext/>
      </w:pPr>
      <w:r>
        <w:tab/>
        <w:t>[Heading inserted by No. 54 of 2006 s. 31.]</w:t>
      </w:r>
    </w:p>
    <w:p>
      <w:pPr>
        <w:pStyle w:val="Heading5"/>
      </w:pPr>
      <w:bookmarkStart w:id="230" w:name="_Toc382387054"/>
      <w:r>
        <w:rPr>
          <w:rStyle w:val="CharSectno"/>
        </w:rPr>
        <w:t>104D</w:t>
      </w:r>
      <w:r>
        <w:t>.</w:t>
      </w:r>
      <w:r>
        <w:tab/>
        <w:t>Demerit point action after conviction, when to be taken</w:t>
      </w:r>
      <w:bookmarkEnd w:id="230"/>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keepNext/>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r>
        <w:tab/>
        <w:t>[Section 104D inserted by No. 54 of 2006 s. 31.]</w:t>
      </w:r>
    </w:p>
    <w:p>
      <w:pPr>
        <w:pStyle w:val="Heading5"/>
      </w:pPr>
      <w:bookmarkStart w:id="231" w:name="_Toc382387055"/>
      <w:r>
        <w:rPr>
          <w:rStyle w:val="CharSectno"/>
        </w:rPr>
        <w:t>104E</w:t>
      </w:r>
      <w:r>
        <w:t>.</w:t>
      </w:r>
      <w:r>
        <w:tab/>
        <w:t>Demerit point action after infringement notice, when to be taken</w:t>
      </w:r>
      <w:bookmarkEnd w:id="231"/>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r>
        <w:tab/>
        <w:t>[Section 104E inserted by No. 54 of 2006 s. 31.]</w:t>
      </w:r>
    </w:p>
    <w:p>
      <w:pPr>
        <w:pStyle w:val="Heading5"/>
      </w:pPr>
      <w:bookmarkStart w:id="232" w:name="_Toc382387056"/>
      <w:r>
        <w:rPr>
          <w:rStyle w:val="CharSectno"/>
        </w:rPr>
        <w:t>104F</w:t>
      </w:r>
      <w:r>
        <w:t>.</w:t>
      </w:r>
      <w:r>
        <w:tab/>
        <w:t>No demerit point action against body corporate</w:t>
      </w:r>
      <w:bookmarkEnd w:id="232"/>
    </w:p>
    <w:p>
      <w:pPr>
        <w:pStyle w:val="Subsection"/>
      </w:pPr>
      <w:r>
        <w:tab/>
      </w:r>
      <w:r>
        <w:tab/>
        <w:t>Demerit point action can be taken only against an individual.</w:t>
      </w:r>
    </w:p>
    <w:p>
      <w:pPr>
        <w:pStyle w:val="Footnotesection"/>
        <w:ind w:left="890" w:hanging="890"/>
      </w:pPr>
      <w:r>
        <w:tab/>
        <w:t>[Section 104F inserted by No. 54 of 2006 s. 31.]</w:t>
      </w:r>
    </w:p>
    <w:p>
      <w:pPr>
        <w:pStyle w:val="Heading5"/>
      </w:pPr>
      <w:bookmarkStart w:id="233" w:name="_Toc382387057"/>
      <w:r>
        <w:rPr>
          <w:rStyle w:val="CharSectno"/>
        </w:rPr>
        <w:t>104G</w:t>
      </w:r>
      <w:r>
        <w:t>.</w:t>
      </w:r>
      <w:r>
        <w:tab/>
        <w:t>What demerit point action is to be taken</w:t>
      </w:r>
      <w:bookmarkEnd w:id="233"/>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r>
        <w:tab/>
        <w:t>[Section 104G inserted by No. 54 of 2006 s. 31; amended by No. 18 of 2011 s. 13.]</w:t>
      </w:r>
    </w:p>
    <w:p>
      <w:pPr>
        <w:pStyle w:val="Heading3"/>
      </w:pPr>
      <w:bookmarkStart w:id="234" w:name="_Toc382387058"/>
      <w:r>
        <w:rPr>
          <w:rStyle w:val="CharDivNo"/>
        </w:rPr>
        <w:t>Division 3</w:t>
      </w:r>
      <w:r>
        <w:t xml:space="preserve"> — </w:t>
      </w:r>
      <w:r>
        <w:rPr>
          <w:rStyle w:val="CharDivText"/>
        </w:rPr>
        <w:t>Consequences of demerit points</w:t>
      </w:r>
      <w:bookmarkEnd w:id="234"/>
    </w:p>
    <w:p>
      <w:pPr>
        <w:pStyle w:val="Footnoteheading"/>
      </w:pPr>
      <w:r>
        <w:tab/>
        <w:t>[Heading inserted by No. 54 of 2006 s. 31.]</w:t>
      </w:r>
    </w:p>
    <w:p>
      <w:pPr>
        <w:pStyle w:val="Heading5"/>
      </w:pPr>
      <w:bookmarkStart w:id="235" w:name="_Toc382387059"/>
      <w:r>
        <w:rPr>
          <w:rStyle w:val="CharSectno"/>
        </w:rPr>
        <w:t>104H</w:t>
      </w:r>
      <w:r>
        <w:t>.</w:t>
      </w:r>
      <w:r>
        <w:tab/>
        <w:t>Expiry of demerit points</w:t>
      </w:r>
      <w:bookmarkEnd w:id="235"/>
    </w:p>
    <w:p>
      <w:pPr>
        <w:pStyle w:val="Subsection"/>
      </w:pPr>
      <w:r>
        <w:tab/>
      </w:r>
      <w:r>
        <w:tab/>
        <w:t>At the end of the period of 3 years after the day on which an offence was committed or allegedly committed, any demerit points applying to the offence expire.</w:t>
      </w:r>
    </w:p>
    <w:p>
      <w:pPr>
        <w:pStyle w:val="Footnotesection"/>
      </w:pPr>
      <w:r>
        <w:tab/>
        <w:t>[Section 104H inserted by No. 54 of 2006 s. 31.]</w:t>
      </w:r>
    </w:p>
    <w:p>
      <w:pPr>
        <w:pStyle w:val="Heading5"/>
      </w:pPr>
      <w:bookmarkStart w:id="236" w:name="_Toc382387060"/>
      <w:r>
        <w:rPr>
          <w:rStyle w:val="CharSectno"/>
        </w:rPr>
        <w:t>104I</w:t>
      </w:r>
      <w:r>
        <w:t>.</w:t>
      </w:r>
      <w:r>
        <w:tab/>
        <w:t>Excessive demerit points notice, issue of etc.</w:t>
      </w:r>
      <w:bookmarkEnd w:id="236"/>
    </w:p>
    <w:p>
      <w:pPr>
        <w:pStyle w:val="Subsection"/>
      </w:pPr>
      <w:r>
        <w:tab/>
        <w:t>(1)</w:t>
      </w:r>
      <w:r>
        <w:tab/>
        <w:t>If the number of current demerit points recorded against a person in the demerit points register reaches at least 12, the Director General is to give 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spacing w:before="140"/>
      </w:pPr>
      <w:r>
        <w:tab/>
      </w:r>
      <w:r>
        <w:tab/>
        <w:t>and the day on which the period is stated to commence is to be the 28th day after the notice is given or a later day.</w:t>
      </w:r>
    </w:p>
    <w:p>
      <w:pPr>
        <w:pStyle w:val="Subsection"/>
        <w:spacing w:before="140"/>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spacing w:before="140"/>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spacing w:before="140"/>
      </w:pPr>
      <w:r>
        <w:tab/>
        <w:t>(5)</w:t>
      </w:r>
      <w:r>
        <w:tab/>
        <w:t>Nothing in this section prevents the day on which the period of disqualification commences from being postponed under section 104M.</w:t>
      </w:r>
    </w:p>
    <w:p>
      <w:pPr>
        <w:pStyle w:val="Subsection"/>
        <w:spacing w:before="140"/>
      </w:pPr>
      <w:r>
        <w:tab/>
        <w:t>(6)</w:t>
      </w:r>
      <w:r>
        <w:tab/>
        <w:t>Regulations referred to in section 104O(7) may provide for all or some of the demerit points cancelled under subsection (3) to be again recorded against the person.</w:t>
      </w:r>
    </w:p>
    <w:p>
      <w:pPr>
        <w:pStyle w:val="Footnotesection"/>
        <w:spacing w:before="80"/>
      </w:pPr>
      <w:r>
        <w:tab/>
        <w:t>[Section 104I inserted by No. 54 of 2006 s. 31.]</w:t>
      </w:r>
    </w:p>
    <w:p>
      <w:pPr>
        <w:pStyle w:val="Heading5"/>
        <w:spacing w:before="180"/>
      </w:pPr>
      <w:bookmarkStart w:id="237" w:name="_Toc382387061"/>
      <w:r>
        <w:rPr>
          <w:rStyle w:val="CharSectno"/>
        </w:rPr>
        <w:t>104IA</w:t>
      </w:r>
      <w:r>
        <w:t>.</w:t>
      </w:r>
      <w:r>
        <w:tab/>
        <w:t>Excessive demerit points (novice driver) notice, issue of etc.</w:t>
      </w:r>
      <w:bookmarkEnd w:id="237"/>
    </w:p>
    <w:p>
      <w:pPr>
        <w:pStyle w:val="Subsection"/>
      </w:pPr>
      <w:r>
        <w:tab/>
        <w:t>(1)</w:t>
      </w:r>
      <w:r>
        <w:tab/>
        <w:t xml:space="preserve">In this section — </w:t>
      </w:r>
    </w:p>
    <w:p>
      <w:pPr>
        <w:pStyle w:val="Defstart"/>
        <w:spacing w:before="60"/>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ind w:left="890" w:hanging="890"/>
      </w:pPr>
      <w:r>
        <w:tab/>
        <w:t xml:space="preserve">[Section 104IA inserted by No. 39 of 2007 s. 27.] </w:t>
      </w:r>
    </w:p>
    <w:p>
      <w:pPr>
        <w:pStyle w:val="Heading5"/>
      </w:pPr>
      <w:bookmarkStart w:id="238" w:name="_Toc382387062"/>
      <w:r>
        <w:rPr>
          <w:rStyle w:val="CharSectno"/>
        </w:rPr>
        <w:t>104J</w:t>
      </w:r>
      <w:r>
        <w:t>.</w:t>
      </w:r>
      <w:r>
        <w:tab/>
        <w:t>Election to avoid disqualification due to s. 104I notice, nature of etc.</w:t>
      </w:r>
      <w:bookmarkEnd w:id="238"/>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r>
        <w:tab/>
        <w:t>[Section 104J inserted by No. 54 of 2006 s. 31; amended by No. 39 of 2007 s. 28.]</w:t>
      </w:r>
    </w:p>
    <w:p>
      <w:pPr>
        <w:pStyle w:val="Heading5"/>
      </w:pPr>
      <w:bookmarkStart w:id="239" w:name="_Toc382387063"/>
      <w:r>
        <w:rPr>
          <w:rStyle w:val="CharSectno"/>
        </w:rPr>
        <w:t>104K</w:t>
      </w:r>
      <w:r>
        <w:t>.</w:t>
      </w:r>
      <w:r>
        <w:tab/>
        <w:t>Offending etc. in s. 104J election period, consequences of</w:t>
      </w:r>
      <w:bookmarkEnd w:id="239"/>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keepNext/>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r>
        <w:tab/>
        <w:t>[Section 104K inserted by No. 54 of 2006 s. 31; amended by No. 51 of 2010 s. 14.]</w:t>
      </w:r>
    </w:p>
    <w:p>
      <w:pPr>
        <w:pStyle w:val="Heading5"/>
      </w:pPr>
      <w:bookmarkStart w:id="240" w:name="_Toc382387064"/>
      <w:r>
        <w:rPr>
          <w:rStyle w:val="CharSectno"/>
        </w:rPr>
        <w:t>104L</w:t>
      </w:r>
      <w:r>
        <w:t>.</w:t>
      </w:r>
      <w:r>
        <w:tab/>
        <w:t>Permanent disqualification ends s. 104J election period</w:t>
      </w:r>
      <w:bookmarkEnd w:id="240"/>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r>
        <w:tab/>
        <w:t>[Section 104L inserted by No. 54 of 2006 s. 31.]</w:t>
      </w:r>
    </w:p>
    <w:p>
      <w:pPr>
        <w:pStyle w:val="Heading5"/>
      </w:pPr>
      <w:bookmarkStart w:id="241" w:name="_Toc382387065"/>
      <w:r>
        <w:rPr>
          <w:rStyle w:val="CharSectno"/>
        </w:rPr>
        <w:t>104M</w:t>
      </w:r>
      <w:r>
        <w:t>.</w:t>
      </w:r>
      <w:r>
        <w:tab/>
        <w:t>Cumulative effect of demerit points disqualification</w:t>
      </w:r>
      <w:bookmarkEnd w:id="241"/>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spacing w:before="100"/>
      </w:pPr>
      <w:r>
        <w:tab/>
        <w:t>[Section 104M inserted by No. 54 of 2006 s. 31.]</w:t>
      </w:r>
    </w:p>
    <w:p>
      <w:pPr>
        <w:pStyle w:val="Heading5"/>
      </w:pPr>
      <w:bookmarkStart w:id="242" w:name="_Toc382387066"/>
      <w:r>
        <w:rPr>
          <w:rStyle w:val="CharSectno"/>
        </w:rPr>
        <w:t>104N</w:t>
      </w:r>
      <w:r>
        <w:t>.</w:t>
      </w:r>
      <w:r>
        <w:tab/>
        <w:t>When disqualification period starts if disqualification occurs in demerit period</w:t>
      </w:r>
      <w:bookmarkEnd w:id="242"/>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ind w:left="890" w:hanging="890"/>
      </w:pPr>
      <w:r>
        <w:tab/>
        <w:t>[Section 104N inserted by No. 54 of 2006 s. 31.]</w:t>
      </w:r>
    </w:p>
    <w:p>
      <w:pPr>
        <w:pStyle w:val="Heading3"/>
      </w:pPr>
      <w:bookmarkStart w:id="243" w:name="_Toc382387067"/>
      <w:r>
        <w:rPr>
          <w:rStyle w:val="CharDivNo"/>
        </w:rPr>
        <w:t>Division 4</w:t>
      </w:r>
      <w:r>
        <w:t xml:space="preserve"> — </w:t>
      </w:r>
      <w:r>
        <w:rPr>
          <w:rStyle w:val="CharDivText"/>
        </w:rPr>
        <w:t>Administrative and other provisions</w:t>
      </w:r>
      <w:bookmarkEnd w:id="243"/>
    </w:p>
    <w:p>
      <w:pPr>
        <w:pStyle w:val="Footnoteheading"/>
      </w:pPr>
      <w:r>
        <w:tab/>
        <w:t>[Heading inserted by No. 54 of 2006 s. 31.]</w:t>
      </w:r>
    </w:p>
    <w:p>
      <w:pPr>
        <w:pStyle w:val="Heading5"/>
        <w:spacing w:before="160"/>
      </w:pPr>
      <w:bookmarkStart w:id="244" w:name="_Toc382387068"/>
      <w:r>
        <w:rPr>
          <w:rStyle w:val="CharSectno"/>
        </w:rPr>
        <w:t>104O</w:t>
      </w:r>
      <w:r>
        <w:t>.</w:t>
      </w:r>
      <w:r>
        <w:tab/>
        <w:t>Demerit points register, Director General’s functions as to etc.</w:t>
      </w:r>
      <w:bookmarkEnd w:id="244"/>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 or</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keepNext/>
        <w:keepLines/>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Footnotesection"/>
      </w:pPr>
      <w:r>
        <w:tab/>
        <w:t>[Section 104O inserted by No. 54 of 2006 s. 31; amended by No. 30 of 2007 s. 29; No. 18 of 2011 s. 14.]</w:t>
      </w:r>
    </w:p>
    <w:p>
      <w:pPr>
        <w:pStyle w:val="Heading5"/>
      </w:pPr>
      <w:bookmarkStart w:id="245" w:name="_Toc382387069"/>
      <w:r>
        <w:rPr>
          <w:rStyle w:val="CharSectno"/>
        </w:rPr>
        <w:t>104P</w:t>
      </w:r>
      <w:r>
        <w:t>.</w:t>
      </w:r>
      <w:r>
        <w:tab/>
        <w:t>Person obtaining Australian driver licence outside WA, Director General’s duties in case of</w:t>
      </w:r>
      <w:bookmarkEnd w:id="245"/>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246" w:name="_Toc382387070"/>
      <w:r>
        <w:rPr>
          <w:rStyle w:val="CharSectno"/>
        </w:rPr>
        <w:t>104Q</w:t>
      </w:r>
      <w:r>
        <w:t>.</w:t>
      </w:r>
      <w:r>
        <w:tab/>
        <w:t>Holder of licence in another jurisdiction obtaining WA driver’s licence, Director General’s duties in case of</w:t>
      </w:r>
      <w:bookmarkEnd w:id="246"/>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spacing w:before="100"/>
        <w:ind w:left="890" w:hanging="890"/>
      </w:pPr>
      <w:r>
        <w:tab/>
        <w:t>[Section 104Q inserted by No. 54 of 2006 s. 31.]</w:t>
      </w:r>
    </w:p>
    <w:p>
      <w:pPr>
        <w:pStyle w:val="Heading5"/>
      </w:pPr>
      <w:bookmarkStart w:id="247" w:name="_Toc382387071"/>
      <w:r>
        <w:rPr>
          <w:rStyle w:val="CharSectno"/>
        </w:rPr>
        <w:t>104R</w:t>
      </w:r>
      <w:r>
        <w:t>.</w:t>
      </w:r>
      <w:r>
        <w:tab/>
        <w:t>How certain notices to be given</w:t>
      </w:r>
      <w:bookmarkEnd w:id="247"/>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spacing w:before="100"/>
      </w:pPr>
      <w:r>
        <w:tab/>
        <w:t>[Section 104R inserted by No. 54 of 2006 s. 31; amended by No. 30 of 2007 s. 30.]</w:t>
      </w:r>
    </w:p>
    <w:p>
      <w:pPr>
        <w:pStyle w:val="Heading5"/>
      </w:pPr>
      <w:bookmarkStart w:id="248" w:name="_Toc382387072"/>
      <w:r>
        <w:rPr>
          <w:rStyle w:val="CharSectno"/>
        </w:rPr>
        <w:t>104S</w:t>
      </w:r>
      <w:r>
        <w:t>.</w:t>
      </w:r>
      <w:r>
        <w:tab/>
        <w:t>Transitional matters, regulations for</w:t>
      </w:r>
      <w:bookmarkEnd w:id="248"/>
    </w:p>
    <w:p>
      <w:pPr>
        <w:pStyle w:val="Subsection"/>
      </w:pPr>
      <w:r>
        <w:tab/>
      </w:r>
      <w:r>
        <w:tab/>
        <w:t xml:space="preserve">Regulations may contain provisions that are necessary or convenient for dealing with — </w:t>
      </w:r>
    </w:p>
    <w:p>
      <w:pPr>
        <w:pStyle w:val="Indenta"/>
      </w:pPr>
      <w:r>
        <w:tab/>
        <w:t>(a)</w:t>
      </w:r>
      <w:r>
        <w:tab/>
        <w:t xml:space="preserve">matters concerning the transition from the provisions applying before the commencement of section 29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r>
        <w:tab/>
        <w:t>[Section 104S inserted by No. 54 of 2006 s. 31.]</w:t>
      </w:r>
    </w:p>
    <w:p>
      <w:pPr>
        <w:pStyle w:val="Heading5"/>
      </w:pPr>
      <w:bookmarkStart w:id="249" w:name="_Toc382387073"/>
      <w:r>
        <w:rPr>
          <w:rStyle w:val="CharSectno"/>
        </w:rPr>
        <w:t>104T</w:t>
      </w:r>
      <w:r>
        <w:t>.</w:t>
      </w:r>
      <w:r>
        <w:tab/>
        <w:t>Anomalies with other jurisdictions, regulations about</w:t>
      </w:r>
      <w:bookmarkEnd w:id="249"/>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Footnotesection"/>
      </w:pPr>
      <w:r>
        <w:tab/>
        <w:t>[Section 104T inserted by No. 54 of 2006 s. 31.]</w:t>
      </w:r>
    </w:p>
    <w:p>
      <w:pPr>
        <w:pStyle w:val="Heading2"/>
      </w:pPr>
      <w:bookmarkStart w:id="250" w:name="_Toc382387074"/>
      <w:r>
        <w:rPr>
          <w:rStyle w:val="CharPartNo"/>
        </w:rPr>
        <w:t>Part VII</w:t>
      </w:r>
      <w:r>
        <w:rPr>
          <w:rStyle w:val="CharDivNo"/>
        </w:rPr>
        <w:t> </w:t>
      </w:r>
      <w:r>
        <w:t>—</w:t>
      </w:r>
      <w:r>
        <w:rPr>
          <w:rStyle w:val="CharDivText"/>
        </w:rPr>
        <w:t> </w:t>
      </w:r>
      <w:r>
        <w:rPr>
          <w:rStyle w:val="CharPartText"/>
        </w:rPr>
        <w:t>Offences and penalties</w:t>
      </w:r>
      <w:bookmarkEnd w:id="250"/>
    </w:p>
    <w:p>
      <w:pPr>
        <w:pStyle w:val="Ednotesection"/>
      </w:pPr>
      <w:r>
        <w:t>[</w:t>
      </w:r>
      <w:r>
        <w:rPr>
          <w:b/>
          <w:bCs/>
        </w:rPr>
        <w:t>104.</w:t>
      </w:r>
      <w:r>
        <w:rPr>
          <w:b/>
          <w:bCs/>
        </w:rPr>
        <w:tab/>
      </w:r>
      <w:r>
        <w:t>Deleted by No. 54 of 2006 s. 32.]</w:t>
      </w:r>
    </w:p>
    <w:p>
      <w:pPr>
        <w:pStyle w:val="Heading5"/>
        <w:rPr>
          <w:snapToGrid w:val="0"/>
        </w:rPr>
      </w:pPr>
      <w:bookmarkStart w:id="251" w:name="_Toc382387075"/>
      <w:r>
        <w:rPr>
          <w:rStyle w:val="CharSectno"/>
        </w:rPr>
        <w:t>105</w:t>
      </w:r>
      <w:r>
        <w:rPr>
          <w:snapToGrid w:val="0"/>
        </w:rPr>
        <w:t>.</w:t>
      </w:r>
      <w:r>
        <w:rPr>
          <w:snapToGrid w:val="0"/>
        </w:rPr>
        <w:tab/>
        <w:t>Convictions over 20 years old to be disregarded</w:t>
      </w:r>
      <w:bookmarkEnd w:id="251"/>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 xml:space="preserve">as the </w:t>
      </w:r>
      <w:r>
        <w:rPr>
          <w:rStyle w:val="CharDefText"/>
        </w:rPr>
        <w:t>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252" w:name="_Toc382387076"/>
      <w:r>
        <w:rPr>
          <w:rStyle w:val="CharSectno"/>
        </w:rPr>
        <w:t>106</w:t>
      </w:r>
      <w:r>
        <w:t>.</w:t>
      </w:r>
      <w:r>
        <w:tab/>
        <w:t>Sentencing for certain offences</w:t>
      </w:r>
      <w:bookmarkEnd w:id="252"/>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253" w:name="_Toc382387077"/>
      <w:r>
        <w:rPr>
          <w:rStyle w:val="CharSectno"/>
        </w:rPr>
        <w:t>106A</w:t>
      </w:r>
      <w:r>
        <w:t>.</w:t>
      </w:r>
      <w:r>
        <w:tab/>
        <w:t>Mandatory disqualification</w:t>
      </w:r>
      <w:bookmarkEnd w:id="253"/>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Heading5"/>
        <w:rPr>
          <w:snapToGrid w:val="0"/>
        </w:rPr>
      </w:pPr>
      <w:bookmarkStart w:id="254" w:name="_Toc382387078"/>
      <w:r>
        <w:rPr>
          <w:rStyle w:val="CharSectno"/>
        </w:rPr>
        <w:t>107</w:t>
      </w:r>
      <w:r>
        <w:rPr>
          <w:snapToGrid w:val="0"/>
        </w:rPr>
        <w:t>.</w:t>
      </w:r>
      <w:r>
        <w:rPr>
          <w:snapToGrid w:val="0"/>
        </w:rPr>
        <w:tab/>
        <w:t>Offences generally</w:t>
      </w:r>
      <w:bookmarkEnd w:id="254"/>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255" w:name="_Toc382387079"/>
      <w:r>
        <w:rPr>
          <w:rStyle w:val="CharPartNo"/>
        </w:rPr>
        <w:t>Part VIII</w:t>
      </w:r>
      <w:r>
        <w:rPr>
          <w:rStyle w:val="CharDivNo"/>
        </w:rPr>
        <w:t> </w:t>
      </w:r>
      <w:r>
        <w:t>—</w:t>
      </w:r>
      <w:r>
        <w:rPr>
          <w:rStyle w:val="CharDivText"/>
        </w:rPr>
        <w:t> </w:t>
      </w:r>
      <w:r>
        <w:rPr>
          <w:rStyle w:val="CharPartText"/>
        </w:rPr>
        <w:t>Transitional provisions</w:t>
      </w:r>
      <w:bookmarkEnd w:id="255"/>
    </w:p>
    <w:p>
      <w:pPr>
        <w:pStyle w:val="Heading5"/>
        <w:rPr>
          <w:snapToGrid w:val="0"/>
        </w:rPr>
      </w:pPr>
      <w:bookmarkStart w:id="256" w:name="_Toc382387080"/>
      <w:r>
        <w:rPr>
          <w:rStyle w:val="CharSectno"/>
        </w:rPr>
        <w:t>108</w:t>
      </w:r>
      <w:r>
        <w:rPr>
          <w:snapToGrid w:val="0"/>
        </w:rPr>
        <w:t>.</w:t>
      </w:r>
      <w:r>
        <w:rPr>
          <w:snapToGrid w:val="0"/>
        </w:rPr>
        <w:tab/>
        <w:t xml:space="preserve">Savings as to </w:t>
      </w:r>
      <w:r>
        <w:rPr>
          <w:i/>
          <w:snapToGrid w:val="0"/>
        </w:rPr>
        <w:t>Traffic Act 1919</w:t>
      </w:r>
      <w:bookmarkEnd w:id="256"/>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57" w:name="_Toc382387081"/>
      <w:r>
        <w:rPr>
          <w:rStyle w:val="CharSectno"/>
        </w:rPr>
        <w:t>109</w:t>
      </w:r>
      <w:r>
        <w:rPr>
          <w:snapToGrid w:val="0"/>
        </w:rPr>
        <w:t>.</w:t>
      </w:r>
      <w:r>
        <w:rPr>
          <w:snapToGrid w:val="0"/>
        </w:rPr>
        <w:tab/>
        <w:t xml:space="preserve">Traffic inspectors appointed under </w:t>
      </w:r>
      <w:r>
        <w:rPr>
          <w:i/>
          <w:snapToGrid w:val="0"/>
        </w:rPr>
        <w:t>Traffic Act 1919</w:t>
      </w:r>
      <w:r>
        <w:rPr>
          <w:snapToGrid w:val="0"/>
        </w:rPr>
        <w:t xml:space="preserve"> s. 22</w:t>
      </w:r>
      <w:bookmarkEnd w:id="257"/>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58" w:name="_Toc382387082"/>
      <w:r>
        <w:rPr>
          <w:rStyle w:val="CharSectno"/>
        </w:rPr>
        <w:t>110</w:t>
      </w:r>
      <w:r>
        <w:rPr>
          <w:snapToGrid w:val="0"/>
        </w:rPr>
        <w:t>.</w:t>
      </w:r>
      <w:r>
        <w:rPr>
          <w:snapToGrid w:val="0"/>
        </w:rPr>
        <w:tab/>
        <w:t>Traffic inspectors in certain districts</w:t>
      </w:r>
      <w:bookmarkEnd w:id="258"/>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59" w:name="_Toc382387083"/>
      <w:r>
        <w:rPr>
          <w:rStyle w:val="CharPartNo"/>
        </w:rPr>
        <w:t>Part IX</w:t>
      </w:r>
      <w:r>
        <w:rPr>
          <w:rStyle w:val="CharDivNo"/>
        </w:rPr>
        <w:t> </w:t>
      </w:r>
      <w:r>
        <w:t>—</w:t>
      </w:r>
      <w:r>
        <w:rPr>
          <w:rStyle w:val="CharDivText"/>
        </w:rPr>
        <w:t> </w:t>
      </w:r>
      <w:r>
        <w:rPr>
          <w:rStyle w:val="CharPartText"/>
        </w:rPr>
        <w:t>Regulations</w:t>
      </w:r>
      <w:bookmarkEnd w:id="259"/>
    </w:p>
    <w:p>
      <w:pPr>
        <w:pStyle w:val="Heading5"/>
        <w:rPr>
          <w:snapToGrid w:val="0"/>
        </w:rPr>
      </w:pPr>
      <w:bookmarkStart w:id="260" w:name="_Toc382387084"/>
      <w:r>
        <w:rPr>
          <w:rStyle w:val="CharSectno"/>
        </w:rPr>
        <w:t>111</w:t>
      </w:r>
      <w:r>
        <w:rPr>
          <w:snapToGrid w:val="0"/>
        </w:rPr>
        <w:t>.</w:t>
      </w:r>
      <w:r>
        <w:rPr>
          <w:snapToGrid w:val="0"/>
        </w:rPr>
        <w:tab/>
        <w:t>Regulations etc.</w:t>
      </w:r>
      <w:bookmarkEnd w:id="260"/>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rPr>
          <w:snapToGrid w:val="0"/>
        </w:rPr>
      </w:pPr>
      <w:r>
        <w:rPr>
          <w:snapToGrid w:val="0"/>
        </w:rPr>
        <w:tab/>
        <w:t>(da)</w:t>
      </w:r>
      <w:r>
        <w:rPr>
          <w:snapToGrid w:val="0"/>
        </w:rPr>
        <w:tab/>
        <w:t>providing for the examination and testing of vehicles and without restricting the generality of the foregoing —</w:t>
      </w:r>
    </w:p>
    <w:p>
      <w:pPr>
        <w:pStyle w:val="Indenti"/>
        <w:rPr>
          <w:snapToGrid w:val="0"/>
        </w:rPr>
      </w:pPr>
      <w:r>
        <w:rPr>
          <w:snapToGrid w:val="0"/>
        </w:rPr>
        <w:tab/>
        <w:t>(i)</w:t>
      </w:r>
      <w:r>
        <w:rPr>
          <w:snapToGrid w:val="0"/>
        </w:rPr>
        <w:tab/>
        <w:t>empowering the Director General to authorise persons to examine and test vehicles and to cancel any such authorisation;</w:t>
      </w:r>
    </w:p>
    <w:p>
      <w:pPr>
        <w:pStyle w:val="Indenti"/>
        <w:rPr>
          <w:snapToGrid w:val="0"/>
        </w:rPr>
      </w:pPr>
      <w:r>
        <w:rPr>
          <w:snapToGrid w:val="0"/>
        </w:rPr>
        <w:tab/>
        <w:t>(ii)</w:t>
      </w:r>
      <w:r>
        <w:rPr>
          <w:snapToGrid w:val="0"/>
        </w:rPr>
        <w:tab/>
        <w:t>requiring the payment of fees for the examination and testing of vehicles pursuant to any regulation;</w:t>
      </w:r>
    </w:p>
    <w:p>
      <w:pPr>
        <w:pStyle w:val="Indenti"/>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is at the discretion of the Director General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spacing w:before="180"/>
      </w:pPr>
      <w:bookmarkStart w:id="261" w:name="_Toc382387085"/>
      <w:r>
        <w:rPr>
          <w:rStyle w:val="CharSectno"/>
        </w:rPr>
        <w:t>111AA</w:t>
      </w:r>
      <w:r>
        <w:t>.</w:t>
      </w:r>
      <w:r>
        <w:tab/>
        <w:t>Application of certain regulations, Minister may extend to specified public areas</w:t>
      </w:r>
      <w:bookmarkEnd w:id="261"/>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r>
        <w:tab/>
        <w:t>[Section 111AA inserted by No. 54 of 2006 s. 35(1).]</w:t>
      </w:r>
    </w:p>
    <w:p>
      <w:pPr>
        <w:pStyle w:val="Heading5"/>
        <w:spacing w:before="180"/>
      </w:pPr>
      <w:bookmarkStart w:id="262" w:name="_Toc382387086"/>
      <w:r>
        <w:rPr>
          <w:rStyle w:val="CharSectno"/>
        </w:rPr>
        <w:t>111AB</w:t>
      </w:r>
      <w:r>
        <w:t>.</w:t>
      </w:r>
      <w:r>
        <w:tab/>
        <w:t>Exemption from specified regulations, regulations may allow grant of</w:t>
      </w:r>
      <w:bookmarkEnd w:id="262"/>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263" w:name="_Toc382387087"/>
      <w:r>
        <w:rPr>
          <w:rStyle w:val="CharSectno"/>
        </w:rPr>
        <w:t>111A</w:t>
      </w:r>
      <w:r>
        <w:t>.</w:t>
      </w:r>
      <w:r>
        <w:tab/>
        <w:t>Adoption of other laws, codes etc.</w:t>
      </w:r>
      <w:bookmarkEnd w:id="263"/>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ind w:left="890" w:hanging="890"/>
      </w:pPr>
      <w:r>
        <w:tab/>
        <w:t>[Section 111A inserted by No. 27 of 2001 s. 6.]</w:t>
      </w:r>
    </w:p>
    <w:p>
      <w:pPr>
        <w:pStyle w:val="Heading5"/>
        <w:rPr>
          <w:snapToGrid w:val="0"/>
        </w:rPr>
      </w:pPr>
      <w:bookmarkStart w:id="264" w:name="_Toc382387088"/>
      <w:r>
        <w:rPr>
          <w:rStyle w:val="CharSectno"/>
        </w:rPr>
        <w:t>112</w:t>
      </w:r>
      <w:r>
        <w:rPr>
          <w:snapToGrid w:val="0"/>
        </w:rPr>
        <w:t>.</w:t>
      </w:r>
      <w:r>
        <w:rPr>
          <w:snapToGrid w:val="0"/>
        </w:rPr>
        <w:tab/>
        <w:t>Body corporate that is owner etc. of vehicle, rights etc. of director etc. of</w:t>
      </w:r>
      <w:bookmarkEnd w:id="264"/>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4</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14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ind w:left="890" w:hanging="890"/>
      </w:pPr>
      <w:r>
        <w:tab/>
        <w:t>[Section 112 inserted by No. 89 of 1978 s. 20; amended by No. 105 of 1981 s. 19; No. 10 of 1982 s. 28; No. 95 of 1984 s. 9; No. 76 of 1996 s. 20(3); No. 39 of 2000 s. 47.]</w:t>
      </w:r>
    </w:p>
    <w:p>
      <w:pPr>
        <w:pStyle w:val="Heading5"/>
        <w:pageBreakBefore/>
        <w:spacing w:before="200"/>
      </w:pPr>
      <w:bookmarkStart w:id="265" w:name="_Toc382387089"/>
      <w:r>
        <w:rPr>
          <w:rStyle w:val="CharSectno"/>
        </w:rPr>
        <w:t>113</w:t>
      </w:r>
      <w:r>
        <w:t>.</w:t>
      </w:r>
      <w:r>
        <w:tab/>
        <w:t>Optional number plates, schemes for</w:t>
      </w:r>
      <w:bookmarkEnd w:id="265"/>
    </w:p>
    <w:p>
      <w:pPr>
        <w:pStyle w:val="Subsection"/>
        <w:keepNext/>
        <w:keepLines/>
        <w:spacing w:before="14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nHeading2"/>
        <w:outlineLvl w:val="0"/>
      </w:pPr>
      <w:bookmarkStart w:id="266" w:name="_Toc382387090"/>
      <w:r>
        <w:t>Notes</w:t>
      </w:r>
      <w:bookmarkEnd w:id="266"/>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22 March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Road Traffic Act 1974</w:t>
      </w:r>
      <w:r>
        <w:rPr>
          <w:i/>
          <w:snapToGrid w:val="0"/>
        </w:rPr>
        <w:fldChar w:fldCharType="end"/>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267" w:name="_Toc382387091"/>
      <w:r>
        <w:t>Compilation table</w:t>
      </w:r>
      <w:bookmarkEnd w:id="267"/>
    </w:p>
    <w:tbl>
      <w:tblPr>
        <w:tblW w:w="7153"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gridCol w:w="56"/>
      </w:tblGrid>
      <w:tr>
        <w:trPr>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623"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623" w:type="dxa"/>
            <w:gridSpan w:val="5"/>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623" w:type="dxa"/>
            <w:gridSpan w:val="5"/>
          </w:tcPr>
          <w:p>
            <w:pPr>
              <w:pStyle w:val="nTable"/>
              <w:spacing w:before="30" w:after="30"/>
              <w:rPr>
                <w:sz w:val="19"/>
              </w:rPr>
            </w:pPr>
            <w:r>
              <w:rPr>
                <w:sz w:val="19"/>
              </w:rPr>
              <w:t>1 Jul 1976 (see s. 2 and </w:t>
            </w:r>
            <w:r>
              <w:rPr>
                <w:i/>
                <w:sz w:val="19"/>
              </w:rPr>
              <w:t>Gazette</w:t>
            </w:r>
            <w:r>
              <w:rPr>
                <w:sz w:val="19"/>
              </w:rPr>
              <w:t xml:space="preserve"> 12 Dec 1975 p. 4481)</w:t>
            </w:r>
          </w:p>
        </w:tc>
      </w:tr>
      <w:tr>
        <w:trPr>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623" w:type="dxa"/>
            <w:gridSpan w:val="5"/>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623" w:type="dxa"/>
            <w:gridSpan w:val="5"/>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623" w:type="dxa"/>
            <w:gridSpan w:val="5"/>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623" w:type="dxa"/>
            <w:gridSpan w:val="5"/>
          </w:tcPr>
          <w:p>
            <w:pPr>
              <w:pStyle w:val="nTable"/>
              <w:keepLines/>
              <w:spacing w:before="30" w:after="30"/>
              <w:rPr>
                <w:sz w:val="19"/>
              </w:rPr>
            </w:pPr>
            <w:r>
              <w:rPr>
                <w:sz w:val="19"/>
              </w:rPr>
              <w:t>9 Dec 1976</w:t>
            </w:r>
          </w:p>
        </w:tc>
      </w:tr>
      <w:tr>
        <w:trPr>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623" w:type="dxa"/>
            <w:gridSpan w:val="5"/>
          </w:tcPr>
          <w:p>
            <w:pPr>
              <w:pStyle w:val="nTable"/>
              <w:spacing w:before="30" w:after="30"/>
              <w:rPr>
                <w:sz w:val="19"/>
              </w:rPr>
            </w:pPr>
            <w:r>
              <w:rPr>
                <w:sz w:val="19"/>
              </w:rPr>
              <w:t>29 Aug 1977</w:t>
            </w:r>
          </w:p>
        </w:tc>
      </w:tr>
      <w:tr>
        <w:trPr>
          <w:cantSplit/>
        </w:trPr>
        <w:tc>
          <w:tcPr>
            <w:tcW w:w="2265" w:type="dxa"/>
          </w:tcPr>
          <w:p>
            <w:pPr>
              <w:pStyle w:val="nTable"/>
              <w:spacing w:before="30" w:after="30"/>
              <w:rPr>
                <w:sz w:val="19"/>
                <w:vertAlign w:val="superscript"/>
              </w:rPr>
            </w:pPr>
            <w:r>
              <w:rPr>
                <w:i/>
                <w:sz w:val="19"/>
              </w:rPr>
              <w:t>Road Traffic Act Amendment Act 1978</w:t>
            </w:r>
            <w:r>
              <w:rPr>
                <w:sz w:val="19"/>
              </w:rPr>
              <w:t> </w:t>
            </w:r>
            <w:r>
              <w:rPr>
                <w:sz w:val="19"/>
                <w:vertAlign w:val="superscript"/>
              </w:rPr>
              <w:t>5</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623" w:type="dxa"/>
            <w:gridSpan w:val="5"/>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623" w:type="dxa"/>
            <w:gridSpan w:val="5"/>
          </w:tcPr>
          <w:p>
            <w:pPr>
              <w:pStyle w:val="nTable"/>
              <w:spacing w:before="30" w:after="30"/>
              <w:rPr>
                <w:sz w:val="19"/>
              </w:rPr>
            </w:pPr>
            <w:r>
              <w:rPr>
                <w:sz w:val="19"/>
              </w:rPr>
              <w:t>1 Jul 1979 (see s. 2(2))</w:t>
            </w:r>
          </w:p>
        </w:tc>
      </w:tr>
      <w:tr>
        <w:trPr>
          <w:cantSplit/>
        </w:trPr>
        <w:tc>
          <w:tcPr>
            <w:tcW w:w="2265" w:type="dxa"/>
          </w:tcPr>
          <w:p>
            <w:pPr>
              <w:pStyle w:val="nTable"/>
              <w:spacing w:after="40"/>
              <w:rPr>
                <w:sz w:val="19"/>
              </w:rPr>
            </w:pPr>
            <w:r>
              <w:rPr>
                <w:i/>
                <w:sz w:val="19"/>
              </w:rPr>
              <w:t>Road Traffic Act Amendment Act 1979</w:t>
            </w:r>
          </w:p>
        </w:tc>
        <w:tc>
          <w:tcPr>
            <w:tcW w:w="1133" w:type="dxa"/>
          </w:tcPr>
          <w:p>
            <w:pPr>
              <w:pStyle w:val="nTable"/>
              <w:spacing w:after="40"/>
              <w:rPr>
                <w:sz w:val="19"/>
              </w:rPr>
            </w:pPr>
            <w:r>
              <w:rPr>
                <w:sz w:val="19"/>
              </w:rPr>
              <w:t>10 of 1979</w:t>
            </w:r>
          </w:p>
        </w:tc>
        <w:tc>
          <w:tcPr>
            <w:tcW w:w="1132" w:type="dxa"/>
          </w:tcPr>
          <w:p>
            <w:pPr>
              <w:pStyle w:val="nTable"/>
              <w:spacing w:after="40"/>
              <w:rPr>
                <w:sz w:val="19"/>
              </w:rPr>
            </w:pPr>
            <w:r>
              <w:rPr>
                <w:sz w:val="19"/>
              </w:rPr>
              <w:t>18 May 1979</w:t>
            </w:r>
          </w:p>
        </w:tc>
        <w:tc>
          <w:tcPr>
            <w:tcW w:w="2623" w:type="dxa"/>
            <w:gridSpan w:val="5"/>
          </w:tcPr>
          <w:p>
            <w:pPr>
              <w:pStyle w:val="nTable"/>
              <w:spacing w:after="40"/>
              <w:rPr>
                <w:sz w:val="19"/>
              </w:rPr>
            </w:pPr>
            <w:r>
              <w:rPr>
                <w:sz w:val="19"/>
              </w:rPr>
              <w:t>18 May 1979</w:t>
            </w:r>
          </w:p>
        </w:tc>
      </w:tr>
      <w:tr>
        <w:trPr>
          <w:cantSplit/>
        </w:trPr>
        <w:tc>
          <w:tcPr>
            <w:tcW w:w="2265" w:type="dxa"/>
          </w:tcPr>
          <w:p>
            <w:pPr>
              <w:pStyle w:val="nTable"/>
              <w:spacing w:after="40"/>
              <w:rPr>
                <w:sz w:val="19"/>
              </w:rPr>
            </w:pPr>
            <w:r>
              <w:rPr>
                <w:i/>
                <w:sz w:val="19"/>
              </w:rPr>
              <w:t>Road Traffic Act Amendment Act (No. 2) 1979</w:t>
            </w:r>
          </w:p>
        </w:tc>
        <w:tc>
          <w:tcPr>
            <w:tcW w:w="1133" w:type="dxa"/>
          </w:tcPr>
          <w:p>
            <w:pPr>
              <w:pStyle w:val="nTable"/>
              <w:spacing w:after="40"/>
              <w:rPr>
                <w:sz w:val="19"/>
              </w:rPr>
            </w:pPr>
            <w:r>
              <w:rPr>
                <w:sz w:val="19"/>
              </w:rPr>
              <w:t>71 of 1979</w:t>
            </w:r>
          </w:p>
        </w:tc>
        <w:tc>
          <w:tcPr>
            <w:tcW w:w="1132" w:type="dxa"/>
          </w:tcPr>
          <w:p>
            <w:pPr>
              <w:pStyle w:val="nTable"/>
              <w:spacing w:after="40"/>
              <w:rPr>
                <w:sz w:val="19"/>
              </w:rPr>
            </w:pPr>
            <w:r>
              <w:rPr>
                <w:sz w:val="19"/>
              </w:rPr>
              <w:t>27 Nov 1979</w:t>
            </w:r>
          </w:p>
        </w:tc>
        <w:tc>
          <w:tcPr>
            <w:tcW w:w="2623" w:type="dxa"/>
            <w:gridSpan w:val="5"/>
          </w:tcPr>
          <w:p>
            <w:pPr>
              <w:pStyle w:val="nTable"/>
              <w:spacing w:after="4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w:t>
            </w:r>
            <w:r>
              <w:rPr>
                <w:sz w:val="19"/>
              </w:rPr>
              <w:br/>
              <w:t xml:space="preserve">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0"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623" w:type="dxa"/>
            <w:gridSpan w:val="5"/>
          </w:tcPr>
          <w:p>
            <w:pPr>
              <w:pStyle w:val="nTable"/>
              <w:spacing w:after="40"/>
              <w:rPr>
                <w:sz w:val="19"/>
              </w:rPr>
            </w:pPr>
            <w:r>
              <w:rPr>
                <w:sz w:val="19"/>
              </w:rPr>
              <w:t>6 Jun 1980</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5" w:type="dxa"/>
          </w:tcPr>
          <w:p>
            <w:pPr>
              <w:pStyle w:val="nTable"/>
              <w:spacing w:after="40"/>
              <w:rPr>
                <w:sz w:val="19"/>
              </w:rPr>
            </w:pPr>
            <w:r>
              <w:rPr>
                <w:i/>
                <w:sz w:val="19"/>
              </w:rPr>
              <w:t>Road Traffic Amendment Act 1980</w:t>
            </w:r>
          </w:p>
        </w:tc>
        <w:tc>
          <w:tcPr>
            <w:tcW w:w="1133" w:type="dxa"/>
          </w:tcPr>
          <w:p>
            <w:pPr>
              <w:pStyle w:val="nTable"/>
              <w:spacing w:after="40"/>
              <w:rPr>
                <w:sz w:val="19"/>
              </w:rPr>
            </w:pPr>
            <w:r>
              <w:rPr>
                <w:sz w:val="19"/>
              </w:rPr>
              <w:t>42 of 1980</w:t>
            </w:r>
          </w:p>
        </w:tc>
        <w:tc>
          <w:tcPr>
            <w:tcW w:w="1132" w:type="dxa"/>
          </w:tcPr>
          <w:p>
            <w:pPr>
              <w:pStyle w:val="nTable"/>
              <w:spacing w:after="40"/>
              <w:rPr>
                <w:sz w:val="19"/>
              </w:rPr>
            </w:pPr>
            <w:r>
              <w:rPr>
                <w:sz w:val="19"/>
              </w:rPr>
              <w:t>12 Nov 1980</w:t>
            </w:r>
          </w:p>
        </w:tc>
        <w:tc>
          <w:tcPr>
            <w:tcW w:w="2623" w:type="dxa"/>
            <w:gridSpan w:val="5"/>
          </w:tcPr>
          <w:p>
            <w:pPr>
              <w:pStyle w:val="nTable"/>
              <w:spacing w:after="4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cantSplit/>
        </w:trPr>
        <w:tc>
          <w:tcPr>
            <w:tcW w:w="2265" w:type="dxa"/>
          </w:tcPr>
          <w:p>
            <w:pPr>
              <w:pStyle w:val="nTable"/>
              <w:spacing w:after="40"/>
              <w:rPr>
                <w:sz w:val="19"/>
              </w:rPr>
            </w:pPr>
            <w:r>
              <w:rPr>
                <w:i/>
                <w:sz w:val="19"/>
              </w:rPr>
              <w:t xml:space="preserve">Acts Amendment (Motor Vehicle Pools) Act 1980 </w:t>
            </w:r>
            <w:r>
              <w:rPr>
                <w:sz w:val="19"/>
              </w:rPr>
              <w:t>Pt. II</w:t>
            </w:r>
          </w:p>
        </w:tc>
        <w:tc>
          <w:tcPr>
            <w:tcW w:w="1133" w:type="dxa"/>
          </w:tcPr>
          <w:p>
            <w:pPr>
              <w:pStyle w:val="nTable"/>
              <w:spacing w:after="40"/>
              <w:rPr>
                <w:sz w:val="19"/>
              </w:rPr>
            </w:pPr>
            <w:r>
              <w:rPr>
                <w:sz w:val="19"/>
              </w:rPr>
              <w:t>48 of 1980</w:t>
            </w:r>
          </w:p>
        </w:tc>
        <w:tc>
          <w:tcPr>
            <w:tcW w:w="1132" w:type="dxa"/>
          </w:tcPr>
          <w:p>
            <w:pPr>
              <w:pStyle w:val="nTable"/>
              <w:spacing w:after="40"/>
              <w:rPr>
                <w:sz w:val="19"/>
              </w:rPr>
            </w:pPr>
            <w:r>
              <w:rPr>
                <w:sz w:val="19"/>
              </w:rPr>
              <w:t>19 Nov 1980</w:t>
            </w:r>
          </w:p>
        </w:tc>
        <w:tc>
          <w:tcPr>
            <w:tcW w:w="2623" w:type="dxa"/>
            <w:gridSpan w:val="5"/>
          </w:tcPr>
          <w:p>
            <w:pPr>
              <w:pStyle w:val="nTable"/>
              <w:spacing w:after="40"/>
              <w:rPr>
                <w:sz w:val="19"/>
              </w:rPr>
            </w:pPr>
            <w:r>
              <w:rPr>
                <w:sz w:val="19"/>
              </w:rPr>
              <w:t>19 Nov 1980</w:t>
            </w:r>
          </w:p>
        </w:tc>
      </w:tr>
      <w:tr>
        <w:trPr>
          <w:cantSplit/>
        </w:trPr>
        <w:tc>
          <w:tcPr>
            <w:tcW w:w="2265" w:type="dxa"/>
          </w:tcPr>
          <w:p>
            <w:pPr>
              <w:pStyle w:val="nTable"/>
              <w:spacing w:after="40"/>
              <w:rPr>
                <w:sz w:val="19"/>
                <w:vertAlign w:val="superscript"/>
              </w:rPr>
            </w:pPr>
            <w:r>
              <w:rPr>
                <w:i/>
                <w:sz w:val="19"/>
              </w:rPr>
              <w:t>Road Traffic Amendment Act (No. 2) 1980 </w:t>
            </w:r>
            <w:r>
              <w:rPr>
                <w:sz w:val="19"/>
                <w:vertAlign w:val="superscript"/>
              </w:rPr>
              <w:t>6</w:t>
            </w:r>
          </w:p>
        </w:tc>
        <w:tc>
          <w:tcPr>
            <w:tcW w:w="1133" w:type="dxa"/>
          </w:tcPr>
          <w:p>
            <w:pPr>
              <w:pStyle w:val="nTable"/>
              <w:spacing w:after="40"/>
              <w:rPr>
                <w:sz w:val="19"/>
              </w:rPr>
            </w:pPr>
            <w:r>
              <w:rPr>
                <w:sz w:val="19"/>
              </w:rPr>
              <w:t>81 of 1980</w:t>
            </w:r>
          </w:p>
        </w:tc>
        <w:tc>
          <w:tcPr>
            <w:tcW w:w="1132" w:type="dxa"/>
          </w:tcPr>
          <w:p>
            <w:pPr>
              <w:pStyle w:val="nTable"/>
              <w:spacing w:after="40"/>
              <w:rPr>
                <w:sz w:val="19"/>
              </w:rPr>
            </w:pPr>
            <w:r>
              <w:rPr>
                <w:sz w:val="19"/>
              </w:rPr>
              <w:t>5 Dec 1980</w:t>
            </w:r>
          </w:p>
        </w:tc>
        <w:tc>
          <w:tcPr>
            <w:tcW w:w="2623" w:type="dxa"/>
            <w:gridSpan w:val="5"/>
          </w:tcPr>
          <w:p>
            <w:pPr>
              <w:pStyle w:val="nTable"/>
              <w:spacing w:after="40"/>
              <w:rPr>
                <w:sz w:val="19"/>
              </w:rPr>
            </w:pPr>
            <w:r>
              <w:rPr>
                <w:sz w:val="19"/>
              </w:rPr>
              <w:t>5 Dec 1980</w:t>
            </w:r>
          </w:p>
        </w:tc>
      </w:tr>
      <w:tr>
        <w:trPr>
          <w:cantSplit/>
        </w:trPr>
        <w:tc>
          <w:tcPr>
            <w:tcW w:w="4530"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623" w:type="dxa"/>
            <w:gridSpan w:val="5"/>
          </w:tcPr>
          <w:p>
            <w:pPr>
              <w:pStyle w:val="nTable"/>
              <w:spacing w:after="40"/>
              <w:rPr>
                <w:sz w:val="19"/>
              </w:rPr>
            </w:pPr>
            <w:r>
              <w:rPr>
                <w:sz w:val="19"/>
              </w:rPr>
              <w:t>29 May 1981</w:t>
            </w:r>
          </w:p>
        </w:tc>
      </w:tr>
      <w:tr>
        <w:trPr>
          <w:cantSplit/>
        </w:trPr>
        <w:tc>
          <w:tcPr>
            <w:tcW w:w="2265" w:type="dxa"/>
          </w:tcPr>
          <w:p>
            <w:pPr>
              <w:pStyle w:val="nTable"/>
              <w:spacing w:after="40"/>
              <w:rPr>
                <w:sz w:val="19"/>
              </w:rPr>
            </w:pPr>
            <w:r>
              <w:rPr>
                <w:i/>
                <w:sz w:val="19"/>
              </w:rPr>
              <w:t>Road Traffic Amendment Act 1981</w:t>
            </w:r>
          </w:p>
        </w:tc>
        <w:tc>
          <w:tcPr>
            <w:tcW w:w="1133" w:type="dxa"/>
          </w:tcPr>
          <w:p>
            <w:pPr>
              <w:pStyle w:val="nTable"/>
              <w:spacing w:after="40"/>
              <w:rPr>
                <w:sz w:val="19"/>
              </w:rPr>
            </w:pPr>
            <w:r>
              <w:rPr>
                <w:sz w:val="19"/>
              </w:rPr>
              <w:t>39 of 1981</w:t>
            </w:r>
          </w:p>
        </w:tc>
        <w:tc>
          <w:tcPr>
            <w:tcW w:w="1132" w:type="dxa"/>
          </w:tcPr>
          <w:p>
            <w:pPr>
              <w:pStyle w:val="nTable"/>
              <w:spacing w:after="40"/>
              <w:rPr>
                <w:sz w:val="19"/>
              </w:rPr>
            </w:pPr>
            <w:r>
              <w:rPr>
                <w:sz w:val="19"/>
              </w:rPr>
              <w:t>25 Aug 1981</w:t>
            </w:r>
          </w:p>
        </w:tc>
        <w:tc>
          <w:tcPr>
            <w:tcW w:w="2623" w:type="dxa"/>
            <w:gridSpan w:val="5"/>
          </w:tcPr>
          <w:p>
            <w:pPr>
              <w:pStyle w:val="nTable"/>
              <w:spacing w:after="40"/>
              <w:rPr>
                <w:sz w:val="19"/>
              </w:rPr>
            </w:pPr>
            <w:r>
              <w:rPr>
                <w:sz w:val="19"/>
              </w:rPr>
              <w:t>25 Aug 1981</w:t>
            </w:r>
          </w:p>
        </w:tc>
      </w:tr>
      <w:tr>
        <w:trPr>
          <w:cantSplit/>
        </w:trPr>
        <w:tc>
          <w:tcPr>
            <w:tcW w:w="2265" w:type="dxa"/>
          </w:tcPr>
          <w:p>
            <w:pPr>
              <w:pStyle w:val="nTable"/>
              <w:spacing w:after="40"/>
              <w:rPr>
                <w:sz w:val="19"/>
              </w:rPr>
            </w:pPr>
            <w:r>
              <w:rPr>
                <w:i/>
                <w:sz w:val="19"/>
              </w:rPr>
              <w:t>Road Traffic Amendment Act (No. 2) 1981</w:t>
            </w:r>
          </w:p>
        </w:tc>
        <w:tc>
          <w:tcPr>
            <w:tcW w:w="1133" w:type="dxa"/>
          </w:tcPr>
          <w:p>
            <w:pPr>
              <w:pStyle w:val="nTable"/>
              <w:spacing w:after="40"/>
              <w:rPr>
                <w:sz w:val="19"/>
              </w:rPr>
            </w:pPr>
            <w:r>
              <w:rPr>
                <w:sz w:val="19"/>
              </w:rPr>
              <w:t>71 of 1981</w:t>
            </w:r>
          </w:p>
        </w:tc>
        <w:tc>
          <w:tcPr>
            <w:tcW w:w="1132" w:type="dxa"/>
          </w:tcPr>
          <w:p>
            <w:pPr>
              <w:pStyle w:val="nTable"/>
              <w:spacing w:after="40"/>
              <w:rPr>
                <w:sz w:val="19"/>
              </w:rPr>
            </w:pPr>
            <w:r>
              <w:rPr>
                <w:sz w:val="19"/>
              </w:rPr>
              <w:t>30 Oct 1981</w:t>
            </w:r>
          </w:p>
        </w:tc>
        <w:tc>
          <w:tcPr>
            <w:tcW w:w="2623" w:type="dxa"/>
            <w:gridSpan w:val="5"/>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5" w:type="dxa"/>
          </w:tcPr>
          <w:p>
            <w:pPr>
              <w:pStyle w:val="nTable"/>
              <w:spacing w:after="40"/>
              <w:rPr>
                <w:sz w:val="19"/>
              </w:rPr>
            </w:pPr>
            <w:r>
              <w:rPr>
                <w:i/>
                <w:sz w:val="19"/>
              </w:rPr>
              <w:t>Road Traffic Amendment Act (No. 4) 1981</w:t>
            </w:r>
          </w:p>
        </w:tc>
        <w:tc>
          <w:tcPr>
            <w:tcW w:w="1133" w:type="dxa"/>
          </w:tcPr>
          <w:p>
            <w:pPr>
              <w:pStyle w:val="nTable"/>
              <w:spacing w:after="40"/>
              <w:rPr>
                <w:sz w:val="19"/>
              </w:rPr>
            </w:pPr>
            <w:r>
              <w:rPr>
                <w:sz w:val="19"/>
              </w:rPr>
              <w:t>105 of 1981</w:t>
            </w:r>
          </w:p>
        </w:tc>
        <w:tc>
          <w:tcPr>
            <w:tcW w:w="1132" w:type="dxa"/>
          </w:tcPr>
          <w:p>
            <w:pPr>
              <w:pStyle w:val="nTable"/>
              <w:spacing w:after="40"/>
              <w:rPr>
                <w:sz w:val="19"/>
              </w:rPr>
            </w:pPr>
            <w:r>
              <w:rPr>
                <w:sz w:val="19"/>
              </w:rPr>
              <w:t>4 Dec 1981</w:t>
            </w:r>
          </w:p>
        </w:tc>
        <w:tc>
          <w:tcPr>
            <w:tcW w:w="2623" w:type="dxa"/>
            <w:gridSpan w:val="5"/>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5" w:type="dxa"/>
          </w:tcPr>
          <w:p>
            <w:pPr>
              <w:pStyle w:val="nTable"/>
              <w:spacing w:after="40"/>
              <w:rPr>
                <w:sz w:val="19"/>
              </w:rPr>
            </w:pPr>
            <w:r>
              <w:rPr>
                <w:i/>
                <w:sz w:val="19"/>
              </w:rPr>
              <w:t xml:space="preserve">Companies (Consequential Amendments) Act 1982 </w:t>
            </w:r>
            <w:r>
              <w:rPr>
                <w:sz w:val="19"/>
              </w:rPr>
              <w:t>s. 28</w:t>
            </w:r>
          </w:p>
        </w:tc>
        <w:tc>
          <w:tcPr>
            <w:tcW w:w="1133" w:type="dxa"/>
          </w:tcPr>
          <w:p>
            <w:pPr>
              <w:pStyle w:val="nTable"/>
              <w:spacing w:after="40"/>
              <w:rPr>
                <w:sz w:val="19"/>
              </w:rPr>
            </w:pPr>
            <w:r>
              <w:rPr>
                <w:sz w:val="19"/>
              </w:rPr>
              <w:t>10 of 1982</w:t>
            </w:r>
          </w:p>
        </w:tc>
        <w:tc>
          <w:tcPr>
            <w:tcW w:w="1132" w:type="dxa"/>
          </w:tcPr>
          <w:p>
            <w:pPr>
              <w:pStyle w:val="nTable"/>
              <w:spacing w:after="40"/>
              <w:rPr>
                <w:sz w:val="19"/>
              </w:rPr>
            </w:pPr>
            <w:r>
              <w:rPr>
                <w:sz w:val="19"/>
              </w:rPr>
              <w:t>14 May 1982</w:t>
            </w:r>
          </w:p>
        </w:tc>
        <w:tc>
          <w:tcPr>
            <w:tcW w:w="2623" w:type="dxa"/>
            <w:gridSpan w:val="5"/>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5" w:type="dxa"/>
          </w:tcPr>
          <w:p>
            <w:pPr>
              <w:pStyle w:val="nTable"/>
              <w:spacing w:after="40"/>
              <w:rPr>
                <w:sz w:val="19"/>
              </w:rPr>
            </w:pPr>
            <w:r>
              <w:rPr>
                <w:i/>
                <w:sz w:val="19"/>
              </w:rPr>
              <w:t xml:space="preserve">Acts Amendment (Motor Vehicle Fees) Act 1982 </w:t>
            </w:r>
            <w:r>
              <w:rPr>
                <w:sz w:val="19"/>
              </w:rPr>
              <w:t>Pt. III</w:t>
            </w:r>
          </w:p>
        </w:tc>
        <w:tc>
          <w:tcPr>
            <w:tcW w:w="1133" w:type="dxa"/>
          </w:tcPr>
          <w:p>
            <w:pPr>
              <w:pStyle w:val="nTable"/>
              <w:spacing w:after="40"/>
              <w:rPr>
                <w:sz w:val="19"/>
              </w:rPr>
            </w:pPr>
            <w:r>
              <w:rPr>
                <w:sz w:val="19"/>
              </w:rPr>
              <w:t>25 of 1982</w:t>
            </w:r>
          </w:p>
        </w:tc>
        <w:tc>
          <w:tcPr>
            <w:tcW w:w="1132" w:type="dxa"/>
          </w:tcPr>
          <w:p>
            <w:pPr>
              <w:pStyle w:val="nTable"/>
              <w:spacing w:after="40"/>
              <w:rPr>
                <w:sz w:val="19"/>
              </w:rPr>
            </w:pPr>
            <w:r>
              <w:rPr>
                <w:sz w:val="19"/>
              </w:rPr>
              <w:t>27 May 1982</w:t>
            </w:r>
          </w:p>
        </w:tc>
        <w:tc>
          <w:tcPr>
            <w:tcW w:w="2623" w:type="dxa"/>
            <w:gridSpan w:val="5"/>
          </w:tcPr>
          <w:p>
            <w:pPr>
              <w:pStyle w:val="nTable"/>
              <w:spacing w:after="40"/>
              <w:rPr>
                <w:sz w:val="19"/>
              </w:rPr>
            </w:pPr>
            <w:r>
              <w:rPr>
                <w:sz w:val="19"/>
              </w:rPr>
              <w:t>1 Jul 1982 (see s. 2)</w:t>
            </w:r>
          </w:p>
        </w:tc>
      </w:tr>
      <w:tr>
        <w:trPr>
          <w:cantSplit/>
        </w:trPr>
        <w:tc>
          <w:tcPr>
            <w:tcW w:w="4530"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623" w:type="dxa"/>
            <w:gridSpan w:val="5"/>
          </w:tcPr>
          <w:p>
            <w:pPr>
              <w:pStyle w:val="nTable"/>
              <w:spacing w:after="40"/>
              <w:rPr>
                <w:sz w:val="19"/>
              </w:rPr>
            </w:pPr>
            <w:r>
              <w:rPr>
                <w:sz w:val="19"/>
              </w:rPr>
              <w:t>28 May 1982</w:t>
            </w:r>
          </w:p>
        </w:tc>
      </w:tr>
      <w:tr>
        <w:trPr>
          <w:cantSplit/>
        </w:trPr>
        <w:tc>
          <w:tcPr>
            <w:tcW w:w="2265" w:type="dxa"/>
          </w:tcPr>
          <w:p>
            <w:pPr>
              <w:pStyle w:val="nTable"/>
              <w:spacing w:after="40"/>
              <w:rPr>
                <w:sz w:val="19"/>
              </w:rPr>
            </w:pPr>
            <w:r>
              <w:rPr>
                <w:i/>
                <w:sz w:val="19"/>
              </w:rPr>
              <w:t>Road Traffic Amendment Act 1982</w:t>
            </w:r>
          </w:p>
        </w:tc>
        <w:tc>
          <w:tcPr>
            <w:tcW w:w="1133" w:type="dxa"/>
          </w:tcPr>
          <w:p>
            <w:pPr>
              <w:pStyle w:val="nTable"/>
              <w:spacing w:after="40"/>
              <w:rPr>
                <w:sz w:val="19"/>
              </w:rPr>
            </w:pPr>
            <w:r>
              <w:rPr>
                <w:sz w:val="19"/>
              </w:rPr>
              <w:t>60 of 1982</w:t>
            </w:r>
          </w:p>
        </w:tc>
        <w:tc>
          <w:tcPr>
            <w:tcW w:w="1132" w:type="dxa"/>
          </w:tcPr>
          <w:p>
            <w:pPr>
              <w:pStyle w:val="nTable"/>
              <w:spacing w:after="40"/>
              <w:rPr>
                <w:sz w:val="19"/>
              </w:rPr>
            </w:pPr>
            <w:r>
              <w:rPr>
                <w:sz w:val="19"/>
              </w:rPr>
              <w:t>24 Sep 1982</w:t>
            </w:r>
          </w:p>
        </w:tc>
        <w:tc>
          <w:tcPr>
            <w:tcW w:w="2623" w:type="dxa"/>
            <w:gridSpan w:val="5"/>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w:t>
            </w:r>
            <w:r>
              <w:rPr>
                <w:sz w:val="19"/>
              </w:rPr>
              <w:br/>
              <w:t xml:space="preserve">s. 3 and 6(a): 1 Nov 1982 (see s. 2 and </w:t>
            </w:r>
            <w:r>
              <w:rPr>
                <w:i/>
                <w:sz w:val="19"/>
              </w:rPr>
              <w:t>Gazette</w:t>
            </w:r>
            <w:r>
              <w:rPr>
                <w:sz w:val="19"/>
              </w:rPr>
              <w:t xml:space="preserve"> 1 Oct 1982 p. 3885)</w:t>
            </w:r>
          </w:p>
        </w:tc>
      </w:tr>
      <w:tr>
        <w:trPr>
          <w:cantSplit/>
        </w:trPr>
        <w:tc>
          <w:tcPr>
            <w:tcW w:w="2265" w:type="dxa"/>
          </w:tcPr>
          <w:p>
            <w:pPr>
              <w:pStyle w:val="nTable"/>
              <w:spacing w:after="40"/>
              <w:rPr>
                <w:sz w:val="19"/>
                <w:vertAlign w:val="superscript"/>
              </w:rPr>
            </w:pPr>
            <w:r>
              <w:rPr>
                <w:i/>
                <w:sz w:val="19"/>
              </w:rPr>
              <w:t>Road Traffic Amendment Act (No. 2) 1982 </w:t>
            </w:r>
            <w:r>
              <w:rPr>
                <w:sz w:val="19"/>
                <w:vertAlign w:val="superscript"/>
              </w:rPr>
              <w:t>7</w:t>
            </w:r>
          </w:p>
        </w:tc>
        <w:tc>
          <w:tcPr>
            <w:tcW w:w="1133" w:type="dxa"/>
          </w:tcPr>
          <w:p>
            <w:pPr>
              <w:pStyle w:val="nTable"/>
              <w:spacing w:after="40"/>
              <w:rPr>
                <w:sz w:val="19"/>
              </w:rPr>
            </w:pPr>
            <w:r>
              <w:rPr>
                <w:sz w:val="19"/>
              </w:rPr>
              <w:t>82 of 1982</w:t>
            </w:r>
          </w:p>
        </w:tc>
        <w:tc>
          <w:tcPr>
            <w:tcW w:w="1132" w:type="dxa"/>
          </w:tcPr>
          <w:p>
            <w:pPr>
              <w:pStyle w:val="nTable"/>
              <w:spacing w:after="40"/>
              <w:rPr>
                <w:sz w:val="19"/>
              </w:rPr>
            </w:pPr>
            <w:r>
              <w:rPr>
                <w:sz w:val="19"/>
              </w:rPr>
              <w:t>11 Nov 1982</w:t>
            </w:r>
          </w:p>
        </w:tc>
        <w:tc>
          <w:tcPr>
            <w:tcW w:w="2623" w:type="dxa"/>
            <w:gridSpan w:val="5"/>
          </w:tcPr>
          <w:p>
            <w:pPr>
              <w:pStyle w:val="nTable"/>
              <w:spacing w:after="4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0"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623" w:type="dxa"/>
            <w:gridSpan w:val="5"/>
          </w:tcPr>
          <w:p>
            <w:pPr>
              <w:pStyle w:val="nTable"/>
              <w:spacing w:after="40"/>
              <w:rPr>
                <w:sz w:val="19"/>
              </w:rPr>
            </w:pPr>
            <w:r>
              <w:rPr>
                <w:sz w:val="19"/>
              </w:rPr>
              <w:t>20 May 1983</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0"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623" w:type="dxa"/>
            <w:gridSpan w:val="5"/>
          </w:tcPr>
          <w:p>
            <w:pPr>
              <w:pStyle w:val="nTable"/>
              <w:spacing w:after="40"/>
              <w:rPr>
                <w:sz w:val="19"/>
              </w:rPr>
            </w:pPr>
            <w:r>
              <w:rPr>
                <w:sz w:val="19"/>
              </w:rPr>
              <w:t>28 Jun 1984</w:t>
            </w:r>
          </w:p>
        </w:tc>
      </w:tr>
      <w:tr>
        <w:trPr>
          <w:cantSplit/>
        </w:trPr>
        <w:tc>
          <w:tcPr>
            <w:tcW w:w="2265" w:type="dxa"/>
          </w:tcPr>
          <w:p>
            <w:pPr>
              <w:pStyle w:val="nTable"/>
              <w:spacing w:after="40"/>
              <w:rPr>
                <w:sz w:val="19"/>
              </w:rPr>
            </w:pPr>
            <w:r>
              <w:rPr>
                <w:i/>
                <w:sz w:val="19"/>
              </w:rPr>
              <w:t>Road Traffic Amendment Act 1984</w:t>
            </w:r>
          </w:p>
        </w:tc>
        <w:tc>
          <w:tcPr>
            <w:tcW w:w="1133" w:type="dxa"/>
          </w:tcPr>
          <w:p>
            <w:pPr>
              <w:pStyle w:val="nTable"/>
              <w:spacing w:after="40"/>
              <w:rPr>
                <w:sz w:val="19"/>
              </w:rPr>
            </w:pPr>
            <w:r>
              <w:rPr>
                <w:sz w:val="19"/>
              </w:rPr>
              <w:t>95 of 1984</w:t>
            </w:r>
          </w:p>
        </w:tc>
        <w:tc>
          <w:tcPr>
            <w:tcW w:w="1132" w:type="dxa"/>
          </w:tcPr>
          <w:p>
            <w:pPr>
              <w:pStyle w:val="nTable"/>
              <w:spacing w:after="40"/>
              <w:rPr>
                <w:sz w:val="19"/>
              </w:rPr>
            </w:pPr>
            <w:r>
              <w:rPr>
                <w:sz w:val="19"/>
              </w:rPr>
              <w:t>7 Dec 1984</w:t>
            </w:r>
          </w:p>
        </w:tc>
        <w:tc>
          <w:tcPr>
            <w:tcW w:w="2623" w:type="dxa"/>
            <w:gridSpan w:val="5"/>
          </w:tcPr>
          <w:p>
            <w:pPr>
              <w:pStyle w:val="nTable"/>
              <w:spacing w:after="40"/>
              <w:rPr>
                <w:sz w:val="19"/>
              </w:rPr>
            </w:pPr>
            <w:r>
              <w:rPr>
                <w:sz w:val="19"/>
              </w:rPr>
              <w:t>4 Jan 1985</w:t>
            </w:r>
          </w:p>
        </w:tc>
      </w:tr>
      <w:tr>
        <w:trPr>
          <w:cantSplit/>
        </w:trPr>
        <w:tc>
          <w:tcPr>
            <w:tcW w:w="2265" w:type="dxa"/>
          </w:tcPr>
          <w:p>
            <w:pPr>
              <w:pStyle w:val="nTable"/>
              <w:spacing w:after="40"/>
              <w:rPr>
                <w:sz w:val="19"/>
              </w:rPr>
            </w:pPr>
            <w:r>
              <w:rPr>
                <w:i/>
                <w:sz w:val="19"/>
              </w:rPr>
              <w:t xml:space="preserve">Acts Amendment and Repeal (Credit) Act 1984 </w:t>
            </w:r>
            <w:r>
              <w:rPr>
                <w:sz w:val="19"/>
              </w:rPr>
              <w:t>Pt. VII</w:t>
            </w:r>
          </w:p>
        </w:tc>
        <w:tc>
          <w:tcPr>
            <w:tcW w:w="1133" w:type="dxa"/>
          </w:tcPr>
          <w:p>
            <w:pPr>
              <w:pStyle w:val="nTable"/>
              <w:spacing w:after="40"/>
              <w:rPr>
                <w:sz w:val="19"/>
              </w:rPr>
            </w:pPr>
            <w:r>
              <w:rPr>
                <w:sz w:val="19"/>
              </w:rPr>
              <w:t>102 of 1984</w:t>
            </w:r>
          </w:p>
        </w:tc>
        <w:tc>
          <w:tcPr>
            <w:tcW w:w="1132" w:type="dxa"/>
          </w:tcPr>
          <w:p>
            <w:pPr>
              <w:pStyle w:val="nTable"/>
              <w:spacing w:after="40"/>
              <w:rPr>
                <w:sz w:val="19"/>
              </w:rPr>
            </w:pPr>
            <w:r>
              <w:rPr>
                <w:sz w:val="19"/>
              </w:rPr>
              <w:t>19 Dec 1984</w:t>
            </w:r>
          </w:p>
        </w:tc>
        <w:tc>
          <w:tcPr>
            <w:tcW w:w="2623" w:type="dxa"/>
            <w:gridSpan w:val="5"/>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5"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after="40"/>
              <w:rPr>
                <w:sz w:val="19"/>
              </w:rPr>
            </w:pPr>
            <w:r>
              <w:rPr>
                <w:sz w:val="19"/>
              </w:rPr>
              <w:t>54 of 1985</w:t>
            </w:r>
          </w:p>
        </w:tc>
        <w:tc>
          <w:tcPr>
            <w:tcW w:w="1132" w:type="dxa"/>
          </w:tcPr>
          <w:p>
            <w:pPr>
              <w:pStyle w:val="nTable"/>
              <w:spacing w:after="40"/>
              <w:rPr>
                <w:sz w:val="19"/>
              </w:rPr>
            </w:pPr>
            <w:r>
              <w:rPr>
                <w:sz w:val="19"/>
              </w:rPr>
              <w:t>28 Oct 1985</w:t>
            </w:r>
          </w:p>
        </w:tc>
        <w:tc>
          <w:tcPr>
            <w:tcW w:w="2623" w:type="dxa"/>
            <w:gridSpan w:val="5"/>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5" w:type="dxa"/>
          </w:tcPr>
          <w:p>
            <w:pPr>
              <w:pStyle w:val="nTable"/>
              <w:spacing w:after="40"/>
              <w:rPr>
                <w:sz w:val="19"/>
              </w:rPr>
            </w:pPr>
            <w:r>
              <w:rPr>
                <w:i/>
                <w:sz w:val="19"/>
              </w:rPr>
              <w:t>Road Traffic Amendment Act 1985</w:t>
            </w:r>
          </w:p>
        </w:tc>
        <w:tc>
          <w:tcPr>
            <w:tcW w:w="1133" w:type="dxa"/>
          </w:tcPr>
          <w:p>
            <w:pPr>
              <w:pStyle w:val="nTable"/>
              <w:keepNext/>
              <w:spacing w:after="40"/>
              <w:rPr>
                <w:sz w:val="19"/>
              </w:rPr>
            </w:pPr>
            <w:r>
              <w:rPr>
                <w:sz w:val="19"/>
              </w:rPr>
              <w:t>89 of 1985</w:t>
            </w:r>
          </w:p>
        </w:tc>
        <w:tc>
          <w:tcPr>
            <w:tcW w:w="1132" w:type="dxa"/>
          </w:tcPr>
          <w:p>
            <w:pPr>
              <w:pStyle w:val="nTable"/>
              <w:keepNext/>
              <w:spacing w:after="40"/>
              <w:rPr>
                <w:sz w:val="19"/>
              </w:rPr>
            </w:pPr>
            <w:r>
              <w:rPr>
                <w:sz w:val="19"/>
              </w:rPr>
              <w:t>4 Dec 1985</w:t>
            </w:r>
          </w:p>
        </w:tc>
        <w:tc>
          <w:tcPr>
            <w:tcW w:w="2623" w:type="dxa"/>
            <w:gridSpan w:val="5"/>
          </w:tcPr>
          <w:p>
            <w:pPr>
              <w:pStyle w:val="nTable"/>
              <w:spacing w:after="40"/>
              <w:rPr>
                <w:sz w:val="19"/>
              </w:rPr>
            </w:pPr>
            <w:r>
              <w:rPr>
                <w:sz w:val="19"/>
              </w:rPr>
              <w:t>4 Dec 1985 (see s. 2)</w:t>
            </w:r>
          </w:p>
        </w:tc>
      </w:tr>
      <w:tr>
        <w:trPr>
          <w:cantSplit/>
        </w:trPr>
        <w:tc>
          <w:tcPr>
            <w:tcW w:w="4530"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623" w:type="dxa"/>
            <w:gridSpan w:val="5"/>
          </w:tcPr>
          <w:p>
            <w:pPr>
              <w:pStyle w:val="nTable"/>
              <w:spacing w:after="40"/>
              <w:rPr>
                <w:sz w:val="19"/>
              </w:rPr>
            </w:pPr>
            <w:r>
              <w:rPr>
                <w:sz w:val="19"/>
              </w:rPr>
              <w:t>30 May 1986</w:t>
            </w:r>
          </w:p>
        </w:tc>
      </w:tr>
      <w:tr>
        <w:trPr>
          <w:cantSplit/>
        </w:trPr>
        <w:tc>
          <w:tcPr>
            <w:tcW w:w="2265" w:type="dxa"/>
          </w:tcPr>
          <w:p>
            <w:pPr>
              <w:pStyle w:val="nTable"/>
              <w:spacing w:after="40"/>
              <w:rPr>
                <w:sz w:val="19"/>
              </w:rPr>
            </w:pPr>
            <w:r>
              <w:rPr>
                <w:i/>
                <w:sz w:val="19"/>
              </w:rPr>
              <w:t>Road Traffic Amendment Act (No. 2) 1986</w:t>
            </w:r>
          </w:p>
        </w:tc>
        <w:tc>
          <w:tcPr>
            <w:tcW w:w="1133" w:type="dxa"/>
          </w:tcPr>
          <w:p>
            <w:pPr>
              <w:pStyle w:val="nTable"/>
              <w:keepNext/>
              <w:spacing w:after="40"/>
              <w:rPr>
                <w:sz w:val="19"/>
              </w:rPr>
            </w:pPr>
            <w:r>
              <w:rPr>
                <w:sz w:val="19"/>
              </w:rPr>
              <w:t>78 of 1986</w:t>
            </w:r>
          </w:p>
        </w:tc>
        <w:tc>
          <w:tcPr>
            <w:tcW w:w="1132" w:type="dxa"/>
          </w:tcPr>
          <w:p>
            <w:pPr>
              <w:pStyle w:val="nTable"/>
              <w:keepNext/>
              <w:spacing w:after="40"/>
              <w:rPr>
                <w:sz w:val="19"/>
              </w:rPr>
            </w:pPr>
            <w:r>
              <w:rPr>
                <w:sz w:val="19"/>
              </w:rPr>
              <w:t>4 Dec 1986</w:t>
            </w:r>
          </w:p>
        </w:tc>
        <w:tc>
          <w:tcPr>
            <w:tcW w:w="2623" w:type="dxa"/>
            <w:gridSpan w:val="5"/>
          </w:tcPr>
          <w:p>
            <w:pPr>
              <w:pStyle w:val="nTable"/>
              <w:spacing w:after="40"/>
              <w:rPr>
                <w:sz w:val="19"/>
              </w:rPr>
            </w:pPr>
            <w:r>
              <w:rPr>
                <w:sz w:val="19"/>
              </w:rPr>
              <w:t>4 Dec 1986 (see s. 2)</w:t>
            </w:r>
          </w:p>
        </w:tc>
      </w:tr>
      <w:tr>
        <w:trPr>
          <w:cantSplit/>
        </w:trPr>
        <w:tc>
          <w:tcPr>
            <w:tcW w:w="4530"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623" w:type="dxa"/>
            <w:gridSpan w:val="5"/>
          </w:tcPr>
          <w:p>
            <w:pPr>
              <w:pStyle w:val="nTable"/>
              <w:spacing w:after="40"/>
              <w:rPr>
                <w:sz w:val="19"/>
              </w:rPr>
            </w:pPr>
            <w:r>
              <w:rPr>
                <w:sz w:val="19"/>
              </w:rPr>
              <w:t>29 May 1987</w:t>
            </w:r>
          </w:p>
        </w:tc>
      </w:tr>
      <w:tr>
        <w:trPr>
          <w:cantSplit/>
        </w:trPr>
        <w:tc>
          <w:tcPr>
            <w:tcW w:w="2265" w:type="dxa"/>
          </w:tcPr>
          <w:p>
            <w:pPr>
              <w:pStyle w:val="nTable"/>
              <w:spacing w:after="40"/>
              <w:rPr>
                <w:sz w:val="19"/>
              </w:rPr>
            </w:pPr>
            <w:r>
              <w:rPr>
                <w:i/>
                <w:sz w:val="19"/>
              </w:rPr>
              <w:t>Road Traffic Amendment Act (No. 2) 1987</w:t>
            </w:r>
            <w:r>
              <w:rPr>
                <w:sz w:val="19"/>
                <w:vertAlign w:val="superscript"/>
              </w:rPr>
              <w:t> 8, 9</w:t>
            </w:r>
          </w:p>
        </w:tc>
        <w:tc>
          <w:tcPr>
            <w:tcW w:w="1133" w:type="dxa"/>
          </w:tcPr>
          <w:p>
            <w:pPr>
              <w:pStyle w:val="nTable"/>
              <w:spacing w:after="40"/>
              <w:rPr>
                <w:sz w:val="19"/>
              </w:rPr>
            </w:pPr>
            <w:r>
              <w:rPr>
                <w:sz w:val="19"/>
              </w:rPr>
              <w:t>121 of 1987 (as amended by No. 84 of 2004 s. 80 cl. 123 and No. 8 of 2009 s. 112)</w:t>
            </w:r>
          </w:p>
        </w:tc>
        <w:tc>
          <w:tcPr>
            <w:tcW w:w="1132" w:type="dxa"/>
          </w:tcPr>
          <w:p>
            <w:pPr>
              <w:pStyle w:val="nTable"/>
              <w:spacing w:after="40"/>
              <w:rPr>
                <w:sz w:val="19"/>
              </w:rPr>
            </w:pPr>
            <w:r>
              <w:rPr>
                <w:sz w:val="19"/>
              </w:rPr>
              <w:t>24 Dec 1987</w:t>
            </w:r>
          </w:p>
        </w:tc>
        <w:tc>
          <w:tcPr>
            <w:tcW w:w="2623" w:type="dxa"/>
            <w:gridSpan w:val="5"/>
          </w:tcPr>
          <w:p>
            <w:pPr>
              <w:pStyle w:val="nTable"/>
              <w:spacing w:after="40"/>
              <w:rPr>
                <w:sz w:val="19"/>
              </w:rPr>
            </w:pPr>
            <w:r>
              <w:rPr>
                <w:sz w:val="19"/>
              </w:rPr>
              <w:t>s. 1 and 2: 24 Dec 1987;</w:t>
            </w:r>
            <w:r>
              <w:rPr>
                <w:sz w:val="19"/>
              </w:rPr>
              <w:br/>
              <w:t>s. 3</w:t>
            </w:r>
            <w:r>
              <w:rPr>
                <w:sz w:val="19"/>
              </w:rPr>
              <w:noBreakHyphen/>
              <w:t>6 and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c>
          <w:tcPr>
            <w:tcW w:w="2265" w:type="dxa"/>
          </w:tcPr>
          <w:p>
            <w:pPr>
              <w:pStyle w:val="nTable"/>
              <w:spacing w:after="40"/>
              <w:rPr>
                <w:sz w:val="19"/>
              </w:rPr>
            </w:pPr>
            <w:r>
              <w:rPr>
                <w:i/>
                <w:sz w:val="19"/>
              </w:rPr>
              <w:t>Road Traffic Amendment Act 1988</w:t>
            </w:r>
            <w:r>
              <w:rPr>
                <w:sz w:val="19"/>
                <w:vertAlign w:val="superscript"/>
              </w:rPr>
              <w:t> 10</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623" w:type="dxa"/>
            <w:gridSpan w:val="5"/>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623" w:type="dxa"/>
            <w:gridSpan w:val="5"/>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623" w:type="dxa"/>
            <w:gridSpan w:val="5"/>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623" w:type="dxa"/>
            <w:gridSpan w:val="5"/>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623" w:type="dxa"/>
            <w:gridSpan w:val="5"/>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623" w:type="dxa"/>
            <w:gridSpan w:val="5"/>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623" w:type="dxa"/>
            <w:gridSpan w:val="5"/>
          </w:tcPr>
          <w:p>
            <w:pPr>
              <w:pStyle w:val="nTable"/>
              <w:spacing w:after="40"/>
              <w:rPr>
                <w:sz w:val="19"/>
              </w:rPr>
            </w:pPr>
            <w:r>
              <w:rPr>
                <w:sz w:val="19"/>
              </w:rPr>
              <w:t>11 Aug 1989</w:t>
            </w:r>
          </w:p>
        </w:tc>
      </w:tr>
      <w:tr>
        <w:trPr>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623" w:type="dxa"/>
            <w:gridSpan w:val="5"/>
          </w:tcPr>
          <w:p>
            <w:pPr>
              <w:pStyle w:val="nTable"/>
              <w:spacing w:after="40"/>
              <w:rPr>
                <w:sz w:val="19"/>
              </w:rPr>
            </w:pPr>
            <w:r>
              <w:rPr>
                <w:sz w:val="19"/>
              </w:rPr>
              <w:t>22 Sep 1989</w:t>
            </w:r>
          </w:p>
        </w:tc>
      </w:tr>
      <w:tr>
        <w:trPr>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623" w:type="dxa"/>
            <w:gridSpan w:val="5"/>
          </w:tcPr>
          <w:p>
            <w:pPr>
              <w:pStyle w:val="nTable"/>
              <w:spacing w:after="40"/>
              <w:rPr>
                <w:sz w:val="19"/>
              </w:rPr>
            </w:pPr>
            <w:r>
              <w:rPr>
                <w:sz w:val="19"/>
              </w:rPr>
              <w:t>17 Nov 1989</w:t>
            </w:r>
          </w:p>
        </w:tc>
      </w:tr>
      <w:tr>
        <w:trPr>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623" w:type="dxa"/>
            <w:gridSpan w:val="5"/>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623" w:type="dxa"/>
            <w:gridSpan w:val="5"/>
          </w:tcPr>
          <w:p>
            <w:pPr>
              <w:pStyle w:val="nTable"/>
              <w:spacing w:after="40"/>
              <w:rPr>
                <w:sz w:val="19"/>
              </w:rPr>
            </w:pPr>
            <w:r>
              <w:rPr>
                <w:sz w:val="19"/>
              </w:rPr>
              <w:t>29 Aug 1990</w:t>
            </w:r>
          </w:p>
        </w:tc>
      </w:tr>
      <w:tr>
        <w:trPr>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623" w:type="dxa"/>
            <w:gridSpan w:val="5"/>
          </w:tcPr>
          <w:p>
            <w:pPr>
              <w:pStyle w:val="nTable"/>
              <w:spacing w:after="40"/>
              <w:rPr>
                <w:sz w:val="19"/>
              </w:rPr>
            </w:pPr>
            <w:r>
              <w:rPr>
                <w:sz w:val="19"/>
              </w:rPr>
              <w:t>23 Nov 1990</w:t>
            </w:r>
          </w:p>
        </w:tc>
      </w:tr>
      <w:tr>
        <w:trPr>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623" w:type="dxa"/>
            <w:gridSpan w:val="5"/>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cantSplit/>
        </w:trPr>
        <w:tc>
          <w:tcPr>
            <w:tcW w:w="7153" w:type="dxa"/>
            <w:gridSpan w:val="8"/>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623" w:type="dxa"/>
            <w:gridSpan w:val="5"/>
          </w:tcPr>
          <w:p>
            <w:pPr>
              <w:pStyle w:val="nTable"/>
              <w:spacing w:after="40"/>
              <w:rPr>
                <w:sz w:val="19"/>
              </w:rPr>
            </w:pPr>
            <w:r>
              <w:rPr>
                <w:sz w:val="19"/>
              </w:rPr>
              <w:t>23 Aug 1991</w:t>
            </w:r>
          </w:p>
        </w:tc>
      </w:tr>
      <w:tr>
        <w:trPr>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623" w:type="dxa"/>
            <w:gridSpan w:val="5"/>
          </w:tcPr>
          <w:p>
            <w:pPr>
              <w:pStyle w:val="nTable"/>
              <w:spacing w:after="40"/>
              <w:rPr>
                <w:sz w:val="19"/>
              </w:rPr>
            </w:pPr>
            <w:r>
              <w:rPr>
                <w:sz w:val="19"/>
              </w:rPr>
              <w:t>22 Nov 1991</w:t>
            </w:r>
          </w:p>
        </w:tc>
      </w:tr>
      <w:tr>
        <w:trPr>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623" w:type="dxa"/>
            <w:gridSpan w:val="5"/>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623" w:type="dxa"/>
            <w:gridSpan w:val="5"/>
          </w:tcPr>
          <w:p>
            <w:pPr>
              <w:pStyle w:val="nTable"/>
              <w:spacing w:after="40"/>
              <w:rPr>
                <w:sz w:val="19"/>
              </w:rPr>
            </w:pPr>
            <w:r>
              <w:rPr>
                <w:sz w:val="19"/>
              </w:rPr>
              <w:t>17 Dec 1991 (see s. 2)</w:t>
            </w:r>
          </w:p>
        </w:tc>
      </w:tr>
      <w:tr>
        <w:trPr>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623" w:type="dxa"/>
            <w:gridSpan w:val="5"/>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623" w:type="dxa"/>
            <w:gridSpan w:val="5"/>
          </w:tcPr>
          <w:p>
            <w:pPr>
              <w:pStyle w:val="nTable"/>
              <w:spacing w:after="40"/>
              <w:rPr>
                <w:sz w:val="19"/>
              </w:rPr>
            </w:pPr>
            <w:r>
              <w:rPr>
                <w:sz w:val="19"/>
              </w:rPr>
              <w:t>9 Mar 1992 (see s. 2)</w:t>
            </w:r>
          </w:p>
        </w:tc>
      </w:tr>
      <w:tr>
        <w:trPr>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623" w:type="dxa"/>
            <w:gridSpan w:val="5"/>
          </w:tcPr>
          <w:p>
            <w:pPr>
              <w:pStyle w:val="nTable"/>
              <w:spacing w:after="40"/>
              <w:rPr>
                <w:sz w:val="19"/>
              </w:rPr>
            </w:pPr>
            <w:r>
              <w:rPr>
                <w:sz w:val="19"/>
              </w:rPr>
              <w:t>16 Jun 1993 (see s. 2)</w:t>
            </w:r>
          </w:p>
        </w:tc>
      </w:tr>
      <w:tr>
        <w:trPr>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623" w:type="dxa"/>
            <w:gridSpan w:val="5"/>
          </w:tcPr>
          <w:p>
            <w:pPr>
              <w:pStyle w:val="nTable"/>
              <w:spacing w:after="40"/>
              <w:rPr>
                <w:sz w:val="19"/>
              </w:rPr>
            </w:pPr>
            <w:r>
              <w:rPr>
                <w:sz w:val="19"/>
              </w:rPr>
              <w:t>21 Aug 1992</w:t>
            </w:r>
          </w:p>
        </w:tc>
      </w:tr>
      <w:tr>
        <w:trPr>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623" w:type="dxa"/>
            <w:gridSpan w:val="5"/>
          </w:tcPr>
          <w:p>
            <w:pPr>
              <w:pStyle w:val="nTable"/>
              <w:spacing w:after="40"/>
              <w:rPr>
                <w:sz w:val="19"/>
              </w:rPr>
            </w:pPr>
            <w:r>
              <w:rPr>
                <w:sz w:val="19"/>
              </w:rPr>
              <w:t>13 Nov 1992</w:t>
            </w:r>
          </w:p>
        </w:tc>
      </w:tr>
      <w:tr>
        <w:trPr>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623" w:type="dxa"/>
            <w:gridSpan w:val="5"/>
          </w:tcPr>
          <w:p>
            <w:pPr>
              <w:pStyle w:val="nTable"/>
              <w:spacing w:after="40"/>
              <w:rPr>
                <w:sz w:val="19"/>
              </w:rPr>
            </w:pPr>
            <w:r>
              <w:rPr>
                <w:sz w:val="19"/>
              </w:rPr>
              <w:t>s. 11: 1 Jul 1993 (see s. 2(1));</w:t>
            </w:r>
            <w:r>
              <w:rPr>
                <w:sz w:val="19"/>
              </w:rPr>
              <w:br/>
              <w:t>s. 6: 27 Aug 1993 (see s. 2(2))</w:t>
            </w:r>
          </w:p>
        </w:tc>
      </w:tr>
      <w:tr>
        <w:trPr>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623" w:type="dxa"/>
            <w:gridSpan w:val="5"/>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623" w:type="dxa"/>
            <w:gridSpan w:val="5"/>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623" w:type="dxa"/>
            <w:gridSpan w:val="5"/>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153" w:type="dxa"/>
            <w:gridSpan w:val="8"/>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623" w:type="dxa"/>
            <w:gridSpan w:val="5"/>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623" w:type="dxa"/>
            <w:gridSpan w:val="5"/>
          </w:tcPr>
          <w:p>
            <w:pPr>
              <w:pStyle w:val="nTable"/>
              <w:spacing w:after="40"/>
              <w:rPr>
                <w:sz w:val="19"/>
              </w:rPr>
            </w:pPr>
            <w:r>
              <w:rPr>
                <w:sz w:val="19"/>
              </w:rPr>
              <w:t>20 Dec 1995 (see s. 2)</w:t>
            </w:r>
          </w:p>
        </w:tc>
      </w:tr>
      <w:tr>
        <w:trPr>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623" w:type="dxa"/>
            <w:gridSpan w:val="5"/>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623" w:type="dxa"/>
            <w:gridSpan w:val="5"/>
          </w:tcPr>
          <w:p>
            <w:pPr>
              <w:pStyle w:val="nTable"/>
              <w:spacing w:after="40"/>
              <w:rPr>
                <w:sz w:val="19"/>
              </w:rPr>
            </w:pPr>
            <w:r>
              <w:rPr>
                <w:sz w:val="19"/>
              </w:rPr>
              <w:t xml:space="preserve">24 May 1996 </w:t>
            </w:r>
          </w:p>
        </w:tc>
      </w:tr>
      <w:tr>
        <w:trPr>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623" w:type="dxa"/>
            <w:gridSpan w:val="5"/>
          </w:tcPr>
          <w:p>
            <w:pPr>
              <w:pStyle w:val="nTable"/>
              <w:spacing w:after="40"/>
              <w:rPr>
                <w:sz w:val="19"/>
              </w:rPr>
            </w:pPr>
            <w:r>
              <w:rPr>
                <w:sz w:val="19"/>
              </w:rPr>
              <w:t>1 Jul 1996 (see s. 2)</w:t>
            </w:r>
          </w:p>
        </w:tc>
      </w:tr>
      <w:tr>
        <w:trPr>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623" w:type="dxa"/>
            <w:gridSpan w:val="5"/>
          </w:tcPr>
          <w:p>
            <w:pPr>
              <w:pStyle w:val="nTable"/>
              <w:spacing w:after="40"/>
              <w:rPr>
                <w:sz w:val="19"/>
              </w:rPr>
            </w:pPr>
            <w:r>
              <w:rPr>
                <w:sz w:val="19"/>
              </w:rPr>
              <w:t>1 Nov 1996 (see s. 2)</w:t>
            </w:r>
          </w:p>
        </w:tc>
      </w:tr>
      <w:tr>
        <w:trPr>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623" w:type="dxa"/>
            <w:gridSpan w:val="5"/>
          </w:tcPr>
          <w:p>
            <w:pPr>
              <w:pStyle w:val="nTable"/>
              <w:spacing w:after="40"/>
              <w:rPr>
                <w:sz w:val="19"/>
              </w:rPr>
            </w:pPr>
            <w:r>
              <w:rPr>
                <w:sz w:val="19"/>
              </w:rPr>
              <w:t>27 Sep 1996 (see s. 2)</w:t>
            </w:r>
          </w:p>
        </w:tc>
      </w:tr>
      <w:tr>
        <w:trPr>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623" w:type="dxa"/>
            <w:gridSpan w:val="5"/>
          </w:tcPr>
          <w:p>
            <w:pPr>
              <w:pStyle w:val="nTable"/>
              <w:spacing w:after="40"/>
              <w:rPr>
                <w:sz w:val="19"/>
              </w:rPr>
            </w:pPr>
            <w:r>
              <w:rPr>
                <w:sz w:val="19"/>
              </w:rPr>
              <w:t>25 Oct 1996 (see s. 2)</w:t>
            </w:r>
          </w:p>
        </w:tc>
      </w:tr>
      <w:tr>
        <w:trPr>
          <w:cantSplit/>
        </w:trPr>
        <w:tc>
          <w:tcPr>
            <w:tcW w:w="2265" w:type="dxa"/>
          </w:tcPr>
          <w:p>
            <w:pPr>
              <w:pStyle w:val="nTable"/>
              <w:spacing w:after="40"/>
              <w:rPr>
                <w:sz w:val="19"/>
              </w:rPr>
            </w:pPr>
            <w:r>
              <w:rPr>
                <w:i/>
                <w:sz w:val="19"/>
              </w:rPr>
              <w:t>Road Traffic Amendment Act 1996</w:t>
            </w:r>
            <w:r>
              <w:rPr>
                <w:sz w:val="19"/>
                <w:vertAlign w:val="superscript"/>
              </w:rPr>
              <w:t> 14, 15</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623" w:type="dxa"/>
            <w:gridSpan w:val="5"/>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623" w:type="dxa"/>
            <w:gridSpan w:val="5"/>
          </w:tcPr>
          <w:p>
            <w:pPr>
              <w:pStyle w:val="nTable"/>
              <w:spacing w:after="40"/>
              <w:rPr>
                <w:sz w:val="19"/>
              </w:rPr>
            </w:pPr>
            <w:r>
              <w:rPr>
                <w:sz w:val="19"/>
              </w:rPr>
              <w:t>17 Dec 1996</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623" w:type="dxa"/>
            <w:gridSpan w:val="5"/>
          </w:tcPr>
          <w:p>
            <w:pPr>
              <w:pStyle w:val="nTable"/>
              <w:spacing w:after="40"/>
              <w:rPr>
                <w:sz w:val="19"/>
              </w:rPr>
            </w:pPr>
            <w:r>
              <w:rPr>
                <w:sz w:val="19"/>
              </w:rPr>
              <w:t>13 May 1997</w:t>
            </w:r>
          </w:p>
        </w:tc>
      </w:tr>
      <w:tr>
        <w:trPr>
          <w:cantSplit/>
        </w:trPr>
        <w:tc>
          <w:tcPr>
            <w:tcW w:w="2265" w:type="dxa"/>
          </w:tcPr>
          <w:p>
            <w:pPr>
              <w:pStyle w:val="nTable"/>
              <w:spacing w:after="40"/>
              <w:rPr>
                <w:sz w:val="19"/>
                <w:vertAlign w:val="superscript"/>
              </w:rPr>
            </w:pPr>
            <w:r>
              <w:rPr>
                <w:i/>
                <w:sz w:val="19"/>
              </w:rPr>
              <w:t>Road Traffic Amendment Act 1997 </w:t>
            </w:r>
            <w:r>
              <w:rPr>
                <w:sz w:val="19"/>
                <w:vertAlign w:val="superscript"/>
              </w:rPr>
              <w:t>16</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623" w:type="dxa"/>
            <w:gridSpan w:val="5"/>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623" w:type="dxa"/>
            <w:gridSpan w:val="5"/>
          </w:tcPr>
          <w:p>
            <w:pPr>
              <w:pStyle w:val="nTable"/>
              <w:spacing w:after="40"/>
              <w:rPr>
                <w:sz w:val="19"/>
              </w:rPr>
            </w:pPr>
            <w:r>
              <w:rPr>
                <w:sz w:val="19"/>
              </w:rPr>
              <w:t>15 Dec 1997 (see s. 2(1))</w:t>
            </w:r>
          </w:p>
        </w:tc>
      </w:tr>
      <w:tr>
        <w:trPr>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623" w:type="dxa"/>
            <w:gridSpan w:val="5"/>
          </w:tcPr>
          <w:p>
            <w:pPr>
              <w:pStyle w:val="nTable"/>
              <w:spacing w:after="40"/>
              <w:rPr>
                <w:sz w:val="19"/>
              </w:rPr>
            </w:pPr>
            <w:r>
              <w:rPr>
                <w:sz w:val="19"/>
              </w:rPr>
              <w:t>15 May 1998 (see r. 2)</w:t>
            </w:r>
          </w:p>
        </w:tc>
      </w:tr>
      <w:tr>
        <w:trPr>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623" w:type="dxa"/>
            <w:gridSpan w:val="5"/>
          </w:tcPr>
          <w:p>
            <w:pPr>
              <w:pStyle w:val="nTable"/>
              <w:spacing w:after="40"/>
              <w:rPr>
                <w:sz w:val="19"/>
              </w:rPr>
            </w:pPr>
            <w:r>
              <w:rPr>
                <w:sz w:val="19"/>
              </w:rPr>
              <w:t>3 Jul 1998 (see r. 2)</w:t>
            </w:r>
          </w:p>
        </w:tc>
      </w:tr>
      <w:tr>
        <w:trPr>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623" w:type="dxa"/>
            <w:gridSpan w:val="5"/>
          </w:tcPr>
          <w:p>
            <w:pPr>
              <w:pStyle w:val="nTable"/>
              <w:spacing w:after="40"/>
              <w:rPr>
                <w:sz w:val="19"/>
              </w:rPr>
            </w:pPr>
            <w:r>
              <w:rPr>
                <w:sz w:val="19"/>
              </w:rPr>
              <w:t>7 Dec 1998 (see s. 2)</w:t>
            </w:r>
          </w:p>
        </w:tc>
      </w:tr>
      <w:tr>
        <w:trPr>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623" w:type="dxa"/>
            <w:gridSpan w:val="5"/>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623" w:type="dxa"/>
            <w:gridSpan w:val="5"/>
          </w:tcPr>
          <w:p>
            <w:pPr>
              <w:pStyle w:val="nTable"/>
              <w:spacing w:after="40"/>
              <w:rPr>
                <w:sz w:val="19"/>
              </w:rPr>
            </w:pPr>
            <w:r>
              <w:rPr>
                <w:sz w:val="19"/>
              </w:rPr>
              <w:t>25 May 1999 (see r. 2)</w:t>
            </w:r>
          </w:p>
        </w:tc>
      </w:tr>
      <w:tr>
        <w:trPr>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623" w:type="dxa"/>
            <w:gridSpan w:val="5"/>
          </w:tcPr>
          <w:p>
            <w:pPr>
              <w:pStyle w:val="nTable"/>
              <w:spacing w:after="40"/>
              <w:rPr>
                <w:sz w:val="19"/>
              </w:rPr>
            </w:pPr>
            <w:r>
              <w:rPr>
                <w:sz w:val="19"/>
              </w:rPr>
              <w:t>1 Jul 1999 (see s. 2(3))</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623" w:type="dxa"/>
            <w:gridSpan w:val="5"/>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623" w:type="dxa"/>
            <w:gridSpan w:val="5"/>
          </w:tcPr>
          <w:p>
            <w:pPr>
              <w:pStyle w:val="nTable"/>
              <w:spacing w:after="40"/>
              <w:rPr>
                <w:sz w:val="19"/>
              </w:rPr>
            </w:pPr>
            <w:r>
              <w:rPr>
                <w:sz w:val="19"/>
              </w:rPr>
              <w:t>25 Nov 1999 (see s. 2)</w:t>
            </w:r>
          </w:p>
        </w:tc>
      </w:tr>
      <w:tr>
        <w:trPr>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623" w:type="dxa"/>
            <w:gridSpan w:val="5"/>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623" w:type="dxa"/>
            <w:gridSpan w:val="5"/>
          </w:tcPr>
          <w:p>
            <w:pPr>
              <w:pStyle w:val="nTable"/>
              <w:spacing w:after="40"/>
              <w:rPr>
                <w:sz w:val="19"/>
              </w:rPr>
            </w:pPr>
            <w:r>
              <w:rPr>
                <w:sz w:val="19"/>
              </w:rPr>
              <w:t>4 Jul 2000 (see s. 2)</w:t>
            </w:r>
          </w:p>
        </w:tc>
      </w:tr>
      <w:tr>
        <w:trPr>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623" w:type="dxa"/>
            <w:gridSpan w:val="5"/>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623" w:type="dxa"/>
            <w:gridSpan w:val="5"/>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623" w:type="dxa"/>
            <w:gridSpan w:val="5"/>
          </w:tcPr>
          <w:p>
            <w:pPr>
              <w:pStyle w:val="nTable"/>
              <w:spacing w:after="40"/>
              <w:rPr>
                <w:sz w:val="19"/>
              </w:rPr>
            </w:pPr>
            <w:r>
              <w:rPr>
                <w:sz w:val="19"/>
              </w:rPr>
              <w:t>29 Jun 2001 (see r. 2)</w:t>
            </w:r>
          </w:p>
        </w:tc>
      </w:tr>
      <w:tr>
        <w:trPr>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623" w:type="dxa"/>
            <w:gridSpan w:val="5"/>
          </w:tcPr>
          <w:p>
            <w:pPr>
              <w:pStyle w:val="nTable"/>
              <w:spacing w:after="40"/>
              <w:rPr>
                <w:sz w:val="19"/>
              </w:rPr>
            </w:pPr>
            <w:r>
              <w:rPr>
                <w:sz w:val="19"/>
              </w:rPr>
              <w:t>14 Aug 2001 (see r. 2)</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623" w:type="dxa"/>
            <w:gridSpan w:val="5"/>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623" w:type="dxa"/>
            <w:gridSpan w:val="5"/>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623" w:type="dxa"/>
            <w:gridSpan w:val="5"/>
          </w:tcPr>
          <w:p>
            <w:pPr>
              <w:pStyle w:val="nTable"/>
              <w:spacing w:after="40"/>
              <w:rPr>
                <w:sz w:val="19"/>
              </w:rPr>
            </w:pPr>
            <w:r>
              <w:rPr>
                <w:sz w:val="19"/>
              </w:rPr>
              <w:t>17 May 2002 (see r. 2)</w:t>
            </w:r>
          </w:p>
        </w:tc>
      </w:tr>
      <w:tr>
        <w:trPr>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623" w:type="dxa"/>
            <w:gridSpan w:val="5"/>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623" w:type="dxa"/>
            <w:gridSpan w:val="5"/>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21</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623" w:type="dxa"/>
            <w:gridSpan w:val="5"/>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22</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623" w:type="dxa"/>
            <w:gridSpan w:val="5"/>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623" w:type="dxa"/>
            <w:gridSpan w:val="5"/>
          </w:tcPr>
          <w:p>
            <w:pPr>
              <w:pStyle w:val="nTable"/>
              <w:spacing w:after="40"/>
              <w:rPr>
                <w:sz w:val="19"/>
              </w:rPr>
            </w:pPr>
            <w:r>
              <w:rPr>
                <w:sz w:val="19"/>
              </w:rPr>
              <w:t>9 Apr 2003 (see s. 2)</w:t>
            </w:r>
          </w:p>
        </w:tc>
      </w:tr>
      <w:tr>
        <w:trPr>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623" w:type="dxa"/>
            <w:gridSpan w:val="5"/>
          </w:tcPr>
          <w:p>
            <w:pPr>
              <w:pStyle w:val="nTable"/>
              <w:spacing w:after="40"/>
              <w:rPr>
                <w:sz w:val="19"/>
              </w:rPr>
            </w:pPr>
            <w:r>
              <w:rPr>
                <w:sz w:val="19"/>
              </w:rPr>
              <w:t>31 May 2003 (see r. 2)</w:t>
            </w:r>
          </w:p>
        </w:tc>
      </w:tr>
      <w:tr>
        <w:trPr>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623" w:type="dxa"/>
            <w:gridSpan w:val="5"/>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23</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623" w:type="dxa"/>
            <w:gridSpan w:val="5"/>
          </w:tcPr>
          <w:p>
            <w:pPr>
              <w:pStyle w:val="nTable"/>
              <w:keepNext/>
              <w:spacing w:after="40"/>
              <w:rPr>
                <w:sz w:val="19"/>
              </w:rPr>
            </w:pPr>
            <w:r>
              <w:rPr>
                <w:spacing w:val="-2"/>
                <w:sz w:val="19"/>
              </w:rPr>
              <w:t>15 Dec 2003 (see s. 2)</w:t>
            </w:r>
          </w:p>
        </w:tc>
      </w:tr>
      <w:tr>
        <w:trPr>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623" w:type="dxa"/>
            <w:gridSpan w:val="5"/>
          </w:tcPr>
          <w:p>
            <w:pPr>
              <w:pStyle w:val="nTable"/>
              <w:keepNext/>
              <w:spacing w:after="40"/>
              <w:rPr>
                <w:sz w:val="19"/>
              </w:rPr>
            </w:pPr>
            <w:r>
              <w:rPr>
                <w:sz w:val="19"/>
              </w:rPr>
              <w:t>21 May 2004 (see s. 2)</w:t>
            </w:r>
          </w:p>
        </w:tc>
      </w:tr>
      <w:tr>
        <w:trPr>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3" w:type="dxa"/>
            <w:gridSpan w:val="5"/>
          </w:tcPr>
          <w:p>
            <w:pPr>
              <w:pStyle w:val="nTable"/>
              <w:spacing w:after="40"/>
              <w:rPr>
                <w:sz w:val="19"/>
              </w:rPr>
            </w:pPr>
            <w:r>
              <w:rPr>
                <w:sz w:val="19"/>
              </w:rPr>
              <w:t>31 May 2004 (see r. 2)</w:t>
            </w:r>
          </w:p>
        </w:tc>
      </w:tr>
      <w:tr>
        <w:trPr>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623" w:type="dxa"/>
            <w:gridSpan w:val="5"/>
          </w:tcPr>
          <w:p>
            <w:pPr>
              <w:pStyle w:val="nTable"/>
              <w:spacing w:after="40"/>
              <w:rPr>
                <w:sz w:val="19"/>
              </w:rPr>
            </w:pPr>
            <w:r>
              <w:rPr>
                <w:sz w:val="19"/>
              </w:rPr>
              <w:t>10 Jun 2004 (see s. 2)</w:t>
            </w:r>
          </w:p>
        </w:tc>
      </w:tr>
      <w:tr>
        <w:trPr>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623" w:type="dxa"/>
            <w:gridSpan w:val="5"/>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cantSplit/>
        </w:trPr>
        <w:tc>
          <w:tcPr>
            <w:tcW w:w="7153" w:type="dxa"/>
            <w:gridSpan w:val="8"/>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5" w:type="dxa"/>
          </w:tcPr>
          <w:p>
            <w:pPr>
              <w:pStyle w:val="nTable"/>
              <w:spacing w:after="40"/>
              <w:rPr>
                <w:sz w:val="19"/>
              </w:rPr>
            </w:pPr>
            <w:r>
              <w:rPr>
                <w:i/>
                <w:sz w:val="19"/>
              </w:rPr>
              <w:t>Road Traffic Amendment (Dangerous Driving) Act 2004</w:t>
            </w:r>
            <w:r>
              <w:rPr>
                <w:sz w:val="19"/>
                <w:vertAlign w:val="superscript"/>
              </w:rPr>
              <w:t> 24</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623" w:type="dxa"/>
            <w:gridSpan w:val="5"/>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cantSplit/>
        </w:trPr>
        <w:tc>
          <w:tcPr>
            <w:tcW w:w="2265" w:type="dxa"/>
          </w:tcPr>
          <w:p>
            <w:pPr>
              <w:pStyle w:val="nTable"/>
              <w:spacing w:after="40"/>
              <w:ind w:right="113"/>
              <w:rPr>
                <w:i/>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25</w:t>
            </w:r>
          </w:p>
        </w:tc>
        <w:tc>
          <w:tcPr>
            <w:tcW w:w="1133" w:type="dxa"/>
          </w:tcPr>
          <w:p>
            <w:pPr>
              <w:pStyle w:val="nTable"/>
              <w:keepNext/>
              <w:spacing w:after="40"/>
              <w:rPr>
                <w:sz w:val="19"/>
              </w:rPr>
            </w:pPr>
            <w:r>
              <w:rPr>
                <w:snapToGrid w:val="0"/>
                <w:sz w:val="19"/>
              </w:rPr>
              <w:t>59 of 2004 (as amended by No. 2 of 2008 s. 77(13))</w:t>
            </w:r>
          </w:p>
        </w:tc>
        <w:tc>
          <w:tcPr>
            <w:tcW w:w="1132" w:type="dxa"/>
          </w:tcPr>
          <w:p>
            <w:pPr>
              <w:pStyle w:val="nTable"/>
              <w:keepNext/>
              <w:spacing w:after="40"/>
              <w:rPr>
                <w:sz w:val="19"/>
              </w:rPr>
            </w:pPr>
            <w:r>
              <w:rPr>
                <w:sz w:val="19"/>
              </w:rPr>
              <w:t>23 Nov 2004</w:t>
            </w:r>
          </w:p>
        </w:tc>
        <w:tc>
          <w:tcPr>
            <w:tcW w:w="2623" w:type="dxa"/>
            <w:gridSpan w:val="5"/>
          </w:tcPr>
          <w:p>
            <w:pPr>
              <w:pStyle w:val="nTable"/>
              <w:keepNext/>
              <w:spacing w:after="40"/>
              <w:rPr>
                <w:sz w:val="19"/>
              </w:rPr>
            </w:pPr>
            <w:r>
              <w:rPr>
                <w:snapToGrid w:val="0"/>
                <w:sz w:val="19"/>
              </w:rPr>
              <w:t xml:space="preserve">1 May 2005 (see s. 2 and </w:t>
            </w:r>
            <w:r>
              <w:rPr>
                <w:i/>
                <w:snapToGrid w:val="0"/>
                <w:sz w:val="19"/>
              </w:rPr>
              <w:t>Gazette</w:t>
            </w:r>
            <w:r>
              <w:rPr>
                <w:snapToGrid w:val="0"/>
                <w:sz w:val="19"/>
              </w:rPr>
              <w:t xml:space="preserve"> 31 Dec 2004 p. 7128) </w:t>
            </w:r>
          </w:p>
        </w:tc>
      </w:tr>
      <w:tr>
        <w:trPr>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26</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623" w:type="dxa"/>
            <w:gridSpan w:val="5"/>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5" w:type="dxa"/>
          </w:tcPr>
          <w:p>
            <w:pPr>
              <w:pStyle w:val="nTable"/>
              <w:spacing w:after="40"/>
              <w:ind w:right="113"/>
              <w:rPr>
                <w:i/>
                <w:snapToGrid w:val="0"/>
                <w:sz w:val="19"/>
              </w:rPr>
            </w:pPr>
            <w:r>
              <w:rPr>
                <w:i/>
                <w:snapToGrid w:val="0"/>
                <w:sz w:val="19"/>
              </w:rPr>
              <w:t>Criminal Law Amendment (Simple Offences) Act 2004</w:t>
            </w:r>
            <w:r>
              <w:rPr>
                <w:snapToGrid w:val="0"/>
                <w:sz w:val="19"/>
              </w:rPr>
              <w:t xml:space="preserve"> s. 82</w:t>
            </w:r>
          </w:p>
        </w:tc>
        <w:tc>
          <w:tcPr>
            <w:tcW w:w="1133" w:type="dxa"/>
          </w:tcPr>
          <w:p>
            <w:pPr>
              <w:pStyle w:val="nTable"/>
              <w:keepNext/>
              <w:spacing w:after="40"/>
              <w:rPr>
                <w:snapToGrid w:val="0"/>
                <w:sz w:val="19"/>
              </w:rPr>
            </w:pPr>
            <w:r>
              <w:rPr>
                <w:snapToGrid w:val="0"/>
                <w:sz w:val="19"/>
              </w:rPr>
              <w:t>70 of 2004</w:t>
            </w:r>
          </w:p>
        </w:tc>
        <w:tc>
          <w:tcPr>
            <w:tcW w:w="1132" w:type="dxa"/>
          </w:tcPr>
          <w:p>
            <w:pPr>
              <w:pStyle w:val="nTable"/>
              <w:keepNext/>
              <w:spacing w:after="40"/>
              <w:rPr>
                <w:sz w:val="19"/>
              </w:rPr>
            </w:pPr>
            <w:r>
              <w:rPr>
                <w:snapToGrid w:val="0"/>
                <w:sz w:val="19"/>
              </w:rPr>
              <w:t>8 Dec 2004</w:t>
            </w:r>
          </w:p>
        </w:tc>
        <w:tc>
          <w:tcPr>
            <w:tcW w:w="2623" w:type="dxa"/>
            <w:gridSpan w:val="5"/>
          </w:tcPr>
          <w:p>
            <w:pPr>
              <w:pStyle w:val="nTable"/>
              <w:keepNext/>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5" w:type="dxa"/>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s. 78, 80 and 82</w:t>
            </w:r>
          </w:p>
        </w:tc>
        <w:tc>
          <w:tcPr>
            <w:tcW w:w="1133" w:type="dxa"/>
          </w:tcPr>
          <w:p>
            <w:pPr>
              <w:pStyle w:val="nTable"/>
              <w:keepNext/>
              <w:spacing w:after="40"/>
              <w:rPr>
                <w:snapToGrid w:val="0"/>
                <w:sz w:val="19"/>
              </w:rPr>
            </w:pPr>
            <w:r>
              <w:rPr>
                <w:snapToGrid w:val="0"/>
                <w:sz w:val="19"/>
              </w:rPr>
              <w:t>84 of 2004</w:t>
            </w:r>
          </w:p>
        </w:tc>
        <w:tc>
          <w:tcPr>
            <w:tcW w:w="1132" w:type="dxa"/>
          </w:tcPr>
          <w:p>
            <w:pPr>
              <w:pStyle w:val="nTable"/>
              <w:keepNext/>
              <w:spacing w:after="40"/>
              <w:rPr>
                <w:sz w:val="19"/>
              </w:rPr>
            </w:pPr>
            <w:r>
              <w:rPr>
                <w:sz w:val="19"/>
              </w:rPr>
              <w:t>16 Dec 2004</w:t>
            </w:r>
          </w:p>
        </w:tc>
        <w:tc>
          <w:tcPr>
            <w:tcW w:w="2623" w:type="dxa"/>
            <w:gridSpan w:val="5"/>
          </w:tcPr>
          <w:p>
            <w:pPr>
              <w:pStyle w:val="nTable"/>
              <w:keepNext/>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4530" w:type="dxa"/>
            <w:gridSpan w:val="3"/>
          </w:tcPr>
          <w:p>
            <w:pPr>
              <w:pStyle w:val="nTable"/>
              <w:spacing w:after="40"/>
              <w:rPr>
                <w:snapToGrid w:val="0"/>
                <w:sz w:val="19"/>
              </w:rPr>
            </w:pPr>
            <w:r>
              <w:rPr>
                <w:i/>
                <w:snapToGrid w:val="0"/>
                <w:sz w:val="19"/>
              </w:rPr>
              <w:t>Road Traffic (Fees for Vehicle Licences) Regulations (No. 2) 2004</w:t>
            </w:r>
            <w:r>
              <w:rPr>
                <w:sz w:val="19"/>
              </w:rPr>
              <w:t xml:space="preserve"> published in</w:t>
            </w:r>
            <w:r>
              <w:rPr>
                <w:snapToGrid w:val="0"/>
                <w:sz w:val="19"/>
              </w:rPr>
              <w:t xml:space="preserve"> </w:t>
            </w:r>
            <w:r>
              <w:rPr>
                <w:i/>
                <w:snapToGrid w:val="0"/>
                <w:sz w:val="19"/>
              </w:rPr>
              <w:t xml:space="preserve">Gazette </w:t>
            </w:r>
            <w:r>
              <w:rPr>
                <w:snapToGrid w:val="0"/>
                <w:sz w:val="19"/>
              </w:rPr>
              <w:t>24 Dec 2004 p. 6255</w:t>
            </w:r>
          </w:p>
        </w:tc>
        <w:tc>
          <w:tcPr>
            <w:tcW w:w="2623" w:type="dxa"/>
            <w:gridSpan w:val="5"/>
          </w:tcPr>
          <w:p>
            <w:pPr>
              <w:pStyle w:val="nTable"/>
              <w:spacing w:after="40"/>
              <w:rPr>
                <w:snapToGrid w:val="0"/>
                <w:sz w:val="19"/>
              </w:rPr>
            </w:pPr>
            <w:r>
              <w:rPr>
                <w:snapToGrid w:val="0"/>
                <w:sz w:val="19"/>
              </w:rPr>
              <w:t>1 Feb 2005 (see r. 2)</w:t>
            </w:r>
          </w:p>
        </w:tc>
      </w:tr>
      <w:tr>
        <w:trPr>
          <w:cantSplit/>
        </w:trPr>
        <w:tc>
          <w:tcPr>
            <w:tcW w:w="4530" w:type="dxa"/>
            <w:gridSpan w:val="3"/>
          </w:tcPr>
          <w:p>
            <w:pPr>
              <w:pStyle w:val="nTable"/>
              <w:spacing w:after="40"/>
              <w:rPr>
                <w:sz w:val="19"/>
              </w:rPr>
            </w:pPr>
            <w:r>
              <w:rPr>
                <w:i/>
                <w:snapToGrid w:val="0"/>
                <w:sz w:val="19"/>
              </w:rPr>
              <w:t>Road Traffic (Fees for Vehicle Licences) Regulations 2005</w:t>
            </w:r>
            <w:r>
              <w:rPr>
                <w:sz w:val="19"/>
              </w:rPr>
              <w:t xml:space="preserve"> published in</w:t>
            </w:r>
            <w:r>
              <w:rPr>
                <w:snapToGrid w:val="0"/>
                <w:sz w:val="19"/>
              </w:rPr>
              <w:t xml:space="preserve"> </w:t>
            </w:r>
            <w:r>
              <w:rPr>
                <w:i/>
                <w:snapToGrid w:val="0"/>
                <w:sz w:val="19"/>
              </w:rPr>
              <w:t>Gazette</w:t>
            </w:r>
            <w:r>
              <w:rPr>
                <w:snapToGrid w:val="0"/>
                <w:sz w:val="19"/>
              </w:rPr>
              <w:t xml:space="preserve"> 27 May 2005 p. 2306</w:t>
            </w:r>
            <w:r>
              <w:rPr>
                <w:snapToGrid w:val="0"/>
                <w:sz w:val="19"/>
              </w:rPr>
              <w:noBreakHyphen/>
              <w:t>8</w:t>
            </w:r>
          </w:p>
        </w:tc>
        <w:tc>
          <w:tcPr>
            <w:tcW w:w="2623" w:type="dxa"/>
            <w:gridSpan w:val="5"/>
          </w:tcPr>
          <w:p>
            <w:pPr>
              <w:pStyle w:val="nTable"/>
              <w:keepNext/>
              <w:spacing w:after="40"/>
              <w:rPr>
                <w:snapToGrid w:val="0"/>
                <w:sz w:val="19"/>
              </w:rPr>
            </w:pPr>
            <w:r>
              <w:rPr>
                <w:sz w:val="19"/>
              </w:rPr>
              <w:t>31 May 2005 (see r. 2)</w:t>
            </w:r>
          </w:p>
        </w:tc>
      </w:tr>
      <w:tr>
        <w:trPr>
          <w:cantSplit/>
        </w:trPr>
        <w:tc>
          <w:tcPr>
            <w:tcW w:w="7153" w:type="dxa"/>
            <w:gridSpan w:val="8"/>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0" w:type="dxa"/>
            <w:gridSpan w:val="3"/>
          </w:tcPr>
          <w:p>
            <w:pPr>
              <w:pStyle w:val="nTable"/>
              <w:spacing w:after="40"/>
              <w:rPr>
                <w:snapToGrid w:val="0"/>
                <w:sz w:val="19"/>
              </w:rPr>
            </w:pPr>
            <w:r>
              <w:rPr>
                <w:i/>
                <w:snapToGrid w:val="0"/>
                <w:sz w:val="19"/>
              </w:rPr>
              <w:t>Road Traffic (Fees for Vehicle Licences) Regulations 2006</w:t>
            </w:r>
            <w:r>
              <w:rPr>
                <w:sz w:val="19"/>
              </w:rPr>
              <w:t xml:space="preserve"> published in</w:t>
            </w:r>
            <w:r>
              <w:rPr>
                <w:snapToGrid w:val="0"/>
                <w:sz w:val="19"/>
              </w:rPr>
              <w:t xml:space="preserve"> </w:t>
            </w:r>
            <w:r>
              <w:rPr>
                <w:i/>
                <w:snapToGrid w:val="0"/>
                <w:sz w:val="19"/>
              </w:rPr>
              <w:t xml:space="preserve">Gazette </w:t>
            </w:r>
            <w:r>
              <w:rPr>
                <w:snapToGrid w:val="0"/>
                <w:sz w:val="19"/>
              </w:rPr>
              <w:t>26 May 2006 p. 1885</w:t>
            </w:r>
            <w:r>
              <w:rPr>
                <w:snapToGrid w:val="0"/>
                <w:sz w:val="19"/>
              </w:rPr>
              <w:noBreakHyphen/>
              <w:t>8</w:t>
            </w:r>
          </w:p>
        </w:tc>
        <w:tc>
          <w:tcPr>
            <w:tcW w:w="2623" w:type="dxa"/>
            <w:gridSpan w:val="5"/>
          </w:tcPr>
          <w:p>
            <w:pPr>
              <w:pStyle w:val="nTable"/>
              <w:spacing w:after="40"/>
              <w:rPr>
                <w:snapToGrid w:val="0"/>
                <w:sz w:val="19"/>
              </w:rPr>
            </w:pPr>
            <w:r>
              <w:rPr>
                <w:snapToGrid w:val="0"/>
                <w:sz w:val="19"/>
              </w:rPr>
              <w:t>31 May 2006 (see r. 2)</w:t>
            </w:r>
          </w:p>
        </w:tc>
      </w:tr>
      <w:tr>
        <w:tc>
          <w:tcPr>
            <w:tcW w:w="2265" w:type="dxa"/>
          </w:tcPr>
          <w:p>
            <w:pPr>
              <w:pStyle w:val="nTable"/>
              <w:spacing w:after="40"/>
              <w:rPr>
                <w:i/>
                <w:sz w:val="19"/>
              </w:rPr>
            </w:pPr>
            <w:r>
              <w:rPr>
                <w:i/>
                <w:snapToGrid w:val="0"/>
                <w:sz w:val="19"/>
              </w:rPr>
              <w:t>Nurses and Midwives Act 2006</w:t>
            </w:r>
            <w:r>
              <w:rPr>
                <w:snapToGrid w:val="0"/>
                <w:sz w:val="19"/>
              </w:rPr>
              <w:t xml:space="preserve"> Sch. 3 cl. 20</w:t>
            </w:r>
          </w:p>
        </w:tc>
        <w:tc>
          <w:tcPr>
            <w:tcW w:w="1133" w:type="dxa"/>
          </w:tcPr>
          <w:p>
            <w:pPr>
              <w:pStyle w:val="nTable"/>
              <w:spacing w:after="40"/>
              <w:rPr>
                <w:sz w:val="19"/>
              </w:rPr>
            </w:pPr>
            <w:r>
              <w:rPr>
                <w:snapToGrid w:val="0"/>
                <w:sz w:val="19"/>
              </w:rPr>
              <w:t>50 of 2006</w:t>
            </w:r>
          </w:p>
        </w:tc>
        <w:tc>
          <w:tcPr>
            <w:tcW w:w="1132" w:type="dxa"/>
          </w:tcPr>
          <w:p>
            <w:pPr>
              <w:pStyle w:val="nTable"/>
              <w:spacing w:after="40"/>
              <w:rPr>
                <w:sz w:val="19"/>
              </w:rPr>
            </w:pPr>
            <w:r>
              <w:rPr>
                <w:sz w:val="19"/>
              </w:rPr>
              <w:t>6 Oct 2006</w:t>
            </w:r>
          </w:p>
        </w:tc>
        <w:tc>
          <w:tcPr>
            <w:tcW w:w="2623" w:type="dxa"/>
            <w:gridSpan w:val="5"/>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5" w:type="dxa"/>
          </w:tcPr>
          <w:p>
            <w:pPr>
              <w:pStyle w:val="nTable"/>
              <w:spacing w:before="60" w:after="40"/>
              <w:rPr>
                <w:iCs/>
                <w:snapToGrid w:val="0"/>
                <w:sz w:val="19"/>
                <w:vertAlign w:val="superscript"/>
              </w:rPr>
            </w:pPr>
            <w:r>
              <w:rPr>
                <w:i/>
                <w:sz w:val="19"/>
              </w:rPr>
              <w:t xml:space="preserve">Road Traffic Amendment Act 2006 </w:t>
            </w:r>
            <w:r>
              <w:rPr>
                <w:sz w:val="19"/>
              </w:rPr>
              <w:t xml:space="preserve">Pt. 2 </w:t>
            </w:r>
            <w:r>
              <w:rPr>
                <w:snapToGrid w:val="0"/>
                <w:sz w:val="19"/>
              </w:rPr>
              <w:t>(s. 3-35)</w:t>
            </w:r>
            <w:r>
              <w:rPr>
                <w:sz w:val="19"/>
                <w:vertAlign w:val="superscript"/>
              </w:rPr>
              <w:t> 27</w:t>
            </w:r>
            <w:r>
              <w:rPr>
                <w:sz w:val="19"/>
                <w:vertAlign w:val="superscript"/>
              </w:rPr>
              <w:noBreakHyphen/>
              <w:t>29</w:t>
            </w:r>
          </w:p>
        </w:tc>
        <w:tc>
          <w:tcPr>
            <w:tcW w:w="1133" w:type="dxa"/>
          </w:tcPr>
          <w:p>
            <w:pPr>
              <w:pStyle w:val="nTable"/>
              <w:keepLines/>
              <w:spacing w:before="60" w:after="40"/>
              <w:rPr>
                <w:snapToGrid w:val="0"/>
                <w:sz w:val="19"/>
              </w:rPr>
            </w:pPr>
            <w:r>
              <w:rPr>
                <w:snapToGrid w:val="0"/>
                <w:sz w:val="19"/>
              </w:rPr>
              <w:t xml:space="preserve">54 of 2006 </w:t>
            </w:r>
          </w:p>
        </w:tc>
        <w:tc>
          <w:tcPr>
            <w:tcW w:w="1132" w:type="dxa"/>
          </w:tcPr>
          <w:p>
            <w:pPr>
              <w:pStyle w:val="nTable"/>
              <w:keepLines/>
              <w:spacing w:before="60" w:after="40"/>
              <w:rPr>
                <w:snapToGrid w:val="0"/>
                <w:sz w:val="19"/>
              </w:rPr>
            </w:pPr>
            <w:r>
              <w:rPr>
                <w:snapToGrid w:val="0"/>
                <w:sz w:val="19"/>
              </w:rPr>
              <w:t>26 Oct 2006</w:t>
            </w:r>
          </w:p>
        </w:tc>
        <w:tc>
          <w:tcPr>
            <w:tcW w:w="2623" w:type="dxa"/>
            <w:gridSpan w:val="5"/>
          </w:tcPr>
          <w:p>
            <w:pPr>
              <w:pStyle w:val="nTable"/>
              <w:keepLines/>
              <w:spacing w:before="60" w:after="40"/>
              <w:rPr>
                <w:snapToGrid w:val="0"/>
                <w:sz w:val="19"/>
              </w:rPr>
            </w:pPr>
            <w:r>
              <w:rPr>
                <w:snapToGrid w:val="0"/>
                <w:sz w:val="19"/>
              </w:rPr>
              <w:t xml:space="preserve">s. 27: 7 Jul 2007 (see s. 2 and </w:t>
            </w:r>
            <w:r>
              <w:rPr>
                <w:i/>
                <w:iCs/>
                <w:snapToGrid w:val="0"/>
                <w:sz w:val="19"/>
              </w:rPr>
              <w:t>Gazette</w:t>
            </w:r>
            <w:r>
              <w:rPr>
                <w:snapToGrid w:val="0"/>
                <w:sz w:val="19"/>
              </w:rPr>
              <w:t xml:space="preserve"> 6 Jul 2007 p. 3385);</w:t>
            </w:r>
            <w:r>
              <w:rPr>
                <w:snapToGrid w:val="0"/>
                <w:sz w:val="19"/>
              </w:rPr>
              <w:br/>
              <w:t xml:space="preserve">s. 19: 11 Oct 2007 (see s. 2 and </w:t>
            </w:r>
            <w:r>
              <w:rPr>
                <w:i/>
                <w:iCs/>
                <w:snapToGrid w:val="0"/>
                <w:sz w:val="19"/>
              </w:rPr>
              <w:t>Gazette</w:t>
            </w:r>
            <w:r>
              <w:rPr>
                <w:snapToGrid w:val="0"/>
                <w:sz w:val="19"/>
              </w:rPr>
              <w:t xml:space="preserve"> 11 Oct 2007 p. 5475);</w:t>
            </w:r>
            <w:r>
              <w:rPr>
                <w:snapToGrid w:val="0"/>
                <w:sz w:val="19"/>
              </w:rPr>
              <w:br/>
              <w:t xml:space="preserve">Pt. 2 (other than s. 19 and 27): 30 Jun 2008 (see s. 2 and </w:t>
            </w:r>
            <w:r>
              <w:rPr>
                <w:i/>
                <w:iCs/>
                <w:snapToGrid w:val="0"/>
                <w:sz w:val="19"/>
              </w:rPr>
              <w:t>Gazette</w:t>
            </w:r>
            <w:r>
              <w:rPr>
                <w:snapToGrid w:val="0"/>
                <w:sz w:val="19"/>
              </w:rPr>
              <w:t xml:space="preserve"> 10 Jun 2008 p. 2471)</w:t>
            </w:r>
          </w:p>
        </w:tc>
      </w:tr>
      <w:tr>
        <w:tc>
          <w:tcPr>
            <w:tcW w:w="2265" w:type="dxa"/>
          </w:tcPr>
          <w:p>
            <w:pPr>
              <w:pStyle w:val="nTable"/>
              <w:spacing w:before="60" w:after="40"/>
              <w:rPr>
                <w:i/>
                <w:snapToGrid w:val="0"/>
                <w:sz w:val="19"/>
              </w:rPr>
            </w:pPr>
            <w:r>
              <w:rPr>
                <w:i/>
                <w:snapToGrid w:val="0"/>
                <w:sz w:val="19"/>
              </w:rPr>
              <w:t xml:space="preserve">Financial Legislation Amendment and Repeal Act 2006 </w:t>
            </w:r>
            <w:r>
              <w:rPr>
                <w:snapToGrid w:val="0"/>
                <w:sz w:val="19"/>
              </w:rPr>
              <w:t>s. 4</w:t>
            </w:r>
          </w:p>
        </w:tc>
        <w:tc>
          <w:tcPr>
            <w:tcW w:w="1133" w:type="dxa"/>
          </w:tcPr>
          <w:p>
            <w:pPr>
              <w:pStyle w:val="nTable"/>
              <w:spacing w:before="60" w:after="40"/>
              <w:rPr>
                <w:snapToGrid w:val="0"/>
                <w:sz w:val="19"/>
              </w:rPr>
            </w:pPr>
            <w:r>
              <w:rPr>
                <w:snapToGrid w:val="0"/>
                <w:sz w:val="19"/>
              </w:rPr>
              <w:t xml:space="preserve">77 of 2006 </w:t>
            </w:r>
          </w:p>
        </w:tc>
        <w:tc>
          <w:tcPr>
            <w:tcW w:w="1132" w:type="dxa"/>
          </w:tcPr>
          <w:p>
            <w:pPr>
              <w:pStyle w:val="nTable"/>
              <w:spacing w:before="60" w:after="40"/>
              <w:rPr>
                <w:sz w:val="19"/>
              </w:rPr>
            </w:pPr>
            <w:r>
              <w:rPr>
                <w:snapToGrid w:val="0"/>
                <w:sz w:val="19"/>
              </w:rPr>
              <w:t>21 Dec 2006</w:t>
            </w:r>
          </w:p>
        </w:tc>
        <w:tc>
          <w:tcPr>
            <w:tcW w:w="2623" w:type="dxa"/>
            <w:gridSpan w:val="5"/>
          </w:tcPr>
          <w:p>
            <w:pPr>
              <w:pStyle w:val="nTable"/>
              <w:spacing w:before="60"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c>
          <w:tcPr>
            <w:tcW w:w="2265" w:type="dxa"/>
          </w:tcPr>
          <w:p>
            <w:pPr>
              <w:pStyle w:val="nTable"/>
              <w:spacing w:before="60" w:after="40"/>
              <w:rPr>
                <w:i/>
                <w:snapToGrid w:val="0"/>
                <w:sz w:val="19"/>
              </w:rPr>
            </w:pPr>
            <w:r>
              <w:rPr>
                <w:i/>
                <w:sz w:val="19"/>
              </w:rPr>
              <w:t>Road Traffic Amendment Act 2007</w:t>
            </w:r>
          </w:p>
        </w:tc>
        <w:tc>
          <w:tcPr>
            <w:tcW w:w="1133" w:type="dxa"/>
          </w:tcPr>
          <w:p>
            <w:pPr>
              <w:pStyle w:val="nTable"/>
              <w:spacing w:before="60" w:after="40"/>
              <w:rPr>
                <w:snapToGrid w:val="0"/>
                <w:sz w:val="19"/>
              </w:rPr>
            </w:pPr>
            <w:r>
              <w:rPr>
                <w:snapToGrid w:val="0"/>
                <w:sz w:val="19"/>
              </w:rPr>
              <w:t>4 of 2007</w:t>
            </w:r>
          </w:p>
        </w:tc>
        <w:tc>
          <w:tcPr>
            <w:tcW w:w="1132" w:type="dxa"/>
          </w:tcPr>
          <w:p>
            <w:pPr>
              <w:pStyle w:val="nTable"/>
              <w:spacing w:before="60" w:after="40"/>
              <w:rPr>
                <w:snapToGrid w:val="0"/>
                <w:sz w:val="19"/>
              </w:rPr>
            </w:pPr>
            <w:r>
              <w:rPr>
                <w:snapToGrid w:val="0"/>
                <w:sz w:val="19"/>
              </w:rPr>
              <w:t>11 Apr 2007</w:t>
            </w:r>
          </w:p>
        </w:tc>
        <w:tc>
          <w:tcPr>
            <w:tcW w:w="2623" w:type="dxa"/>
            <w:gridSpan w:val="5"/>
          </w:tcPr>
          <w:p>
            <w:pPr>
              <w:pStyle w:val="nTable"/>
              <w:spacing w:before="60" w:after="40"/>
              <w:rPr>
                <w:snapToGrid w:val="0"/>
                <w:sz w:val="19"/>
              </w:rPr>
            </w:pPr>
            <w:r>
              <w:rPr>
                <w:snapToGrid w:val="0"/>
                <w:sz w:val="19"/>
              </w:rPr>
              <w:t>s. 1 and 2: 11 Apr 2007;</w:t>
            </w:r>
            <w:r>
              <w:rPr>
                <w:snapToGrid w:val="0"/>
                <w:sz w:val="19"/>
              </w:rPr>
              <w:br/>
              <w:t xml:space="preserve">Act other than s. 1 and 2: 1 May 2007 (see s. 2 and </w:t>
            </w:r>
            <w:r>
              <w:rPr>
                <w:i/>
                <w:iCs/>
                <w:snapToGrid w:val="0"/>
                <w:sz w:val="19"/>
              </w:rPr>
              <w:t>Gazette</w:t>
            </w:r>
            <w:r>
              <w:rPr>
                <w:snapToGrid w:val="0"/>
                <w:sz w:val="19"/>
              </w:rPr>
              <w:t xml:space="preserve"> 27 Apr 2007 p. 1831)</w:t>
            </w:r>
          </w:p>
        </w:tc>
      </w:tr>
      <w:tr>
        <w:tc>
          <w:tcPr>
            <w:tcW w:w="2265" w:type="dxa"/>
          </w:tcPr>
          <w:p>
            <w:pPr>
              <w:pStyle w:val="nTable"/>
              <w:spacing w:before="60" w:after="40"/>
              <w:rPr>
                <w:i/>
                <w:snapToGrid w:val="0"/>
                <w:sz w:val="19"/>
              </w:rPr>
            </w:pPr>
            <w:r>
              <w:rPr>
                <w:i/>
                <w:sz w:val="19"/>
              </w:rPr>
              <w:t>Road Traffic Amendment (Drugs) Act 2007</w:t>
            </w:r>
            <w:r>
              <w:rPr>
                <w:iCs/>
                <w:sz w:val="19"/>
              </w:rPr>
              <w:t xml:space="preserve"> Pt. 2 </w:t>
            </w:r>
          </w:p>
        </w:tc>
        <w:tc>
          <w:tcPr>
            <w:tcW w:w="1133" w:type="dxa"/>
          </w:tcPr>
          <w:p>
            <w:pPr>
              <w:pStyle w:val="nTable"/>
              <w:spacing w:before="60" w:after="40"/>
              <w:rPr>
                <w:snapToGrid w:val="0"/>
                <w:sz w:val="19"/>
              </w:rPr>
            </w:pPr>
            <w:r>
              <w:rPr>
                <w:snapToGrid w:val="0"/>
                <w:sz w:val="19"/>
              </w:rPr>
              <w:t>6 of 2007</w:t>
            </w:r>
          </w:p>
        </w:tc>
        <w:tc>
          <w:tcPr>
            <w:tcW w:w="1132" w:type="dxa"/>
          </w:tcPr>
          <w:p>
            <w:pPr>
              <w:pStyle w:val="nTable"/>
              <w:spacing w:before="60" w:after="40"/>
              <w:rPr>
                <w:sz w:val="19"/>
              </w:rPr>
            </w:pPr>
            <w:r>
              <w:rPr>
                <w:sz w:val="19"/>
              </w:rPr>
              <w:t>23 May 2007</w:t>
            </w:r>
          </w:p>
        </w:tc>
        <w:tc>
          <w:tcPr>
            <w:tcW w:w="2623" w:type="dxa"/>
            <w:gridSpan w:val="5"/>
          </w:tcPr>
          <w:p>
            <w:pPr>
              <w:pStyle w:val="nTable"/>
              <w:spacing w:before="60" w:after="40"/>
              <w:rPr>
                <w:snapToGrid w:val="0"/>
                <w:sz w:val="19"/>
              </w:rPr>
            </w:pPr>
            <w:r>
              <w:rPr>
                <w:snapToGrid w:val="0"/>
                <w:sz w:val="19"/>
              </w:rPr>
              <w:t xml:space="preserve">12 Oct 2007 (see s. 2 and </w:t>
            </w:r>
            <w:r>
              <w:rPr>
                <w:i/>
                <w:iCs/>
                <w:snapToGrid w:val="0"/>
                <w:sz w:val="19"/>
              </w:rPr>
              <w:t>Gazette</w:t>
            </w:r>
            <w:r>
              <w:rPr>
                <w:snapToGrid w:val="0"/>
                <w:sz w:val="19"/>
              </w:rPr>
              <w:t xml:space="preserve"> 11 Oct 2007 p. 5475)</w:t>
            </w:r>
          </w:p>
        </w:tc>
      </w:tr>
      <w:tr>
        <w:tc>
          <w:tcPr>
            <w:tcW w:w="2265" w:type="dxa"/>
          </w:tcPr>
          <w:p>
            <w:pPr>
              <w:pStyle w:val="nTable"/>
              <w:spacing w:before="60" w:after="40"/>
              <w:rPr>
                <w:i/>
                <w:sz w:val="19"/>
              </w:rPr>
            </w:pPr>
            <w:r>
              <w:rPr>
                <w:i/>
                <w:sz w:val="19"/>
              </w:rPr>
              <w:t>Chemistry Centre (WA) Act 2007</w:t>
            </w:r>
            <w:r>
              <w:rPr>
                <w:iCs/>
                <w:sz w:val="19"/>
              </w:rPr>
              <w:t> s. 43</w:t>
            </w:r>
          </w:p>
        </w:tc>
        <w:tc>
          <w:tcPr>
            <w:tcW w:w="1133" w:type="dxa"/>
          </w:tcPr>
          <w:p>
            <w:pPr>
              <w:pStyle w:val="nTable"/>
              <w:spacing w:before="60" w:after="40"/>
              <w:rPr>
                <w:snapToGrid w:val="0"/>
                <w:sz w:val="19"/>
              </w:rPr>
            </w:pPr>
            <w:r>
              <w:rPr>
                <w:sz w:val="19"/>
              </w:rPr>
              <w:t>10 of 2007</w:t>
            </w:r>
          </w:p>
        </w:tc>
        <w:tc>
          <w:tcPr>
            <w:tcW w:w="1132" w:type="dxa"/>
          </w:tcPr>
          <w:p>
            <w:pPr>
              <w:pStyle w:val="nTable"/>
              <w:spacing w:before="60" w:after="40"/>
              <w:rPr>
                <w:snapToGrid w:val="0"/>
                <w:sz w:val="19"/>
              </w:rPr>
            </w:pPr>
            <w:r>
              <w:rPr>
                <w:sz w:val="19"/>
              </w:rPr>
              <w:t>29 Jun 2007</w:t>
            </w:r>
          </w:p>
        </w:tc>
        <w:tc>
          <w:tcPr>
            <w:tcW w:w="2623" w:type="dxa"/>
            <w:gridSpan w:val="5"/>
          </w:tcPr>
          <w:p>
            <w:pPr>
              <w:pStyle w:val="nTable"/>
              <w:spacing w:before="60"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c>
          <w:tcPr>
            <w:tcW w:w="2265" w:type="dxa"/>
          </w:tcPr>
          <w:p>
            <w:pPr>
              <w:pStyle w:val="nTable"/>
              <w:spacing w:before="60" w:after="40"/>
              <w:rPr>
                <w:iCs/>
                <w:sz w:val="19"/>
              </w:rPr>
            </w:pPr>
            <w:r>
              <w:rPr>
                <w:i/>
                <w:sz w:val="19"/>
              </w:rPr>
              <w:t xml:space="preserve">Road Traffic Amendment Act (No. 2) 2007 </w:t>
            </w:r>
            <w:r>
              <w:rPr>
                <w:iCs/>
                <w:sz w:val="19"/>
              </w:rPr>
              <w:t xml:space="preserve">Pt. 2 </w:t>
            </w:r>
            <w:r>
              <w:rPr>
                <w:iCs/>
                <w:sz w:val="19"/>
              </w:rPr>
              <w:br/>
            </w:r>
            <w:r>
              <w:rPr>
                <w:snapToGrid w:val="0"/>
                <w:sz w:val="19"/>
              </w:rPr>
              <w:t>(s. 3-40)</w:t>
            </w:r>
          </w:p>
        </w:tc>
        <w:tc>
          <w:tcPr>
            <w:tcW w:w="1133" w:type="dxa"/>
          </w:tcPr>
          <w:p>
            <w:pPr>
              <w:pStyle w:val="nTable"/>
              <w:spacing w:before="60" w:after="40"/>
              <w:rPr>
                <w:snapToGrid w:val="0"/>
                <w:sz w:val="19"/>
              </w:rPr>
            </w:pPr>
            <w:r>
              <w:rPr>
                <w:snapToGrid w:val="0"/>
                <w:sz w:val="19"/>
              </w:rPr>
              <w:t>39 of 2007</w:t>
            </w:r>
          </w:p>
        </w:tc>
        <w:tc>
          <w:tcPr>
            <w:tcW w:w="1132" w:type="dxa"/>
          </w:tcPr>
          <w:p>
            <w:pPr>
              <w:pStyle w:val="nTable"/>
              <w:spacing w:before="60" w:after="40"/>
              <w:rPr>
                <w:sz w:val="19"/>
              </w:rPr>
            </w:pPr>
            <w:r>
              <w:rPr>
                <w:snapToGrid w:val="0"/>
                <w:sz w:val="19"/>
              </w:rPr>
              <w:t>21 Dec 2007</w:t>
            </w:r>
          </w:p>
        </w:tc>
        <w:tc>
          <w:tcPr>
            <w:tcW w:w="2623" w:type="dxa"/>
            <w:gridSpan w:val="5"/>
          </w:tcPr>
          <w:p>
            <w:pPr>
              <w:pStyle w:val="nTable"/>
              <w:spacing w:before="60" w:after="40"/>
              <w:rPr>
                <w:snapToGrid w:val="0"/>
                <w:sz w:val="19"/>
              </w:rPr>
            </w:pPr>
            <w:r>
              <w:rPr>
                <w:snapToGrid w:val="0"/>
                <w:sz w:val="19"/>
              </w:rPr>
              <w:t>Div. 6: 22 Dec 2007 (see s. 2(j));</w:t>
            </w:r>
            <w:r>
              <w:rPr>
                <w:snapToGrid w:val="0"/>
                <w:sz w:val="19"/>
              </w:rPr>
              <w:br/>
              <w:t>s. 3-16 (other than s. 6(2)(b)(ii), 19-24, 27-30: 15 Mar 2008 (see s. 2(b)</w:t>
            </w:r>
            <w:r>
              <w:rPr>
                <w:snapToGrid w:val="0"/>
                <w:sz w:val="19"/>
              </w:rPr>
              <w:noBreakHyphen/>
              <w:t xml:space="preserve">(j) and </w:t>
            </w:r>
            <w:r>
              <w:rPr>
                <w:i/>
                <w:iCs/>
                <w:snapToGrid w:val="0"/>
                <w:sz w:val="19"/>
              </w:rPr>
              <w:t>Gazette</w:t>
            </w:r>
            <w:r>
              <w:rPr>
                <w:snapToGrid w:val="0"/>
                <w:sz w:val="19"/>
              </w:rPr>
              <w:t xml:space="preserve"> 14 Mar 2008 p. 829);</w:t>
            </w:r>
            <w:r>
              <w:rPr>
                <w:snapToGrid w:val="0"/>
                <w:sz w:val="19"/>
              </w:rPr>
              <w:br/>
              <w:t>s. 6(2)(b)(ii): 15 Mar 2008 (see s. 2(c));</w:t>
            </w:r>
            <w:r>
              <w:rPr>
                <w:snapToGrid w:val="0"/>
                <w:sz w:val="19"/>
              </w:rPr>
              <w:br/>
              <w:t>s. 17, 18 and 25: 30 Jun 2008 (see s. 2(d)</w:t>
            </w:r>
            <w:r>
              <w:rPr>
                <w:snapToGrid w:val="0"/>
                <w:sz w:val="19"/>
              </w:rPr>
              <w:noBreakHyphen/>
              <w:t>(f));</w:t>
            </w:r>
            <w:r>
              <w:rPr>
                <w:snapToGrid w:val="0"/>
                <w:sz w:val="19"/>
              </w:rPr>
              <w:br/>
              <w:t>s. 26 and Div. 5: 1 Jul 2008 (see s. 2(g)</w:t>
            </w:r>
            <w:r>
              <w:rPr>
                <w:snapToGrid w:val="0"/>
                <w:sz w:val="19"/>
              </w:rPr>
              <w:noBreakHyphen/>
              <w:t xml:space="preserve">(i) and </w:t>
            </w:r>
            <w:r>
              <w:rPr>
                <w:i/>
                <w:iCs/>
                <w:snapToGrid w:val="0"/>
                <w:sz w:val="19"/>
              </w:rPr>
              <w:t>Gazette</w:t>
            </w:r>
            <w:r>
              <w:rPr>
                <w:snapToGrid w:val="0"/>
                <w:sz w:val="19"/>
              </w:rPr>
              <w:t xml:space="preserve"> 27 Jun 2008 p. 3117);</w:t>
            </w:r>
            <w:r>
              <w:rPr>
                <w:snapToGrid w:val="0"/>
                <w:sz w:val="19"/>
              </w:rPr>
              <w:br/>
              <w:t xml:space="preserve">Div. 4 (other than s. 26): 1 Dec 2010 (see s. 2(g) and </w:t>
            </w:r>
            <w:r>
              <w:rPr>
                <w:i/>
                <w:iCs/>
                <w:snapToGrid w:val="0"/>
                <w:sz w:val="19"/>
              </w:rPr>
              <w:t>Gazette</w:t>
            </w:r>
            <w:r>
              <w:rPr>
                <w:snapToGrid w:val="0"/>
                <w:sz w:val="19"/>
              </w:rPr>
              <w:t xml:space="preserve"> 12 Nov 2010 p. 5659)</w:t>
            </w:r>
          </w:p>
        </w:tc>
      </w:tr>
      <w:tr>
        <w:trPr>
          <w:cantSplit/>
        </w:trPr>
        <w:tc>
          <w:tcPr>
            <w:tcW w:w="2265" w:type="dxa"/>
          </w:tcPr>
          <w:p>
            <w:pPr>
              <w:pStyle w:val="nTable"/>
              <w:spacing w:before="60"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before="60" w:after="40"/>
              <w:rPr>
                <w:snapToGrid w:val="0"/>
                <w:sz w:val="19"/>
              </w:rPr>
            </w:pPr>
            <w:r>
              <w:rPr>
                <w:sz w:val="19"/>
              </w:rPr>
              <w:t>5 of 2008</w:t>
            </w:r>
          </w:p>
        </w:tc>
        <w:tc>
          <w:tcPr>
            <w:tcW w:w="1132" w:type="dxa"/>
          </w:tcPr>
          <w:p>
            <w:pPr>
              <w:pStyle w:val="nTable"/>
              <w:spacing w:before="60" w:after="40"/>
              <w:rPr>
                <w:snapToGrid w:val="0"/>
                <w:sz w:val="19"/>
              </w:rPr>
            </w:pPr>
            <w:r>
              <w:rPr>
                <w:sz w:val="19"/>
              </w:rPr>
              <w:t>31 Mar 2008</w:t>
            </w:r>
          </w:p>
        </w:tc>
        <w:tc>
          <w:tcPr>
            <w:tcW w:w="2623" w:type="dxa"/>
            <w:gridSpan w:val="5"/>
          </w:tcPr>
          <w:p>
            <w:pPr>
              <w:pStyle w:val="nTable"/>
              <w:spacing w:before="60"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5" w:type="dxa"/>
          </w:tcPr>
          <w:p>
            <w:pPr>
              <w:pStyle w:val="nTable"/>
              <w:spacing w:before="60"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before="60" w:after="40"/>
              <w:rPr>
                <w:sz w:val="19"/>
              </w:rPr>
            </w:pPr>
            <w:r>
              <w:rPr>
                <w:sz w:val="19"/>
              </w:rPr>
              <w:t>12 of 2008</w:t>
            </w:r>
          </w:p>
        </w:tc>
        <w:tc>
          <w:tcPr>
            <w:tcW w:w="1132" w:type="dxa"/>
          </w:tcPr>
          <w:p>
            <w:pPr>
              <w:pStyle w:val="nTable"/>
              <w:spacing w:before="60" w:after="40"/>
              <w:rPr>
                <w:sz w:val="19"/>
              </w:rPr>
            </w:pPr>
            <w:r>
              <w:rPr>
                <w:sz w:val="19"/>
              </w:rPr>
              <w:t>14 Apr 2008</w:t>
            </w:r>
          </w:p>
        </w:tc>
        <w:tc>
          <w:tcPr>
            <w:tcW w:w="2623" w:type="dxa"/>
            <w:gridSpan w:val="5"/>
          </w:tcPr>
          <w:p>
            <w:pPr>
              <w:pStyle w:val="nTable"/>
              <w:spacing w:before="60" w:after="40"/>
              <w:rPr>
                <w:snapToGrid w:val="0"/>
                <w:sz w:val="19"/>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66" w:type="dxa"/>
          <w:cantSplit/>
        </w:trPr>
        <w:tc>
          <w:tcPr>
            <w:tcW w:w="2265" w:type="dxa"/>
            <w:tcBorders>
              <w:top w:val="nil"/>
              <w:bottom w:val="nil"/>
            </w:tcBorders>
          </w:tcPr>
          <w:p>
            <w:pPr>
              <w:pStyle w:val="nTable"/>
              <w:keepNext/>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gridAfter w:val="3"/>
          <w:wAfter w:w="85" w:type="dxa"/>
          <w:cantSplit/>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3"/>
          <w:wAfter w:w="85"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gridAfter w:val="3"/>
          <w:wAfter w:w="85" w:type="dxa"/>
          <w:cantSplit/>
        </w:trPr>
        <w:tc>
          <w:tcPr>
            <w:tcW w:w="7068" w:type="dxa"/>
            <w:gridSpan w:val="5"/>
          </w:tcPr>
          <w:p>
            <w:pPr>
              <w:pStyle w:val="nTable"/>
              <w:spacing w:after="40"/>
              <w:rPr>
                <w:snapToGrid w:val="0"/>
                <w:sz w:val="19"/>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2"/>
          <w:wAfter w:w="66"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rPr>
            </w:pPr>
            <w:r>
              <w:rPr>
                <w:snapToGrid w:val="0"/>
                <w:sz w:val="19"/>
              </w:rPr>
              <w:t>23 of 2009</w:t>
            </w:r>
          </w:p>
        </w:tc>
        <w:tc>
          <w:tcPr>
            <w:tcW w:w="1132" w:type="dxa"/>
          </w:tcPr>
          <w:p>
            <w:pPr>
              <w:pStyle w:val="nTable"/>
              <w:spacing w:after="40"/>
              <w:rPr>
                <w:snapToGrid w:val="0"/>
                <w:sz w:val="19"/>
              </w:rPr>
            </w:pPr>
            <w:r>
              <w:rPr>
                <w:snapToGrid w:val="0"/>
                <w:sz w:val="19"/>
              </w:rPr>
              <w:t>6 Oct 2009</w:t>
            </w:r>
          </w:p>
        </w:tc>
        <w:tc>
          <w:tcPr>
            <w:tcW w:w="2557" w:type="dxa"/>
            <w:gridSpan w:val="3"/>
          </w:tcPr>
          <w:p>
            <w:pPr>
              <w:pStyle w:val="nTable"/>
              <w:spacing w:after="40"/>
              <w:rPr>
                <w:snapToGrid w:val="0"/>
                <w:sz w:val="19"/>
              </w:rPr>
            </w:pPr>
            <w:r>
              <w:rPr>
                <w:snapToGrid w:val="0"/>
                <w:sz w:val="19"/>
              </w:rPr>
              <w:t xml:space="preserve">1 Jan 2010 (see s. 2(1)(b) and (2) and </w:t>
            </w:r>
            <w:r>
              <w:rPr>
                <w:i/>
                <w:iCs/>
                <w:snapToGrid w:val="0"/>
                <w:sz w:val="19"/>
              </w:rPr>
              <w:t>Gazette</w:t>
            </w:r>
            <w:r>
              <w:rPr>
                <w:snapToGrid w:val="0"/>
                <w:sz w:val="19"/>
              </w:rPr>
              <w:t xml:space="preserve"> 31 Dec 2009 p. 5421)</w:t>
            </w:r>
          </w:p>
        </w:tc>
      </w:tr>
      <w:tr>
        <w:trPr>
          <w:gridAfter w:val="2"/>
          <w:wAfter w:w="66"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rPr>
            </w:pPr>
            <w:r>
              <w:rPr>
                <w:snapToGrid w:val="0"/>
                <w:sz w:val="19"/>
              </w:rPr>
              <w:t>39 of 2009</w:t>
            </w:r>
          </w:p>
        </w:tc>
        <w:tc>
          <w:tcPr>
            <w:tcW w:w="1132" w:type="dxa"/>
          </w:tcPr>
          <w:p>
            <w:pPr>
              <w:pStyle w:val="nTable"/>
              <w:spacing w:after="40"/>
              <w:rPr>
                <w:snapToGrid w:val="0"/>
                <w:sz w:val="19"/>
              </w:rPr>
            </w:pPr>
            <w:r>
              <w:rPr>
                <w:snapToGrid w:val="0"/>
                <w:sz w:val="19"/>
              </w:rPr>
              <w:t>3 Dec 2009</w:t>
            </w:r>
          </w:p>
        </w:tc>
        <w:tc>
          <w:tcPr>
            <w:tcW w:w="2557" w:type="dxa"/>
            <w:gridSpan w:val="3"/>
          </w:tcPr>
          <w:p>
            <w:pPr>
              <w:pStyle w:val="nTable"/>
              <w:spacing w:after="40"/>
              <w:rPr>
                <w:snapToGrid w:val="0"/>
                <w:sz w:val="19"/>
              </w:rPr>
            </w:pPr>
            <w:r>
              <w:rPr>
                <w:snapToGrid w:val="0"/>
                <w:sz w:val="19"/>
              </w:rPr>
              <w:t>1 Jan 2010 (see s. 2(b))</w:t>
            </w:r>
          </w:p>
        </w:tc>
      </w:tr>
      <w:tr>
        <w:trPr>
          <w:gridAfter w:val="2"/>
          <w:wAfter w:w="66"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rPr>
            </w:pPr>
            <w:r>
              <w:rPr>
                <w:snapToGrid w:val="0"/>
                <w:sz w:val="19"/>
              </w:rPr>
              <w:t>14 of 2010</w:t>
            </w:r>
          </w:p>
        </w:tc>
        <w:tc>
          <w:tcPr>
            <w:tcW w:w="1132" w:type="dxa"/>
          </w:tcPr>
          <w:p>
            <w:pPr>
              <w:pStyle w:val="nTable"/>
              <w:spacing w:after="40"/>
              <w:rPr>
                <w:snapToGrid w:val="0"/>
                <w:sz w:val="19"/>
              </w:rPr>
            </w:pPr>
            <w:r>
              <w:rPr>
                <w:snapToGrid w:val="0"/>
                <w:sz w:val="19"/>
              </w:rPr>
              <w:t>25 Jun 2010</w:t>
            </w:r>
          </w:p>
        </w:tc>
        <w:tc>
          <w:tcPr>
            <w:tcW w:w="2557" w:type="dxa"/>
            <w:gridSpan w:val="3"/>
          </w:tcPr>
          <w:p>
            <w:pPr>
              <w:pStyle w:val="nTable"/>
              <w:spacing w:after="40"/>
              <w:rPr>
                <w:snapToGrid w:val="0"/>
                <w:sz w:val="19"/>
              </w:rPr>
            </w:pPr>
            <w:r>
              <w:rPr>
                <w:snapToGrid w:val="0"/>
                <w:sz w:val="19"/>
              </w:rPr>
              <w:t xml:space="preserve">1 Jul 2010 (see s. 2(b) and </w:t>
            </w:r>
            <w:r>
              <w:rPr>
                <w:i/>
                <w:iCs/>
                <w:snapToGrid w:val="0"/>
                <w:sz w:val="19"/>
              </w:rPr>
              <w:t xml:space="preserve">Gazette </w:t>
            </w:r>
            <w:r>
              <w:rPr>
                <w:snapToGrid w:val="0"/>
                <w:sz w:val="19"/>
              </w:rPr>
              <w:t>30 Jun 2010 p. 3185)</w:t>
            </w:r>
          </w:p>
        </w:tc>
      </w:tr>
      <w:tr>
        <w:trPr>
          <w:gridAfter w:val="1"/>
          <w:wAfter w:w="56" w:type="dxa"/>
          <w:cantSplit/>
        </w:trPr>
        <w:tc>
          <w:tcPr>
            <w:tcW w:w="2265"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3" w:type="dxa"/>
          </w:tcPr>
          <w:p>
            <w:pPr>
              <w:pStyle w:val="nTable"/>
              <w:spacing w:after="40"/>
              <w:rPr>
                <w:snapToGrid w:val="0"/>
                <w:sz w:val="19"/>
              </w:rPr>
            </w:pPr>
            <w:r>
              <w:rPr>
                <w:snapToGrid w:val="0"/>
                <w:sz w:val="19"/>
              </w:rPr>
              <w:t>19 of 2010</w:t>
            </w:r>
          </w:p>
        </w:tc>
        <w:tc>
          <w:tcPr>
            <w:tcW w:w="1132" w:type="dxa"/>
          </w:tcPr>
          <w:p>
            <w:pPr>
              <w:pStyle w:val="nTable"/>
              <w:spacing w:after="40"/>
              <w:rPr>
                <w:snapToGrid w:val="0"/>
                <w:sz w:val="19"/>
              </w:rPr>
            </w:pPr>
            <w:r>
              <w:rPr>
                <w:snapToGrid w:val="0"/>
                <w:sz w:val="19"/>
              </w:rPr>
              <w:t>28 Jun 2010</w:t>
            </w:r>
          </w:p>
        </w:tc>
        <w:tc>
          <w:tcPr>
            <w:tcW w:w="2567" w:type="dxa"/>
            <w:gridSpan w:val="4"/>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rPr>
            </w:pPr>
            <w:r>
              <w:rPr>
                <w:snapToGrid w:val="0"/>
                <w:sz w:val="19"/>
              </w:rPr>
              <w:t>20 of 2010</w:t>
            </w:r>
          </w:p>
        </w:tc>
        <w:tc>
          <w:tcPr>
            <w:tcW w:w="1132" w:type="dxa"/>
          </w:tcPr>
          <w:p>
            <w:pPr>
              <w:pStyle w:val="nTable"/>
              <w:spacing w:after="40"/>
              <w:rPr>
                <w:snapToGrid w:val="0"/>
                <w:sz w:val="19"/>
              </w:rPr>
            </w:pPr>
            <w:r>
              <w:rPr>
                <w:snapToGrid w:val="0"/>
                <w:sz w:val="19"/>
              </w:rPr>
              <w:t>7 Jul 2010</w:t>
            </w:r>
          </w:p>
        </w:tc>
        <w:tc>
          <w:tcPr>
            <w:tcW w:w="2623" w:type="dxa"/>
            <w:gridSpan w:val="5"/>
          </w:tcPr>
          <w:p>
            <w:pPr>
              <w:pStyle w:val="nTable"/>
              <w:spacing w:after="40"/>
              <w:rPr>
                <w:snapToGrid w:val="0"/>
                <w:sz w:val="19"/>
              </w:rPr>
            </w:pPr>
            <w:r>
              <w:rPr>
                <w:snapToGrid w:val="0"/>
                <w:sz w:val="19"/>
              </w:rPr>
              <w:t>s. 1 and 2: 7 Jul 2010 (see s. 2(a));</w:t>
            </w:r>
            <w:r>
              <w:rPr>
                <w:snapToGrid w:val="0"/>
                <w:sz w:val="19"/>
              </w:rPr>
              <w:br/>
              <w:t xml:space="preserve">Act other than s. 1 and 2: 1 Sep 2010 (see s. 2(b) and </w:t>
            </w:r>
            <w:r>
              <w:rPr>
                <w:i/>
                <w:iCs/>
                <w:snapToGrid w:val="0"/>
                <w:sz w:val="19"/>
              </w:rPr>
              <w:t>Gazette</w:t>
            </w:r>
            <w:r>
              <w:rPr>
                <w:snapToGrid w:val="0"/>
                <w:sz w:val="19"/>
              </w:rPr>
              <w:t xml:space="preserve"> 27 Aug 2010 p. 4105)</w:t>
            </w:r>
          </w:p>
        </w:tc>
      </w:tr>
      <w:tr>
        <w:trPr>
          <w:cantSplit/>
        </w:trPr>
        <w:tc>
          <w:tcPr>
            <w:tcW w:w="2265" w:type="dxa"/>
          </w:tcPr>
          <w:p>
            <w:pPr>
              <w:pStyle w:val="nTable"/>
              <w:spacing w:after="40"/>
              <w:rPr>
                <w:i/>
                <w:snapToGrid w:val="0"/>
                <w:sz w:val="19"/>
              </w:rPr>
            </w:pPr>
            <w:r>
              <w:rPr>
                <w:i/>
                <w:snapToGrid w:val="0"/>
                <w:sz w:val="19"/>
              </w:rPr>
              <w:t>Health Practitioner Regulation National Law (WA) Act 2010</w:t>
            </w:r>
            <w:r>
              <w:rPr>
                <w:iCs/>
                <w:snapToGrid w:val="0"/>
                <w:sz w:val="19"/>
              </w:rPr>
              <w:t xml:space="preserve"> Pt. 5 Div. 45</w:t>
            </w:r>
          </w:p>
        </w:tc>
        <w:tc>
          <w:tcPr>
            <w:tcW w:w="1133" w:type="dxa"/>
          </w:tcPr>
          <w:p>
            <w:pPr>
              <w:pStyle w:val="nTable"/>
              <w:spacing w:after="40"/>
              <w:rPr>
                <w:snapToGrid w:val="0"/>
                <w:sz w:val="19"/>
              </w:rPr>
            </w:pPr>
            <w:r>
              <w:rPr>
                <w:snapToGrid w:val="0"/>
                <w:sz w:val="19"/>
              </w:rPr>
              <w:t>35 of 2010</w:t>
            </w:r>
          </w:p>
        </w:tc>
        <w:tc>
          <w:tcPr>
            <w:tcW w:w="1132" w:type="dxa"/>
          </w:tcPr>
          <w:p>
            <w:pPr>
              <w:pStyle w:val="nTable"/>
              <w:spacing w:after="40"/>
              <w:rPr>
                <w:snapToGrid w:val="0"/>
                <w:sz w:val="19"/>
              </w:rPr>
            </w:pPr>
            <w:r>
              <w:rPr>
                <w:snapToGrid w:val="0"/>
                <w:sz w:val="19"/>
              </w:rPr>
              <w:t>30 Aug 2010</w:t>
            </w:r>
          </w:p>
        </w:tc>
        <w:tc>
          <w:tcPr>
            <w:tcW w:w="2623" w:type="dxa"/>
            <w:gridSpan w:val="5"/>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5" w:type="dxa"/>
          </w:tcPr>
          <w:p>
            <w:pPr>
              <w:pStyle w:val="nTable"/>
              <w:spacing w:after="20"/>
              <w:rPr>
                <w:i/>
                <w:snapToGrid w:val="0"/>
                <w:sz w:val="19"/>
                <w:szCs w:val="19"/>
              </w:rPr>
            </w:pPr>
            <w:r>
              <w:rPr>
                <w:i/>
                <w:snapToGrid w:val="0"/>
                <w:sz w:val="19"/>
                <w:szCs w:val="19"/>
              </w:rPr>
              <w:t xml:space="preserve">Road Traffic Legislation Amendment (Disqualification by Notice) Act 2010 </w:t>
            </w:r>
            <w:r>
              <w:rPr>
                <w:snapToGrid w:val="0"/>
                <w:sz w:val="19"/>
                <w:szCs w:val="19"/>
              </w:rPr>
              <w:t>Pt. 2</w:t>
            </w:r>
            <w:r>
              <w:rPr>
                <w:i/>
                <w:snapToGrid w:val="0"/>
                <w:sz w:val="19"/>
                <w:szCs w:val="19"/>
              </w:rPr>
              <w:t xml:space="preserve"> </w:t>
            </w:r>
            <w:r>
              <w:rPr>
                <w:snapToGrid w:val="0"/>
                <w:sz w:val="19"/>
                <w:szCs w:val="19"/>
              </w:rPr>
              <w:t>(other than s. 12(2)(c), (5)(d) and (7)(b))</w:t>
            </w:r>
          </w:p>
        </w:tc>
        <w:tc>
          <w:tcPr>
            <w:tcW w:w="1133" w:type="dxa"/>
          </w:tcPr>
          <w:p>
            <w:pPr>
              <w:pStyle w:val="nTable"/>
              <w:spacing w:after="20"/>
              <w:rPr>
                <w:snapToGrid w:val="0"/>
                <w:sz w:val="19"/>
                <w:szCs w:val="19"/>
              </w:rPr>
            </w:pPr>
            <w:r>
              <w:rPr>
                <w:snapToGrid w:val="0"/>
                <w:sz w:val="19"/>
                <w:szCs w:val="19"/>
              </w:rPr>
              <w:t xml:space="preserve">51 of 2010 </w:t>
            </w:r>
          </w:p>
        </w:tc>
        <w:tc>
          <w:tcPr>
            <w:tcW w:w="1132" w:type="dxa"/>
          </w:tcPr>
          <w:p>
            <w:pPr>
              <w:pStyle w:val="nTable"/>
              <w:spacing w:after="20"/>
              <w:rPr>
                <w:snapToGrid w:val="0"/>
                <w:sz w:val="19"/>
                <w:szCs w:val="19"/>
              </w:rPr>
            </w:pPr>
            <w:r>
              <w:rPr>
                <w:snapToGrid w:val="0"/>
                <w:sz w:val="19"/>
                <w:szCs w:val="19"/>
              </w:rPr>
              <w:t>8 Dec 2010</w:t>
            </w:r>
          </w:p>
        </w:tc>
        <w:tc>
          <w:tcPr>
            <w:tcW w:w="2623" w:type="dxa"/>
            <w:gridSpan w:val="5"/>
          </w:tcPr>
          <w:p>
            <w:pPr>
              <w:pStyle w:val="nTable"/>
              <w:spacing w:after="20"/>
              <w:rPr>
                <w:snapToGrid w:val="0"/>
                <w:sz w:val="19"/>
                <w:szCs w:val="19"/>
              </w:rPr>
            </w:pPr>
            <w:r>
              <w:rPr>
                <w:snapToGrid w:val="0"/>
                <w:sz w:val="19"/>
                <w:szCs w:val="19"/>
              </w:rPr>
              <w:t>s. 3 and 6</w:t>
            </w:r>
            <w:r>
              <w:rPr>
                <w:snapToGrid w:val="0"/>
                <w:sz w:val="19"/>
                <w:szCs w:val="19"/>
              </w:rPr>
              <w:noBreakHyphen/>
              <w:t>10: 9 Dec 2010 (see s. 2(b));</w:t>
            </w:r>
            <w:r>
              <w:rPr>
                <w:snapToGrid w:val="0"/>
                <w:sz w:val="19"/>
                <w:szCs w:val="19"/>
              </w:rPr>
              <w:br/>
              <w:t xml:space="preserve">s. 4 and 13: 9 Apr 2011 (see s. 2(c) and </w:t>
            </w:r>
            <w:r>
              <w:rPr>
                <w:i/>
                <w:snapToGrid w:val="0"/>
                <w:sz w:val="19"/>
                <w:szCs w:val="19"/>
              </w:rPr>
              <w:t xml:space="preserve">Gazette </w:t>
            </w:r>
            <w:r>
              <w:rPr>
                <w:snapToGrid w:val="0"/>
                <w:sz w:val="19"/>
                <w:szCs w:val="19"/>
              </w:rPr>
              <w:t>8 Apr 2011 p. 1281);</w:t>
            </w:r>
            <w:r>
              <w:rPr>
                <w:snapToGrid w:val="0"/>
                <w:sz w:val="19"/>
                <w:szCs w:val="19"/>
              </w:rPr>
              <w:br/>
              <w:t xml:space="preserve">s. 12 (other than 12(2)(c), (5)(d) and (7)(b)): 4 Jul 2011 (see s. 2(c) and </w:t>
            </w:r>
            <w:r>
              <w:rPr>
                <w:i/>
                <w:snapToGrid w:val="0"/>
                <w:sz w:val="19"/>
                <w:szCs w:val="19"/>
              </w:rPr>
              <w:t>Gazette</w:t>
            </w:r>
            <w:r>
              <w:rPr>
                <w:snapToGrid w:val="0"/>
                <w:sz w:val="19"/>
                <w:szCs w:val="19"/>
              </w:rPr>
              <w:t xml:space="preserve"> 20 May 2011 p. 1837);</w:t>
            </w:r>
            <w:r>
              <w:rPr>
                <w:snapToGrid w:val="0"/>
                <w:sz w:val="19"/>
                <w:szCs w:val="19"/>
              </w:rPr>
              <w:br/>
              <w:t xml:space="preserve">s. 5, 11, 14 and 15: 1 Aug 2012 (see s. 2(c) and </w:t>
            </w:r>
            <w:r>
              <w:rPr>
                <w:i/>
                <w:snapToGrid w:val="0"/>
                <w:sz w:val="19"/>
                <w:szCs w:val="19"/>
              </w:rPr>
              <w:t xml:space="preserve">Gazette </w:t>
            </w:r>
            <w:r>
              <w:rPr>
                <w:snapToGrid w:val="0"/>
                <w:sz w:val="19"/>
                <w:szCs w:val="19"/>
              </w:rPr>
              <w:t>27 Jul 2012 p. 3664)</w:t>
            </w:r>
          </w:p>
        </w:tc>
      </w:tr>
      <w:tr>
        <w:trPr>
          <w:cantSplit/>
        </w:trPr>
        <w:tc>
          <w:tcPr>
            <w:tcW w:w="7153" w:type="dxa"/>
            <w:gridSpan w:val="8"/>
          </w:tcPr>
          <w:p>
            <w:pPr>
              <w:pStyle w:val="nTable"/>
              <w:spacing w:after="20"/>
              <w:rPr>
                <w:snapToGrid w:val="0"/>
                <w:sz w:val="19"/>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those in the </w:t>
            </w:r>
            <w:r>
              <w:rPr>
                <w:i/>
                <w:sz w:val="19"/>
              </w:rPr>
              <w:t xml:space="preserve">Road Traffic Legislation Amendment (Disqualification by Notice) Act 2010 </w:t>
            </w:r>
            <w:r>
              <w:rPr>
                <w:sz w:val="19"/>
              </w:rPr>
              <w:t>s. 4, 5 and 11-15)</w:t>
            </w:r>
          </w:p>
        </w:tc>
      </w:tr>
      <w:tr>
        <w:trPr>
          <w:cantSplit/>
        </w:trPr>
        <w:tc>
          <w:tcPr>
            <w:tcW w:w="2265" w:type="dxa"/>
          </w:tcPr>
          <w:p>
            <w:pPr>
              <w:pStyle w:val="nTable"/>
              <w:spacing w:after="2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20"/>
              <w:rPr>
                <w:snapToGrid w:val="0"/>
                <w:sz w:val="19"/>
              </w:rPr>
            </w:pPr>
            <w:r>
              <w:rPr>
                <w:snapToGrid w:val="0"/>
                <w:sz w:val="19"/>
              </w:rPr>
              <w:t>14 of 2011</w:t>
            </w:r>
          </w:p>
        </w:tc>
        <w:tc>
          <w:tcPr>
            <w:tcW w:w="1132" w:type="dxa"/>
          </w:tcPr>
          <w:p>
            <w:pPr>
              <w:pStyle w:val="nTable"/>
              <w:spacing w:after="20"/>
              <w:rPr>
                <w:snapToGrid w:val="0"/>
                <w:sz w:val="19"/>
              </w:rPr>
            </w:pPr>
            <w:r>
              <w:rPr>
                <w:snapToGrid w:val="0"/>
                <w:sz w:val="19"/>
                <w:szCs w:val="19"/>
              </w:rPr>
              <w:t>25 May 2011</w:t>
            </w:r>
          </w:p>
        </w:tc>
        <w:tc>
          <w:tcPr>
            <w:tcW w:w="2623" w:type="dxa"/>
            <w:gridSpan w:val="5"/>
          </w:tcPr>
          <w:p>
            <w:pPr>
              <w:pStyle w:val="nTable"/>
              <w:spacing w:after="20"/>
              <w:rPr>
                <w:snapToGrid w:val="0"/>
                <w:sz w:val="19"/>
              </w:rPr>
            </w:pPr>
            <w:r>
              <w:rPr>
                <w:snapToGrid w:val="0"/>
                <w:sz w:val="19"/>
                <w:szCs w:val="19"/>
              </w:rPr>
              <w:t xml:space="preserve">1 Oct 2011 (see s. 2(b) and </w:t>
            </w:r>
            <w:r>
              <w:rPr>
                <w:i/>
                <w:snapToGrid w:val="0"/>
                <w:sz w:val="19"/>
                <w:szCs w:val="19"/>
              </w:rPr>
              <w:t xml:space="preserve">Gazette </w:t>
            </w:r>
            <w:r>
              <w:rPr>
                <w:snapToGrid w:val="0"/>
                <w:sz w:val="19"/>
                <w:szCs w:val="19"/>
              </w:rPr>
              <w:t>30 Aug 2011 p.</w:t>
            </w:r>
            <w:r>
              <w:t> 3503</w:t>
            </w:r>
            <w:r>
              <w:rPr>
                <w:snapToGrid w:val="0"/>
                <w:sz w:val="19"/>
                <w:szCs w:val="19"/>
              </w:rPr>
              <w:t>)</w:t>
            </w:r>
          </w:p>
        </w:tc>
      </w:tr>
      <w:tr>
        <w:trPr>
          <w:cantSplit/>
        </w:trPr>
        <w:tc>
          <w:tcPr>
            <w:tcW w:w="2265" w:type="dxa"/>
          </w:tcPr>
          <w:p>
            <w:pPr>
              <w:pStyle w:val="nTable"/>
              <w:spacing w:after="20"/>
              <w:rPr>
                <w:i/>
                <w:snapToGrid w:val="0"/>
                <w:sz w:val="19"/>
              </w:rPr>
            </w:pPr>
            <w:r>
              <w:rPr>
                <w:i/>
                <w:snapToGrid w:val="0"/>
                <w:sz w:val="19"/>
                <w:szCs w:val="19"/>
              </w:rPr>
              <w:t>Road Traffic Legislation Amendment (Information) Act 2011</w:t>
            </w:r>
            <w:r>
              <w:rPr>
                <w:snapToGrid w:val="0"/>
                <w:sz w:val="19"/>
                <w:szCs w:val="19"/>
              </w:rPr>
              <w:t xml:space="preserve"> Pt. 2</w:t>
            </w:r>
          </w:p>
        </w:tc>
        <w:tc>
          <w:tcPr>
            <w:tcW w:w="1133" w:type="dxa"/>
          </w:tcPr>
          <w:p>
            <w:pPr>
              <w:pStyle w:val="nTable"/>
              <w:spacing w:after="20"/>
              <w:rPr>
                <w:snapToGrid w:val="0"/>
                <w:sz w:val="19"/>
              </w:rPr>
            </w:pPr>
            <w:r>
              <w:rPr>
                <w:snapToGrid w:val="0"/>
                <w:sz w:val="19"/>
              </w:rPr>
              <w:t>18 of 2011</w:t>
            </w:r>
          </w:p>
        </w:tc>
        <w:tc>
          <w:tcPr>
            <w:tcW w:w="1132" w:type="dxa"/>
          </w:tcPr>
          <w:p>
            <w:pPr>
              <w:pStyle w:val="nTable"/>
              <w:spacing w:after="20"/>
              <w:rPr>
                <w:snapToGrid w:val="0"/>
                <w:sz w:val="19"/>
              </w:rPr>
            </w:pPr>
            <w:r>
              <w:rPr>
                <w:snapToGrid w:val="0"/>
                <w:sz w:val="19"/>
              </w:rPr>
              <w:t>2 Jun 2011</w:t>
            </w:r>
          </w:p>
        </w:tc>
        <w:tc>
          <w:tcPr>
            <w:tcW w:w="2623" w:type="dxa"/>
            <w:gridSpan w:val="5"/>
          </w:tcPr>
          <w:p>
            <w:pPr>
              <w:pStyle w:val="nTable"/>
              <w:spacing w:after="20"/>
              <w:rPr>
                <w:snapToGrid w:val="0"/>
                <w:sz w:val="19"/>
              </w:rPr>
            </w:pPr>
            <w:r>
              <w:rPr>
                <w:snapToGrid w:val="0"/>
                <w:sz w:val="19"/>
              </w:rPr>
              <w:t xml:space="preserve">Pt. 2 (other than s. 9): 30 Jun 2011 (see s. 2(b) and </w:t>
            </w:r>
            <w:r>
              <w:rPr>
                <w:i/>
                <w:snapToGrid w:val="0"/>
                <w:sz w:val="19"/>
              </w:rPr>
              <w:t>Gazette</w:t>
            </w:r>
            <w:r>
              <w:rPr>
                <w:snapToGrid w:val="0"/>
                <w:sz w:val="19"/>
              </w:rPr>
              <w:t xml:space="preserve"> 29 Jun 2011 p. 2611);</w:t>
            </w:r>
            <w:r>
              <w:rPr>
                <w:snapToGrid w:val="0"/>
                <w:sz w:val="19"/>
              </w:rPr>
              <w:br/>
              <w:t xml:space="preserve">s. 9: 14 Jan 2013 (see s. 2(b) and </w:t>
            </w:r>
            <w:r>
              <w:rPr>
                <w:i/>
                <w:snapToGrid w:val="0"/>
                <w:sz w:val="19"/>
              </w:rPr>
              <w:t>Gazette</w:t>
            </w:r>
            <w:r>
              <w:rPr>
                <w:snapToGrid w:val="0"/>
                <w:sz w:val="19"/>
              </w:rPr>
              <w:t xml:space="preserve"> 4 Jan 2013 p. 3)</w:t>
            </w:r>
          </w:p>
        </w:tc>
      </w:tr>
      <w:tr>
        <w:trPr>
          <w:cantSplit/>
        </w:trPr>
        <w:tc>
          <w:tcPr>
            <w:tcW w:w="2265" w:type="dxa"/>
          </w:tcPr>
          <w:p>
            <w:pPr>
              <w:pStyle w:val="nTable"/>
              <w:spacing w:after="20"/>
              <w:rPr>
                <w:i/>
                <w:snapToGrid w:val="0"/>
                <w:sz w:val="19"/>
                <w:szCs w:val="19"/>
              </w:rPr>
            </w:pPr>
            <w:r>
              <w:rPr>
                <w:i/>
                <w:snapToGrid w:val="0"/>
                <w:sz w:val="19"/>
              </w:rPr>
              <w:t>Personal Property Securities (Consequential Repeals and Amendments) Act 2011</w:t>
            </w:r>
            <w:r>
              <w:rPr>
                <w:snapToGrid w:val="0"/>
                <w:sz w:val="19"/>
              </w:rPr>
              <w:t xml:space="preserve"> Pt. 12 Div. 3</w:t>
            </w:r>
          </w:p>
        </w:tc>
        <w:tc>
          <w:tcPr>
            <w:tcW w:w="1133" w:type="dxa"/>
          </w:tcPr>
          <w:p>
            <w:pPr>
              <w:pStyle w:val="nTable"/>
              <w:spacing w:after="20"/>
              <w:rPr>
                <w:snapToGrid w:val="0"/>
                <w:sz w:val="19"/>
              </w:rPr>
            </w:pPr>
            <w:r>
              <w:rPr>
                <w:snapToGrid w:val="0"/>
                <w:sz w:val="19"/>
              </w:rPr>
              <w:t>42 of 2011</w:t>
            </w:r>
          </w:p>
        </w:tc>
        <w:tc>
          <w:tcPr>
            <w:tcW w:w="1132" w:type="dxa"/>
          </w:tcPr>
          <w:p>
            <w:pPr>
              <w:pStyle w:val="nTable"/>
              <w:spacing w:after="20"/>
              <w:rPr>
                <w:snapToGrid w:val="0"/>
                <w:sz w:val="19"/>
              </w:rPr>
            </w:pPr>
            <w:r>
              <w:rPr>
                <w:sz w:val="19"/>
              </w:rPr>
              <w:t>4 Oct 2011</w:t>
            </w:r>
          </w:p>
        </w:tc>
        <w:tc>
          <w:tcPr>
            <w:tcW w:w="2623" w:type="dxa"/>
            <w:gridSpan w:val="5"/>
          </w:tcPr>
          <w:p>
            <w:pPr>
              <w:pStyle w:val="nTable"/>
              <w:spacing w:after="20"/>
              <w:rPr>
                <w:snapToGrid w:val="0"/>
                <w:sz w:val="19"/>
              </w:rPr>
            </w:pPr>
            <w:r>
              <w:rPr>
                <w:snapToGrid w:val="0"/>
                <w:sz w:val="19"/>
              </w:rPr>
              <w:t>30 Jan 2012 (see s. 2(c) and Cwlth Legislative Instrument No. F2011L02397 cl. 5 registered 21 Nov 2011)</w:t>
            </w:r>
          </w:p>
        </w:tc>
      </w:tr>
      <w:tr>
        <w:trPr>
          <w:cantSplit/>
        </w:trPr>
        <w:tc>
          <w:tcPr>
            <w:tcW w:w="2265" w:type="dxa"/>
          </w:tcPr>
          <w:p>
            <w:pPr>
              <w:pStyle w:val="nTable"/>
              <w:spacing w:after="20"/>
              <w:rPr>
                <w:i/>
                <w:snapToGrid w:val="0"/>
                <w:sz w:val="19"/>
                <w:szCs w:val="19"/>
              </w:rPr>
            </w:pPr>
            <w:r>
              <w:rPr>
                <w:i/>
                <w:snapToGrid w:val="0"/>
                <w:sz w:val="19"/>
                <w:szCs w:val="19"/>
              </w:rPr>
              <w:t>Manslaughter Legislation Amendment Act 2011 </w:t>
            </w:r>
            <w:r>
              <w:rPr>
                <w:snapToGrid w:val="0"/>
                <w:sz w:val="19"/>
                <w:szCs w:val="19"/>
              </w:rPr>
              <w:t>Pt. 3</w:t>
            </w:r>
          </w:p>
        </w:tc>
        <w:tc>
          <w:tcPr>
            <w:tcW w:w="1133" w:type="dxa"/>
          </w:tcPr>
          <w:p>
            <w:pPr>
              <w:pStyle w:val="nTable"/>
              <w:spacing w:after="20"/>
              <w:rPr>
                <w:snapToGrid w:val="0"/>
                <w:sz w:val="19"/>
                <w:szCs w:val="19"/>
              </w:rPr>
            </w:pPr>
            <w:r>
              <w:rPr>
                <w:snapToGrid w:val="0"/>
                <w:sz w:val="19"/>
                <w:szCs w:val="19"/>
              </w:rPr>
              <w:t>58 of 2011</w:t>
            </w:r>
          </w:p>
        </w:tc>
        <w:tc>
          <w:tcPr>
            <w:tcW w:w="1132" w:type="dxa"/>
          </w:tcPr>
          <w:p>
            <w:pPr>
              <w:pStyle w:val="nTable"/>
              <w:spacing w:after="20"/>
              <w:rPr>
                <w:sz w:val="19"/>
                <w:szCs w:val="19"/>
              </w:rPr>
            </w:pPr>
            <w:r>
              <w:rPr>
                <w:sz w:val="19"/>
                <w:szCs w:val="19"/>
              </w:rPr>
              <w:t>30 Nov 2011</w:t>
            </w:r>
          </w:p>
        </w:tc>
        <w:tc>
          <w:tcPr>
            <w:tcW w:w="2623" w:type="dxa"/>
            <w:gridSpan w:val="5"/>
          </w:tcPr>
          <w:p>
            <w:pPr>
              <w:pStyle w:val="nTable"/>
              <w:spacing w:after="20"/>
              <w:rPr>
                <w:snapToGrid w:val="0"/>
                <w:sz w:val="19"/>
                <w:szCs w:val="19"/>
              </w:rPr>
            </w:pPr>
            <w:r>
              <w:rPr>
                <w:snapToGrid w:val="0"/>
                <w:sz w:val="19"/>
                <w:szCs w:val="19"/>
              </w:rPr>
              <w:t xml:space="preserve">17 Mar 2012 (see s. 2(b) and </w:t>
            </w:r>
            <w:r>
              <w:rPr>
                <w:i/>
                <w:snapToGrid w:val="0"/>
                <w:sz w:val="19"/>
                <w:szCs w:val="19"/>
              </w:rPr>
              <w:t>Gazette</w:t>
            </w:r>
            <w:r>
              <w:rPr>
                <w:snapToGrid w:val="0"/>
                <w:sz w:val="19"/>
                <w:szCs w:val="19"/>
              </w:rPr>
              <w:t xml:space="preserve"> 16 Mar 2012 p. 1245)</w:t>
            </w:r>
          </w:p>
        </w:tc>
      </w:tr>
      <w:tr>
        <w:trPr>
          <w:cantSplit/>
        </w:trPr>
        <w:tc>
          <w:tcPr>
            <w:tcW w:w="2265" w:type="dxa"/>
          </w:tcPr>
          <w:p>
            <w:pPr>
              <w:pStyle w:val="nTable"/>
              <w:spacing w:after="20"/>
              <w:rPr>
                <w:i/>
                <w:snapToGrid w:val="0"/>
                <w:sz w:val="19"/>
                <w:szCs w:val="19"/>
              </w:rPr>
            </w:pPr>
            <w:r>
              <w:rPr>
                <w:i/>
                <w:snapToGrid w:val="0"/>
                <w:sz w:val="19"/>
                <w:szCs w:val="19"/>
              </w:rPr>
              <w:t>Road Traffic Legislation Amendment Act 2012</w:t>
            </w:r>
            <w:r>
              <w:rPr>
                <w:snapToGrid w:val="0"/>
                <w:sz w:val="19"/>
                <w:szCs w:val="19"/>
              </w:rPr>
              <w:t xml:space="preserve"> s. 15</w:t>
            </w:r>
            <w:r>
              <w:rPr>
                <w:snapToGrid w:val="0"/>
                <w:sz w:val="19"/>
                <w:szCs w:val="19"/>
              </w:rPr>
              <w:noBreakHyphen/>
              <w:t>18</w:t>
            </w:r>
          </w:p>
        </w:tc>
        <w:tc>
          <w:tcPr>
            <w:tcW w:w="1133" w:type="dxa"/>
          </w:tcPr>
          <w:p>
            <w:pPr>
              <w:pStyle w:val="nTable"/>
              <w:spacing w:after="20"/>
              <w:rPr>
                <w:snapToGrid w:val="0"/>
                <w:sz w:val="19"/>
                <w:szCs w:val="19"/>
              </w:rPr>
            </w:pPr>
            <w:r>
              <w:rPr>
                <w:snapToGrid w:val="0"/>
                <w:sz w:val="19"/>
                <w:szCs w:val="19"/>
              </w:rPr>
              <w:t>8 of 2012</w:t>
            </w:r>
          </w:p>
        </w:tc>
        <w:tc>
          <w:tcPr>
            <w:tcW w:w="1132" w:type="dxa"/>
          </w:tcPr>
          <w:p>
            <w:pPr>
              <w:pStyle w:val="nTable"/>
              <w:spacing w:after="20"/>
              <w:rPr>
                <w:sz w:val="19"/>
                <w:szCs w:val="19"/>
              </w:rPr>
            </w:pPr>
            <w:r>
              <w:rPr>
                <w:sz w:val="19"/>
                <w:szCs w:val="19"/>
              </w:rPr>
              <w:t>21 May 2012</w:t>
            </w:r>
          </w:p>
        </w:tc>
        <w:tc>
          <w:tcPr>
            <w:tcW w:w="2623" w:type="dxa"/>
            <w:gridSpan w:val="5"/>
          </w:tcPr>
          <w:p>
            <w:pPr>
              <w:pStyle w:val="nTable"/>
              <w:spacing w:after="20"/>
              <w:rPr>
                <w:snapToGrid w:val="0"/>
                <w:sz w:val="19"/>
                <w:szCs w:val="19"/>
              </w:rPr>
            </w:pPr>
            <w:r>
              <w:rPr>
                <w:snapToGrid w:val="0"/>
                <w:sz w:val="19"/>
                <w:szCs w:val="19"/>
              </w:rPr>
              <w:t xml:space="preserve">1 Aug 2012 (see s. 2(c)(ii) and </w:t>
            </w:r>
            <w:r>
              <w:rPr>
                <w:i/>
                <w:snapToGrid w:val="0"/>
                <w:sz w:val="19"/>
                <w:szCs w:val="19"/>
              </w:rPr>
              <w:t xml:space="preserve">Gazette </w:t>
            </w:r>
            <w:r>
              <w:rPr>
                <w:snapToGrid w:val="0"/>
                <w:sz w:val="19"/>
                <w:szCs w:val="19"/>
              </w:rPr>
              <w:t>27 Jul 2012 p. 3664)</w:t>
            </w:r>
          </w:p>
        </w:tc>
      </w:tr>
      <w:tr>
        <w:trPr>
          <w:cantSplit/>
        </w:trPr>
        <w:tc>
          <w:tcPr>
            <w:tcW w:w="2265" w:type="dxa"/>
          </w:tcPr>
          <w:p>
            <w:pPr>
              <w:pStyle w:val="nTable"/>
              <w:spacing w:after="20"/>
              <w:rPr>
                <w:i/>
                <w:snapToGrid w:val="0"/>
                <w:sz w:val="19"/>
                <w:szCs w:val="19"/>
              </w:rPr>
            </w:pPr>
            <w:r>
              <w:rPr>
                <w:i/>
                <w:snapToGrid w:val="0"/>
                <w:sz w:val="19"/>
                <w:szCs w:val="19"/>
              </w:rPr>
              <w:t>Fire and Emergency Services Legislation Amendment Act 2012</w:t>
            </w:r>
            <w:r>
              <w:rPr>
                <w:snapToGrid w:val="0"/>
                <w:sz w:val="19"/>
                <w:szCs w:val="19"/>
              </w:rPr>
              <w:t xml:space="preserve"> Pt. 7 Div. 13</w:t>
            </w:r>
          </w:p>
        </w:tc>
        <w:tc>
          <w:tcPr>
            <w:tcW w:w="1133" w:type="dxa"/>
          </w:tcPr>
          <w:p>
            <w:pPr>
              <w:pStyle w:val="nTable"/>
              <w:spacing w:after="20"/>
              <w:rPr>
                <w:snapToGrid w:val="0"/>
                <w:sz w:val="19"/>
                <w:szCs w:val="19"/>
              </w:rPr>
            </w:pPr>
            <w:r>
              <w:rPr>
                <w:snapToGrid w:val="0"/>
                <w:sz w:val="19"/>
                <w:szCs w:val="19"/>
              </w:rPr>
              <w:t>22 of 2012</w:t>
            </w:r>
          </w:p>
        </w:tc>
        <w:tc>
          <w:tcPr>
            <w:tcW w:w="1132" w:type="dxa"/>
          </w:tcPr>
          <w:p>
            <w:pPr>
              <w:pStyle w:val="nTable"/>
              <w:spacing w:after="20"/>
              <w:rPr>
                <w:sz w:val="19"/>
                <w:szCs w:val="19"/>
              </w:rPr>
            </w:pPr>
            <w:r>
              <w:rPr>
                <w:sz w:val="19"/>
                <w:szCs w:val="19"/>
              </w:rPr>
              <w:t>29 Aug 2012</w:t>
            </w:r>
          </w:p>
        </w:tc>
        <w:tc>
          <w:tcPr>
            <w:tcW w:w="2623" w:type="dxa"/>
            <w:gridSpan w:val="5"/>
          </w:tcPr>
          <w:p>
            <w:pPr>
              <w:pStyle w:val="nTable"/>
              <w:spacing w:after="20"/>
              <w:rPr>
                <w:snapToGrid w:val="0"/>
                <w:sz w:val="19"/>
                <w:szCs w:val="19"/>
              </w:rPr>
            </w:pPr>
            <w:r>
              <w:rPr>
                <w:snapToGrid w:val="0"/>
                <w:sz w:val="19"/>
                <w:szCs w:val="19"/>
              </w:rPr>
              <w:t xml:space="preserve">1 Nov 2012 (see s. 2(b) and </w:t>
            </w:r>
            <w:r>
              <w:rPr>
                <w:i/>
                <w:snapToGrid w:val="0"/>
                <w:sz w:val="19"/>
                <w:szCs w:val="19"/>
              </w:rPr>
              <w:t>Gazette</w:t>
            </w:r>
            <w:r>
              <w:rPr>
                <w:snapToGrid w:val="0"/>
                <w:sz w:val="19"/>
                <w:szCs w:val="19"/>
              </w:rPr>
              <w:t xml:space="preserve"> 31 Oct 2012 p. 5255)</w:t>
            </w:r>
          </w:p>
        </w:tc>
      </w:tr>
      <w:tr>
        <w:trPr>
          <w:cantSplit/>
        </w:trPr>
        <w:tc>
          <w:tcPr>
            <w:tcW w:w="2265" w:type="dxa"/>
          </w:tcPr>
          <w:p>
            <w:pPr>
              <w:pStyle w:val="nTable"/>
              <w:spacing w:after="20"/>
              <w:rPr>
                <w:i/>
                <w:snapToGrid w:val="0"/>
                <w:sz w:val="19"/>
                <w:szCs w:val="19"/>
              </w:rPr>
            </w:pPr>
            <w:r>
              <w:rPr>
                <w:i/>
                <w:snapToGrid w:val="0"/>
                <w:sz w:val="19"/>
                <w:szCs w:val="19"/>
              </w:rPr>
              <w:t>Road Traffic (Miscellaneous Amendments) Act 2012</w:t>
            </w:r>
            <w:r>
              <w:rPr>
                <w:snapToGrid w:val="0"/>
                <w:sz w:val="19"/>
                <w:szCs w:val="19"/>
              </w:rPr>
              <w:t xml:space="preserve"> Part 2 (other than s. 12)</w:t>
            </w:r>
          </w:p>
        </w:tc>
        <w:tc>
          <w:tcPr>
            <w:tcW w:w="1133" w:type="dxa"/>
          </w:tcPr>
          <w:p>
            <w:pPr>
              <w:pStyle w:val="nTable"/>
              <w:spacing w:after="20"/>
              <w:rPr>
                <w:snapToGrid w:val="0"/>
                <w:sz w:val="19"/>
                <w:szCs w:val="19"/>
              </w:rPr>
            </w:pPr>
            <w:r>
              <w:rPr>
                <w:snapToGrid w:val="0"/>
                <w:sz w:val="19"/>
                <w:szCs w:val="19"/>
              </w:rPr>
              <w:t>59 of 2012</w:t>
            </w:r>
          </w:p>
        </w:tc>
        <w:tc>
          <w:tcPr>
            <w:tcW w:w="1132" w:type="dxa"/>
          </w:tcPr>
          <w:p>
            <w:pPr>
              <w:pStyle w:val="nTable"/>
              <w:spacing w:after="20"/>
              <w:rPr>
                <w:sz w:val="19"/>
                <w:szCs w:val="19"/>
              </w:rPr>
            </w:pPr>
            <w:r>
              <w:rPr>
                <w:sz w:val="19"/>
                <w:szCs w:val="19"/>
              </w:rPr>
              <w:t>11 Dec 2012</w:t>
            </w:r>
          </w:p>
        </w:tc>
        <w:tc>
          <w:tcPr>
            <w:tcW w:w="2623" w:type="dxa"/>
            <w:gridSpan w:val="5"/>
          </w:tcPr>
          <w:p>
            <w:pPr>
              <w:pStyle w:val="nTable"/>
              <w:spacing w:after="20"/>
              <w:rPr>
                <w:snapToGrid w:val="0"/>
                <w:sz w:val="19"/>
                <w:szCs w:val="19"/>
              </w:rPr>
            </w:pPr>
            <w:r>
              <w:rPr>
                <w:snapToGrid w:val="0"/>
                <w:sz w:val="19"/>
                <w:szCs w:val="19"/>
              </w:rPr>
              <w:t>12 Dec 2012 (see s. 2(b))</w:t>
            </w:r>
          </w:p>
        </w:tc>
      </w:tr>
      <w:tr>
        <w:trPr>
          <w:cantSplit/>
        </w:trPr>
        <w:tc>
          <w:tcPr>
            <w:tcW w:w="7153" w:type="dxa"/>
            <w:gridSpan w:val="8"/>
            <w:tcBorders>
              <w:bottom w:val="single" w:sz="4" w:space="0" w:color="auto"/>
            </w:tcBorders>
          </w:tcPr>
          <w:p>
            <w:pPr>
              <w:pStyle w:val="nTable"/>
              <w:spacing w:after="20"/>
              <w:rPr>
                <w:snapToGrid w:val="0"/>
                <w:sz w:val="19"/>
                <w:szCs w:val="19"/>
              </w:rPr>
            </w:pPr>
            <w:r>
              <w:rPr>
                <w:b/>
                <w:sz w:val="19"/>
              </w:rPr>
              <w:t xml:space="preserve">Reprint 12: The </w:t>
            </w:r>
            <w:r>
              <w:rPr>
                <w:b/>
                <w:i/>
                <w:sz w:val="19"/>
              </w:rPr>
              <w:t xml:space="preserve">Road Traffic Act 1974 </w:t>
            </w:r>
            <w:r>
              <w:rPr>
                <w:b/>
                <w:sz w:val="19"/>
              </w:rPr>
              <w:t>as at 22 Mar 2013</w:t>
            </w:r>
            <w:r>
              <w:rPr>
                <w:b/>
                <w:i/>
                <w:sz w:val="19"/>
              </w:rPr>
              <w:t xml:space="preserve"> </w:t>
            </w:r>
            <w:r>
              <w:rPr>
                <w:sz w:val="19"/>
              </w:rPr>
              <w:t>(includes amendments listed above)</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68" w:name="_Toc382387092"/>
      <w:r>
        <w:t>Provisions that have not come into operation</w:t>
      </w:r>
      <w:bookmarkEnd w:id="26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rPr>
            </w:pPr>
            <w:r>
              <w:rPr>
                <w:b/>
                <w:snapToGrid w:val="0"/>
                <w:sz w:val="19"/>
                <w:szCs w:val="19"/>
              </w:rPr>
              <w:t>Short title</w:t>
            </w:r>
          </w:p>
        </w:tc>
        <w:tc>
          <w:tcPr>
            <w:tcW w:w="1118" w:type="dxa"/>
          </w:tcPr>
          <w:p>
            <w:pPr>
              <w:pStyle w:val="nTable"/>
              <w:spacing w:after="40"/>
              <w:rPr>
                <w:b/>
                <w:snapToGrid w:val="0"/>
                <w:sz w:val="19"/>
                <w:szCs w:val="19"/>
              </w:rPr>
            </w:pPr>
            <w:r>
              <w:rPr>
                <w:b/>
                <w:snapToGrid w:val="0"/>
                <w:sz w:val="19"/>
                <w:szCs w:val="19"/>
              </w:rPr>
              <w:t>Number and year</w:t>
            </w:r>
          </w:p>
        </w:tc>
        <w:tc>
          <w:tcPr>
            <w:tcW w:w="1134" w:type="dxa"/>
          </w:tcPr>
          <w:p>
            <w:pPr>
              <w:pStyle w:val="nTable"/>
              <w:spacing w:after="40"/>
              <w:rPr>
                <w:b/>
                <w:snapToGrid w:val="0"/>
                <w:sz w:val="19"/>
                <w:szCs w:val="19"/>
              </w:rPr>
            </w:pPr>
            <w:r>
              <w:rPr>
                <w:b/>
                <w:snapToGrid w:val="0"/>
                <w:sz w:val="19"/>
                <w:szCs w:val="19"/>
              </w:rPr>
              <w:t>Assent</w:t>
            </w:r>
          </w:p>
        </w:tc>
        <w:tc>
          <w:tcPr>
            <w:tcW w:w="2552" w:type="dxa"/>
          </w:tcPr>
          <w:p>
            <w:pPr>
              <w:pStyle w:val="nTable"/>
              <w:spacing w:after="40"/>
              <w:rPr>
                <w:b/>
                <w:snapToGrid w:val="0"/>
                <w:sz w:val="19"/>
                <w:szCs w:val="19"/>
              </w:rPr>
            </w:pPr>
            <w:r>
              <w:rPr>
                <w:b/>
                <w:snapToGrid w:val="0"/>
                <w:sz w:val="19"/>
                <w:szCs w:val="19"/>
              </w:rPr>
              <w:t>Commencement</w:t>
            </w:r>
          </w:p>
        </w:tc>
      </w:tr>
      <w:tr>
        <w:tc>
          <w:tcPr>
            <w:tcW w:w="2268" w:type="dxa"/>
            <w:tcBorders>
              <w:bottom w:val="nil"/>
            </w:tcBorders>
          </w:tcPr>
          <w:p>
            <w:pPr>
              <w:pStyle w:val="nTable"/>
              <w:spacing w:after="40"/>
              <w:rPr>
                <w:iCs/>
                <w:snapToGrid w:val="0"/>
                <w:sz w:val="19"/>
                <w:szCs w:val="19"/>
                <w:vertAlign w:val="superscript"/>
              </w:rPr>
            </w:pPr>
            <w:r>
              <w:rPr>
                <w:i/>
                <w:snapToGrid w:val="0"/>
                <w:sz w:val="19"/>
                <w:szCs w:val="19"/>
              </w:rPr>
              <w:t>Road Traffic Legislation Amendment (Disqualification by Notice) Act 2010 </w:t>
            </w:r>
            <w:r>
              <w:rPr>
                <w:iCs/>
                <w:snapToGrid w:val="0"/>
                <w:sz w:val="19"/>
                <w:szCs w:val="19"/>
              </w:rPr>
              <w:t>s. </w:t>
            </w:r>
            <w:r>
              <w:rPr>
                <w:snapToGrid w:val="0"/>
                <w:sz w:val="19"/>
                <w:szCs w:val="19"/>
              </w:rPr>
              <w:t>12(2)(c), (5)(d) and (7)(b)</w:t>
            </w:r>
            <w:r>
              <w:rPr>
                <w:iCs/>
                <w:snapToGrid w:val="0"/>
                <w:sz w:val="19"/>
                <w:szCs w:val="19"/>
              </w:rPr>
              <w:t> </w:t>
            </w:r>
            <w:r>
              <w:rPr>
                <w:iCs/>
                <w:snapToGrid w:val="0"/>
                <w:sz w:val="19"/>
                <w:szCs w:val="19"/>
                <w:vertAlign w:val="superscript"/>
              </w:rPr>
              <w:t>30</w:t>
            </w:r>
          </w:p>
        </w:tc>
        <w:tc>
          <w:tcPr>
            <w:tcW w:w="1118" w:type="dxa"/>
            <w:tcBorders>
              <w:bottom w:val="nil"/>
            </w:tcBorders>
          </w:tcPr>
          <w:p>
            <w:pPr>
              <w:pStyle w:val="nTable"/>
              <w:spacing w:after="40"/>
              <w:rPr>
                <w:snapToGrid w:val="0"/>
                <w:sz w:val="19"/>
                <w:szCs w:val="19"/>
              </w:rPr>
            </w:pPr>
            <w:r>
              <w:rPr>
                <w:snapToGrid w:val="0"/>
                <w:sz w:val="19"/>
                <w:szCs w:val="19"/>
              </w:rPr>
              <w:t xml:space="preserve">51 of 2010 </w:t>
            </w:r>
          </w:p>
        </w:tc>
        <w:tc>
          <w:tcPr>
            <w:tcW w:w="1134" w:type="dxa"/>
            <w:tcBorders>
              <w:bottom w:val="nil"/>
            </w:tcBorders>
          </w:tcPr>
          <w:p>
            <w:pPr>
              <w:pStyle w:val="nTable"/>
              <w:spacing w:after="40"/>
              <w:rPr>
                <w:snapToGrid w:val="0"/>
                <w:sz w:val="19"/>
                <w:szCs w:val="19"/>
              </w:rPr>
            </w:pPr>
            <w:r>
              <w:rPr>
                <w:snapToGrid w:val="0"/>
                <w:sz w:val="19"/>
                <w:szCs w:val="19"/>
              </w:rPr>
              <w:t>8 Dec 2010</w:t>
            </w:r>
          </w:p>
        </w:tc>
        <w:tc>
          <w:tcPr>
            <w:tcW w:w="2552" w:type="dxa"/>
            <w:tcBorders>
              <w:bottom w:val="nil"/>
            </w:tcBorders>
          </w:tcPr>
          <w:p>
            <w:pPr>
              <w:pStyle w:val="nTable"/>
              <w:spacing w:after="40"/>
              <w:rPr>
                <w:snapToGrid w:val="0"/>
                <w:sz w:val="19"/>
                <w:szCs w:val="19"/>
              </w:rPr>
            </w:pPr>
            <w:r>
              <w:rPr>
                <w:snapToGrid w:val="0"/>
                <w:sz w:val="19"/>
                <w:szCs w:val="19"/>
              </w:rPr>
              <w:t>To be proclaimed (see s. 2(c))</w:t>
            </w:r>
          </w:p>
        </w:tc>
      </w:tr>
      <w:tr>
        <w:tc>
          <w:tcPr>
            <w:tcW w:w="2268" w:type="dxa"/>
            <w:tcBorders>
              <w:top w:val="nil"/>
              <w:bottom w:val="nil"/>
            </w:tcBorders>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Pt. 3 </w:t>
            </w:r>
            <w:r>
              <w:rPr>
                <w:sz w:val="19"/>
                <w:szCs w:val="19"/>
              </w:rPr>
              <w:t>(other than s. 15-18)</w:t>
            </w:r>
            <w:r>
              <w:rPr>
                <w:snapToGrid w:val="0"/>
                <w:sz w:val="19"/>
                <w:szCs w:val="19"/>
                <w:vertAlign w:val="superscript"/>
              </w:rPr>
              <w:t> 31</w:t>
            </w:r>
          </w:p>
        </w:tc>
        <w:tc>
          <w:tcPr>
            <w:tcW w:w="1118" w:type="dxa"/>
            <w:tcBorders>
              <w:top w:val="nil"/>
              <w:bottom w:val="nil"/>
            </w:tcBorders>
          </w:tcPr>
          <w:p>
            <w:pPr>
              <w:pStyle w:val="nTable"/>
              <w:spacing w:after="40"/>
              <w:rPr>
                <w:snapToGrid w:val="0"/>
                <w:sz w:val="19"/>
                <w:szCs w:val="19"/>
              </w:rPr>
            </w:pPr>
            <w:r>
              <w:rPr>
                <w:snapToGrid w:val="0"/>
                <w:sz w:val="19"/>
                <w:szCs w:val="19"/>
              </w:rPr>
              <w:t>8 of 2012</w:t>
            </w:r>
          </w:p>
        </w:tc>
        <w:tc>
          <w:tcPr>
            <w:tcW w:w="1134" w:type="dxa"/>
            <w:tcBorders>
              <w:top w:val="nil"/>
              <w:bottom w:val="nil"/>
            </w:tcBorders>
          </w:tcPr>
          <w:p>
            <w:pPr>
              <w:pStyle w:val="nTable"/>
              <w:spacing w:after="40"/>
              <w:rPr>
                <w:snapToGrid w:val="0"/>
                <w:sz w:val="19"/>
                <w:szCs w:val="19"/>
              </w:rPr>
            </w:pPr>
            <w:r>
              <w:rPr>
                <w:sz w:val="19"/>
                <w:szCs w:val="19"/>
              </w:rPr>
              <w:t>21 May 2012</w:t>
            </w:r>
          </w:p>
        </w:tc>
        <w:tc>
          <w:tcPr>
            <w:tcW w:w="2552" w:type="dxa"/>
            <w:tcBorders>
              <w:top w:val="nil"/>
              <w:bottom w:val="nil"/>
            </w:tcBorders>
          </w:tcPr>
          <w:p>
            <w:pPr>
              <w:pStyle w:val="nTable"/>
              <w:spacing w:after="40"/>
              <w:rPr>
                <w:snapToGrid w:val="0"/>
                <w:sz w:val="19"/>
                <w:szCs w:val="19"/>
              </w:rPr>
            </w:pPr>
            <w:r>
              <w:rPr>
                <w:sz w:val="19"/>
                <w:szCs w:val="19"/>
              </w:rPr>
              <w:t xml:space="preserve">Operative on commencement of the </w:t>
            </w:r>
            <w:r>
              <w:rPr>
                <w:i/>
                <w:sz w:val="19"/>
                <w:szCs w:val="19"/>
              </w:rPr>
              <w:t>Road Traffic (Administration) Act 2008</w:t>
            </w:r>
            <w:r>
              <w:rPr>
                <w:sz w:val="19"/>
                <w:szCs w:val="19"/>
              </w:rPr>
              <w:t xml:space="preserve"> (see s. 2(b)(i) and (d))</w:t>
            </w:r>
          </w:p>
        </w:tc>
      </w:tr>
      <w:tr>
        <w:tblPrEx>
          <w:tblBorders>
            <w:top w:val="single" w:sz="4" w:space="0" w:color="auto"/>
            <w:bottom w:val="none" w:sz="0" w:space="0" w:color="auto"/>
            <w:insideH w:val="none" w:sz="0" w:space="0" w:color="auto"/>
          </w:tblBorders>
        </w:tblPrEx>
        <w:tc>
          <w:tcPr>
            <w:tcW w:w="2268" w:type="dxa"/>
            <w:tcBorders>
              <w:top w:val="nil"/>
              <w:bottom w:val="nil"/>
            </w:tcBorders>
          </w:tcPr>
          <w:p>
            <w:pPr>
              <w:pStyle w:val="nTable"/>
              <w:spacing w:after="40"/>
              <w:rPr>
                <w:snapToGrid w:val="0"/>
                <w:sz w:val="19"/>
                <w:szCs w:val="19"/>
              </w:rPr>
            </w:pPr>
            <w:r>
              <w:rPr>
                <w:i/>
                <w:snapToGrid w:val="0"/>
                <w:sz w:val="19"/>
                <w:szCs w:val="19"/>
              </w:rPr>
              <w:t xml:space="preserve">Fines, Penalties and Infringement Notices Enforcement Amendment Act 2012 </w:t>
            </w:r>
            <w:r>
              <w:rPr>
                <w:snapToGrid w:val="0"/>
                <w:sz w:val="19"/>
                <w:szCs w:val="19"/>
              </w:rPr>
              <w:t>Pt. 4 Div. 7 </w:t>
            </w:r>
            <w:r>
              <w:rPr>
                <w:snapToGrid w:val="0"/>
                <w:sz w:val="19"/>
                <w:szCs w:val="19"/>
                <w:vertAlign w:val="superscript"/>
              </w:rPr>
              <w:t>32</w:t>
            </w:r>
          </w:p>
        </w:tc>
        <w:tc>
          <w:tcPr>
            <w:tcW w:w="1118" w:type="dxa"/>
            <w:tcBorders>
              <w:top w:val="nil"/>
              <w:bottom w:val="nil"/>
            </w:tcBorders>
          </w:tcPr>
          <w:p>
            <w:pPr>
              <w:pStyle w:val="nTable"/>
              <w:spacing w:after="40"/>
              <w:rPr>
                <w:snapToGrid w:val="0"/>
                <w:sz w:val="19"/>
                <w:szCs w:val="19"/>
              </w:rPr>
            </w:pPr>
            <w:r>
              <w:rPr>
                <w:snapToGrid w:val="0"/>
                <w:sz w:val="19"/>
                <w:szCs w:val="19"/>
              </w:rPr>
              <w:t>48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rPr>
            </w:pPr>
            <w:r>
              <w:rPr>
                <w:snapToGrid w:val="0"/>
                <w:sz w:val="19"/>
                <w:szCs w:val="19"/>
              </w:rPr>
              <w:t>To be proclaimed (see s. 2(b))</w:t>
            </w:r>
          </w:p>
        </w:tc>
      </w:tr>
      <w:tr>
        <w:tblPrEx>
          <w:tblBorders>
            <w:top w:val="single" w:sz="4" w:space="0" w:color="auto"/>
            <w:bottom w:val="none" w:sz="0" w:space="0" w:color="auto"/>
            <w:insideH w:val="none" w:sz="0" w:space="0" w:color="auto"/>
          </w:tblBorders>
        </w:tblPrEx>
        <w:tc>
          <w:tcPr>
            <w:tcW w:w="2268" w:type="dxa"/>
            <w:tcBorders>
              <w:top w:val="nil"/>
              <w:bottom w:val="single" w:sz="4" w:space="0" w:color="auto"/>
            </w:tcBorders>
          </w:tcPr>
          <w:p>
            <w:pPr>
              <w:pStyle w:val="nTable"/>
              <w:spacing w:after="40"/>
              <w:rPr>
                <w:snapToGrid w:val="0"/>
                <w:sz w:val="19"/>
                <w:szCs w:val="19"/>
              </w:rPr>
            </w:pPr>
            <w:r>
              <w:rPr>
                <w:i/>
                <w:snapToGrid w:val="0"/>
                <w:sz w:val="19"/>
                <w:szCs w:val="19"/>
              </w:rPr>
              <w:t>Road Traffic (Miscellaneous Amendments) Act 2012</w:t>
            </w:r>
            <w:r>
              <w:rPr>
                <w:snapToGrid w:val="0"/>
                <w:sz w:val="19"/>
                <w:szCs w:val="19"/>
              </w:rPr>
              <w:t xml:space="preserve"> s. 12</w:t>
            </w:r>
            <w:r>
              <w:rPr>
                <w:snapToGrid w:val="0"/>
                <w:sz w:val="19"/>
                <w:szCs w:val="19"/>
                <w:vertAlign w:val="superscript"/>
              </w:rPr>
              <w:t> 33</w:t>
            </w:r>
          </w:p>
        </w:tc>
        <w:tc>
          <w:tcPr>
            <w:tcW w:w="1118" w:type="dxa"/>
            <w:tcBorders>
              <w:top w:val="nil"/>
              <w:bottom w:val="single" w:sz="4" w:space="0" w:color="auto"/>
            </w:tcBorders>
          </w:tcPr>
          <w:p>
            <w:pPr>
              <w:pStyle w:val="nTable"/>
              <w:spacing w:after="40"/>
              <w:rPr>
                <w:snapToGrid w:val="0"/>
                <w:sz w:val="19"/>
                <w:szCs w:val="19"/>
              </w:rPr>
            </w:pPr>
            <w:r>
              <w:rPr>
                <w:snapToGrid w:val="0"/>
                <w:sz w:val="19"/>
                <w:szCs w:val="19"/>
              </w:rPr>
              <w:t>59 of 2012</w:t>
            </w:r>
          </w:p>
        </w:tc>
        <w:tc>
          <w:tcPr>
            <w:tcW w:w="1134" w:type="dxa"/>
            <w:tcBorders>
              <w:top w:val="nil"/>
              <w:bottom w:val="single" w:sz="4" w:space="0" w:color="auto"/>
            </w:tcBorders>
          </w:tcPr>
          <w:p>
            <w:pPr>
              <w:pStyle w:val="nTable"/>
              <w:spacing w:after="40"/>
              <w:rPr>
                <w:sz w:val="19"/>
                <w:szCs w:val="19"/>
              </w:rPr>
            </w:pPr>
            <w:r>
              <w:rPr>
                <w:sz w:val="19"/>
                <w:szCs w:val="19"/>
              </w:rPr>
              <w:t>11 Dec 2012</w:t>
            </w:r>
          </w:p>
        </w:tc>
        <w:tc>
          <w:tcPr>
            <w:tcW w:w="2552" w:type="dxa"/>
            <w:tcBorders>
              <w:top w:val="nil"/>
              <w:bottom w:val="single" w:sz="4" w:space="0" w:color="auto"/>
            </w:tcBorders>
          </w:tcPr>
          <w:p>
            <w:pPr>
              <w:pStyle w:val="nTable"/>
              <w:spacing w:after="40"/>
              <w:rPr>
                <w:snapToGrid w:val="0"/>
                <w:sz w:val="19"/>
                <w:szCs w:val="19"/>
              </w:rPr>
            </w:pPr>
            <w:r>
              <w:rPr>
                <w:sz w:val="19"/>
                <w:szCs w:val="19"/>
              </w:rPr>
              <w:t xml:space="preserve">Operative on commencement of the </w:t>
            </w:r>
            <w:r>
              <w:rPr>
                <w:i/>
                <w:sz w:val="19"/>
                <w:szCs w:val="19"/>
              </w:rPr>
              <w:t>Road Traffic (Administration) Act 2008</w:t>
            </w:r>
            <w:r>
              <w:t xml:space="preserve"> s. 44</w:t>
            </w:r>
            <w:r>
              <w:rPr>
                <w:sz w:val="19"/>
                <w:szCs w:val="19"/>
              </w:rPr>
              <w:t xml:space="preserve"> (see s. 2(c)(ii))</w:t>
            </w:r>
          </w:p>
        </w:tc>
      </w:tr>
    </w:tbl>
    <w:p>
      <w:pPr>
        <w:pStyle w:val="nSubsection"/>
        <w:spacing w:before="120"/>
      </w:pPr>
      <w:r>
        <w:rPr>
          <w:vertAlign w:val="superscript"/>
        </w:rPr>
        <w:t>2</w:t>
      </w:r>
      <w:r>
        <w:tab/>
        <w:t xml:space="preserve">The name of the Main Roads Trust Fund was changed by the </w:t>
      </w:r>
      <w:r>
        <w:rPr>
          <w:i/>
          <w:iCs/>
        </w:rPr>
        <w:t>Financial Legislation Amendment and Repeal Act 2006</w:t>
      </w:r>
      <w:r>
        <w:t xml:space="preserve"> (now the </w:t>
      </w:r>
      <w:r>
        <w:rPr>
          <w:i/>
          <w:iCs/>
        </w:rPr>
        <w:t>Financial Management (Transitional Provisions) Act 2006</w:t>
      </w:r>
      <w:r>
        <w:t>) s. 17 to the Main Roads Trust Account.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4</w:t>
      </w:r>
      <w:r>
        <w:rPr>
          <w:snapToGrid w:val="0"/>
        </w:rPr>
        <w:tab/>
        <w:t xml:space="preserve">Section 111(2)(f) was deleted by the </w:t>
      </w:r>
      <w:r>
        <w:rPr>
          <w:i/>
          <w:snapToGrid w:val="0"/>
        </w:rPr>
        <w:t>Road Traffic Amendment Act 2001</w:t>
      </w:r>
      <w:r>
        <w:rPr>
          <w:snapToGrid w:val="0"/>
        </w:rPr>
        <w:t xml:space="preserve"> s. 5(2).</w:t>
      </w:r>
    </w:p>
    <w:p>
      <w:pPr>
        <w:pStyle w:val="nSubsection"/>
        <w:spacing w:before="120"/>
        <w:rPr>
          <w:snapToGrid w:val="0"/>
        </w:rPr>
      </w:pPr>
    </w:p>
    <w:p>
      <w:pPr>
        <w:pStyle w:val="nSubsection"/>
        <w:spacing w:before="12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spacing w:before="120"/>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spacing w:before="120"/>
      </w:pPr>
      <w:r>
        <w:rPr>
          <w:vertAlign w:val="superscript"/>
        </w:rPr>
        <w:t>9</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spacing w:before="120"/>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rPr>
          <w:snapToGrid w:val="0"/>
        </w:rPr>
      </w:pPr>
      <w:r>
        <w:rPr>
          <w:snapToGrid w:val="0"/>
          <w:vertAlign w:val="superscript"/>
        </w:rPr>
        <w:t>21</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22</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23</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24</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spacing w:before="120"/>
        <w:rPr>
          <w:snapToGrid w:val="0"/>
        </w:rPr>
      </w:pPr>
      <w:r>
        <w:rPr>
          <w:snapToGrid w:val="0"/>
          <w:vertAlign w:val="superscript"/>
        </w:rPr>
        <w:t>25</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spacing w:before="120"/>
      </w:pPr>
      <w:r>
        <w:rPr>
          <w:vertAlign w:val="superscript"/>
        </w:rPr>
        <w:t>26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27</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spacing w:before="120"/>
        <w:rPr>
          <w:snapToGrid w:val="0"/>
        </w:rPr>
      </w:pPr>
      <w:r>
        <w:rPr>
          <w:snapToGrid w:val="0"/>
          <w:vertAlign w:val="superscript"/>
        </w:rPr>
        <w:t>28</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29</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keepNext/>
        <w:rPr>
          <w:snapToGrid w:val="0"/>
        </w:rPr>
      </w:pPr>
      <w:r>
        <w:rPr>
          <w:snapToGrid w:val="0"/>
          <w:vertAlign w:val="superscript"/>
        </w:rPr>
        <w:t>30</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s. </w:t>
      </w:r>
      <w:r>
        <w:rPr>
          <w:snapToGrid w:val="0"/>
        </w:rPr>
        <w:t>12(2)(c), (5)(d) and (7)(b)</w:t>
      </w:r>
      <w:r>
        <w:rPr>
          <w:iCs/>
          <w:snapToGrid w:val="0"/>
        </w:rPr>
        <w:t xml:space="preserve"> </w:t>
      </w:r>
      <w:r>
        <w:rPr>
          <w:snapToGrid w:val="0"/>
        </w:rPr>
        <w:t>had not come into operation.  They read as follows:</w:t>
      </w:r>
    </w:p>
    <w:p/>
    <w:p>
      <w:pPr>
        <w:pStyle w:val="nzHeading5"/>
      </w:pPr>
      <w:r>
        <w:rPr>
          <w:rStyle w:val="CharSectno"/>
        </w:rPr>
        <w:t>12</w:t>
      </w:r>
      <w:r>
        <w:t>.</w:t>
      </w:r>
      <w:r>
        <w:tab/>
        <w:t>Section 76 amended</w:t>
      </w:r>
    </w:p>
    <w:p>
      <w:pPr>
        <w:pStyle w:val="nzSubsection"/>
      </w:pPr>
      <w:r>
        <w:tab/>
        <w:t>(2)</w:t>
      </w:r>
      <w:r>
        <w:tab/>
        <w:t>In section 76(1a):</w:t>
      </w: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Subsection"/>
        <w:keepLines/>
        <w:spacing w:before="0"/>
        <w:rPr>
          <w:snapToGrid w:val="0"/>
        </w:rPr>
      </w:pPr>
      <w:r>
        <w:rPr>
          <w:snapToGrid w:val="0"/>
          <w:vertAlign w:val="superscript"/>
        </w:rPr>
        <w:t>31</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 xml:space="preserve">Pt. 3 </w:t>
      </w:r>
      <w:r>
        <w:rPr>
          <w:sz w:val="19"/>
          <w:szCs w:val="19"/>
        </w:rPr>
        <w:t>(other than s.</w:t>
      </w:r>
      <w:r>
        <w:t> </w:t>
      </w:r>
      <w:r>
        <w:rPr>
          <w:sz w:val="19"/>
          <w:szCs w:val="19"/>
        </w:rPr>
        <w:t>15-18)</w:t>
      </w:r>
      <w:r>
        <w:rPr>
          <w:snapToGrid w:val="0"/>
        </w:rPr>
        <w:t xml:space="preserve">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rPr>
        <w:t xml:space="preserve">Consequential amendments to the </w:t>
      </w:r>
      <w:r>
        <w:rPr>
          <w:rStyle w:val="CharPartText"/>
          <w:i/>
          <w:iCs/>
        </w:rPr>
        <w:t>Road Traffic Act 1974</w:t>
      </w:r>
    </w:p>
    <w:p>
      <w:pPr>
        <w:pStyle w:val="nzHeading5"/>
        <w:rPr>
          <w:snapToGrid w:val="0"/>
        </w:rPr>
      </w:pPr>
      <w:r>
        <w:rPr>
          <w:rStyle w:val="CharSectno"/>
        </w:rPr>
        <w:t>4</w:t>
      </w:r>
      <w:r>
        <w:rPr>
          <w:snapToGrid w:val="0"/>
        </w:rPr>
        <w:t>.</w:t>
      </w:r>
      <w:r>
        <w:rPr>
          <w:snapToGrid w:val="0"/>
        </w:rPr>
        <w:tab/>
        <w:t>Act amended</w:t>
      </w:r>
    </w:p>
    <w:p>
      <w:pPr>
        <w:pStyle w:val="nzSubsection"/>
      </w:pPr>
      <w:r>
        <w:tab/>
      </w:r>
      <w:r>
        <w:tab/>
        <w:t xml:space="preserve">This Part amends the </w:t>
      </w:r>
      <w:r>
        <w:rPr>
          <w:i/>
        </w:rPr>
        <w:t>Road Traffic Act 1974</w:t>
      </w:r>
      <w:r>
        <w:t>.</w:t>
      </w:r>
    </w:p>
    <w:p>
      <w:pPr>
        <w:pStyle w:val="nzHeading5"/>
      </w:pPr>
      <w:r>
        <w:rPr>
          <w:rStyle w:val="CharSectno"/>
        </w:rPr>
        <w:t>5</w:t>
      </w:r>
      <w:r>
        <w:t>.</w:t>
      </w:r>
      <w:r>
        <w:tab/>
        <w:t>Long title amended</w:t>
      </w:r>
    </w:p>
    <w:p>
      <w:pPr>
        <w:pStyle w:val="nzSubsection"/>
        <w:keepNext/>
      </w:pPr>
      <w:r>
        <w:tab/>
      </w:r>
      <w:r>
        <w:tab/>
        <w:t>In the long title delete “</w:t>
      </w:r>
      <w:r>
        <w:rPr>
          <w:b/>
          <w:bCs/>
        </w:rPr>
        <w:t xml:space="preserve">consolidate and amend the law relating to road traffic; to repeal the </w:t>
      </w:r>
      <w:r>
        <w:rPr>
          <w:b/>
          <w:bCs/>
          <w:i/>
          <w:iCs/>
        </w:rPr>
        <w:t>Traffic Act 1919</w:t>
      </w:r>
      <w:r>
        <w:t>” and insert:</w:t>
      </w:r>
    </w:p>
    <w:p>
      <w:pPr>
        <w:pStyle w:val="BlankOpen"/>
      </w:pPr>
    </w:p>
    <w:p>
      <w:pPr>
        <w:pStyle w:val="zLongTitle"/>
        <w:ind w:left="1482"/>
        <w:rPr>
          <w:sz w:val="22"/>
          <w:szCs w:val="22"/>
        </w:rPr>
      </w:pPr>
      <w:r>
        <w:rPr>
          <w:sz w:val="22"/>
          <w:szCs w:val="22"/>
        </w:rPr>
        <w:t>make provision in relation to the driving and use of vehicles, the regulation of traffic</w:t>
      </w:r>
    </w:p>
    <w:p>
      <w:pPr>
        <w:pStyle w:val="BlankClose"/>
      </w:pPr>
    </w:p>
    <w:p>
      <w:pPr>
        <w:pStyle w:val="nzHeading5"/>
      </w:pPr>
      <w:r>
        <w:rPr>
          <w:rStyle w:val="CharSectno"/>
        </w:rPr>
        <w:t>6</w:t>
      </w:r>
      <w:r>
        <w:t>.</w:t>
      </w:r>
      <w:r>
        <w:tab/>
        <w:t>Section 5 replaced</w:t>
      </w:r>
    </w:p>
    <w:p>
      <w:pPr>
        <w:pStyle w:val="nzSubsection"/>
      </w:pPr>
      <w:r>
        <w:tab/>
      </w:r>
      <w:r>
        <w:tab/>
        <w:t>Delete section 5 and insert:</w:t>
      </w:r>
    </w:p>
    <w:p>
      <w:pPr>
        <w:pStyle w:val="BlankOpen"/>
      </w:pPr>
    </w:p>
    <w:p>
      <w:pPr>
        <w:pStyle w:val="nzHeading5"/>
        <w:tabs>
          <w:tab w:val="clear" w:pos="1446"/>
          <w:tab w:val="left" w:pos="2109"/>
        </w:tabs>
        <w:ind w:left="2109" w:hanging="627"/>
      </w:pPr>
      <w:r>
        <w:t>5.</w:t>
      </w:r>
      <w:r>
        <w:tab/>
        <w:t>Terms used</w:t>
      </w:r>
    </w:p>
    <w:p>
      <w:pPr>
        <w:pStyle w:val="nzSubsection"/>
        <w:tabs>
          <w:tab w:val="clear" w:pos="1446"/>
          <w:tab w:val="left" w:pos="2109"/>
        </w:tabs>
        <w:ind w:left="2109" w:hanging="1514"/>
      </w:pPr>
      <w:r>
        <w:tab/>
      </w:r>
      <w:r>
        <w:tab/>
        <w:t xml:space="preserve">The </w:t>
      </w:r>
      <w:r>
        <w:rPr>
          <w:i/>
          <w:iCs/>
        </w:rPr>
        <w:t>Road Traffic (Administration) Act 2008</w:t>
      </w:r>
      <w:r>
        <w:t xml:space="preserve"> Part 1 Division 2 provides for the meanings of some terms and abbreviations in this Act.</w:t>
      </w:r>
    </w:p>
    <w:p>
      <w:pPr>
        <w:pStyle w:val="BlankClose"/>
      </w:pPr>
    </w:p>
    <w:p>
      <w:pPr>
        <w:pStyle w:val="nzHeading5"/>
      </w:pPr>
      <w:r>
        <w:rPr>
          <w:rStyle w:val="CharSectno"/>
        </w:rPr>
        <w:t>7</w:t>
      </w:r>
      <w:r>
        <w:t>.</w:t>
      </w:r>
      <w:r>
        <w:tab/>
        <w:t>Section 5A deleted</w:t>
      </w:r>
    </w:p>
    <w:p>
      <w:pPr>
        <w:pStyle w:val="nzSubsection"/>
      </w:pPr>
      <w:r>
        <w:tab/>
      </w:r>
      <w:r>
        <w:tab/>
        <w:t>Delete section 5A.</w:t>
      </w:r>
    </w:p>
    <w:p>
      <w:pPr>
        <w:pStyle w:val="nzHeading5"/>
      </w:pPr>
      <w:r>
        <w:rPr>
          <w:rStyle w:val="CharSectno"/>
        </w:rPr>
        <w:t>8</w:t>
      </w:r>
      <w:r>
        <w:t>.</w:t>
      </w:r>
      <w:r>
        <w:tab/>
        <w:t>Parts II to IVA deleted</w:t>
      </w:r>
    </w:p>
    <w:p>
      <w:pPr>
        <w:pStyle w:val="nzSubsection"/>
      </w:pPr>
      <w:r>
        <w:tab/>
      </w:r>
      <w:r>
        <w:tab/>
        <w:t>Delete Parts II to IVA.</w:t>
      </w:r>
    </w:p>
    <w:p>
      <w:pPr>
        <w:pStyle w:val="nzHeading5"/>
      </w:pPr>
      <w:r>
        <w:rPr>
          <w:rStyle w:val="CharSectno"/>
        </w:rPr>
        <w:t>9</w:t>
      </w:r>
      <w:r>
        <w:t>.</w:t>
      </w:r>
      <w:r>
        <w:tab/>
        <w:t>Section 49AA amended</w:t>
      </w:r>
    </w:p>
    <w:p>
      <w:pPr>
        <w:pStyle w:val="nzSubsection"/>
      </w:pPr>
      <w:r>
        <w:tab/>
      </w:r>
      <w:r>
        <w:tab/>
        <w:t xml:space="preserve">In section 49AA delete the definition of </w:t>
      </w:r>
      <w:r>
        <w:rPr>
          <w:b/>
          <w:bCs/>
          <w:i/>
          <w:iCs/>
        </w:rPr>
        <w:t>bodily harm</w:t>
      </w:r>
      <w:r>
        <w:t>.</w:t>
      </w:r>
    </w:p>
    <w:p>
      <w:pPr>
        <w:pStyle w:val="nzHeading5"/>
      </w:pPr>
      <w:r>
        <w:rPr>
          <w:rStyle w:val="CharSectno"/>
        </w:rPr>
        <w:t>10</w:t>
      </w:r>
      <w:r>
        <w:t>.</w:t>
      </w:r>
      <w:r>
        <w:tab/>
        <w:t>Section 49 amended</w:t>
      </w:r>
    </w:p>
    <w:p>
      <w:pPr>
        <w:pStyle w:val="nzSubsection"/>
      </w:pPr>
      <w:r>
        <w:tab/>
        <w:t>(1)</w:t>
      </w:r>
      <w:r>
        <w:tab/>
        <w:t>In section 49(1)(a) delete “Part IVA” and insert:</w:t>
      </w:r>
    </w:p>
    <w:p>
      <w:pPr>
        <w:pStyle w:val="BlankOpen"/>
      </w:pPr>
    </w:p>
    <w:p>
      <w:pPr>
        <w:pStyle w:val="nzIndenta"/>
      </w:pPr>
      <w:r>
        <w:tab/>
      </w:r>
      <w:r>
        <w:tab/>
        <w:t xml:space="preserve">the </w:t>
      </w:r>
      <w:r>
        <w:rPr>
          <w:i/>
          <w:iCs/>
        </w:rPr>
        <w:t>Road Traffic (Authorisation to Drive) Act 2008</w:t>
      </w:r>
      <w:r>
        <w:t xml:space="preserve"> Part 2</w:t>
      </w:r>
    </w:p>
    <w:p>
      <w:pPr>
        <w:pStyle w:val="BlankClose"/>
      </w:pPr>
    </w:p>
    <w:p>
      <w:pPr>
        <w:pStyle w:val="nzSubsection"/>
      </w:pPr>
      <w:r>
        <w:tab/>
        <w:t>(2)</w:t>
      </w:r>
      <w:r>
        <w:tab/>
        <w:t>In section 49(2)(a) delete “section 44(1); or” and insert:</w:t>
      </w:r>
    </w:p>
    <w:p>
      <w:pPr>
        <w:pStyle w:val="BlankOpen"/>
      </w:pPr>
    </w:p>
    <w:p>
      <w:pPr>
        <w:pStyle w:val="nzIndenta"/>
      </w:pPr>
      <w:r>
        <w:tab/>
      </w:r>
      <w:r>
        <w:tab/>
        <w:t xml:space="preserve">the </w:t>
      </w:r>
      <w:r>
        <w:rPr>
          <w:i/>
          <w:iCs/>
        </w:rPr>
        <w:t>Road Traffic (Authorisation to Drive) Act 2008</w:t>
      </w:r>
      <w:r>
        <w:t xml:space="preserve"> section 11(1); or</w:t>
      </w:r>
    </w:p>
    <w:p>
      <w:pPr>
        <w:pStyle w:val="BlankClose"/>
      </w:pPr>
    </w:p>
    <w:p>
      <w:pPr>
        <w:pStyle w:val="nzSubsection"/>
      </w:pPr>
      <w:r>
        <w:tab/>
        <w:t>(3)</w:t>
      </w:r>
      <w:r>
        <w:tab/>
        <w:t>In section 49(4) delete “to the State Administrative Tribunal”.</w:t>
      </w:r>
    </w:p>
    <w:p>
      <w:pPr>
        <w:pStyle w:val="nzSubsection"/>
        <w:keepNext/>
      </w:pPr>
      <w:r>
        <w:tab/>
        <w:t>(4)</w:t>
      </w:r>
      <w:r>
        <w:tab/>
        <w:t>In section 49(5) delete “Director General has been ordered under section 76(3)” and insert:</w:t>
      </w:r>
    </w:p>
    <w:p>
      <w:pPr>
        <w:pStyle w:val="BlankOpen"/>
      </w:pPr>
    </w:p>
    <w:p>
      <w:pPr>
        <w:pStyle w:val="nzSubsection"/>
        <w:spacing w:before="0"/>
      </w:pPr>
      <w:r>
        <w:tab/>
      </w:r>
      <w:r>
        <w:tab/>
        <w:t xml:space="preserve">CEO has been ordered under the </w:t>
      </w:r>
      <w:r>
        <w:rPr>
          <w:i/>
          <w:iCs/>
        </w:rPr>
        <w:t>Road Traffic (Authorisation to Drive) Act 2008</w:t>
      </w:r>
      <w:r>
        <w:t xml:space="preserve"> section 30(1)</w:t>
      </w:r>
    </w:p>
    <w:p>
      <w:pPr>
        <w:pStyle w:val="BlankClose"/>
        <w:keepLines w:val="0"/>
      </w:pPr>
    </w:p>
    <w:p>
      <w:pPr>
        <w:pStyle w:val="nzHeading5"/>
      </w:pPr>
      <w:r>
        <w:rPr>
          <w:rStyle w:val="CharSectno"/>
        </w:rPr>
        <w:t>11</w:t>
      </w:r>
      <w:r>
        <w:t>.</w:t>
      </w:r>
      <w:r>
        <w:tab/>
        <w:t>Sections 51 and 53 deleted</w:t>
      </w:r>
    </w:p>
    <w:p>
      <w:pPr>
        <w:pStyle w:val="nzSubsection"/>
      </w:pPr>
      <w:r>
        <w:tab/>
      </w:r>
      <w:r>
        <w:tab/>
        <w:t>Delete sections 51 and 53.</w:t>
      </w:r>
    </w:p>
    <w:p>
      <w:pPr>
        <w:pStyle w:val="nzHeading5"/>
      </w:pPr>
      <w:r>
        <w:rPr>
          <w:rStyle w:val="CharSectno"/>
        </w:rPr>
        <w:t>12</w:t>
      </w:r>
      <w:r>
        <w:t>.</w:t>
      </w:r>
      <w:r>
        <w:tab/>
        <w:t>Sections 58 and 58A deleted</w:t>
      </w:r>
    </w:p>
    <w:p>
      <w:pPr>
        <w:pStyle w:val="nzSubsection"/>
      </w:pPr>
      <w:r>
        <w:tab/>
      </w:r>
      <w:r>
        <w:tab/>
        <w:t>Delete sections 58 and 58A.</w:t>
      </w:r>
    </w:p>
    <w:p>
      <w:pPr>
        <w:pStyle w:val="nzHeading5"/>
      </w:pPr>
      <w:r>
        <w:rPr>
          <w:rStyle w:val="CharSectno"/>
        </w:rPr>
        <w:t>13</w:t>
      </w:r>
      <w:r>
        <w:t>.</w:t>
      </w:r>
      <w:r>
        <w:tab/>
        <w:t>Section 64A amended</w:t>
      </w:r>
    </w:p>
    <w:p>
      <w:pPr>
        <w:pStyle w:val="nzSubsection"/>
      </w:pPr>
      <w:r>
        <w:tab/>
        <w:t>(1)</w:t>
      </w:r>
      <w:r>
        <w:tab/>
        <w:t>In section 64A(2):</w:t>
      </w:r>
    </w:p>
    <w:p>
      <w:pPr>
        <w:pStyle w:val="nzIndenta"/>
      </w:pPr>
      <w:r>
        <w:tab/>
        <w:t>(a)</w:t>
      </w:r>
      <w:r>
        <w:tab/>
        <w:t>in paragraph (a) delete “licence;”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Indenta"/>
      </w:pPr>
      <w:r>
        <w:tab/>
        <w:t>(b)</w:t>
      </w:r>
      <w:r>
        <w:tab/>
        <w:t>in paragraph (d)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Indenta"/>
      </w:pPr>
      <w:r>
        <w:tab/>
        <w:t>(c)</w:t>
      </w:r>
      <w:r>
        <w:tab/>
        <w:t>in paragraph (e) delete “licence; or” and insert:</w:t>
      </w:r>
    </w:p>
    <w:p>
      <w:pPr>
        <w:pStyle w:val="BlankOpen"/>
      </w:pPr>
    </w:p>
    <w:p>
      <w:pPr>
        <w:pStyle w:val="nzIndenta"/>
        <w:spacing w:before="0"/>
      </w:pPr>
      <w:r>
        <w:tab/>
      </w:r>
      <w:r>
        <w:tab/>
        <w:t xml:space="preserve">licence as defined in the </w:t>
      </w:r>
      <w:r>
        <w:rPr>
          <w:i/>
          <w:iCs/>
        </w:rPr>
        <w:t>Road Traffic (Authorisation to Drive) Act 2008</w:t>
      </w:r>
      <w:r>
        <w:t xml:space="preserve"> section 3(1); or</w:t>
      </w:r>
    </w:p>
    <w:p>
      <w:pPr>
        <w:pStyle w:val="BlankClose"/>
      </w:pPr>
    </w:p>
    <w:p>
      <w:pPr>
        <w:pStyle w:val="nzSubsection"/>
      </w:pPr>
      <w:r>
        <w:tab/>
        <w:t>(2)</w:t>
      </w:r>
      <w:r>
        <w:tab/>
        <w:t>In section 64A(3)(b) delete “section 75(2a) or (2b)” and insert:</w:t>
      </w:r>
    </w:p>
    <w:p>
      <w:pPr>
        <w:pStyle w:val="BlankOpen"/>
      </w:pPr>
    </w:p>
    <w:p>
      <w:pPr>
        <w:pStyle w:val="nzIndenta"/>
        <w:spacing w:before="0"/>
      </w:pPr>
      <w:r>
        <w:tab/>
      </w:r>
      <w:r>
        <w:tab/>
        <w:t xml:space="preserve">the </w:t>
      </w:r>
      <w:r>
        <w:rPr>
          <w:i/>
          <w:iCs/>
        </w:rPr>
        <w:t>Road Traffic (Authorisation to Drive) Act 2008</w:t>
      </w:r>
      <w:r>
        <w:t xml:space="preserve"> section 22(1) or (2)</w:t>
      </w:r>
    </w:p>
    <w:p>
      <w:pPr>
        <w:pStyle w:val="BlankClose"/>
      </w:pPr>
    </w:p>
    <w:p>
      <w:pPr>
        <w:pStyle w:val="nzSubsection"/>
      </w:pPr>
      <w:r>
        <w:tab/>
        <w:t>(3)</w:t>
      </w:r>
      <w:r>
        <w:tab/>
        <w:t>In section 64A(5)(d) delete “gross combination mass” and insert:</w:t>
      </w:r>
    </w:p>
    <w:p>
      <w:pPr>
        <w:pStyle w:val="BlankOpen"/>
      </w:pPr>
    </w:p>
    <w:p>
      <w:pPr>
        <w:pStyle w:val="nzSubsection"/>
      </w:pPr>
      <w:r>
        <w:tab/>
      </w:r>
      <w:r>
        <w:tab/>
        <w:t>GCM</w:t>
      </w:r>
    </w:p>
    <w:p>
      <w:pPr>
        <w:pStyle w:val="BlankClose"/>
      </w:pPr>
    </w:p>
    <w:p>
      <w:pPr>
        <w:pStyle w:val="nzSubsection"/>
      </w:pPr>
      <w:r>
        <w:tab/>
        <w:t>(4)</w:t>
      </w:r>
      <w:r>
        <w:tab/>
        <w:t>Delete section 64A(6).</w:t>
      </w:r>
    </w:p>
    <w:p>
      <w:pPr>
        <w:pStyle w:val="nzHeading5"/>
      </w:pPr>
      <w:r>
        <w:rPr>
          <w:rStyle w:val="CharSectno"/>
        </w:rPr>
        <w:t>14</w:t>
      </w:r>
      <w:r>
        <w:t>.</w:t>
      </w:r>
      <w:r>
        <w:tab/>
        <w:t>Section 64AAA amended</w:t>
      </w:r>
    </w:p>
    <w:p>
      <w:pPr>
        <w:pStyle w:val="nzSubsection"/>
      </w:pPr>
      <w:r>
        <w:tab/>
      </w:r>
      <w:r>
        <w:tab/>
        <w:t xml:space="preserve">In section 64AAA(2) in the definition of </w:t>
      </w:r>
      <w:r>
        <w:rPr>
          <w:b/>
          <w:bCs/>
          <w:i/>
          <w:iCs/>
        </w:rPr>
        <w:t>novice driver</w:t>
      </w:r>
      <w:r>
        <w:t xml:space="preserve"> delete “section 104(2).” and insert:</w:t>
      </w:r>
    </w:p>
    <w:p>
      <w:pPr>
        <w:pStyle w:val="BlankOpen"/>
      </w:pPr>
    </w:p>
    <w:p>
      <w:pPr>
        <w:pStyle w:val="nzDefstart"/>
      </w:pPr>
      <w:r>
        <w:tab/>
        <w:t xml:space="preserve">the </w:t>
      </w:r>
      <w:r>
        <w:rPr>
          <w:i/>
          <w:iCs/>
        </w:rPr>
        <w:t>Road Traffic (Authorisation to Drive) Act 2008</w:t>
      </w:r>
      <w:r>
        <w:t xml:space="preserve"> section 40(2).</w:t>
      </w:r>
    </w:p>
    <w:p>
      <w:pPr>
        <w:pStyle w:val="BlankClose"/>
      </w:pPr>
    </w:p>
    <w:p>
      <w:pPr>
        <w:pStyle w:val="nzHeading5"/>
      </w:pPr>
      <w:r>
        <w:rPr>
          <w:rStyle w:val="CharSectno"/>
        </w:rPr>
        <w:t>19</w:t>
      </w:r>
      <w:r>
        <w:t>.</w:t>
      </w:r>
      <w:r>
        <w:tab/>
        <w:t>Section 74 amended</w:t>
      </w:r>
    </w:p>
    <w:p>
      <w:pPr>
        <w:pStyle w:val="nzSubsection"/>
      </w:pPr>
      <w:r>
        <w:tab/>
      </w:r>
      <w:r>
        <w:tab/>
        <w:t>Delete section 74(1) and (2).</w:t>
      </w:r>
    </w:p>
    <w:p>
      <w:pPr>
        <w:pStyle w:val="nzHeading5"/>
      </w:pPr>
      <w:r>
        <w:rPr>
          <w:rStyle w:val="CharSectno"/>
        </w:rPr>
        <w:t>20</w:t>
      </w:r>
      <w:r>
        <w:t>.</w:t>
      </w:r>
      <w:r>
        <w:tab/>
        <w:t>Sections 75 to 78 deleted</w:t>
      </w:r>
    </w:p>
    <w:p>
      <w:pPr>
        <w:pStyle w:val="nzSubsection"/>
      </w:pPr>
      <w:r>
        <w:tab/>
      </w:r>
      <w:r>
        <w:tab/>
        <w:t>Delete sections 75 to 78.</w:t>
      </w:r>
    </w:p>
    <w:p>
      <w:pPr>
        <w:pStyle w:val="nzHeading5"/>
      </w:pPr>
      <w:r>
        <w:rPr>
          <w:rStyle w:val="CharSectno"/>
        </w:rPr>
        <w:t>21</w:t>
      </w:r>
      <w:r>
        <w:t>.</w:t>
      </w:r>
      <w:r>
        <w:tab/>
        <w:t>Section 78A amended</w:t>
      </w:r>
    </w:p>
    <w:p>
      <w:pPr>
        <w:pStyle w:val="nzSubsection"/>
      </w:pPr>
      <w:r>
        <w:tab/>
      </w:r>
      <w:r>
        <w:tab/>
        <w:t xml:space="preserve">In section 78A in the definition of </w:t>
      </w:r>
      <w:r>
        <w:rPr>
          <w:b/>
          <w:i/>
        </w:rPr>
        <w:t>senior police officer</w:t>
      </w:r>
      <w:r>
        <w:t xml:space="preserve"> delete “person appointed under the </w:t>
      </w:r>
      <w:r>
        <w:rPr>
          <w:i/>
        </w:rPr>
        <w:t>Police Act 1892</w:t>
      </w:r>
      <w:r>
        <w:t xml:space="preserve"> Part I to be a member of the Police Force of Western Australia” and insert:</w:t>
      </w:r>
    </w:p>
    <w:p>
      <w:pPr>
        <w:pStyle w:val="BlankOpen"/>
      </w:pPr>
    </w:p>
    <w:p>
      <w:pPr>
        <w:pStyle w:val="nzSubsection"/>
      </w:pPr>
      <w:r>
        <w:tab/>
      </w:r>
      <w:r>
        <w:tab/>
        <w:t>police officer</w:t>
      </w:r>
    </w:p>
    <w:p>
      <w:pPr>
        <w:pStyle w:val="BlankClose"/>
      </w:pPr>
    </w:p>
    <w:p>
      <w:pPr>
        <w:pStyle w:val="nzHeading5"/>
      </w:pPr>
      <w:r>
        <w:rPr>
          <w:rStyle w:val="CharSectno"/>
        </w:rPr>
        <w:t>22</w:t>
      </w:r>
      <w:r>
        <w:t>.</w:t>
      </w:r>
      <w:r>
        <w:tab/>
        <w:t>Section 78C amended</w:t>
      </w:r>
    </w:p>
    <w:p>
      <w:pPr>
        <w:pStyle w:val="nzSubsection"/>
      </w:pPr>
      <w:r>
        <w:tab/>
      </w:r>
      <w:r>
        <w:tab/>
        <w:t>In section 78C(6)(b) delete “section 86A.” and insert:</w:t>
      </w:r>
    </w:p>
    <w:p>
      <w:pPr>
        <w:pStyle w:val="BlankOpen"/>
      </w:pPr>
    </w:p>
    <w:p>
      <w:pPr>
        <w:pStyle w:val="nzSubsection"/>
      </w:pPr>
      <w:r>
        <w:tab/>
      </w:r>
      <w:r>
        <w:tab/>
        <w:t>any other road law in relation to the moving of vehicles.</w:t>
      </w:r>
    </w:p>
    <w:p>
      <w:pPr>
        <w:pStyle w:val="BlankClose"/>
      </w:pPr>
    </w:p>
    <w:p>
      <w:pPr>
        <w:pStyle w:val="nzHeading5"/>
      </w:pPr>
      <w:r>
        <w:rPr>
          <w:rStyle w:val="CharSectno"/>
        </w:rPr>
        <w:t>23</w:t>
      </w:r>
      <w:r>
        <w:t>.</w:t>
      </w:r>
      <w:r>
        <w:tab/>
        <w:t>Section 78D amended</w:t>
      </w:r>
    </w:p>
    <w:p>
      <w:pPr>
        <w:pStyle w:val="nzSubsection"/>
      </w:pPr>
      <w:r>
        <w:tab/>
      </w:r>
      <w:r>
        <w:tab/>
        <w:t>In section 78D(c) delete “members of the Police Force” and insert:</w:t>
      </w:r>
    </w:p>
    <w:p>
      <w:pPr>
        <w:pStyle w:val="BlankOpen"/>
      </w:pPr>
    </w:p>
    <w:p>
      <w:pPr>
        <w:pStyle w:val="nzSubsection"/>
      </w:pPr>
      <w:r>
        <w:tab/>
      </w:r>
      <w:r>
        <w:tab/>
        <w:t>police officers</w:t>
      </w:r>
    </w:p>
    <w:p>
      <w:pPr>
        <w:pStyle w:val="BlankClose"/>
      </w:pPr>
    </w:p>
    <w:p>
      <w:pPr>
        <w:pStyle w:val="nzHeading5"/>
      </w:pPr>
      <w:r>
        <w:rPr>
          <w:rStyle w:val="CharSectno"/>
        </w:rPr>
        <w:t>24</w:t>
      </w:r>
      <w:r>
        <w:t>.</w:t>
      </w:r>
      <w:r>
        <w:tab/>
        <w:t>Section 79BA amended</w:t>
      </w:r>
    </w:p>
    <w:p>
      <w:pPr>
        <w:pStyle w:val="nzSubsection"/>
      </w:pPr>
      <w:r>
        <w:tab/>
      </w:r>
      <w:r>
        <w:tab/>
        <w:t xml:space="preserve">In section 79BA(1)(a) delete “member of the Police Force (the </w:t>
      </w:r>
      <w:r>
        <w:rPr>
          <w:b/>
          <w:i/>
        </w:rPr>
        <w:t>member</w:t>
      </w:r>
      <w:r>
        <w:t>)” and insert:</w:t>
      </w:r>
    </w:p>
    <w:p>
      <w:pPr>
        <w:pStyle w:val="BlankOpen"/>
      </w:pPr>
    </w:p>
    <w:p>
      <w:pPr>
        <w:pStyle w:val="nzSubsection"/>
      </w:pPr>
      <w:r>
        <w:tab/>
      </w:r>
      <w:r>
        <w:tab/>
        <w:t xml:space="preserve">police officer (the </w:t>
      </w:r>
      <w:r>
        <w:rPr>
          <w:rStyle w:val="CharDefText"/>
        </w:rPr>
        <w:t>police officer</w:t>
      </w:r>
      <w:r>
        <w:t>)</w:t>
      </w:r>
    </w:p>
    <w:p>
      <w:pPr>
        <w:pStyle w:val="BlankClose"/>
      </w:pPr>
    </w:p>
    <w:p>
      <w:pPr>
        <w:pStyle w:val="nzHeading5"/>
      </w:pPr>
      <w:r>
        <w:rPr>
          <w:rStyle w:val="CharSectno"/>
        </w:rPr>
        <w:t>25</w:t>
      </w:r>
      <w:r>
        <w:t>.</w:t>
      </w:r>
      <w:r>
        <w:tab/>
        <w:t>Section 80L amended</w:t>
      </w:r>
    </w:p>
    <w:p>
      <w:pPr>
        <w:pStyle w:val="nzSubsection"/>
        <w:keepNext/>
      </w:pPr>
      <w:r>
        <w:tab/>
      </w:r>
      <w:r>
        <w:tab/>
        <w:t>Delete section 80L(2) and insert:</w:t>
      </w:r>
    </w:p>
    <w:p>
      <w:pPr>
        <w:pStyle w:val="BlankOpen"/>
      </w:pPr>
    </w:p>
    <w:p>
      <w:pPr>
        <w:pStyle w:val="nzSubsection"/>
        <w:tabs>
          <w:tab w:val="clear" w:pos="1162"/>
          <w:tab w:val="clear" w:pos="1446"/>
          <w:tab w:val="right" w:pos="1881"/>
          <w:tab w:val="left" w:pos="2109"/>
        </w:tabs>
        <w:ind w:left="2109" w:hanging="1514"/>
      </w:pPr>
      <w:r>
        <w:tab/>
        <w:t>(2)</w:t>
      </w:r>
      <w:r>
        <w:tab/>
        <w:t xml:space="preserve">The </w:t>
      </w:r>
      <w:r>
        <w:rPr>
          <w:i/>
        </w:rPr>
        <w:t>Road Traffic (Vehicles) Act 2012 </w:t>
      </w:r>
      <w:r>
        <w:t>section 10(1)(a), (2), (3), (4) and (5) do not apply if the CEO is given notice under subsection (1)(a).</w:t>
      </w:r>
    </w:p>
    <w:p>
      <w:pPr>
        <w:pStyle w:val="BlankClose"/>
      </w:pPr>
    </w:p>
    <w:p>
      <w:pPr>
        <w:pStyle w:val="nzHeading5"/>
      </w:pPr>
      <w:r>
        <w:rPr>
          <w:rStyle w:val="CharSectno"/>
        </w:rPr>
        <w:t>26</w:t>
      </w:r>
      <w:r>
        <w:t>.</w:t>
      </w:r>
      <w:r>
        <w:tab/>
        <w:t>Sections 82 to 87 deleted</w:t>
      </w:r>
    </w:p>
    <w:p>
      <w:pPr>
        <w:pStyle w:val="nzSubsection"/>
      </w:pPr>
      <w:r>
        <w:tab/>
      </w:r>
      <w:r>
        <w:tab/>
        <w:t>Delete sections 82 to 87.</w:t>
      </w:r>
    </w:p>
    <w:p>
      <w:pPr>
        <w:pStyle w:val="nzHeading5"/>
      </w:pPr>
      <w:r>
        <w:rPr>
          <w:rStyle w:val="CharSectno"/>
        </w:rPr>
        <w:t>27</w:t>
      </w:r>
      <w:r>
        <w:t>.</w:t>
      </w:r>
      <w:r>
        <w:tab/>
        <w:t>Sections 92 to 103 deleted</w:t>
      </w:r>
    </w:p>
    <w:p>
      <w:pPr>
        <w:pStyle w:val="nzSubsection"/>
      </w:pPr>
      <w:r>
        <w:tab/>
      </w:r>
      <w:r>
        <w:tab/>
        <w:t>Delete sections 92 to 103.</w:t>
      </w:r>
    </w:p>
    <w:p>
      <w:pPr>
        <w:pStyle w:val="nzHeading5"/>
      </w:pPr>
      <w:r>
        <w:rPr>
          <w:rStyle w:val="CharSectno"/>
        </w:rPr>
        <w:t>28</w:t>
      </w:r>
      <w:r>
        <w:t>.</w:t>
      </w:r>
      <w:r>
        <w:tab/>
        <w:t>Part VIA deleted</w:t>
      </w:r>
    </w:p>
    <w:p>
      <w:pPr>
        <w:pStyle w:val="nzSubsection"/>
      </w:pPr>
      <w:r>
        <w:tab/>
      </w:r>
      <w:r>
        <w:tab/>
        <w:t>Delete Part VIA.</w:t>
      </w:r>
    </w:p>
    <w:p>
      <w:pPr>
        <w:pStyle w:val="nzHeading5"/>
      </w:pPr>
      <w:r>
        <w:rPr>
          <w:rStyle w:val="CharSectno"/>
        </w:rPr>
        <w:t>29</w:t>
      </w:r>
      <w:r>
        <w:t>.</w:t>
      </w:r>
      <w:r>
        <w:tab/>
        <w:t>Section 105 deleted</w:t>
      </w:r>
    </w:p>
    <w:p>
      <w:pPr>
        <w:pStyle w:val="nzSubsection"/>
      </w:pPr>
      <w:r>
        <w:tab/>
      </w:r>
      <w:r>
        <w:tab/>
        <w:t>Delete section 105.</w:t>
      </w:r>
    </w:p>
    <w:p>
      <w:pPr>
        <w:pStyle w:val="nzHeading5"/>
      </w:pPr>
      <w:r>
        <w:rPr>
          <w:rStyle w:val="CharSectno"/>
        </w:rPr>
        <w:t>30</w:t>
      </w:r>
      <w:r>
        <w:t>.</w:t>
      </w:r>
      <w:r>
        <w:tab/>
        <w:t>Section 106 amended</w:t>
      </w:r>
    </w:p>
    <w:p>
      <w:pPr>
        <w:pStyle w:val="nzSubsection"/>
      </w:pPr>
      <w:r>
        <w:tab/>
      </w:r>
      <w:r>
        <w:tab/>
        <w:t>Delete section 106(1) and (2).</w:t>
      </w:r>
    </w:p>
    <w:p>
      <w:pPr>
        <w:pStyle w:val="nzHeading5"/>
      </w:pPr>
      <w:r>
        <w:rPr>
          <w:rStyle w:val="CharSectno"/>
        </w:rPr>
        <w:t>31</w:t>
      </w:r>
      <w:r>
        <w:t>.</w:t>
      </w:r>
      <w:r>
        <w:tab/>
        <w:t>Sections 107, 109 and 110 deleted</w:t>
      </w:r>
    </w:p>
    <w:p>
      <w:pPr>
        <w:pStyle w:val="nzSubsection"/>
      </w:pPr>
      <w:r>
        <w:tab/>
      </w:r>
      <w:r>
        <w:tab/>
        <w:t>Delete sections 107, 109 and 110.</w:t>
      </w:r>
    </w:p>
    <w:p>
      <w:pPr>
        <w:pStyle w:val="nzHeading5"/>
      </w:pPr>
      <w:r>
        <w:rPr>
          <w:rStyle w:val="CharSectno"/>
        </w:rPr>
        <w:t>32</w:t>
      </w:r>
      <w:r>
        <w:t>.</w:t>
      </w:r>
      <w:r>
        <w:tab/>
        <w:t>Section 111 amended</w:t>
      </w:r>
    </w:p>
    <w:p>
      <w:pPr>
        <w:pStyle w:val="nzSubsection"/>
      </w:pPr>
      <w:r>
        <w:tab/>
        <w:t>(1)</w:t>
      </w:r>
      <w:r>
        <w:tab/>
        <w:t>In section 111(1) delete “licensing,”.</w:t>
      </w:r>
    </w:p>
    <w:p>
      <w:pPr>
        <w:pStyle w:val="nzSubsection"/>
      </w:pPr>
      <w:r>
        <w:tab/>
        <w:t>(2)</w:t>
      </w:r>
      <w:r>
        <w:tab/>
        <w:t>In section 111(2):</w:t>
      </w:r>
    </w:p>
    <w:p>
      <w:pPr>
        <w:pStyle w:val="nzIndenta"/>
      </w:pPr>
      <w:r>
        <w:tab/>
        <w:t>(a)</w:t>
      </w:r>
      <w:r>
        <w:tab/>
        <w:t>in paragraph (a)(iii) and (iiia) delete “erect traffic signs and” and insert:</w:t>
      </w:r>
    </w:p>
    <w:p>
      <w:pPr>
        <w:pStyle w:val="BlankOpen"/>
      </w:pPr>
    </w:p>
    <w:p>
      <w:pPr>
        <w:pStyle w:val="nzIndenti"/>
        <w:rPr>
          <w:snapToGrid w:val="0"/>
        </w:rPr>
      </w:pPr>
      <w:r>
        <w:rPr>
          <w:snapToGrid w:val="0"/>
        </w:rPr>
        <w:tab/>
      </w:r>
      <w:r>
        <w:rPr>
          <w:snapToGrid w:val="0"/>
        </w:rPr>
        <w:tab/>
      </w:r>
      <w:r>
        <w:t>erect</w:t>
      </w:r>
      <w:r>
        <w:rPr>
          <w:snapToGrid w:val="0"/>
        </w:rPr>
        <w:t>, establish or display traffic or road signs, road markings,</w:t>
      </w:r>
    </w:p>
    <w:p>
      <w:pPr>
        <w:pStyle w:val="BlankClose"/>
      </w:pPr>
    </w:p>
    <w:p>
      <w:pPr>
        <w:pStyle w:val="nzIndenta"/>
      </w:pPr>
      <w:r>
        <w:tab/>
        <w:t>(b)</w:t>
      </w:r>
      <w:r>
        <w:tab/>
        <w:t>delete paragraph (a)(iv);</w:t>
      </w:r>
    </w:p>
    <w:p>
      <w:pPr>
        <w:pStyle w:val="nzIndenta"/>
      </w:pPr>
      <w:r>
        <w:tab/>
        <w:t>(c)</w:t>
      </w:r>
      <w:r>
        <w:tab/>
        <w:t>in paragraph (b) delete “owners, responsible persons,”;</w:t>
      </w:r>
    </w:p>
    <w:p>
      <w:pPr>
        <w:pStyle w:val="nzIndenta"/>
      </w:pPr>
      <w:r>
        <w:tab/>
        <w:t>(d)</w:t>
      </w:r>
      <w:r>
        <w:tab/>
        <w:t>delete paragraphs (d), (da), (e), (g) and (i);</w:t>
      </w:r>
    </w:p>
    <w:p>
      <w:pPr>
        <w:pStyle w:val="nzIndenta"/>
      </w:pPr>
      <w:r>
        <w:tab/>
        <w:t>(e)</w:t>
      </w:r>
      <w:r>
        <w:tab/>
        <w:t>in paragraph (k) delete “section, not being an offence referred to in paragraph (l) or (m);” and insert:</w:t>
      </w:r>
    </w:p>
    <w:p>
      <w:pPr>
        <w:pStyle w:val="BlankOpen"/>
      </w:pPr>
    </w:p>
    <w:p>
      <w:pPr>
        <w:pStyle w:val="nzIndenta"/>
      </w:pPr>
      <w:r>
        <w:tab/>
      </w:r>
      <w:r>
        <w:tab/>
        <w:t>section;</w:t>
      </w:r>
    </w:p>
    <w:p>
      <w:pPr>
        <w:pStyle w:val="BlankClose"/>
      </w:pPr>
    </w:p>
    <w:p>
      <w:pPr>
        <w:pStyle w:val="nzIndenta"/>
      </w:pPr>
      <w:r>
        <w:tab/>
        <w:t>(f)</w:t>
      </w:r>
      <w:r>
        <w:tab/>
        <w:t>delete paragraph (l) and (m);</w:t>
      </w:r>
    </w:p>
    <w:p>
      <w:pPr>
        <w:pStyle w:val="nzIndenta"/>
      </w:pPr>
      <w:r>
        <w:tab/>
        <w:t>(g)</w:t>
      </w:r>
      <w:r>
        <w:tab/>
        <w:t>after each of paragraph (a)(i), (ii) and (iii) insert:</w:t>
      </w:r>
    </w:p>
    <w:p>
      <w:pPr>
        <w:pStyle w:val="BlankOpen"/>
      </w:pPr>
    </w:p>
    <w:p>
      <w:pPr>
        <w:pStyle w:val="nzIndenta"/>
      </w:pPr>
      <w:r>
        <w:tab/>
      </w:r>
      <w:r>
        <w:tab/>
        <w:t>or</w:t>
      </w:r>
    </w:p>
    <w:p>
      <w:pPr>
        <w:pStyle w:val="BlankClose"/>
      </w:pPr>
    </w:p>
    <w:p>
      <w:pPr>
        <w:pStyle w:val="nzSubsection"/>
      </w:pPr>
      <w:r>
        <w:tab/>
        <w:t>(3)</w:t>
      </w:r>
      <w:r>
        <w:tab/>
        <w:t>Delete section 111(2a) and (2b).</w:t>
      </w:r>
    </w:p>
    <w:p>
      <w:pPr>
        <w:pStyle w:val="nzHeading5"/>
      </w:pPr>
      <w:r>
        <w:rPr>
          <w:rStyle w:val="CharSectno"/>
        </w:rPr>
        <w:t>33</w:t>
      </w:r>
      <w:r>
        <w:t>.</w:t>
      </w:r>
      <w:r>
        <w:tab/>
        <w:t>Section 111AA deleted</w:t>
      </w:r>
    </w:p>
    <w:p>
      <w:pPr>
        <w:pStyle w:val="nzSubsection"/>
      </w:pPr>
      <w:r>
        <w:tab/>
      </w:r>
      <w:r>
        <w:tab/>
        <w:t>Delete section 111AA.</w:t>
      </w:r>
    </w:p>
    <w:p>
      <w:pPr>
        <w:pStyle w:val="nzHeading5"/>
      </w:pPr>
      <w:r>
        <w:rPr>
          <w:rStyle w:val="CharSectno"/>
        </w:rPr>
        <w:t>34</w:t>
      </w:r>
      <w:r>
        <w:t>.</w:t>
      </w:r>
      <w:r>
        <w:tab/>
        <w:t>Section 111AB amended</w:t>
      </w:r>
    </w:p>
    <w:p>
      <w:pPr>
        <w:pStyle w:val="nzSubsection"/>
      </w:pPr>
      <w:r>
        <w:tab/>
        <w:t>(1)</w:t>
      </w:r>
      <w:r>
        <w:tab/>
        <w:t>In section 111AB(2) delete “section 111(2)(d).” and insert:</w:t>
      </w:r>
    </w:p>
    <w:p>
      <w:pPr>
        <w:pStyle w:val="BlankOpen"/>
      </w:pPr>
    </w:p>
    <w:p>
      <w:pPr>
        <w:pStyle w:val="nzSubsection"/>
      </w:pPr>
      <w:r>
        <w:tab/>
      </w:r>
      <w:r>
        <w:tab/>
        <w:t>section 111(2)(aa) or (c).</w:t>
      </w:r>
    </w:p>
    <w:p>
      <w:pPr>
        <w:pStyle w:val="BlankClose"/>
      </w:pPr>
    </w:p>
    <w:p>
      <w:pPr>
        <w:pStyle w:val="nzSubsection"/>
      </w:pPr>
      <w:r>
        <w:tab/>
        <w:t>(2)</w:t>
      </w:r>
      <w:r>
        <w:tab/>
        <w:t>Delete section 111AB(3) and (4).</w:t>
      </w:r>
    </w:p>
    <w:p>
      <w:pPr>
        <w:pStyle w:val="nzHeading5"/>
      </w:pPr>
      <w:r>
        <w:rPr>
          <w:rStyle w:val="CharSectno"/>
        </w:rPr>
        <w:t>35</w:t>
      </w:r>
      <w:r>
        <w:t>.</w:t>
      </w:r>
      <w:r>
        <w:tab/>
        <w:t>Sections 111A to 113 deleted</w:t>
      </w:r>
    </w:p>
    <w:p>
      <w:pPr>
        <w:pStyle w:val="nzSubsection"/>
      </w:pPr>
      <w:r>
        <w:tab/>
      </w:r>
      <w:r>
        <w:tab/>
        <w:t>Delete sections 111A to 113.</w:t>
      </w:r>
    </w:p>
    <w:p>
      <w:pPr>
        <w:pStyle w:val="nzHeading5"/>
      </w:pPr>
      <w:r>
        <w:rPr>
          <w:rStyle w:val="CharSectno"/>
        </w:rPr>
        <w:t>36</w:t>
      </w:r>
      <w:r>
        <w:t>.</w:t>
      </w:r>
      <w:r>
        <w:tab/>
        <w:t>Various references to “Director General” amended</w:t>
      </w:r>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NAm"/>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1"/>
      </w:tblGrid>
      <w:tr>
        <w:tc>
          <w:tcPr>
            <w:tcW w:w="2850" w:type="dxa"/>
          </w:tcPr>
          <w:p>
            <w:pPr>
              <w:pStyle w:val="TableNAm"/>
              <w:rPr>
                <w:sz w:val="20"/>
              </w:rPr>
            </w:pPr>
            <w:r>
              <w:rPr>
                <w:sz w:val="20"/>
              </w:rPr>
              <w:t>s. 50A(1)(a)(ii)</w:t>
            </w:r>
          </w:p>
        </w:tc>
        <w:tc>
          <w:tcPr>
            <w:tcW w:w="2671" w:type="dxa"/>
          </w:tcPr>
          <w:p>
            <w:pPr>
              <w:pStyle w:val="TableNAm"/>
              <w:rPr>
                <w:sz w:val="20"/>
              </w:rPr>
            </w:pPr>
            <w:r>
              <w:rPr>
                <w:sz w:val="20"/>
              </w:rPr>
              <w:t>s. 79BC(4)</w:t>
            </w:r>
          </w:p>
        </w:tc>
      </w:tr>
      <w:tr>
        <w:tc>
          <w:tcPr>
            <w:tcW w:w="2850" w:type="dxa"/>
          </w:tcPr>
          <w:p>
            <w:pPr>
              <w:pStyle w:val="TableNAm"/>
              <w:rPr>
                <w:sz w:val="20"/>
              </w:rPr>
            </w:pPr>
            <w:r>
              <w:rPr>
                <w:sz w:val="20"/>
              </w:rPr>
              <w:t>s. 79BD(1), (2)</w:t>
            </w:r>
          </w:p>
        </w:tc>
        <w:tc>
          <w:tcPr>
            <w:tcW w:w="2671" w:type="dxa"/>
          </w:tcPr>
          <w:p>
            <w:pPr>
              <w:pStyle w:val="TableNAm"/>
              <w:rPr>
                <w:sz w:val="20"/>
              </w:rPr>
            </w:pPr>
            <w:r>
              <w:rPr>
                <w:sz w:val="20"/>
              </w:rPr>
              <w:t>s. 79B(1)(c), (3A)(b), (3C)(b)</w:t>
            </w:r>
          </w:p>
        </w:tc>
      </w:tr>
      <w:tr>
        <w:tc>
          <w:tcPr>
            <w:tcW w:w="2850" w:type="dxa"/>
          </w:tcPr>
          <w:p>
            <w:pPr>
              <w:pStyle w:val="TableNAm"/>
              <w:rPr>
                <w:sz w:val="20"/>
              </w:rPr>
            </w:pPr>
            <w:r>
              <w:rPr>
                <w:sz w:val="20"/>
              </w:rPr>
              <w:t>s. 80G(7)</w:t>
            </w:r>
          </w:p>
        </w:tc>
        <w:tc>
          <w:tcPr>
            <w:tcW w:w="2671" w:type="dxa"/>
          </w:tcPr>
          <w:p>
            <w:pPr>
              <w:pStyle w:val="TableNAm"/>
              <w:rPr>
                <w:sz w:val="20"/>
              </w:rPr>
            </w:pPr>
            <w:r>
              <w:rPr>
                <w:sz w:val="20"/>
              </w:rPr>
              <w:t>s. 80L(1)(a) and (b)</w:t>
            </w:r>
          </w:p>
        </w:tc>
      </w:tr>
      <w:tr>
        <w:tc>
          <w:tcPr>
            <w:tcW w:w="2850" w:type="dxa"/>
          </w:tcPr>
          <w:p>
            <w:pPr>
              <w:pStyle w:val="TableNAm"/>
              <w:rPr>
                <w:sz w:val="20"/>
              </w:rPr>
            </w:pPr>
            <w:r>
              <w:rPr>
                <w:sz w:val="20"/>
              </w:rPr>
              <w:t>s. 111(4)(b) and (d)(ii)</w:t>
            </w:r>
          </w:p>
        </w:tc>
        <w:tc>
          <w:tcPr>
            <w:tcW w:w="2671" w:type="dxa"/>
          </w:tcPr>
          <w:p>
            <w:pPr>
              <w:pStyle w:val="TableNAm"/>
              <w:rPr>
                <w:sz w:val="20"/>
              </w:rPr>
            </w:pPr>
            <w:r>
              <w:rPr>
                <w:sz w:val="20"/>
              </w:rPr>
              <w:t>s. 111AB(2)</w:t>
            </w:r>
          </w:p>
        </w:tc>
      </w:tr>
    </w:tbl>
    <w:p/>
    <w:p>
      <w:pPr>
        <w:pStyle w:val="nzHeading5"/>
      </w:pPr>
      <w:r>
        <w:rPr>
          <w:rStyle w:val="CharSectno"/>
        </w:rPr>
        <w:t>37</w:t>
      </w:r>
      <w:r>
        <w:t>.</w:t>
      </w:r>
      <w:r>
        <w:tab/>
        <w:t>Various references to “member of the Police Force” amended</w:t>
      </w:r>
    </w:p>
    <w:p>
      <w:pPr>
        <w:pStyle w:val="nzSubsection"/>
        <w:keepNext/>
      </w:pPr>
      <w:r>
        <w:tab/>
      </w:r>
      <w:r>
        <w:tab/>
        <w:t>In the provisions listed in the Table delete “member of the Police Force” (each occurrence) and insert:</w:t>
      </w:r>
    </w:p>
    <w:p>
      <w:pPr>
        <w:pStyle w:val="BlankOpen"/>
      </w:pPr>
    </w:p>
    <w:p>
      <w:pPr>
        <w:pStyle w:val="nzSubsection"/>
      </w:pPr>
      <w:r>
        <w:tab/>
      </w:r>
      <w:r>
        <w:tab/>
        <w:t>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keepNext/>
              <w:rPr>
                <w:sz w:val="20"/>
              </w:rPr>
            </w:pPr>
            <w:r>
              <w:rPr>
                <w:sz w:val="20"/>
              </w:rPr>
              <w:t>s. 49(3)</w:t>
            </w:r>
          </w:p>
        </w:tc>
        <w:tc>
          <w:tcPr>
            <w:tcW w:w="2679" w:type="dxa"/>
          </w:tcPr>
          <w:p>
            <w:pPr>
              <w:pStyle w:val="TableAm"/>
              <w:keepNext/>
              <w:rPr>
                <w:sz w:val="20"/>
              </w:rPr>
            </w:pPr>
            <w:r>
              <w:rPr>
                <w:sz w:val="20"/>
              </w:rPr>
              <w:t>s. 50A(1)(b)</w:t>
            </w:r>
          </w:p>
        </w:tc>
      </w:tr>
      <w:tr>
        <w:trPr>
          <w:cantSplit/>
        </w:trPr>
        <w:tc>
          <w:tcPr>
            <w:tcW w:w="2850" w:type="dxa"/>
          </w:tcPr>
          <w:p>
            <w:pPr>
              <w:pStyle w:val="TableAm"/>
              <w:rPr>
                <w:sz w:val="20"/>
              </w:rPr>
            </w:pPr>
            <w:r>
              <w:rPr>
                <w:sz w:val="20"/>
              </w:rPr>
              <w:t>s. 54(6)</w:t>
            </w:r>
          </w:p>
        </w:tc>
        <w:tc>
          <w:tcPr>
            <w:tcW w:w="2679" w:type="dxa"/>
          </w:tcPr>
          <w:p>
            <w:pPr>
              <w:pStyle w:val="TableAm"/>
              <w:rPr>
                <w:sz w:val="20"/>
              </w:rPr>
            </w:pPr>
            <w:r>
              <w:rPr>
                <w:sz w:val="20"/>
              </w:rPr>
              <w:t>s. 55(4)</w:t>
            </w:r>
          </w:p>
        </w:tc>
      </w:tr>
      <w:tr>
        <w:trPr>
          <w:cantSplit/>
        </w:trPr>
        <w:tc>
          <w:tcPr>
            <w:tcW w:w="2850" w:type="dxa"/>
          </w:tcPr>
          <w:p>
            <w:pPr>
              <w:pStyle w:val="TableAm"/>
              <w:rPr>
                <w:sz w:val="20"/>
              </w:rPr>
            </w:pPr>
            <w:r>
              <w:rPr>
                <w:sz w:val="20"/>
              </w:rPr>
              <w:t>s. 56(5)(b)</w:t>
            </w:r>
          </w:p>
        </w:tc>
        <w:tc>
          <w:tcPr>
            <w:tcW w:w="2679" w:type="dxa"/>
          </w:tcPr>
          <w:p>
            <w:pPr>
              <w:pStyle w:val="TableAm"/>
              <w:rPr>
                <w:sz w:val="20"/>
              </w:rPr>
            </w:pPr>
            <w:r>
              <w:rPr>
                <w:sz w:val="20"/>
              </w:rPr>
              <w:t>s. 57(1), (2)</w:t>
            </w:r>
          </w:p>
        </w:tc>
      </w:tr>
      <w:tr>
        <w:trPr>
          <w:cantSplit/>
        </w:trPr>
        <w:tc>
          <w:tcPr>
            <w:tcW w:w="2850" w:type="dxa"/>
          </w:tcPr>
          <w:p>
            <w:pPr>
              <w:pStyle w:val="TableAm"/>
              <w:rPr>
                <w:sz w:val="20"/>
              </w:rPr>
            </w:pPr>
            <w:r>
              <w:rPr>
                <w:sz w:val="20"/>
              </w:rPr>
              <w:t>s. 59B(3)(c)</w:t>
            </w:r>
          </w:p>
        </w:tc>
        <w:tc>
          <w:tcPr>
            <w:tcW w:w="2679" w:type="dxa"/>
          </w:tcPr>
          <w:p>
            <w:pPr>
              <w:pStyle w:val="TableAm"/>
              <w:rPr>
                <w:sz w:val="20"/>
              </w:rPr>
            </w:pPr>
            <w:r>
              <w:rPr>
                <w:sz w:val="20"/>
              </w:rPr>
              <w:t>s. 60(1c)(a)(i), (1D)</w:t>
            </w:r>
          </w:p>
        </w:tc>
      </w:tr>
      <w:tr>
        <w:trPr>
          <w:cantSplit/>
        </w:trPr>
        <w:tc>
          <w:tcPr>
            <w:tcW w:w="2850" w:type="dxa"/>
          </w:tcPr>
          <w:p>
            <w:pPr>
              <w:pStyle w:val="TableAm"/>
              <w:rPr>
                <w:sz w:val="20"/>
              </w:rPr>
            </w:pPr>
            <w:r>
              <w:rPr>
                <w:sz w:val="20"/>
              </w:rPr>
              <w:t xml:space="preserve">s. 65 def. of </w:t>
            </w:r>
            <w:r>
              <w:rPr>
                <w:b/>
                <w:bCs/>
                <w:i/>
                <w:iCs/>
                <w:sz w:val="20"/>
              </w:rPr>
              <w:t>driver assessment</w:t>
            </w:r>
          </w:p>
        </w:tc>
        <w:tc>
          <w:tcPr>
            <w:tcW w:w="2679" w:type="dxa"/>
          </w:tcPr>
          <w:p>
            <w:pPr>
              <w:pStyle w:val="TableAm"/>
              <w:rPr>
                <w:sz w:val="20"/>
              </w:rPr>
            </w:pPr>
            <w:r>
              <w:rPr>
                <w:sz w:val="20"/>
              </w:rPr>
              <w:t>s. 66(1), (1aa), (1a), (1b), (2), (3), (4), (5), (6), (6a), (10), (11), (12)</w:t>
            </w:r>
          </w:p>
        </w:tc>
      </w:tr>
      <w:tr>
        <w:trPr>
          <w:cantSplit/>
        </w:trPr>
        <w:tc>
          <w:tcPr>
            <w:tcW w:w="2850" w:type="dxa"/>
          </w:tcPr>
          <w:p>
            <w:pPr>
              <w:pStyle w:val="TableAm"/>
              <w:rPr>
                <w:sz w:val="20"/>
              </w:rPr>
            </w:pPr>
            <w:r>
              <w:rPr>
                <w:sz w:val="20"/>
              </w:rPr>
              <w:t>s. 66A(1), (2), (3), (4), (5), (6), (7)</w:t>
            </w:r>
          </w:p>
        </w:tc>
        <w:tc>
          <w:tcPr>
            <w:tcW w:w="2679" w:type="dxa"/>
          </w:tcPr>
          <w:p>
            <w:pPr>
              <w:pStyle w:val="TableAm"/>
              <w:rPr>
                <w:sz w:val="20"/>
              </w:rPr>
            </w:pPr>
            <w:r>
              <w:rPr>
                <w:sz w:val="20"/>
              </w:rPr>
              <w:t>s. 66B(1), (2), (3), (4)</w:t>
            </w:r>
          </w:p>
        </w:tc>
      </w:tr>
      <w:tr>
        <w:trPr>
          <w:cantSplit/>
        </w:trPr>
        <w:tc>
          <w:tcPr>
            <w:tcW w:w="2850" w:type="dxa"/>
          </w:tcPr>
          <w:p>
            <w:pPr>
              <w:pStyle w:val="TableAm"/>
              <w:rPr>
                <w:sz w:val="20"/>
              </w:rPr>
            </w:pPr>
            <w:r>
              <w:rPr>
                <w:sz w:val="20"/>
              </w:rPr>
              <w:t>s. 66C(1), (2), (3), (4), (5), (6), (7)</w:t>
            </w:r>
          </w:p>
        </w:tc>
        <w:tc>
          <w:tcPr>
            <w:tcW w:w="2679" w:type="dxa"/>
          </w:tcPr>
          <w:p>
            <w:pPr>
              <w:pStyle w:val="TableAm"/>
              <w:rPr>
                <w:sz w:val="20"/>
              </w:rPr>
            </w:pPr>
            <w:r>
              <w:rPr>
                <w:sz w:val="20"/>
              </w:rPr>
              <w:t>s. 66D(1), (3)</w:t>
            </w:r>
          </w:p>
        </w:tc>
      </w:tr>
      <w:tr>
        <w:trPr>
          <w:cantSplit/>
        </w:trPr>
        <w:tc>
          <w:tcPr>
            <w:tcW w:w="2850" w:type="dxa"/>
          </w:tcPr>
          <w:p>
            <w:pPr>
              <w:pStyle w:val="TableAm"/>
              <w:rPr>
                <w:sz w:val="20"/>
              </w:rPr>
            </w:pPr>
            <w:r>
              <w:rPr>
                <w:sz w:val="20"/>
              </w:rPr>
              <w:t>s. 66E(1), (2), (3), (4)</w:t>
            </w:r>
          </w:p>
        </w:tc>
        <w:tc>
          <w:tcPr>
            <w:tcW w:w="2679" w:type="dxa"/>
          </w:tcPr>
          <w:p>
            <w:pPr>
              <w:pStyle w:val="TableAm"/>
              <w:rPr>
                <w:sz w:val="20"/>
              </w:rPr>
            </w:pPr>
            <w:r>
              <w:rPr>
                <w:sz w:val="20"/>
              </w:rPr>
              <w:t>s. 66F(1)</w:t>
            </w:r>
          </w:p>
        </w:tc>
      </w:tr>
      <w:tr>
        <w:trPr>
          <w:cantSplit/>
        </w:trPr>
        <w:tc>
          <w:tcPr>
            <w:tcW w:w="2850" w:type="dxa"/>
          </w:tcPr>
          <w:p>
            <w:pPr>
              <w:pStyle w:val="TableAm"/>
              <w:rPr>
                <w:sz w:val="20"/>
              </w:rPr>
            </w:pPr>
            <w:r>
              <w:rPr>
                <w:sz w:val="20"/>
              </w:rPr>
              <w:t>s. 67(1), (3a)</w:t>
            </w:r>
          </w:p>
        </w:tc>
        <w:tc>
          <w:tcPr>
            <w:tcW w:w="2679" w:type="dxa"/>
          </w:tcPr>
          <w:p>
            <w:pPr>
              <w:pStyle w:val="TableAm"/>
              <w:rPr>
                <w:sz w:val="20"/>
              </w:rPr>
            </w:pPr>
            <w:r>
              <w:rPr>
                <w:sz w:val="20"/>
              </w:rPr>
              <w:t xml:space="preserve">s. 67AA(1) def. of </w:t>
            </w:r>
            <w:r>
              <w:rPr>
                <w:b/>
                <w:bCs/>
                <w:i/>
                <w:iCs/>
                <w:sz w:val="20"/>
              </w:rPr>
              <w:t>requirement</w:t>
            </w:r>
          </w:p>
        </w:tc>
      </w:tr>
      <w:tr>
        <w:trPr>
          <w:cantSplit/>
        </w:trPr>
        <w:tc>
          <w:tcPr>
            <w:tcW w:w="2850" w:type="dxa"/>
          </w:tcPr>
          <w:p>
            <w:pPr>
              <w:pStyle w:val="TableAm"/>
              <w:rPr>
                <w:sz w:val="20"/>
              </w:rPr>
            </w:pPr>
            <w:r>
              <w:rPr>
                <w:sz w:val="20"/>
              </w:rPr>
              <w:t xml:space="preserve">s. 67AB(1) def. of </w:t>
            </w:r>
            <w:r>
              <w:rPr>
                <w:b/>
                <w:bCs/>
                <w:i/>
                <w:iCs/>
                <w:sz w:val="20"/>
              </w:rPr>
              <w:t>requirement</w:t>
            </w:r>
          </w:p>
        </w:tc>
        <w:tc>
          <w:tcPr>
            <w:tcW w:w="2679" w:type="dxa"/>
          </w:tcPr>
          <w:p>
            <w:pPr>
              <w:pStyle w:val="TableAm"/>
              <w:rPr>
                <w:sz w:val="20"/>
              </w:rPr>
            </w:pPr>
            <w:r>
              <w:rPr>
                <w:sz w:val="20"/>
              </w:rPr>
              <w:t>s. 67A(1)</w:t>
            </w:r>
          </w:p>
        </w:tc>
      </w:tr>
      <w:tr>
        <w:trPr>
          <w:cantSplit/>
        </w:trPr>
        <w:tc>
          <w:tcPr>
            <w:tcW w:w="2850" w:type="dxa"/>
          </w:tcPr>
          <w:p>
            <w:pPr>
              <w:pStyle w:val="TableAm"/>
              <w:rPr>
                <w:sz w:val="20"/>
              </w:rPr>
            </w:pPr>
            <w:r>
              <w:rPr>
                <w:sz w:val="20"/>
              </w:rPr>
              <w:t>s. 68(3), (7)</w:t>
            </w:r>
          </w:p>
        </w:tc>
        <w:tc>
          <w:tcPr>
            <w:tcW w:w="2679" w:type="dxa"/>
          </w:tcPr>
          <w:p>
            <w:pPr>
              <w:pStyle w:val="TableAm"/>
              <w:rPr>
                <w:sz w:val="20"/>
              </w:rPr>
            </w:pPr>
            <w:r>
              <w:rPr>
                <w:sz w:val="20"/>
              </w:rPr>
              <w:t>s. 69(1)</w:t>
            </w:r>
          </w:p>
        </w:tc>
      </w:tr>
      <w:tr>
        <w:trPr>
          <w:cantSplit/>
        </w:trPr>
        <w:tc>
          <w:tcPr>
            <w:tcW w:w="2850" w:type="dxa"/>
          </w:tcPr>
          <w:p>
            <w:pPr>
              <w:pStyle w:val="TableAm"/>
              <w:rPr>
                <w:sz w:val="20"/>
              </w:rPr>
            </w:pPr>
            <w:r>
              <w:rPr>
                <w:sz w:val="20"/>
              </w:rPr>
              <w:t>s. 69A</w:t>
            </w:r>
          </w:p>
        </w:tc>
        <w:tc>
          <w:tcPr>
            <w:tcW w:w="2679" w:type="dxa"/>
          </w:tcPr>
          <w:p>
            <w:pPr>
              <w:pStyle w:val="TableAm"/>
              <w:rPr>
                <w:sz w:val="20"/>
              </w:rPr>
            </w:pPr>
            <w:r>
              <w:rPr>
                <w:sz w:val="20"/>
              </w:rPr>
              <w:t>s. 69B</w:t>
            </w:r>
          </w:p>
        </w:tc>
      </w:tr>
      <w:tr>
        <w:trPr>
          <w:cantSplit/>
        </w:trPr>
        <w:tc>
          <w:tcPr>
            <w:tcW w:w="2850" w:type="dxa"/>
          </w:tcPr>
          <w:p>
            <w:pPr>
              <w:pStyle w:val="TableAm"/>
              <w:rPr>
                <w:sz w:val="20"/>
              </w:rPr>
            </w:pPr>
            <w:r>
              <w:rPr>
                <w:sz w:val="20"/>
              </w:rPr>
              <w:t>s. 70(3b)</w:t>
            </w:r>
          </w:p>
        </w:tc>
        <w:tc>
          <w:tcPr>
            <w:tcW w:w="2679" w:type="dxa"/>
          </w:tcPr>
          <w:p>
            <w:pPr>
              <w:pStyle w:val="TableAm"/>
              <w:rPr>
                <w:sz w:val="20"/>
              </w:rPr>
            </w:pPr>
            <w:r>
              <w:rPr>
                <w:sz w:val="20"/>
              </w:rPr>
              <w:t xml:space="preserve">s. 71A(1) def. of </w:t>
            </w:r>
            <w:r>
              <w:rPr>
                <w:b/>
                <w:bCs/>
                <w:i/>
                <w:iCs/>
                <w:sz w:val="20"/>
              </w:rPr>
              <w:t>sample</w:t>
            </w:r>
          </w:p>
        </w:tc>
      </w:tr>
      <w:tr>
        <w:trPr>
          <w:cantSplit/>
        </w:trPr>
        <w:tc>
          <w:tcPr>
            <w:tcW w:w="2850" w:type="dxa"/>
          </w:tcPr>
          <w:p>
            <w:pPr>
              <w:pStyle w:val="TableAm"/>
              <w:rPr>
                <w:sz w:val="20"/>
              </w:rPr>
            </w:pPr>
            <w:r>
              <w:rPr>
                <w:sz w:val="20"/>
              </w:rPr>
              <w:t>s. 71B(1), (2), (3), (5), (6), (8)</w:t>
            </w:r>
          </w:p>
        </w:tc>
        <w:tc>
          <w:tcPr>
            <w:tcW w:w="2679" w:type="dxa"/>
          </w:tcPr>
          <w:p>
            <w:pPr>
              <w:pStyle w:val="TableAm"/>
              <w:rPr>
                <w:sz w:val="20"/>
              </w:rPr>
            </w:pPr>
            <w:r>
              <w:rPr>
                <w:sz w:val="20"/>
              </w:rPr>
              <w:t>s. 78C(1), (2A), (2), (3), (4)</w:t>
            </w:r>
          </w:p>
        </w:tc>
      </w:tr>
      <w:tr>
        <w:trPr>
          <w:cantSplit/>
        </w:trPr>
        <w:tc>
          <w:tcPr>
            <w:tcW w:w="2850" w:type="dxa"/>
          </w:tcPr>
          <w:p>
            <w:pPr>
              <w:pStyle w:val="TableAm"/>
              <w:rPr>
                <w:sz w:val="20"/>
              </w:rPr>
            </w:pPr>
            <w:r>
              <w:rPr>
                <w:sz w:val="20"/>
              </w:rPr>
              <w:t>s. 79(1), (2), (3A), (3)</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79BB(2)</w:t>
            </w:r>
          </w:p>
        </w:tc>
        <w:tc>
          <w:tcPr>
            <w:tcW w:w="2679" w:type="dxa"/>
          </w:tcPr>
          <w:p>
            <w:pPr>
              <w:pStyle w:val="TableAm"/>
              <w:rPr>
                <w:sz w:val="20"/>
              </w:rPr>
            </w:pPr>
            <w:r>
              <w:rPr>
                <w:sz w:val="20"/>
              </w:rPr>
              <w:t>s. 79BCA(2), (7)</w:t>
            </w:r>
          </w:p>
        </w:tc>
      </w:tr>
      <w:tr>
        <w:trPr>
          <w:cantSplit/>
        </w:trPr>
        <w:tc>
          <w:tcPr>
            <w:tcW w:w="2850" w:type="dxa"/>
          </w:tcPr>
          <w:p>
            <w:pPr>
              <w:pStyle w:val="TableAm"/>
              <w:rPr>
                <w:sz w:val="20"/>
              </w:rPr>
            </w:pPr>
            <w:r>
              <w:rPr>
                <w:sz w:val="20"/>
              </w:rPr>
              <w:t>s. 79BCB(2)</w:t>
            </w:r>
          </w:p>
        </w:tc>
        <w:tc>
          <w:tcPr>
            <w:tcW w:w="2679" w:type="dxa"/>
          </w:tcPr>
          <w:p>
            <w:pPr>
              <w:pStyle w:val="TableAm"/>
              <w:rPr>
                <w:sz w:val="20"/>
              </w:rPr>
            </w:pPr>
            <w:r>
              <w:rPr>
                <w:sz w:val="20"/>
              </w:rPr>
              <w:t>s. 79BCD(2), (7)</w:t>
            </w:r>
          </w:p>
        </w:tc>
      </w:tr>
      <w:tr>
        <w:trPr>
          <w:cantSplit/>
        </w:trPr>
        <w:tc>
          <w:tcPr>
            <w:tcW w:w="2850" w:type="dxa"/>
          </w:tcPr>
          <w:p>
            <w:pPr>
              <w:pStyle w:val="TableAm"/>
              <w:rPr>
                <w:sz w:val="20"/>
              </w:rPr>
            </w:pPr>
            <w:r>
              <w:rPr>
                <w:sz w:val="20"/>
              </w:rPr>
              <w:t>s. 79BCE(2)</w:t>
            </w:r>
          </w:p>
        </w:tc>
        <w:tc>
          <w:tcPr>
            <w:tcW w:w="2679" w:type="dxa"/>
          </w:tcPr>
          <w:p>
            <w:pPr>
              <w:pStyle w:val="TableAm"/>
              <w:rPr>
                <w:sz w:val="20"/>
              </w:rPr>
            </w:pPr>
            <w:r>
              <w:rPr>
                <w:sz w:val="20"/>
              </w:rPr>
              <w:t>s. 79C(1), (2), (3)</w:t>
            </w:r>
          </w:p>
        </w:tc>
      </w:tr>
      <w:tr>
        <w:trPr>
          <w:cantSplit/>
        </w:trPr>
        <w:tc>
          <w:tcPr>
            <w:tcW w:w="2850" w:type="dxa"/>
          </w:tcPr>
          <w:p>
            <w:pPr>
              <w:pStyle w:val="TableAm"/>
              <w:rPr>
                <w:sz w:val="20"/>
              </w:rPr>
            </w:pPr>
            <w:r>
              <w:rPr>
                <w:sz w:val="20"/>
              </w:rPr>
              <w:t>s. 79D(2)(a), (7)</w:t>
            </w:r>
          </w:p>
        </w:tc>
        <w:tc>
          <w:tcPr>
            <w:tcW w:w="2679" w:type="dxa"/>
          </w:tcPr>
          <w:p>
            <w:pPr>
              <w:pStyle w:val="TableAm"/>
              <w:rPr>
                <w:sz w:val="20"/>
              </w:rPr>
            </w:pPr>
          </w:p>
        </w:tc>
      </w:tr>
    </w:tbl>
    <w:p>
      <w:pPr>
        <w:pStyle w:val="nzNotesPerm"/>
      </w:pPr>
      <w:r>
        <w:tab/>
        <w:t>Note:</w:t>
      </w:r>
      <w:r>
        <w:tab/>
        <w:t>The heading to amended section 67A is to read:</w:t>
      </w:r>
    </w:p>
    <w:p>
      <w:pPr>
        <w:pStyle w:val="nzNotesPerm"/>
      </w:pPr>
      <w:r>
        <w:tab/>
      </w:r>
      <w:r>
        <w:tab/>
      </w:r>
      <w:r>
        <w:rPr>
          <w:b/>
        </w:rPr>
        <w:t>Failure to comply with other requirements of police officer</w:t>
      </w:r>
    </w:p>
    <w:p>
      <w:pPr>
        <w:pStyle w:val="nzHeading5"/>
      </w:pPr>
      <w:r>
        <w:rPr>
          <w:rStyle w:val="CharSectno"/>
        </w:rPr>
        <w:t>38</w:t>
      </w:r>
      <w:r>
        <w:t>.</w:t>
      </w:r>
      <w:r>
        <w:tab/>
        <w:t>Various references to “the member” amended</w:t>
      </w:r>
    </w:p>
    <w:p>
      <w:pPr>
        <w:pStyle w:val="nzSubsection"/>
      </w:pPr>
      <w:r>
        <w:tab/>
      </w:r>
      <w:r>
        <w:tab/>
        <w:t>In the provisions listed in the Table delete “the member” (each occurrence) and insert:</w:t>
      </w:r>
    </w:p>
    <w:p>
      <w:pPr>
        <w:pStyle w:val="BlankOpen"/>
      </w:pPr>
    </w:p>
    <w:p>
      <w:pPr>
        <w:pStyle w:val="nzSubsection"/>
      </w:pPr>
      <w:r>
        <w:tab/>
      </w:r>
      <w:r>
        <w:tab/>
        <w:t>the 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rPr>
                <w:sz w:val="20"/>
              </w:rPr>
            </w:pPr>
            <w:r>
              <w:rPr>
                <w:sz w:val="20"/>
              </w:rPr>
              <w:t>s. 70(3b)(j)(i)</w:t>
            </w:r>
          </w:p>
        </w:tc>
        <w:tc>
          <w:tcPr>
            <w:tcW w:w="2679" w:type="dxa"/>
          </w:tcPr>
          <w:p>
            <w:pPr>
              <w:pStyle w:val="TableAm"/>
              <w:rPr>
                <w:sz w:val="20"/>
              </w:rPr>
            </w:pPr>
            <w:r>
              <w:rPr>
                <w:sz w:val="20"/>
              </w:rPr>
              <w:t>s. 78C(4)</w:t>
            </w:r>
          </w:p>
        </w:tc>
      </w:tr>
      <w:tr>
        <w:trPr>
          <w:cantSplit/>
        </w:trPr>
        <w:tc>
          <w:tcPr>
            <w:tcW w:w="2850" w:type="dxa"/>
          </w:tcPr>
          <w:p>
            <w:pPr>
              <w:pStyle w:val="TableAm"/>
              <w:rPr>
                <w:sz w:val="20"/>
              </w:rPr>
            </w:pPr>
            <w:r>
              <w:rPr>
                <w:sz w:val="20"/>
              </w:rPr>
              <w:t>s. 79(1), (3A)</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79BA(1)(b), (b)(ii) and (2)</w:t>
            </w:r>
          </w:p>
        </w:tc>
        <w:tc>
          <w:tcPr>
            <w:tcW w:w="2679" w:type="dxa"/>
          </w:tcPr>
          <w:p>
            <w:pPr>
              <w:pStyle w:val="TableAm"/>
              <w:rPr>
                <w:sz w:val="20"/>
              </w:rPr>
            </w:pPr>
            <w:r>
              <w:rPr>
                <w:sz w:val="20"/>
              </w:rPr>
              <w:t xml:space="preserve">s. 79C(1)(a) and (b), </w:t>
            </w:r>
            <w:r>
              <w:rPr>
                <w:sz w:val="20"/>
              </w:rPr>
              <w:br/>
              <w:t>(2)(a) and (b)</w:t>
            </w:r>
          </w:p>
        </w:tc>
      </w:tr>
    </w:tbl>
    <w:p>
      <w:pPr>
        <w:pStyle w:val="BlankClose"/>
      </w:pPr>
    </w:p>
    <w:p>
      <w:pPr>
        <w:pStyle w:val="nSubsection"/>
        <w:keepNext/>
        <w:rPr>
          <w:snapToGrid w:val="0"/>
        </w:rPr>
      </w:pPr>
      <w:r>
        <w:rPr>
          <w:snapToGrid w:val="0"/>
          <w:vertAlign w:val="superscript"/>
        </w:rPr>
        <w:t>32</w:t>
      </w:r>
      <w:r>
        <w:rPr>
          <w:snapToGrid w:val="0"/>
        </w:rPr>
        <w:tab/>
      </w:r>
      <w:r>
        <w:t xml:space="preserve">On the date as at which this reprint was prepared, </w:t>
      </w:r>
      <w:r>
        <w:rPr>
          <w:snapToGrid w:val="0"/>
        </w:rPr>
        <w:t xml:space="preserve">the </w:t>
      </w:r>
      <w:r>
        <w:rPr>
          <w:i/>
          <w:snapToGrid w:val="0"/>
        </w:rPr>
        <w:t>Fines, Penalties and Infringement Notices Enforcement Amendment Act 2012</w:t>
      </w:r>
      <w:r>
        <w:rPr>
          <w:snapToGrid w:val="0"/>
        </w:rPr>
        <w:t xml:space="preserve"> Pt. 4 Div. 7 had not come into operation.  It reads as follows:</w:t>
      </w:r>
    </w:p>
    <w:p>
      <w:pPr>
        <w:pStyle w:val="BlankOpen"/>
        <w:rPr>
          <w:snapToGrid w:val="0"/>
        </w:rPr>
      </w:pPr>
    </w:p>
    <w:p>
      <w:pPr>
        <w:pStyle w:val="nzHeading3"/>
      </w:pPr>
      <w:r>
        <w:rPr>
          <w:rStyle w:val="CharDivNo"/>
        </w:rPr>
        <w:t>Division 7</w:t>
      </w:r>
      <w:r>
        <w:t> — </w:t>
      </w:r>
      <w:r>
        <w:rPr>
          <w:rStyle w:val="CharDivText"/>
          <w:i/>
        </w:rPr>
        <w:t>Road Traffic Act 1974</w:t>
      </w:r>
      <w:r>
        <w:rPr>
          <w:rStyle w:val="CharDivText"/>
        </w:rPr>
        <w:t xml:space="preserve"> amended</w:t>
      </w:r>
    </w:p>
    <w:p>
      <w:pPr>
        <w:pStyle w:val="nzHeading5"/>
      </w:pPr>
      <w:r>
        <w:rPr>
          <w:rStyle w:val="CharSectno"/>
        </w:rPr>
        <w:t>70</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71</w:t>
      </w:r>
      <w:r>
        <w:t>.</w:t>
      </w:r>
      <w:r>
        <w:tab/>
        <w:t>Section 17 amended</w:t>
      </w:r>
    </w:p>
    <w:p>
      <w:pPr>
        <w:pStyle w:val="nzSubsection"/>
      </w:pPr>
      <w:r>
        <w:tab/>
      </w:r>
      <w:r>
        <w:tab/>
        <w:t>In section 17(2):</w:t>
      </w:r>
    </w:p>
    <w:p>
      <w:pPr>
        <w:pStyle w:val="nzIndenta"/>
      </w:pPr>
      <w:r>
        <w:tab/>
        <w:t>(a)</w:t>
      </w:r>
      <w:r>
        <w:tab/>
        <w:t>in paragraph (e) delete “vehicle.” and insert:</w:t>
      </w:r>
    </w:p>
    <w:p>
      <w:pPr>
        <w:pStyle w:val="BlankOpen"/>
      </w:pPr>
    </w:p>
    <w:p>
      <w:pPr>
        <w:pStyle w:val="nzIndenta"/>
      </w:pPr>
      <w:r>
        <w:tab/>
      </w:r>
      <w:r>
        <w:tab/>
        <w:t>vehicle; and</w:t>
      </w:r>
    </w:p>
    <w:p>
      <w:pPr>
        <w:pStyle w:val="BlankClose"/>
      </w:pPr>
    </w:p>
    <w:p>
      <w:pPr>
        <w:pStyle w:val="nzIndenta"/>
        <w:keepNext/>
      </w:pPr>
      <w:r>
        <w:tab/>
        <w:t>(b)</w:t>
      </w:r>
      <w:r>
        <w:tab/>
        <w:t>after paragraph (e) insert:</w:t>
      </w:r>
    </w:p>
    <w:p>
      <w:pPr>
        <w:pStyle w:val="BlankOpen"/>
      </w:pPr>
    </w:p>
    <w:p>
      <w:pPr>
        <w:pStyle w:val="nzIndenta"/>
        <w:tabs>
          <w:tab w:val="clear" w:pos="1899"/>
          <w:tab w:val="clear" w:pos="2183"/>
          <w:tab w:val="right" w:pos="2451"/>
          <w:tab w:val="left" w:pos="2622"/>
        </w:tabs>
        <w:ind w:left="2622"/>
      </w:pPr>
      <w:r>
        <w:tab/>
        <w:t>(fa)</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nzIndenta"/>
        <w:tabs>
          <w:tab w:val="clear" w:pos="1899"/>
          <w:tab w:val="clear" w:pos="2183"/>
          <w:tab w:val="right" w:pos="2451"/>
          <w:tab w:val="left" w:pos="2622"/>
        </w:tabs>
        <w:ind w:left="2622"/>
      </w:pPr>
      <w:r>
        <w:tab/>
        <w:t>(f)</w:t>
      </w:r>
      <w:r>
        <w:tab/>
        <w:t xml:space="preserve">the vehicle is not immobilised under an enforcement warrant issued under the </w:t>
      </w:r>
      <w:r>
        <w:rPr>
          <w:i/>
        </w:rPr>
        <w:t>Fines, Penalties and Infringement Notices Enforcement Act 1994</w:t>
      </w:r>
      <w:r>
        <w:t>; and</w:t>
      </w:r>
    </w:p>
    <w:p>
      <w:pPr>
        <w:pStyle w:val="nzIndenta"/>
        <w:tabs>
          <w:tab w:val="clear" w:pos="1899"/>
          <w:tab w:val="clear" w:pos="2183"/>
          <w:tab w:val="right" w:pos="2451"/>
          <w:tab w:val="left" w:pos="2622"/>
        </w:tabs>
        <w:ind w:left="2622"/>
      </w:pPr>
      <w:r>
        <w:tab/>
        <w:t>(g)</w:t>
      </w:r>
      <w:r>
        <w:tab/>
        <w:t xml:space="preserve">the vehicle’s number plates have not been removed under the </w:t>
      </w:r>
      <w:r>
        <w:rPr>
          <w:i/>
        </w:rPr>
        <w:t>Fines, Penalties and Infringement Notices Enforcement Act 1994</w:t>
      </w:r>
      <w:r>
        <w:t xml:space="preserve"> section 95F; and</w:t>
      </w:r>
    </w:p>
    <w:p>
      <w:pPr>
        <w:pStyle w:val="nzIndenta"/>
        <w:tabs>
          <w:tab w:val="clear" w:pos="1899"/>
          <w:tab w:val="clear" w:pos="2183"/>
          <w:tab w:val="right" w:pos="2451"/>
          <w:tab w:val="left" w:pos="2622"/>
        </w:tabs>
        <w:ind w:left="2622"/>
      </w:pPr>
      <w:r>
        <w:tab/>
        <w:t>(h)</w:t>
      </w:r>
      <w:r>
        <w:tab/>
        <w:t xml:space="preserve">a vehicle licence suspension order made under the </w:t>
      </w:r>
      <w:r>
        <w:rPr>
          <w:i/>
        </w:rPr>
        <w:t xml:space="preserve">Fines, Penalties and Infringement Notices Enforcement Act 1994 </w:t>
      </w:r>
      <w:r>
        <w:t>section 95G is not in force in respect of the vehicle; and</w:t>
      </w:r>
    </w:p>
    <w:p>
      <w:pPr>
        <w:pStyle w:val="nzIndenta"/>
        <w:tabs>
          <w:tab w:val="clear" w:pos="1899"/>
          <w:tab w:val="clear" w:pos="2183"/>
          <w:tab w:val="right" w:pos="2451"/>
          <w:tab w:val="left" w:pos="2622"/>
        </w:tabs>
        <w:ind w:left="2622"/>
      </w:pPr>
      <w:r>
        <w:tab/>
        <w:t>(i)</w:t>
      </w:r>
      <w:r>
        <w:tab/>
        <w:t xml:space="preserve">a vehicle licence cancellation order made under the </w:t>
      </w:r>
      <w:r>
        <w:rPr>
          <w:i/>
        </w:rPr>
        <w:t xml:space="preserve">Fines, Penalties and Infringement Notices Enforcement Act 1994 </w:t>
      </w:r>
      <w:r>
        <w:t>section 95J is not in force in respect of the vehicle.</w:t>
      </w:r>
    </w:p>
    <w:p>
      <w:pPr>
        <w:pStyle w:val="BlankClose"/>
      </w:pPr>
    </w:p>
    <w:p>
      <w:pPr>
        <w:pStyle w:val="nzHeading5"/>
      </w:pPr>
      <w:r>
        <w:rPr>
          <w:rStyle w:val="CharSectno"/>
        </w:rPr>
        <w:t>72</w:t>
      </w:r>
      <w:r>
        <w:t>.</w:t>
      </w:r>
      <w:r>
        <w:tab/>
        <w:t>Section 27A amended</w:t>
      </w:r>
    </w:p>
    <w:p>
      <w:pPr>
        <w:pStyle w:val="nzSubsection"/>
      </w:pPr>
      <w:r>
        <w:tab/>
        <w:t>(1)</w:t>
      </w:r>
      <w:r>
        <w:tab/>
        <w:t>After section 27A(1) insert:</w:t>
      </w:r>
    </w:p>
    <w:p>
      <w:pPr>
        <w:pStyle w:val="BlankOpen"/>
      </w:pPr>
    </w:p>
    <w:p>
      <w:pPr>
        <w:pStyle w:val="nzSubsection"/>
        <w:tabs>
          <w:tab w:val="clear" w:pos="1162"/>
          <w:tab w:val="clear" w:pos="1446"/>
          <w:tab w:val="right" w:pos="1824"/>
          <w:tab w:val="left" w:pos="1995"/>
        </w:tabs>
        <w:ind w:left="1995" w:hanging="1400"/>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BlankClose"/>
      </w:pPr>
    </w:p>
    <w:p>
      <w:pPr>
        <w:pStyle w:val="nzSubsection"/>
      </w:pPr>
      <w:r>
        <w:tab/>
        <w:t>(2)</w:t>
      </w:r>
      <w:r>
        <w:tab/>
        <w:t>In section 27A(2) delete “Subsection (1)” and insert:</w:t>
      </w:r>
    </w:p>
    <w:p>
      <w:pPr>
        <w:pStyle w:val="BlankOpen"/>
      </w:pPr>
    </w:p>
    <w:p>
      <w:pPr>
        <w:pStyle w:val="nzSubsection"/>
      </w:pPr>
      <w:r>
        <w:tab/>
      </w:r>
      <w:r>
        <w:tab/>
        <w:t>Subsections (1) and (2A)</w:t>
      </w:r>
    </w:p>
    <w:p>
      <w:pPr>
        <w:pStyle w:val="BlankClose"/>
        <w:keepNext/>
      </w:pPr>
    </w:p>
    <w:p>
      <w:pPr>
        <w:pStyle w:val="nzSubsection"/>
      </w:pPr>
      <w:r>
        <w:tab/>
        <w:t>(3)</w:t>
      </w:r>
      <w:r>
        <w:tab/>
        <w:t>After section 27A(3) insert:</w:t>
      </w:r>
    </w:p>
    <w:p>
      <w:pPr>
        <w:pStyle w:val="BlankOpen"/>
      </w:pPr>
    </w:p>
    <w:p>
      <w:pPr>
        <w:pStyle w:val="nzSubsection"/>
        <w:tabs>
          <w:tab w:val="clear" w:pos="1162"/>
          <w:tab w:val="clear" w:pos="1446"/>
          <w:tab w:val="right" w:pos="1824"/>
          <w:tab w:val="left" w:pos="1995"/>
        </w:tabs>
        <w:ind w:left="1995" w:hanging="1400"/>
      </w:pPr>
      <w:r>
        <w:tab/>
        <w:t>(4)</w:t>
      </w:r>
      <w:r>
        <w:tab/>
        <w:t xml:space="preserve">If a vehicle licence cancellation order is made under the </w:t>
      </w:r>
      <w:r>
        <w:rPr>
          <w:i/>
          <w:szCs w:val="24"/>
        </w:rPr>
        <w:t>Fines, Penalties and Infringement Notices Enforcement Act 1994</w:t>
      </w:r>
      <w:r>
        <w:rPr>
          <w:szCs w:val="24"/>
        </w:rPr>
        <w:t xml:space="preserve"> section 95J in respect of a person, </w:t>
      </w:r>
      <w:r>
        <w:t>a licence held by that person in respect of the vehicle specified in the order is, by force of this section, cancelled.</w:t>
      </w:r>
    </w:p>
    <w:p>
      <w:pPr>
        <w:pStyle w:val="BlankClose"/>
      </w:pPr>
    </w:p>
    <w:p>
      <w:pPr>
        <w:pStyle w:val="BlankClose"/>
      </w:pPr>
    </w:p>
    <w:p>
      <w:pPr>
        <w:pStyle w:val="nSubsection"/>
        <w:keepNext/>
        <w:keepLines/>
        <w:rPr>
          <w:snapToGrid w:val="0"/>
        </w:rPr>
      </w:pPr>
      <w:r>
        <w:rPr>
          <w:snapToGrid w:val="0"/>
          <w:vertAlign w:val="superscript"/>
        </w:rPr>
        <w:t>33</w:t>
      </w:r>
      <w:r>
        <w:rPr>
          <w:snapToGrid w:val="0"/>
        </w:rPr>
        <w:tab/>
      </w:r>
      <w:r>
        <w:t xml:space="preserve">On the date as at which this reprint was prepared, </w:t>
      </w:r>
      <w:r>
        <w:rPr>
          <w:snapToGrid w:val="0"/>
        </w:rPr>
        <w:t xml:space="preserve">the </w:t>
      </w:r>
      <w:r>
        <w:rPr>
          <w:i/>
          <w:iCs/>
          <w:snapToGrid w:val="0"/>
        </w:rPr>
        <w:t xml:space="preserve">Road Traffic (Miscellaneous Amendments) Act 2012 </w:t>
      </w:r>
      <w:r>
        <w:rPr>
          <w:snapToGrid w:val="0"/>
        </w:rPr>
        <w:t>s. 12 had not come into operation.  It reads as follows:</w:t>
      </w:r>
    </w:p>
    <w:p>
      <w:pPr>
        <w:pStyle w:val="BlankOpen"/>
      </w:pPr>
    </w:p>
    <w:p>
      <w:pPr>
        <w:pStyle w:val="nzHeading5"/>
      </w:pPr>
      <w:r>
        <w:rPr>
          <w:rStyle w:val="CharSectno"/>
        </w:rPr>
        <w:t>12</w:t>
      </w:r>
      <w:r>
        <w:t>.</w:t>
      </w:r>
      <w:r>
        <w:tab/>
        <w:t>Various references to “member of the Police Force” amended</w:t>
      </w:r>
    </w:p>
    <w:p>
      <w:pPr>
        <w:pStyle w:val="nzSubsection"/>
      </w:pPr>
      <w:r>
        <w:tab/>
      </w:r>
      <w:r>
        <w:tab/>
        <w:t>In sections 49AB(1)(c), 53(1) and (2A), 60(1c)(a)(i) and 61A(1)(a) delete “member of the Police Force” and insert:</w:t>
      </w:r>
    </w:p>
    <w:p>
      <w:pPr>
        <w:pStyle w:val="BlankOpen"/>
      </w:pPr>
    </w:p>
    <w:p>
      <w:pPr>
        <w:pStyle w:val="nzSubsection"/>
      </w:pPr>
      <w:r>
        <w:tab/>
      </w:r>
      <w:r>
        <w:tab/>
        <w:t>police officer</w:t>
      </w:r>
    </w:p>
    <w:p>
      <w:pPr>
        <w:pStyle w:val="BlankClose"/>
      </w:pPr>
    </w:p>
    <w:p>
      <w:pPr>
        <w:pStyle w:val="BlankOpen"/>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Pr>
        <w:pStyle w:val="nHeading2"/>
        <w:rPr>
          <w:sz w:val="28"/>
        </w:rPr>
      </w:pPr>
      <w:bookmarkStart w:id="269" w:name="_Toc382387093"/>
      <w:r>
        <w:rPr>
          <w:sz w:val="28"/>
        </w:rPr>
        <w:t>Defined terms</w:t>
      </w:r>
      <w:bookmarkEnd w:id="2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0" w:name="DefinedTerms"/>
      <w:bookmarkEnd w:id="270"/>
      <w:r>
        <w:t>alleged offence</w:t>
      </w:r>
      <w:r>
        <w:tab/>
        <w:t>71C(1)</w:t>
      </w:r>
    </w:p>
    <w:p>
      <w:pPr>
        <w:pStyle w:val="DefinedTerms"/>
        <w:ind w:right="28"/>
        <w:jc w:val="right"/>
      </w:pPr>
      <w:r>
        <w:t>alleged offender</w:t>
      </w:r>
      <w:r>
        <w:tab/>
        <w:t xml:space="preserve">71C(1), 71C(1), 79BCA(1)(c), 79BCD(1)(a), </w:t>
      </w:r>
      <w:r>
        <w:br/>
        <w:t>79D(2)(f)(ii), (g)(ii), (h)(ii) and (i)(ii), 79D(6)(b), 102(5a)</w:t>
      </w:r>
    </w:p>
    <w:p>
      <w:pPr>
        <w:pStyle w:val="DefinedTerms"/>
      </w:pPr>
      <w:r>
        <w:t>alternative vehicle</w:t>
      </w:r>
      <w:r>
        <w:tab/>
        <w:t>79BCD(4), 79B(3C)</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ASIO Act</w:t>
      </w:r>
      <w:r>
        <w:tab/>
        <w:t>44AA</w:t>
      </w:r>
    </w:p>
    <w:p>
      <w:pPr>
        <w:pStyle w:val="DefinedTerms"/>
      </w:pPr>
      <w:r>
        <w:t>ASIO official</w:t>
      </w:r>
      <w:r>
        <w:tab/>
        <w:t>44AA</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authorised purpose</w:t>
      </w:r>
      <w:r>
        <w:tab/>
        <w:t>12(1)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business owner</w:t>
      </w:r>
      <w:r>
        <w:tab/>
        <w:t>79D(2)(g)(i)</w:t>
      </w:r>
    </w:p>
    <w:p>
      <w:pPr>
        <w:pStyle w:val="DefinedTerms"/>
      </w:pPr>
      <w:r>
        <w:t>circumstances of aggravation</w:t>
      </w:r>
      <w:r>
        <w:tab/>
        <w:t>49AB(1)</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information</w:t>
      </w:r>
      <w:r>
        <w:tab/>
        <w:t>5(1)</w:t>
      </w:r>
    </w:p>
    <w:p>
      <w:pPr>
        <w:pStyle w:val="DefinedTerms"/>
      </w:pPr>
      <w:r>
        <w:t>demerit points register</w:t>
      </w:r>
      <w:r>
        <w:tab/>
        <w:t>104(1)</w:t>
      </w:r>
    </w:p>
    <w:p>
      <w:pPr>
        <w:pStyle w:val="DefinedTerms"/>
      </w:pPr>
      <w:r>
        <w:t>dentist</w:t>
      </w:r>
      <w:r>
        <w:tab/>
        <w:t>65</w:t>
      </w:r>
    </w:p>
    <w:p>
      <w:pPr>
        <w:pStyle w:val="DefinedTerms"/>
      </w:pPr>
      <w:r>
        <w:t>destroyed</w:t>
      </w:r>
      <w:r>
        <w:tab/>
        <w:t>42E(7), 43A(1)</w:t>
      </w:r>
    </w:p>
    <w:p>
      <w:pPr>
        <w:pStyle w:val="DefinedTerms"/>
      </w:pPr>
      <w:r>
        <w:t>director</w:t>
      </w:r>
      <w:r>
        <w:tab/>
        <w:t>112(1)</w:t>
      </w:r>
    </w:p>
    <w:p>
      <w:pPr>
        <w:pStyle w:val="DefinedTerms"/>
      </w:pPr>
      <w:r>
        <w:t>Director General</w:t>
      </w:r>
      <w:r>
        <w:tab/>
        <w:t>5(1)</w:t>
      </w:r>
    </w:p>
    <w:p>
      <w:pPr>
        <w:pStyle w:val="DefinedTerms"/>
      </w:pPr>
      <w:r>
        <w:t>Director</w:t>
      </w:r>
      <w:r>
        <w:noBreakHyphen/>
        <w:t>General of Security</w:t>
      </w:r>
      <w:r>
        <w:tab/>
        <w:t>44AA</w:t>
      </w:r>
    </w:p>
    <w:p>
      <w:pPr>
        <w:pStyle w:val="DefinedTerms"/>
      </w:pPr>
      <w:r>
        <w:t>disclose</w:t>
      </w:r>
      <w:r>
        <w:tab/>
        <w:t>5(1)</w:t>
      </w:r>
    </w:p>
    <w:p>
      <w:pPr>
        <w:pStyle w:val="DefinedTerms"/>
      </w:pPr>
      <w:r>
        <w:t>disqualification notice</w:t>
      </w:r>
      <w:r>
        <w:tab/>
        <w:t>71C(2)</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ind w:right="28"/>
        <w:jc w:val="right"/>
      </w:pPr>
      <w:r>
        <w:t>driver</w:t>
      </w:r>
      <w:r>
        <w:tab/>
        <w:t xml:space="preserve">5(1), 49A(1), 54(1), 54(2), 54(6), 55(1), 55(4), </w:t>
      </w:r>
      <w:r>
        <w:br/>
        <w:t>56(1), 56(4), 59(1), 59A(1), 79BC(1)(a)</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information</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combination mass</w:t>
      </w:r>
      <w:r>
        <w:tab/>
        <w:t>64A(6)</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79BA(1)(b), 79BCA(5)(b), 79BCD(5)(b)</w:t>
      </w:r>
    </w:p>
    <w:p>
      <w:pPr>
        <w:pStyle w:val="DefinedTerms"/>
      </w:pPr>
      <w:r>
        <w:t>incident information</w:t>
      </w:r>
      <w:r>
        <w:tab/>
        <w:t>8(1)</w:t>
      </w:r>
    </w:p>
    <w:p>
      <w:pPr>
        <w:pStyle w:val="DefinedTerms"/>
      </w:pPr>
      <w:r>
        <w:t>infringement notice</w:t>
      </w:r>
      <w:r>
        <w:tab/>
        <w:t>9(1), 104(1)</w:t>
      </w:r>
    </w:p>
    <w:p>
      <w:pPr>
        <w:pStyle w:val="DefinedTerms"/>
      </w:pPr>
      <w:r>
        <w:t>initially impounded vehicle</w:t>
      </w:r>
      <w:r>
        <w:tab/>
        <w:t>79BCA(1)(a)</w:t>
      </w:r>
    </w:p>
    <w:p>
      <w:pPr>
        <w:pStyle w:val="DefinedTerms"/>
      </w:pPr>
      <w:r>
        <w:t>instructor information</w:t>
      </w:r>
      <w:r>
        <w:tab/>
        <w:t>5(1)</w:t>
      </w:r>
    </w:p>
    <w:p>
      <w:pPr>
        <w:pStyle w:val="DefinedTerms"/>
      </w:pPr>
      <w:r>
        <w:t>interest</w:t>
      </w:r>
      <w:r>
        <w:tab/>
        <w:t>80G(1), 80JA(1)</w:t>
      </w:r>
    </w:p>
    <w:p>
      <w:pPr>
        <w:pStyle w:val="DefinedTerms"/>
      </w:pPr>
      <w:r>
        <w:t>item</w:t>
      </w:r>
      <w:r>
        <w:tab/>
        <w:t>80J(1)</w:t>
      </w:r>
    </w:p>
    <w:p>
      <w:pPr>
        <w:pStyle w:val="DefinedTerms"/>
      </w:pPr>
      <w:r>
        <w:t>jurisdiction</w:t>
      </w:r>
      <w:r>
        <w:tab/>
        <w:t>5(1)</w:t>
      </w:r>
    </w:p>
    <w:p>
      <w:pPr>
        <w:pStyle w:val="DefinedTerms"/>
      </w:pPr>
      <w:r>
        <w:t>label</w:t>
      </w:r>
      <w:r>
        <w:tab/>
        <w:t>27AA(a), 40(ea)(i), 97(1)</w:t>
      </w:r>
    </w:p>
    <w:p>
      <w:pPr>
        <w:pStyle w:val="DefinedTerms"/>
      </w:pPr>
      <w:r>
        <w:t>law enforcement official</w:t>
      </w:r>
      <w:r>
        <w:tab/>
        <w:t>44AA</w:t>
      </w:r>
    </w:p>
    <w:p>
      <w:pPr>
        <w:pStyle w:val="DefinedTerms"/>
      </w:pPr>
      <w:r>
        <w:t>learner’s permit</w:t>
      </w:r>
      <w:r>
        <w:tab/>
        <w:t>5(1)</w:t>
      </w:r>
    </w:p>
    <w:p>
      <w:pPr>
        <w:pStyle w:val="DefinedTerms"/>
      </w:pPr>
      <w:r>
        <w:t>lent</w:t>
      </w:r>
      <w:r>
        <w:tab/>
        <w:t>78A</w:t>
      </w:r>
    </w:p>
    <w:p>
      <w:pPr>
        <w:pStyle w:val="DefinedTerms"/>
      </w:pPr>
      <w:r>
        <w:t>licence</w:t>
      </w:r>
      <w:r>
        <w:tab/>
        <w:t>5(1)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79BA(1)(a)</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79BA(1)(a), 79BCA(1)(c), 79BCD(1)(a), 98(2c)</w:t>
      </w:r>
    </w:p>
    <w:p>
      <w:pPr>
        <w:pStyle w:val="DefinedTerms"/>
      </w:pPr>
      <w:r>
        <w:t>offence information</w:t>
      </w:r>
      <w:r>
        <w:tab/>
        <w:t>8(1)</w:t>
      </w:r>
    </w:p>
    <w:p>
      <w:pPr>
        <w:pStyle w:val="DefinedTerms"/>
      </w:pPr>
      <w:r>
        <w:t>offender</w:t>
      </w:r>
      <w:r>
        <w:tab/>
        <w:t>71B(1), 80LA(1)</w:t>
      </w:r>
    </w:p>
    <w:p>
      <w:pPr>
        <w:pStyle w:val="DefinedTerms"/>
      </w:pPr>
      <w:r>
        <w:t>omnibus</w:t>
      </w:r>
      <w:r>
        <w:tab/>
        <w:t>5(1)</w:t>
      </w:r>
    </w:p>
    <w:p>
      <w:pPr>
        <w:pStyle w:val="DefinedTerms"/>
      </w:pPr>
      <w:r>
        <w:t>optional number plates</w:t>
      </w:r>
      <w:r>
        <w:tab/>
        <w:t>113(1)(a)</w:t>
      </w:r>
    </w:p>
    <w:p>
      <w:pPr>
        <w:pStyle w:val="DefinedTerms"/>
      </w:pPr>
      <w:r>
        <w:t>optional plates information</w:t>
      </w:r>
      <w:r>
        <w:tab/>
        <w:t>5(1)</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w:t>
      </w:r>
    </w:p>
    <w:p>
      <w:pPr>
        <w:pStyle w:val="DefinedTerms"/>
      </w:pPr>
      <w:r>
        <w:t>permit information</w:t>
      </w:r>
      <w:r>
        <w:tab/>
        <w:t>5(1)</w:t>
      </w:r>
    </w:p>
    <w:p>
      <w:pPr>
        <w:pStyle w:val="DefinedTerms"/>
      </w:pPr>
      <w:r>
        <w:t>photograph</w:t>
      </w:r>
      <w:r>
        <w:tab/>
        <w:t>42E(7), 43A(1), 44AA</w:t>
      </w:r>
    </w:p>
    <w:p>
      <w:pPr>
        <w:pStyle w:val="DefinedTerms"/>
      </w:pPr>
      <w:r>
        <w:t>photographic evidence</w:t>
      </w:r>
      <w:r>
        <w:tab/>
        <w:t>102B(7)</w:t>
      </w:r>
    </w:p>
    <w:p>
      <w:pPr>
        <w:pStyle w:val="DefinedTerms"/>
      </w:pPr>
      <w:r>
        <w:t>police officer</w:t>
      </w:r>
      <w:r>
        <w:tab/>
        <w:t>71C(1)</w:t>
      </w:r>
    </w:p>
    <w:p>
      <w:pPr>
        <w:pStyle w:val="DefinedTerms"/>
      </w:pPr>
      <w:r>
        <w:t>police official</w:t>
      </w:r>
      <w:r>
        <w:tab/>
        <w:t>44AA</w:t>
      </w:r>
    </w:p>
    <w:p>
      <w:pPr>
        <w:pStyle w:val="DefinedTerms"/>
      </w:pPr>
      <w:r>
        <w:t>post</w:t>
      </w:r>
      <w:r>
        <w:noBreakHyphen/>
        <w:t>commencement demerit points</w:t>
      </w:r>
      <w:r>
        <w:tab/>
        <w:t>104IA(1)</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prescribed person</w:t>
      </w:r>
      <w:r>
        <w:tab/>
        <w:t>12(1)</w:t>
      </w:r>
    </w:p>
    <w:p>
      <w:pPr>
        <w:pStyle w:val="DefinedTerms"/>
      </w:pPr>
      <w:r>
        <w:t>present offence</w:t>
      </w:r>
      <w:r>
        <w:tab/>
        <w:t>75(1a), 75(2)(c), 75(2b), 105(a)</w:t>
      </w:r>
    </w:p>
    <w:p>
      <w:pPr>
        <w:pStyle w:val="DefinedTerms"/>
      </w:pPr>
      <w:r>
        <w:t>previous offender</w:t>
      </w:r>
      <w:r>
        <w:tab/>
        <w:t>79(1A), 79BC(1)(a)</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authorisation</w:t>
      </w:r>
      <w:r>
        <w:tab/>
        <w:t>8(1)</w:t>
      </w:r>
    </w:p>
    <w:p>
      <w:pPr>
        <w:pStyle w:val="DefinedTerms"/>
      </w:pPr>
      <w:r>
        <w:t>relevant authority</w:t>
      </w:r>
      <w:r>
        <w:tab/>
        <w:t>9(1), 64A(6), 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road safety purpose</w:t>
      </w:r>
      <w:r>
        <w:tab/>
        <w:t>13(1)</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79BC(3)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sectPr>
          <w:headerReference w:type="even" r:id="rId35"/>
          <w:headerReference w:type="default" r:id="rId36"/>
          <w:footerReference w:type="even" r:id="rId37"/>
          <w:footerReference w:type="default" r:id="rId38"/>
          <w:headerReference w:type="first" r:id="rId39"/>
          <w:footerReference w:type="first" r:id="rId40"/>
          <w:pgSz w:w="11906" w:h="16838" w:code="9"/>
          <w:pgMar w:top="2376" w:right="2405" w:bottom="3542" w:left="2405" w:header="706" w:footer="3380" w:gutter="0"/>
          <w:cols w:space="720"/>
          <w:noEndnote/>
          <w:docGrid w:linePitch="326"/>
        </w:sectPr>
      </w:pPr>
    </w:p>
    <w:p>
      <w:pPr>
        <w:pStyle w:val="DefinedTerms"/>
      </w:pPr>
      <w:r>
        <w:t>technologist</w:t>
      </w:r>
      <w:r>
        <w:tab/>
        <w:t>70(7)</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79BA(1)(a)</w:t>
      </w:r>
    </w:p>
    <w:p>
      <w:pPr>
        <w:pStyle w:val="DefinedTerms"/>
      </w:pPr>
      <w:r>
        <w:t>vehicle A</w:t>
      </w:r>
      <w:r>
        <w:tab/>
        <w:t>79BCD(1)(a)</w:t>
      </w:r>
    </w:p>
    <w:p>
      <w:pPr>
        <w:pStyle w:val="DefinedTerms"/>
      </w:pPr>
      <w:r>
        <w:t>vehicle licence charge</w:t>
      </w:r>
      <w:r>
        <w:tab/>
        <w:t>5(1)</w:t>
      </w:r>
    </w:p>
    <w:p>
      <w:pPr>
        <w:pStyle w:val="DefinedTerms"/>
      </w:pPr>
      <w:r>
        <w:t>vehicle licence information</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54(6)</w:t>
      </w:r>
    </w:p>
    <w:p>
      <w:pPr>
        <w:pStyle w:val="DefinedTerms"/>
      </w:pPr>
      <w:r>
        <w:t>WA driving authorisation</w:t>
      </w:r>
      <w:r>
        <w:tab/>
        <w:t>104C(3)</w:t>
      </w:r>
    </w:p>
    <w:p>
      <w:pPr>
        <w:pStyle w:val="DefinedTerms"/>
      </w:pPr>
      <w:r>
        <w:t>warden</w:t>
      </w:r>
      <w:r>
        <w:tab/>
        <w:t>5(1)</w:t>
      </w:r>
    </w:p>
    <w:p>
      <w:pPr>
        <w:pStyle w:val="DefinedTerms"/>
      </w:pPr>
    </w:p>
    <w:p/>
    <w:p/>
    <w:p/>
    <w:p/>
    <w:p/>
    <w:p/>
    <w:p/>
    <w:p/>
    <w:p/>
    <w:p/>
    <w:p/>
    <w:p/>
    <w:p/>
    <w:p/>
    <w:p/>
    <w:p/>
    <w:p/>
    <w:p/>
    <w:p/>
    <w:p/>
    <w:p/>
    <w:p/>
    <w:p/>
    <w:p/>
    <w:p/>
    <w:p>
      <w:pPr>
        <w:sectPr>
          <w:headerReference w:type="default" r:id="rId41"/>
          <w:footerReference w:type="even" r:id="rId42"/>
          <w:footerReference w:type="default" r:id="rId43"/>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4"/>
      <w:headerReference w:type="default" r:id="rId45"/>
      <w:footerReference w:type="default" r:id="rId46"/>
      <w:headerReference w:type="first" r:id="rId4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324</w:t>
    </w:r>
    <w:r>
      <w:rPr>
        <w:rStyle w:val="CharPageNo"/>
      </w:rPr>
      <w:fldChar w:fldCharType="end"/>
    </w:r>
    <w:r>
      <w:rPr>
        <w:rStyle w:val="CharPageNo"/>
      </w:rPr>
      <w:tab/>
    </w:r>
    <w:r>
      <w:t xml:space="preserve">Reprint </w:t>
    </w:r>
    <w:fldSimple w:instr=" DOCPROPERTY &quot;ReprintNo&quot; ">
      <w:r>
        <w:t>12</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xii</w:t>
    </w:r>
    <w:r>
      <w:rPr>
        <w:rStyle w:val="CharPageNo"/>
      </w:rPr>
      <w:fldChar w:fldCharType="end"/>
    </w:r>
    <w:r>
      <w:rPr>
        <w:rStyle w:val="CharPageNo"/>
      </w:rPr>
      <w:tab/>
    </w:r>
    <w:r>
      <w:t xml:space="preserve">Reprint </w:t>
    </w:r>
    <w:fldSimple w:instr=" DOCPROPERTY &quot;ReprintNo&quot; ">
      <w:r>
        <w:t>12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320</w:t>
    </w:r>
    <w:r>
      <w:rPr>
        <w:rStyle w:val="CharPageNo"/>
      </w:rPr>
      <w:fldChar w:fldCharType="end"/>
    </w:r>
    <w:r>
      <w:rPr>
        <w:rStyle w:val="CharPageNo"/>
      </w:rPr>
      <w:tab/>
    </w:r>
    <w:r>
      <w:t xml:space="preserve">Reprint </w:t>
    </w:r>
    <w:fldSimple w:instr=" DOCPROPERTY &quot;ReprintNo&quot; ">
      <w:r>
        <w:t>12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11547"/>
    <w:docVar w:name="WAFER_20140312111547" w:val="RemoveTocBookmarks,RemoveUnusedBookmarks,RemoveLanguageTags,UsedStyles,ResetPageSize"/>
    <w:docVar w:name="WAFER_20140312111547_GUID" w:val="790f17da-de50-4f4b-8918-45bac1d2c0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3.xml"/><Relationship Id="rId47"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header" Target="header11.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footer" Target="footer14.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E7B67-2984-4482-A88C-CE4145E9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340</Pages>
  <Words>92303</Words>
  <Characters>430135</Characters>
  <Application>Microsoft Office Word</Application>
  <DocSecurity>0</DocSecurity>
  <Lines>11625</Lines>
  <Paragraphs>5804</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516634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1974 - 12-00-01</dc:title>
  <dc:subject/>
  <dc:creator/>
  <cp:keywords/>
  <dc:description/>
  <cp:lastModifiedBy>svcMRProcess</cp:lastModifiedBy>
  <cp:revision>4</cp:revision>
  <cp:lastPrinted>2013-03-26T07:01:00Z</cp:lastPrinted>
  <dcterms:created xsi:type="dcterms:W3CDTF">2020-03-02T06:46:00Z</dcterms:created>
  <dcterms:modified xsi:type="dcterms:W3CDTF">2020-03-02T06:46:00Z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20130322</vt:lpwstr>
  </property>
  <property fmtid="{D5CDD505-2E9C-101B-9397-08002B2CF9AE}" pid="4" name="DocumentType">
    <vt:lpwstr>Act</vt:lpwstr>
  </property>
  <property fmtid="{D5CDD505-2E9C-101B-9397-08002B2CF9AE}" pid="5" name="OwlsUID">
    <vt:i4>703</vt:i4>
  </property>
  <property fmtid="{D5CDD505-2E9C-101B-9397-08002B2CF9AE}" pid="6" name="AsAtDate">
    <vt:lpwstr>22 Mar 2013</vt:lpwstr>
  </property>
  <property fmtid="{D5CDD505-2E9C-101B-9397-08002B2CF9AE}" pid="7" name="Suffix">
    <vt:lpwstr>12-00-01</vt:lpwstr>
  </property>
  <property fmtid="{D5CDD505-2E9C-101B-9397-08002B2CF9AE}" pid="8" name="ThisVersion">
    <vt:lpwstr>11-i0-00</vt:lpwstr>
  </property>
  <property fmtid="{D5CDD505-2E9C-101B-9397-08002B2CF9AE}" pid="9" name="ReprintNo">
    <vt:lpwstr>12</vt:lpwstr>
  </property>
  <property fmtid="{D5CDD505-2E9C-101B-9397-08002B2CF9AE}" pid="10" name="ReprintedAsAt">
    <vt:filetime>2013-03-21T16:00:00Z</vt:filetime>
  </property>
</Properties>
</file>