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and Related Resources Protection (Traps) Regulations 1982</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137(i) as at 1 May 2013 (see r. 2(b) and </w:t>
      </w:r>
      <w:r>
        <w:rPr>
          <w:i/>
          <w:color w:val="000000"/>
          <w:sz w:val="22"/>
          <w:szCs w:val="22"/>
        </w:rPr>
        <w:t>Gazette</w:t>
      </w:r>
      <w:r>
        <w:rPr>
          <w:color w:val="000000"/>
          <w:sz w:val="22"/>
          <w:szCs w:val="22"/>
        </w:rPr>
        <w:t xml:space="preserve"> 5 Feb 2013 p. 823).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(Traps)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_Toc425423883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_Toc425423884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Definitions</w:t>
      </w:r>
      <w:r>
        <w:tab/>
      </w:r>
      <w:r>
        <w:fldChar w:fldCharType="begin"/>
      </w:r>
      <w:r>
        <w:instrText xml:space="preserve"> PAGEREF _Toc425423885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regulations</w:t>
      </w:r>
      <w:r>
        <w:tab/>
      </w:r>
      <w:r>
        <w:fldChar w:fldCharType="begin"/>
      </w:r>
      <w:r>
        <w:instrText xml:space="preserve"> PAGEREF _Toc425423886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Trap permits</w:t>
      </w:r>
      <w:r>
        <w:tab/>
      </w:r>
      <w:r>
        <w:fldChar w:fldCharType="begin"/>
      </w:r>
      <w:r>
        <w:instrText xml:space="preserve"> PAGEREF _Toc425423887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Duties of person setting trap</w:t>
      </w:r>
      <w:r>
        <w:tab/>
      </w:r>
      <w:r>
        <w:fldChar w:fldCharType="begin"/>
      </w:r>
      <w:r>
        <w:instrText xml:space="preserve"> PAGEREF _Toc425423888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Municipal Districts </w:t>
      </w:r>
    </w:p>
    <w:p>
      <w:pPr>
        <w:pStyle w:val="TOC2"/>
        <w:tabs>
          <w:tab w:val="right" w:leader="dot" w:pos="7077"/>
        </w:tabs>
        <w:rPr>
          <w:rFonts w:asciiTheme="minorHAnsi" w:eastAsiaTheme="minorEastAsia" w:hAnsiTheme="minorHAnsi" w:cstheme="minorBidi"/>
          <w:b w:val="0"/>
          <w:sz w:val="22"/>
          <w:szCs w:val="22"/>
        </w:rPr>
      </w:pPr>
      <w:r>
        <w:t>Part I — Cities</w:t>
      </w:r>
    </w:p>
    <w:p>
      <w:pPr>
        <w:pStyle w:val="TOC2"/>
        <w:tabs>
          <w:tab w:val="right" w:leader="dot" w:pos="7077"/>
        </w:tabs>
        <w:rPr>
          <w:rFonts w:asciiTheme="minorHAnsi" w:eastAsiaTheme="minorEastAsia" w:hAnsiTheme="minorHAnsi" w:cstheme="minorBidi"/>
          <w:b w:val="0"/>
          <w:sz w:val="22"/>
          <w:szCs w:val="22"/>
        </w:rPr>
      </w:pPr>
      <w:r>
        <w:t>Part II — Towns</w:t>
      </w:r>
    </w:p>
    <w:p>
      <w:pPr>
        <w:pStyle w:val="TOC2"/>
        <w:tabs>
          <w:tab w:val="right" w:leader="dot" w:pos="7077"/>
        </w:tabs>
        <w:rPr>
          <w:rFonts w:asciiTheme="minorHAnsi" w:eastAsiaTheme="minorEastAsia" w:hAnsiTheme="minorHAnsi" w:cstheme="minorBidi"/>
          <w:b w:val="0"/>
          <w:sz w:val="22"/>
          <w:szCs w:val="22"/>
        </w:rPr>
      </w:pPr>
      <w:r>
        <w:t>Part III — Shires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_Toc425423895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(Traps) Regulations 1982</w:t>
      </w:r>
    </w:p>
    <w:p>
      <w:pPr>
        <w:pStyle w:val="Heading5"/>
        <w:rPr>
          <w:snapToGrid w:val="0"/>
        </w:rPr>
      </w:pPr>
      <w:bookmarkStart w:id="3" w:name="_Toc377973399"/>
      <w:bookmarkStart w:id="4" w:name="_Toc42542388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(Traps) Regulations 1982</w:t>
      </w:r>
      <w:r>
        <w:rPr>
          <w:snapToGrid w:val="0"/>
          <w:vertAlign w:val="superscript"/>
        </w:rPr>
        <w:t> 1</w:t>
      </w:r>
      <w:r>
        <w:rPr>
          <w:snapToGrid w:val="0"/>
        </w:rPr>
        <w:t>.</w:t>
      </w:r>
    </w:p>
    <w:p>
      <w:pPr>
        <w:pStyle w:val="Heading5"/>
        <w:rPr>
          <w:snapToGrid w:val="0"/>
        </w:rPr>
      </w:pPr>
      <w:bookmarkStart w:id="5" w:name="_Toc377973400"/>
      <w:bookmarkStart w:id="6" w:name="_Toc42542388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Ednotesection"/>
      </w:pPr>
      <w:r>
        <w:rPr>
          <w:rStyle w:val="CharSectno"/>
        </w:rPr>
        <w:t>[</w:t>
      </w:r>
      <w:r>
        <w:rPr>
          <w:rStyle w:val="CharSectno"/>
          <w:b/>
        </w:rPr>
        <w:t>3</w:t>
      </w:r>
      <w:r>
        <w:rPr>
          <w:b/>
        </w:rPr>
        <w:t>.</w:t>
      </w:r>
      <w:r>
        <w:tab/>
        <w:t>Omitted under the Reprints Act 1984 s. 7(4)(f).]</w:t>
      </w:r>
    </w:p>
    <w:p>
      <w:pPr>
        <w:pStyle w:val="Heading5"/>
        <w:rPr>
          <w:snapToGrid w:val="0"/>
        </w:rPr>
      </w:pPr>
      <w:bookmarkStart w:id="7" w:name="_Toc377973401"/>
      <w:bookmarkStart w:id="8" w:name="_Toc425423885"/>
      <w:r>
        <w:rPr>
          <w:rStyle w:val="CharSectno"/>
        </w:rPr>
        <w:t>4</w:t>
      </w:r>
      <w:r>
        <w:rPr>
          <w:snapToGrid w:val="0"/>
        </w:rPr>
        <w:t>.</w:t>
      </w:r>
      <w:r>
        <w:rPr>
          <w:snapToGrid w:val="0"/>
        </w:rPr>
        <w:tab/>
        <w:t>Definitions</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municipal district</w:t>
      </w:r>
      <w:r>
        <w:t xml:space="preserve"> means a district of a local government under the </w:t>
      </w:r>
      <w:r>
        <w:rPr>
          <w:i/>
        </w:rPr>
        <w:t>Local Government Act 1995</w:t>
      </w:r>
      <w:r>
        <w:rPr>
          <w:vertAlign w:val="superscript"/>
        </w:rPr>
        <w:t> 2</w:t>
      </w:r>
      <w:r>
        <w:t>;</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trap</w:t>
      </w:r>
      <w:r>
        <w:t xml:space="preserve"> means any steel trap, snare or other device (other than a live capture trap) used for the purpose of catching declared animals.</w:t>
      </w:r>
    </w:p>
    <w:p>
      <w:pPr>
        <w:pStyle w:val="Heading5"/>
        <w:rPr>
          <w:snapToGrid w:val="0"/>
        </w:rPr>
      </w:pPr>
      <w:bookmarkStart w:id="9" w:name="_Toc377973402"/>
      <w:bookmarkStart w:id="10" w:name="_Toc425423886"/>
      <w:r>
        <w:rPr>
          <w:rStyle w:val="CharSectno"/>
        </w:rPr>
        <w:t>5</w:t>
      </w:r>
      <w:r>
        <w:rPr>
          <w:snapToGrid w:val="0"/>
        </w:rPr>
        <w:t>.</w:t>
      </w:r>
      <w:r>
        <w:rPr>
          <w:snapToGrid w:val="0"/>
        </w:rPr>
        <w:tab/>
        <w:t>Application of regulations</w:t>
      </w:r>
      <w:bookmarkEnd w:id="9"/>
      <w:bookmarkEnd w:id="10"/>
      <w:r>
        <w:rPr>
          <w:snapToGrid w:val="0"/>
        </w:rPr>
        <w:t xml:space="preserve"> </w:t>
      </w:r>
    </w:p>
    <w:p>
      <w:pPr>
        <w:pStyle w:val="Subsection"/>
        <w:rPr>
          <w:snapToGrid w:val="0"/>
        </w:rPr>
      </w:pPr>
      <w:r>
        <w:rPr>
          <w:snapToGrid w:val="0"/>
        </w:rPr>
        <w:tab/>
      </w:r>
      <w:r>
        <w:rPr>
          <w:snapToGrid w:val="0"/>
        </w:rPr>
        <w:tab/>
        <w:t>These regulations apply to the setting of a trap on any land within the boundaries of the municipal district of a city, town or shire that is named in the Schedule.</w:t>
      </w:r>
    </w:p>
    <w:p>
      <w:pPr>
        <w:pStyle w:val="Heading5"/>
        <w:rPr>
          <w:snapToGrid w:val="0"/>
        </w:rPr>
      </w:pPr>
      <w:bookmarkStart w:id="11" w:name="_Toc377973403"/>
      <w:bookmarkStart w:id="12" w:name="_Toc425423887"/>
      <w:r>
        <w:rPr>
          <w:rStyle w:val="CharSectno"/>
        </w:rPr>
        <w:t>6</w:t>
      </w:r>
      <w:r>
        <w:rPr>
          <w:snapToGrid w:val="0"/>
        </w:rPr>
        <w:t>.</w:t>
      </w:r>
      <w:r>
        <w:rPr>
          <w:snapToGrid w:val="0"/>
        </w:rPr>
        <w:tab/>
        <w:t>Trap permits</w:t>
      </w:r>
      <w:bookmarkEnd w:id="11"/>
      <w:bookmarkEnd w:id="12"/>
    </w:p>
    <w:p>
      <w:pPr>
        <w:pStyle w:val="Subsection"/>
        <w:rPr>
          <w:snapToGrid w:val="0"/>
        </w:rPr>
      </w:pPr>
      <w:r>
        <w:rPr>
          <w:snapToGrid w:val="0"/>
        </w:rPr>
        <w:tab/>
        <w:t>(1)</w:t>
      </w:r>
      <w:r>
        <w:rPr>
          <w:snapToGrid w:val="0"/>
        </w:rPr>
        <w:tab/>
        <w:t xml:space="preserve">A person shall not set a trap or traps for the purpose of catching a declared animal unless he has the written permission </w:t>
      </w:r>
      <w:r>
        <w:t>of the Director General</w:t>
      </w:r>
      <w:r>
        <w:rPr>
          <w:snapToGrid w:val="0"/>
        </w:rPr>
        <w:t xml:space="preserve"> to set traps in a manner approved</w:t>
      </w:r>
      <w:r>
        <w:t xml:space="preserve"> by the Director General.</w:t>
      </w:r>
    </w:p>
    <w:p>
      <w:pPr>
        <w:pStyle w:val="Penstart"/>
      </w:pPr>
      <w:r>
        <w:tab/>
        <w:t>Penalty: a fine of $2 000.</w:t>
      </w:r>
    </w:p>
    <w:p>
      <w:pPr>
        <w:pStyle w:val="Subsection"/>
        <w:rPr>
          <w:snapToGrid w:val="0"/>
        </w:rPr>
      </w:pPr>
      <w:r>
        <w:rPr>
          <w:snapToGrid w:val="0"/>
        </w:rPr>
        <w:tab/>
        <w:t>(2)</w:t>
      </w:r>
      <w:r>
        <w:rPr>
          <w:snapToGrid w:val="0"/>
        </w:rPr>
        <w:tab/>
        <w:t>An application for a permit under subregulation (1) shall be in writing and shall specify — </w:t>
      </w:r>
    </w:p>
    <w:p>
      <w:pPr>
        <w:pStyle w:val="Indenta"/>
        <w:rPr>
          <w:snapToGrid w:val="0"/>
        </w:rPr>
      </w:pPr>
      <w:r>
        <w:rPr>
          <w:snapToGrid w:val="0"/>
        </w:rPr>
        <w:tab/>
        <w:t>(a)</w:t>
      </w:r>
      <w:r>
        <w:rPr>
          <w:snapToGrid w:val="0"/>
        </w:rPr>
        <w:tab/>
        <w:t>the month during which it is intended to set the trap or traps;</w:t>
      </w:r>
    </w:p>
    <w:p>
      <w:pPr>
        <w:pStyle w:val="Indenta"/>
        <w:rPr>
          <w:snapToGrid w:val="0"/>
        </w:rPr>
      </w:pPr>
      <w:r>
        <w:rPr>
          <w:snapToGrid w:val="0"/>
        </w:rPr>
        <w:tab/>
        <w:t>(b)</w:t>
      </w:r>
      <w:r>
        <w:rPr>
          <w:snapToGrid w:val="0"/>
        </w:rPr>
        <w:tab/>
        <w:t>the location of the land on which it is intended to set the trap;</w:t>
      </w:r>
    </w:p>
    <w:p>
      <w:pPr>
        <w:pStyle w:val="Indenta"/>
        <w:rPr>
          <w:snapToGrid w:val="0"/>
        </w:rPr>
      </w:pPr>
      <w:r>
        <w:rPr>
          <w:snapToGrid w:val="0"/>
        </w:rPr>
        <w:tab/>
        <w:t>(c)</w:t>
      </w:r>
      <w:r>
        <w:rPr>
          <w:snapToGrid w:val="0"/>
        </w:rPr>
        <w:tab/>
        <w:t>the species of declared animal it is intended to trap; and</w:t>
      </w:r>
    </w:p>
    <w:p>
      <w:pPr>
        <w:pStyle w:val="Indenta"/>
        <w:rPr>
          <w:snapToGrid w:val="0"/>
        </w:rPr>
      </w:pPr>
      <w:r>
        <w:rPr>
          <w:snapToGrid w:val="0"/>
        </w:rPr>
        <w:tab/>
        <w:t>(d)</w:t>
      </w:r>
      <w:r>
        <w:rPr>
          <w:snapToGrid w:val="0"/>
        </w:rPr>
        <w:tab/>
        <w:t>the number and type of traps to be set.</w:t>
      </w:r>
    </w:p>
    <w:p>
      <w:pPr>
        <w:pStyle w:val="Footnotesection"/>
      </w:pPr>
      <w:r>
        <w:tab/>
        <w:t>[Regulation 6 amended in Gazette 17 Dec 2010 p. 6431.]</w:t>
      </w:r>
    </w:p>
    <w:p>
      <w:pPr>
        <w:pStyle w:val="Heading5"/>
        <w:rPr>
          <w:snapToGrid w:val="0"/>
        </w:rPr>
      </w:pPr>
      <w:bookmarkStart w:id="13" w:name="_Toc377973404"/>
      <w:bookmarkStart w:id="14" w:name="_Toc425423888"/>
      <w:r>
        <w:rPr>
          <w:rStyle w:val="CharSectno"/>
        </w:rPr>
        <w:t>7</w:t>
      </w:r>
      <w:r>
        <w:rPr>
          <w:snapToGrid w:val="0"/>
        </w:rPr>
        <w:t>.</w:t>
      </w:r>
      <w:r>
        <w:rPr>
          <w:snapToGrid w:val="0"/>
        </w:rPr>
        <w:tab/>
        <w:t>Duties of person setting trap</w:t>
      </w:r>
      <w:bookmarkEnd w:id="13"/>
      <w:bookmarkEnd w:id="14"/>
      <w:r>
        <w:rPr>
          <w:snapToGrid w:val="0"/>
        </w:rPr>
        <w:t xml:space="preserve"> </w:t>
      </w:r>
    </w:p>
    <w:p>
      <w:pPr>
        <w:pStyle w:val="Subsection"/>
        <w:rPr>
          <w:snapToGrid w:val="0"/>
        </w:rPr>
      </w:pPr>
      <w:r>
        <w:rPr>
          <w:snapToGrid w:val="0"/>
        </w:rPr>
        <w:tab/>
      </w:r>
      <w:r>
        <w:rPr>
          <w:snapToGrid w:val="0"/>
        </w:rPr>
        <w:tab/>
        <w:t>Any person who sets a trap shall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rPr>
          <w:snapToGrid w:val="0"/>
        </w:rPr>
      </w:pPr>
      <w:r>
        <w:rPr>
          <w:snapToGrid w:val="0"/>
        </w:rPr>
        <w:tab/>
        <w:t>(c)</w:t>
      </w:r>
      <w:r>
        <w:rPr>
          <w:snapToGrid w:val="0"/>
        </w:rPr>
        <w:tab/>
        <w:t>exercise reasonable care to ensure that animals which are not declared animals are not caught in the trap; and</w:t>
      </w:r>
    </w:p>
    <w:p>
      <w:pPr>
        <w:pStyle w:val="Indenta"/>
        <w:rPr>
          <w:snapToGrid w:val="0"/>
        </w:rPr>
      </w:pPr>
      <w:r>
        <w:rPr>
          <w:snapToGrid w:val="0"/>
        </w:rPr>
        <w:tab/>
        <w:t>(d)</w:t>
      </w:r>
      <w:r>
        <w:rPr>
          <w:snapToGrid w:val="0"/>
        </w:rPr>
        <w:tab/>
        <w:t>set the trap in the manner approved by the</w:t>
      </w:r>
      <w:r>
        <w:t xml:space="preserve"> Director General; and</w:t>
      </w:r>
    </w:p>
    <w:p>
      <w:pPr>
        <w:pStyle w:val="Indenta"/>
        <w:rPr>
          <w:snapToGrid w:val="0"/>
        </w:rPr>
      </w:pPr>
      <w:r>
        <w:rPr>
          <w:snapToGrid w:val="0"/>
        </w:rPr>
        <w:tab/>
        <w:t>(e)</w:t>
      </w:r>
      <w:r>
        <w:rPr>
          <w:snapToGrid w:val="0"/>
        </w:rPr>
        <w:tab/>
        <w:t>produce a copy of the permit when requested to do so by an authorised person, an inspector or an officer of the Royal Society for the Prevention of Cruelty to Animals Western Australia (incorporated).</w:t>
      </w:r>
    </w:p>
    <w:p>
      <w:pPr>
        <w:pStyle w:val="Penstart"/>
      </w:pPr>
      <w:r>
        <w:tab/>
        <w:t>Penalty: a fine of $2 000.</w:t>
      </w:r>
    </w:p>
    <w:p>
      <w:pPr>
        <w:pStyle w:val="Footnotesection"/>
      </w:pPr>
      <w:r>
        <w:tab/>
        <w:t>[Regulation 7 amended in Gazette 17 Dec 2010 p. 6431-2.]</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377973405"/>
      <w:bookmarkStart w:id="16" w:name="_Toc425423854"/>
      <w:bookmarkStart w:id="17" w:name="_Toc425423889"/>
      <w:r>
        <w:rPr>
          <w:rStyle w:val="CharSchNo"/>
        </w:rPr>
        <w:t>Schedule</w:t>
      </w:r>
      <w:bookmarkEnd w:id="15"/>
      <w:bookmarkEnd w:id="16"/>
      <w:bookmarkEnd w:id="17"/>
      <w:r>
        <w:rPr>
          <w:rStyle w:val="CharSchText"/>
        </w:rPr>
        <w:t xml:space="preserve"> </w:t>
      </w:r>
    </w:p>
    <w:p>
      <w:pPr>
        <w:pStyle w:val="yShoulderClause"/>
        <w:rPr>
          <w:snapToGrid w:val="0"/>
        </w:rPr>
      </w:pPr>
      <w:r>
        <w:rPr>
          <w:snapToGrid w:val="0"/>
        </w:rPr>
        <w:t>Regulation 5</w:t>
      </w:r>
    </w:p>
    <w:p>
      <w:pPr>
        <w:pStyle w:val="yHeading2"/>
        <w:outlineLvl w:val="9"/>
      </w:pPr>
      <w:bookmarkStart w:id="18" w:name="_Toc377973406"/>
      <w:bookmarkStart w:id="19" w:name="_Toc425423855"/>
      <w:bookmarkStart w:id="20" w:name="_Toc425423890"/>
      <w:r>
        <w:t>Municipal Districts </w:t>
      </w:r>
      <w:r>
        <w:rPr>
          <w:b w:val="0"/>
          <w:vertAlign w:val="superscript"/>
        </w:rPr>
        <w:t>2</w:t>
      </w:r>
      <w:bookmarkEnd w:id="18"/>
      <w:bookmarkEnd w:id="19"/>
      <w:bookmarkEnd w:id="20"/>
    </w:p>
    <w:p>
      <w:pPr>
        <w:pStyle w:val="yHeading2"/>
        <w:outlineLvl w:val="9"/>
      </w:pPr>
      <w:bookmarkStart w:id="21" w:name="_Toc377973407"/>
      <w:bookmarkStart w:id="22" w:name="_Toc425423856"/>
      <w:bookmarkStart w:id="23" w:name="_Toc425423891"/>
      <w:r>
        <w:t>Part I — Cities</w:t>
      </w:r>
      <w:bookmarkEnd w:id="21"/>
      <w:bookmarkEnd w:id="22"/>
      <w:bookmarkEnd w:id="23"/>
    </w:p>
    <w:p>
      <w:pPr>
        <w:pStyle w:val="ySubsection"/>
        <w:tabs>
          <w:tab w:val="clear" w:pos="879"/>
          <w:tab w:val="left" w:pos="0"/>
        </w:tabs>
        <w:ind w:left="0" w:firstLine="0"/>
        <w:rPr>
          <w:snapToGrid w:val="0"/>
        </w:rPr>
      </w:pPr>
      <w:smartTag w:uri="urn:schemas-microsoft-com:office:smarttags" w:element="City">
        <w:r>
          <w:rPr>
            <w:snapToGrid w:val="0"/>
          </w:rPr>
          <w:t>Belmont</w:t>
        </w:r>
      </w:smartTag>
      <w:r>
        <w:rPr>
          <w:snapToGrid w:val="0"/>
        </w:rPr>
        <w:t xml:space="preserve">, Canning, Cockburn, Fremantle, Gosnells, Melville, Nedlands, </w:t>
      </w:r>
      <w:smartTag w:uri="urn:schemas-microsoft-com:office:smarttags" w:element="City">
        <w:r>
          <w:rPr>
            <w:snapToGrid w:val="0"/>
          </w:rPr>
          <w:t>Perth</w:t>
        </w:r>
      </w:smartTag>
      <w:r>
        <w:rPr>
          <w:snapToGrid w:val="0"/>
        </w:rPr>
        <w:t xml:space="preserve">, South Perth, </w:t>
      </w:r>
      <w:smartTag w:uri="urn:schemas-microsoft-com:office:smarttags" w:element="place">
        <w:r>
          <w:rPr>
            <w:snapToGrid w:val="0"/>
          </w:rPr>
          <w:t>Stirling</w:t>
        </w:r>
      </w:smartTag>
      <w:r>
        <w:rPr>
          <w:snapToGrid w:val="0"/>
        </w:rPr>
        <w:t>, Subiaco.</w:t>
      </w:r>
    </w:p>
    <w:p>
      <w:pPr>
        <w:pStyle w:val="yHeading2"/>
        <w:outlineLvl w:val="9"/>
      </w:pPr>
      <w:bookmarkStart w:id="24" w:name="_Toc377973408"/>
      <w:bookmarkStart w:id="25" w:name="_Toc425423857"/>
      <w:bookmarkStart w:id="26" w:name="_Toc425423892"/>
      <w:r>
        <w:t>Part II — Towns</w:t>
      </w:r>
      <w:bookmarkEnd w:id="24"/>
      <w:bookmarkEnd w:id="25"/>
      <w:bookmarkEnd w:id="26"/>
    </w:p>
    <w:p>
      <w:pPr>
        <w:pStyle w:val="ySubsection"/>
        <w:tabs>
          <w:tab w:val="clear" w:pos="879"/>
        </w:tabs>
        <w:ind w:left="0" w:firstLine="0"/>
        <w:rPr>
          <w:snapToGrid w:val="0"/>
        </w:rPr>
      </w:pPr>
      <w:r>
        <w:rPr>
          <w:snapToGrid w:val="0"/>
        </w:rPr>
        <w:t xml:space="preserve">Armadale, Bassendean, </w:t>
      </w:r>
      <w:smartTag w:uri="urn:schemas-microsoft-com:office:smarttags" w:element="City">
        <w:r>
          <w:rPr>
            <w:snapToGrid w:val="0"/>
          </w:rPr>
          <w:t>Claremont</w:t>
        </w:r>
      </w:smartTag>
      <w:r>
        <w:rPr>
          <w:snapToGrid w:val="0"/>
        </w:rPr>
        <w:t xml:space="preserve">, Cottesloe, East Fremantle, Kwinana, </w:t>
      </w:r>
      <w:smartTag w:uri="urn:schemas-microsoft-com:office:smarttags" w:element="place">
        <w:smartTag w:uri="urn:schemas-microsoft-com:office:smarttags" w:element="PlaceName">
          <w:r>
            <w:rPr>
              <w:snapToGrid w:val="0"/>
            </w:rPr>
            <w:t>Mosman</w:t>
          </w:r>
        </w:smartTag>
        <w:r>
          <w:rPr>
            <w:snapToGrid w:val="0"/>
          </w:rPr>
          <w:t xml:space="preserve"> </w:t>
        </w:r>
        <w:smartTag w:uri="urn:schemas-microsoft-com:office:smarttags" w:element="PlaceType">
          <w:r>
            <w:rPr>
              <w:snapToGrid w:val="0"/>
            </w:rPr>
            <w:t>Park</w:t>
          </w:r>
        </w:smartTag>
      </w:smartTag>
      <w:r>
        <w:rPr>
          <w:snapToGrid w:val="0"/>
        </w:rPr>
        <w:t>.</w:t>
      </w:r>
    </w:p>
    <w:p>
      <w:pPr>
        <w:pStyle w:val="yHeading2"/>
        <w:outlineLvl w:val="9"/>
      </w:pPr>
      <w:bookmarkStart w:id="27" w:name="_Toc377973409"/>
      <w:bookmarkStart w:id="28" w:name="_Toc425423858"/>
      <w:bookmarkStart w:id="29" w:name="_Toc425423893"/>
      <w:r>
        <w:t>Part III — Shires</w:t>
      </w:r>
      <w:bookmarkEnd w:id="27"/>
      <w:bookmarkEnd w:id="28"/>
      <w:bookmarkEnd w:id="29"/>
    </w:p>
    <w:p>
      <w:pPr>
        <w:pStyle w:val="ySubsection"/>
        <w:tabs>
          <w:tab w:val="clear" w:pos="879"/>
          <w:tab w:val="left" w:pos="0"/>
        </w:tabs>
        <w:ind w:left="0" w:firstLine="0"/>
        <w:rPr>
          <w:snapToGrid w:val="0"/>
        </w:rPr>
      </w:pPr>
      <w:r>
        <w:rPr>
          <w:snapToGrid w:val="0"/>
        </w:rPr>
        <w:t>Bayswater, Kalamunda, Mundaring, Peppermint Grove, Rockingham, Swan, Wanneroo.</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1" w:name="_Toc377973410"/>
      <w:bookmarkStart w:id="32" w:name="_Toc425423859"/>
      <w:bookmarkStart w:id="33" w:name="_Toc425423894"/>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(Traps) Regulations 1982</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rPr>
          <w:snapToGrid w:val="0"/>
        </w:rPr>
      </w:pPr>
      <w:bookmarkStart w:id="34" w:name="_Toc377973411"/>
      <w:bookmarkStart w:id="35" w:name="_Toc425423895"/>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after="40"/>
              <w:rPr>
                <w:b/>
              </w:rPr>
            </w:pPr>
            <w:r>
              <w:rPr>
                <w:b/>
              </w:rPr>
              <w:t>Citation</w:t>
            </w:r>
          </w:p>
        </w:tc>
        <w:tc>
          <w:tcPr>
            <w:tcW w:w="1276" w:type="dxa"/>
            <w:tcBorders>
              <w:top w:val="single" w:sz="8" w:space="0" w:color="auto"/>
            </w:tcBorders>
          </w:tcPr>
          <w:p>
            <w:pPr>
              <w:pStyle w:val="nTable"/>
              <w:spacing w:after="40"/>
              <w:rPr>
                <w:b/>
              </w:rPr>
            </w:pPr>
            <w:r>
              <w:rPr>
                <w:b/>
              </w:rPr>
              <w:t>Gazettal</w:t>
            </w:r>
          </w:p>
        </w:tc>
        <w:tc>
          <w:tcPr>
            <w:tcW w:w="2693" w:type="dxa"/>
            <w:tcBorders>
              <w:top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Agriculture and Related Resources Protection (Traps) Regulations 1982</w:t>
            </w:r>
          </w:p>
        </w:tc>
        <w:tc>
          <w:tcPr>
            <w:tcW w:w="1276" w:type="dxa"/>
            <w:tcBorders>
              <w:top w:val="single" w:sz="8" w:space="0" w:color="auto"/>
            </w:tcBorders>
          </w:tcPr>
          <w:p>
            <w:pPr>
              <w:pStyle w:val="nTable"/>
              <w:spacing w:after="40"/>
            </w:pPr>
            <w:r>
              <w:t>7 Jan 1983 p. 34</w:t>
            </w:r>
          </w:p>
        </w:tc>
        <w:tc>
          <w:tcPr>
            <w:tcW w:w="2693" w:type="dxa"/>
            <w:tcBorders>
              <w:top w:val="single" w:sz="8" w:space="0" w:color="auto"/>
            </w:tcBorders>
          </w:tcPr>
          <w:p>
            <w:pPr>
              <w:pStyle w:val="nTable"/>
              <w:spacing w:after="40"/>
            </w:pPr>
            <w:r>
              <w:t>4 Feb 1983 (see r. 2)</w:t>
            </w:r>
          </w:p>
        </w:tc>
      </w:tr>
      <w:tr>
        <w:trPr>
          <w:cantSplit/>
        </w:trPr>
        <w:tc>
          <w:tcPr>
            <w:tcW w:w="7087" w:type="dxa"/>
            <w:gridSpan w:val="3"/>
          </w:tcPr>
          <w:p>
            <w:pPr>
              <w:pStyle w:val="nTable"/>
              <w:spacing w:after="40"/>
              <w:rPr>
                <w:b/>
              </w:rPr>
            </w:pPr>
            <w:r>
              <w:rPr>
                <w:b/>
              </w:rPr>
              <w:t>Reprint 1: The</w:t>
            </w:r>
            <w:r>
              <w:rPr>
                <w:b/>
                <w:i/>
              </w:rPr>
              <w:t xml:space="preserve"> Agriculture and Related Resources Protection (Traps) Regulations 1982</w:t>
            </w:r>
            <w:r>
              <w:rPr>
                <w:b/>
              </w:rPr>
              <w:t xml:space="preserve"> as at 5 Dec 2003</w:t>
            </w:r>
          </w:p>
        </w:tc>
      </w:tr>
      <w:tr>
        <w:tc>
          <w:tcPr>
            <w:tcW w:w="3118" w:type="dxa"/>
          </w:tcPr>
          <w:p>
            <w:pPr>
              <w:pStyle w:val="nTable"/>
              <w:spacing w:after="40"/>
            </w:pPr>
            <w:r>
              <w:rPr>
                <w:i/>
              </w:rPr>
              <w:t>Agriculture and Related Resources Protection (Repeals and Amendments) Regulations 2010</w:t>
            </w:r>
            <w:r>
              <w:rPr>
                <w:i/>
                <w:iCs/>
              </w:rPr>
              <w:t xml:space="preserve"> </w:t>
            </w:r>
            <w:r>
              <w:t>Pt. 13</w:t>
            </w:r>
          </w:p>
        </w:tc>
        <w:tc>
          <w:tcPr>
            <w:tcW w:w="1276" w:type="dxa"/>
          </w:tcPr>
          <w:p>
            <w:pPr>
              <w:pStyle w:val="nTable"/>
              <w:spacing w:after="40"/>
            </w:pPr>
            <w:r>
              <w:t>17 Dec 2010 p. 6403-32</w:t>
            </w:r>
          </w:p>
        </w:tc>
        <w:tc>
          <w:tcPr>
            <w:tcW w:w="2693" w:type="dxa"/>
          </w:tcPr>
          <w:p>
            <w:pPr>
              <w:pStyle w:val="nTable"/>
              <w:spacing w:after="40"/>
            </w:pPr>
            <w:r>
              <w:t xml:space="preserve">18 Dec 2010 (see r. 2(b) and </w:t>
            </w:r>
            <w:r>
              <w:rPr>
                <w:i/>
                <w:iCs/>
              </w:rPr>
              <w:t>Gazette</w:t>
            </w:r>
            <w:r>
              <w:t xml:space="preserve"> 17 Dec 2010 p. 6349)</w:t>
            </w:r>
          </w:p>
        </w:tc>
      </w:tr>
      <w:tr>
        <w:tc>
          <w:tcPr>
            <w:tcW w:w="7087" w:type="dxa"/>
            <w:gridSpan w:val="3"/>
            <w:tcBorders>
              <w:bottom w:val="single" w:sz="8" w:space="0" w:color="auto"/>
            </w:tcBorders>
          </w:tcPr>
          <w:p>
            <w:pPr>
              <w:pStyle w:val="nTable"/>
              <w:spacing w:after="40"/>
              <w:rPr>
                <w:b/>
              </w:rPr>
            </w:pPr>
            <w:r>
              <w:rPr>
                <w:b/>
                <w:color w:val="FF0000"/>
              </w:rPr>
              <w:t xml:space="preserve">These regulations were repealed by the </w:t>
            </w:r>
            <w:r>
              <w:rPr>
                <w:b/>
                <w:i/>
                <w:color w:val="FF0000"/>
              </w:rPr>
              <w:t>Biosecurity and Agriculture Management Regulations 2013</w:t>
            </w:r>
            <w:r>
              <w:rPr>
                <w:b/>
                <w:color w:val="FF0000"/>
              </w:rPr>
              <w:t xml:space="preserve"> r. 137(i) as at 1 May 2013 (see r. 2(b) and </w:t>
            </w:r>
            <w:r>
              <w:rPr>
                <w:b/>
                <w:i/>
                <w:color w:val="FF0000"/>
              </w:rPr>
              <w:t>Gazette</w:t>
            </w:r>
            <w:r>
              <w:rPr>
                <w:b/>
                <w:color w:val="FF0000"/>
              </w:rPr>
              <w:t xml:space="preserve"> 5 Feb 2013 p. 823)</w:t>
            </w:r>
          </w:p>
        </w:tc>
      </w:tr>
    </w:tbl>
    <w:p>
      <w:pPr>
        <w:pStyle w:val="nSubsection"/>
        <w:spacing w:before="120"/>
      </w:pPr>
      <w:r>
        <w:rPr>
          <w:vertAlign w:val="superscript"/>
        </w:rPr>
        <w:t>2</w:t>
      </w:r>
      <w:r>
        <w:tab/>
        <w:t xml:space="preserve">Under the </w:t>
      </w:r>
      <w:r>
        <w:rPr>
          <w:i/>
        </w:rPr>
        <w:t>Local Government Act 1995</w:t>
      </w:r>
      <w:r>
        <w:t xml:space="preserve"> Sch. 9.3 cl. 3(2) a reference to a district of</w:t>
      </w:r>
      <w:r>
        <w:rPr>
          <w:u w:val="single"/>
        </w:rPr>
        <w:t xml:space="preserve"> </w:t>
      </w:r>
      <w:r>
        <w:t xml:space="preserve">a municipality under the </w:t>
      </w:r>
      <w:r>
        <w:rPr>
          <w:i/>
        </w:rPr>
        <w:t>Local Government Act 1960</w:t>
      </w:r>
      <w:r>
        <w:t xml:space="preserve"> may, when the context requires, be read as if it had been amended to include or be a reference to a local government district under the </w:t>
      </w:r>
      <w:r>
        <w:rPr>
          <w:i/>
        </w:rPr>
        <w:t>Local Government Act 1995.</w:t>
      </w:r>
      <w:r>
        <w:t xml:space="preserve"> This reference was changed under the </w:t>
      </w:r>
      <w:r>
        <w:rPr>
          <w:i/>
        </w:rPr>
        <w:t>Reprints Act 1984</w:t>
      </w:r>
      <w:r>
        <w:t xml:space="preserve"> s. 7(5)(a).</w:t>
      </w:r>
    </w:p>
    <w:p>
      <w:pPr>
        <w:pStyle w:val="nSubsection"/>
        <w:keepNext/>
        <w:ind w:left="480" w:hanging="480"/>
        <w:rPr>
          <w:snapToGrid w:val="0"/>
        </w:rPr>
      </w:pPr>
      <w:r>
        <w:rPr>
          <w:snapToGrid w:val="0"/>
          <w:vertAlign w:val="superscript"/>
        </w:rPr>
        <w:t>3</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and 144 </w:t>
      </w:r>
      <w:r>
        <w:rPr>
          <w:snapToGrid w:val="0"/>
        </w:rPr>
        <w:t>read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nzHeading5"/>
      </w:pPr>
      <w:r>
        <w:rPr>
          <w:rStyle w:val="CharSectno"/>
        </w:rPr>
        <w:t>144</w:t>
      </w:r>
      <w:r>
        <w:t>.</w:t>
      </w:r>
      <w:r>
        <w:tab/>
      </w:r>
      <w:r>
        <w:rPr>
          <w:i/>
        </w:rPr>
        <w:t>Agriculture and Related Resources Protection (Traps) Regulations 1982</w:t>
      </w:r>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nz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7" w:name="_Toc425423896"/>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municipal district</w:t>
      </w:r>
      <w:r>
        <w:tab/>
        <w:t>4</w:t>
      </w:r>
    </w:p>
    <w:p>
      <w:pPr>
        <w:pStyle w:val="DefinedTerms"/>
      </w:pPr>
      <w:r>
        <w:t>regulation</w:t>
      </w:r>
      <w:r>
        <w:tab/>
        <w:t>4</w:t>
      </w:r>
    </w:p>
    <w:p>
      <w:pPr>
        <w:pStyle w:val="DefinedTerms"/>
      </w:pPr>
      <w:r>
        <w:t>trap</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6</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(Traps)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(Traps)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(Traps)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(Traps)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(Traps)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8A2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AC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2819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605E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EA73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EC67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56A71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02CB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D69FC0"/>
    <w:lvl w:ilvl="0">
      <w:start w:val="1"/>
      <w:numFmt w:val="decimal"/>
      <w:pStyle w:val="ListNumber"/>
      <w:lvlText w:val="%1."/>
      <w:lvlJc w:val="left"/>
      <w:pPr>
        <w:tabs>
          <w:tab w:val="num" w:pos="360"/>
        </w:tabs>
        <w:ind w:left="360" w:hanging="360"/>
      </w:pPr>
    </w:lvl>
  </w:abstractNum>
  <w:abstractNum w:abstractNumId="9">
    <w:nsid w:val="FFFFFF89"/>
    <w:multiLevelType w:val="singleLevel"/>
    <w:tmpl w:val="DAA20B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FE453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324"/>
    <w:docVar w:name="WAFER_20140120091812" w:val="RemoveTocBookmarks,RemoveUnusedBookmarks,RemoveLanguageTags,UsedStyles,ResetPageSize,UpdateArrangement"/>
    <w:docVar w:name="WAFER_20140120091812_GUID" w:val="1b5225ea-548e-4f19-a68d-399f7abcc3b0"/>
    <w:docVar w:name="WAFER_20140120092309" w:val="RemoveTocBookmarks,RunningHeaders"/>
    <w:docVar w:name="WAFER_20140120092309_GUID" w:val="924b5cb9-b23e-4829-9e37-491dd04756ae"/>
    <w:docVar w:name="WAFER_20150723131458" w:val="ResetPageSize,UpdateArrangement,UpdateNTable"/>
    <w:docVar w:name="WAFER_20150723131458_GUID" w:val="326c8630-bb39-424a-930d-19e693fdeaf2"/>
    <w:docVar w:name="WAFER_20151117090324" w:val="UpdateStyles,UsedStyles"/>
    <w:docVar w:name="WAFER_20151117090324_GUID" w:val="e3966fc8-a984-4fbf-8225-03ef15bf6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1096</Words>
  <Characters>5572</Characters>
  <Application>Microsoft Office Word</Application>
  <DocSecurity>0</DocSecurity>
  <Lines>192</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(Traps) Regulations 1982 - 01-d0-03</dc:title>
  <dc:subject/>
  <dc:creator/>
  <cp:keywords/>
  <dc:description/>
  <cp:lastModifiedBy>svcMRProcess</cp:lastModifiedBy>
  <cp:revision>4</cp:revision>
  <cp:lastPrinted>2004-01-08T06:26:00Z</cp:lastPrinted>
  <dcterms:created xsi:type="dcterms:W3CDTF">2015-11-17T01:10:00Z</dcterms:created>
  <dcterms:modified xsi:type="dcterms:W3CDTF">2015-11-17T01:10:00Z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07-Jan-1983 p.34 </vt:lpwstr>
  </property>
  <property fmtid="{D5CDD505-2E9C-101B-9397-08002B2CF9AE}" pid="3" name="CommencementDate">
    <vt:lpwstr>20130501</vt:lpwstr>
  </property>
  <property fmtid="{D5CDD505-2E9C-101B-9397-08002B2CF9AE}" pid="4" name="DocumentType">
    <vt:lpwstr>Reg</vt:lpwstr>
  </property>
  <property fmtid="{D5CDD505-2E9C-101B-9397-08002B2CF9AE}" pid="5" name="ThisVersion">
    <vt:lpwstr>00-a0-07</vt:lpwstr>
  </property>
  <property fmtid="{D5CDD505-2E9C-101B-9397-08002B2CF9AE}" pid="6" name="OwlsUID">
    <vt:i4>4273</vt:i4>
  </property>
  <property fmtid="{D5CDD505-2E9C-101B-9397-08002B2CF9AE}" pid="7" name="AsAtDate">
    <vt:lpwstr>01 May 2013</vt:lpwstr>
  </property>
  <property fmtid="{D5CDD505-2E9C-101B-9397-08002B2CF9AE}" pid="8" name="Suffix">
    <vt:lpwstr>01-d0-03</vt:lpwstr>
  </property>
  <property fmtid="{D5CDD505-2E9C-101B-9397-08002B2CF9AE}" pid="9" name="Status">
    <vt:lpwstr>NIF</vt:lpwstr>
  </property>
</Properties>
</file>