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Seeds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Seeds Regulations 1982</w:t>
      </w:r>
      <w:r>
        <w:fldChar w:fldCharType="end"/>
      </w:r>
    </w:p>
    <w:p>
      <w:pPr>
        <w:pStyle w:val="Subsection"/>
        <w:ind w:left="0" w:firstLine="0"/>
        <w:rPr>
          <w:color w:val="000000"/>
          <w:sz w:val="22"/>
          <w:szCs w:val="22"/>
        </w:rPr>
      </w:pP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137(s) as at 1 May 2013 (see r. 2(b) and </w:t>
      </w:r>
      <w:r>
        <w:rPr>
          <w:i/>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_Toc426553958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_Toc426553959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_Toc426553960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Exempted sales</w:t>
      </w:r>
      <w:r>
        <w:tab/>
      </w:r>
      <w:r>
        <w:fldChar w:fldCharType="begin"/>
      </w:r>
      <w:r>
        <w:instrText xml:space="preserve"> PAGEREF _Toc426553961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Crop seeds</w:t>
      </w:r>
      <w:r>
        <w:tab/>
      </w:r>
      <w:r>
        <w:fldChar w:fldCharType="begin"/>
      </w:r>
      <w:r>
        <w:instrText xml:space="preserve"> PAGEREF _Toc426553962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Chemical additives</w:t>
      </w:r>
      <w:r>
        <w:tab/>
      </w:r>
      <w:r>
        <w:fldChar w:fldCharType="begin"/>
      </w:r>
      <w:r>
        <w:instrText xml:space="preserve"> PAGEREF _Toc426553963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Weed seeds</w:t>
      </w:r>
      <w:r>
        <w:tab/>
      </w:r>
      <w:r>
        <w:fldChar w:fldCharType="begin"/>
      </w:r>
      <w:r>
        <w:instrText xml:space="preserve"> PAGEREF _Toc426553964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What constitutes a seed</w:t>
      </w:r>
      <w:r>
        <w:tab/>
      </w:r>
      <w:r>
        <w:fldChar w:fldCharType="begin"/>
      </w:r>
      <w:r>
        <w:instrText xml:space="preserve"> PAGEREF _Toc426553965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Germination tests</w:t>
      </w:r>
      <w:r>
        <w:tab/>
      </w:r>
      <w:r>
        <w:fldChar w:fldCharType="begin"/>
      </w:r>
      <w:r>
        <w:instrText xml:space="preserve"> PAGEREF _Toc426553966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Tolerances</w:t>
      </w:r>
      <w:r>
        <w:tab/>
      </w:r>
      <w:r>
        <w:fldChar w:fldCharType="begin"/>
      </w:r>
      <w:r>
        <w:instrText xml:space="preserve"> PAGEREF _Toc426553967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Select quality</w:t>
      </w:r>
      <w:r>
        <w:tab/>
      </w:r>
      <w:r>
        <w:fldChar w:fldCharType="begin"/>
      </w:r>
      <w:r>
        <w:instrText xml:space="preserve"> PAGEREF _Toc426553968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Sampling and analysis</w:t>
      </w:r>
      <w:r>
        <w:tab/>
      </w:r>
      <w:r>
        <w:fldChar w:fldCharType="begin"/>
      </w:r>
      <w:r>
        <w:instrText xml:space="preserve"> PAGEREF _Toc426553969 \h </w:instrText>
      </w:r>
      <w:r>
        <w:fldChar w:fldCharType="separate"/>
      </w:r>
      <w:r>
        <w:t>4</w:t>
      </w:r>
      <w:r>
        <w:fldChar w:fldCharType="end"/>
      </w:r>
    </w:p>
    <w:p>
      <w:pPr>
        <w:pStyle w:val="TOC8"/>
        <w:rPr>
          <w:rFonts w:asciiTheme="minorHAnsi" w:eastAsiaTheme="minorEastAsia" w:hAnsiTheme="minorHAnsi" w:cstheme="minorBidi"/>
          <w:szCs w:val="22"/>
        </w:rPr>
      </w:pPr>
      <w:r>
        <w:t>13.</w:t>
      </w:r>
      <w:r>
        <w:tab/>
        <w:t>Seed analysis and report fees</w:t>
      </w:r>
      <w:r>
        <w:tab/>
      </w:r>
      <w:r>
        <w:fldChar w:fldCharType="begin"/>
      </w:r>
      <w:r>
        <w:instrText xml:space="preserve"> PAGEREF _Toc426553970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Seed certification schemes</w:t>
      </w:r>
      <w:r>
        <w:tab/>
      </w:r>
      <w:r>
        <w:fldChar w:fldCharType="begin"/>
      </w:r>
      <w:r>
        <w:instrText xml:space="preserve"> PAGEREF _Toc426553971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of seed processing works</w:t>
      </w:r>
      <w:r>
        <w:tab/>
      </w:r>
      <w:r>
        <w:fldChar w:fldCharType="begin"/>
      </w:r>
      <w:r>
        <w:instrText xml:space="preserve"> PAGEREF _Toc426553972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Operation of seed processing works</w:t>
      </w:r>
      <w:r>
        <w:tab/>
      </w:r>
      <w:r>
        <w:fldChar w:fldCharType="begin"/>
      </w:r>
      <w:r>
        <w:instrText xml:space="preserve"> PAGEREF _Toc426553973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Use of certain descriptions restricted</w:t>
      </w:r>
      <w:r>
        <w:tab/>
      </w:r>
      <w:r>
        <w:fldChar w:fldCharType="begin"/>
      </w:r>
      <w:r>
        <w:instrText xml:space="preserve"> PAGEREF _Toc426553974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Crop seeds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Prescribed chemical additives</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Weed seeds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Germination tests</w:t>
      </w:r>
    </w:p>
    <w:p>
      <w:pPr>
        <w:pStyle w:val="TOC4"/>
        <w:tabs>
          <w:tab w:val="right" w:leader="dot" w:pos="7077"/>
        </w:tabs>
        <w:rPr>
          <w:rFonts w:asciiTheme="minorHAnsi" w:eastAsiaTheme="minorEastAsia" w:hAnsiTheme="minorHAnsi" w:cstheme="minorBidi"/>
          <w:b w:val="0"/>
          <w:szCs w:val="22"/>
        </w:rPr>
      </w:pPr>
      <w:r>
        <w:t>Part 1 — Test conditions</w:t>
      </w:r>
    </w:p>
    <w:p>
      <w:pPr>
        <w:pStyle w:val="TOC4"/>
        <w:tabs>
          <w:tab w:val="right" w:leader="dot" w:pos="7077"/>
        </w:tabs>
        <w:rPr>
          <w:rFonts w:asciiTheme="minorHAnsi" w:eastAsiaTheme="minorEastAsia" w:hAnsiTheme="minorHAnsi" w:cstheme="minorBidi"/>
          <w:b w:val="0"/>
          <w:szCs w:val="22"/>
        </w:rPr>
      </w:pPr>
      <w:r>
        <w:t>Part 2 — Growth characteristics of germinable seed</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Tolerances</w:t>
      </w:r>
    </w:p>
    <w:p>
      <w:pPr>
        <w:pStyle w:val="TOC4"/>
        <w:tabs>
          <w:tab w:val="right" w:leader="dot" w:pos="7077"/>
        </w:tabs>
        <w:rPr>
          <w:rFonts w:asciiTheme="minorHAnsi" w:eastAsiaTheme="minorEastAsia" w:hAnsiTheme="minorHAnsi" w:cstheme="minorBidi"/>
          <w:b w:val="0"/>
          <w:szCs w:val="22"/>
        </w:rPr>
      </w:pPr>
      <w:r>
        <w:t>Part 1 — Proportion in which crop seed is contained</w:t>
      </w:r>
    </w:p>
    <w:p>
      <w:pPr>
        <w:pStyle w:val="TOC4"/>
        <w:tabs>
          <w:tab w:val="right" w:leader="dot" w:pos="7077"/>
        </w:tabs>
        <w:rPr>
          <w:rFonts w:asciiTheme="minorHAnsi" w:eastAsiaTheme="minorEastAsia" w:hAnsiTheme="minorHAnsi" w:cstheme="minorBidi"/>
          <w:b w:val="0"/>
          <w:szCs w:val="22"/>
        </w:rPr>
      </w:pPr>
      <w:r>
        <w:t>Part 2 — Minimum proportion of crop seed that is germinable</w:t>
      </w:r>
    </w:p>
    <w:p>
      <w:pPr>
        <w:pStyle w:val="TOC4"/>
        <w:tabs>
          <w:tab w:val="right" w:leader="dot" w:pos="7077"/>
        </w:tabs>
        <w:rPr>
          <w:rFonts w:asciiTheme="minorHAnsi" w:eastAsiaTheme="minorEastAsia" w:hAnsiTheme="minorHAnsi" w:cstheme="minorBidi"/>
          <w:b w:val="0"/>
          <w:szCs w:val="22"/>
        </w:rPr>
      </w:pPr>
      <w:r>
        <w:t>Part 3 — Maximum proportion in which weed seed is contained</w:t>
      </w:r>
    </w:p>
    <w:p>
      <w:pPr>
        <w:pStyle w:val="TOC4"/>
        <w:tabs>
          <w:tab w:val="right" w:leader="dot" w:pos="7077"/>
        </w:tabs>
        <w:rPr>
          <w:rFonts w:asciiTheme="minorHAnsi" w:eastAsiaTheme="minorEastAsia" w:hAnsiTheme="minorHAnsi" w:cstheme="minorBidi"/>
          <w:b w:val="0"/>
          <w:szCs w:val="22"/>
        </w:rPr>
      </w:pPr>
      <w:r>
        <w:t>Part 4 — Maximum proportion in which seed not named under section 7(2)(d) of the Act is contained</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Sampling and analysis</w:t>
      </w:r>
    </w:p>
    <w:p>
      <w:pPr>
        <w:pStyle w:val="TOC4"/>
        <w:tabs>
          <w:tab w:val="right" w:leader="dot" w:pos="7077"/>
        </w:tabs>
        <w:rPr>
          <w:rFonts w:asciiTheme="minorHAnsi" w:eastAsiaTheme="minorEastAsia" w:hAnsiTheme="minorHAnsi" w:cstheme="minorBidi"/>
          <w:b w:val="0"/>
          <w:szCs w:val="22"/>
        </w:rPr>
      </w:pPr>
      <w:r>
        <w:t>Part 1 — Sampling</w:t>
      </w:r>
    </w:p>
    <w:p>
      <w:pPr>
        <w:pStyle w:val="TOC4"/>
        <w:tabs>
          <w:tab w:val="right" w:leader="dot" w:pos="7077"/>
        </w:tabs>
        <w:rPr>
          <w:rFonts w:asciiTheme="minorHAnsi" w:eastAsiaTheme="minorEastAsia" w:hAnsiTheme="minorHAnsi" w:cstheme="minorBidi"/>
          <w:b w:val="0"/>
          <w:szCs w:val="22"/>
        </w:rPr>
      </w:pPr>
      <w:r>
        <w:t>Part 2 — Analysis</w:t>
      </w:r>
    </w:p>
    <w:p>
      <w:pPr>
        <w:pStyle w:val="TOC2"/>
        <w:tabs>
          <w:tab w:val="right" w:leader="dot" w:pos="7077"/>
        </w:tabs>
        <w:rPr>
          <w:rFonts w:asciiTheme="minorHAnsi" w:eastAsiaTheme="minorEastAsia" w:hAnsiTheme="minorHAnsi" w:cstheme="minorBidi"/>
          <w:b w:val="0"/>
          <w:sz w:val="22"/>
          <w:szCs w:val="22"/>
        </w:rPr>
      </w:pPr>
      <w:r>
        <w:t>Seventh Schedule — Seed analysis and report fees</w:t>
      </w:r>
    </w:p>
    <w:p>
      <w:pPr>
        <w:pStyle w:val="TOC2"/>
        <w:tabs>
          <w:tab w:val="right" w:leader="dot" w:pos="7077"/>
        </w:tabs>
        <w:rPr>
          <w:rFonts w:asciiTheme="minorHAnsi" w:eastAsiaTheme="minorEastAsia" w:hAnsiTheme="minorHAnsi" w:cstheme="minorBidi"/>
          <w:b w:val="0"/>
          <w:sz w:val="22"/>
          <w:szCs w:val="22"/>
        </w:rPr>
      </w:pPr>
      <w:r>
        <w:t>Eighth Schedule</w:t>
      </w:r>
    </w:p>
    <w:p>
      <w:pPr>
        <w:pStyle w:val="TOC2"/>
        <w:tabs>
          <w:tab w:val="right" w:leader="dot" w:pos="7077"/>
        </w:tabs>
        <w:rPr>
          <w:rFonts w:asciiTheme="minorHAnsi" w:eastAsiaTheme="minorEastAsia" w:hAnsiTheme="minorHAnsi" w:cstheme="minorBidi"/>
          <w:b w:val="0"/>
          <w:sz w:val="22"/>
          <w:szCs w:val="22"/>
        </w:rPr>
      </w:pPr>
      <w:r>
        <w:t>Seed processing works</w:t>
      </w:r>
    </w:p>
    <w:p>
      <w:pPr>
        <w:pStyle w:val="TOC2"/>
        <w:tabs>
          <w:tab w:val="right" w:leader="dot" w:pos="7077"/>
        </w:tabs>
        <w:rPr>
          <w:rFonts w:asciiTheme="minorHAnsi" w:eastAsiaTheme="minorEastAsia" w:hAnsiTheme="minorHAnsi" w:cstheme="minorBidi"/>
          <w:b w:val="0"/>
          <w:sz w:val="22"/>
          <w:szCs w:val="22"/>
        </w:rPr>
      </w:pPr>
      <w:r>
        <w:t>Ninth Schedule</w:t>
      </w:r>
    </w:p>
    <w:p>
      <w:pPr>
        <w:pStyle w:val="TOC2"/>
        <w:tabs>
          <w:tab w:val="right" w:leader="dot" w:pos="7077"/>
        </w:tabs>
        <w:rPr>
          <w:rFonts w:asciiTheme="minorHAnsi" w:eastAsiaTheme="minorEastAsia" w:hAnsiTheme="minorHAnsi" w:cstheme="minorBidi"/>
          <w:b w:val="0"/>
          <w:sz w:val="22"/>
          <w:szCs w:val="22"/>
        </w:rPr>
      </w:pPr>
      <w:r>
        <w:t>Operation of registered seed processing works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_Toc426554001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3" w:name="_Toc378944434"/>
      <w:bookmarkStart w:id="4" w:name="_Toc42655395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5" w:name="_Toc378944435"/>
      <w:bookmarkStart w:id="6" w:name="_Toc42655395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378944436"/>
      <w:bookmarkStart w:id="8" w:name="_Toc426553960"/>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9" w:name="_Toc378944437"/>
      <w:bookmarkStart w:id="10" w:name="_Toc426553961"/>
      <w:r>
        <w:rPr>
          <w:rStyle w:val="CharSectno"/>
        </w:rPr>
        <w:t>4</w:t>
      </w:r>
      <w:r>
        <w:rPr>
          <w:snapToGrid w:val="0"/>
        </w:rPr>
        <w:t>.</w:t>
      </w:r>
      <w:r>
        <w:rPr>
          <w:snapToGrid w:val="0"/>
        </w:rPr>
        <w:tab/>
        <w:t>Exempted sales</w:t>
      </w:r>
      <w:bookmarkEnd w:id="9"/>
      <w:bookmarkEnd w:id="10"/>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11" w:name="_Toc378944438"/>
      <w:bookmarkStart w:id="12" w:name="_Toc426553962"/>
      <w:r>
        <w:rPr>
          <w:rStyle w:val="CharSectno"/>
        </w:rPr>
        <w:t>5</w:t>
      </w:r>
      <w:r>
        <w:rPr>
          <w:snapToGrid w:val="0"/>
        </w:rPr>
        <w:t>.</w:t>
      </w:r>
      <w:r>
        <w:rPr>
          <w:snapToGrid w:val="0"/>
        </w:rPr>
        <w:tab/>
        <w:t>Crop seeds</w:t>
      </w:r>
      <w:bookmarkEnd w:id="11"/>
      <w:bookmarkEnd w:id="12"/>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3" w:name="_Toc378944439"/>
      <w:bookmarkStart w:id="14" w:name="_Toc426553963"/>
      <w:r>
        <w:rPr>
          <w:rStyle w:val="CharSectno"/>
        </w:rPr>
        <w:t>6</w:t>
      </w:r>
      <w:r>
        <w:rPr>
          <w:snapToGrid w:val="0"/>
        </w:rPr>
        <w:t>.</w:t>
      </w:r>
      <w:r>
        <w:rPr>
          <w:snapToGrid w:val="0"/>
        </w:rPr>
        <w:tab/>
        <w:t>Chemical additives</w:t>
      </w:r>
      <w:bookmarkEnd w:id="13"/>
      <w:bookmarkEnd w:id="14"/>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5" w:name="_Toc378944440"/>
      <w:bookmarkStart w:id="16" w:name="_Toc426553964"/>
      <w:r>
        <w:rPr>
          <w:rStyle w:val="CharSectno"/>
        </w:rPr>
        <w:t>7</w:t>
      </w:r>
      <w:r>
        <w:rPr>
          <w:snapToGrid w:val="0"/>
        </w:rPr>
        <w:t>.</w:t>
      </w:r>
      <w:r>
        <w:rPr>
          <w:snapToGrid w:val="0"/>
        </w:rPr>
        <w:tab/>
        <w:t>Weed seeds</w:t>
      </w:r>
      <w:bookmarkEnd w:id="15"/>
      <w:bookmarkEnd w:id="16"/>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7" w:name="_Toc378944441"/>
      <w:bookmarkStart w:id="18" w:name="_Toc426553965"/>
      <w:r>
        <w:rPr>
          <w:rStyle w:val="CharSectno"/>
        </w:rPr>
        <w:t>8</w:t>
      </w:r>
      <w:r>
        <w:rPr>
          <w:snapToGrid w:val="0"/>
        </w:rPr>
        <w:t>.</w:t>
      </w:r>
      <w:r>
        <w:rPr>
          <w:snapToGrid w:val="0"/>
        </w:rPr>
        <w:tab/>
        <w:t>What constitutes a seed</w:t>
      </w:r>
      <w:bookmarkEnd w:id="17"/>
      <w:bookmarkEnd w:id="18"/>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9" w:name="_Toc378944442"/>
      <w:bookmarkStart w:id="20" w:name="_Toc426553966"/>
      <w:r>
        <w:rPr>
          <w:rStyle w:val="CharSectno"/>
        </w:rPr>
        <w:t>9</w:t>
      </w:r>
      <w:r>
        <w:rPr>
          <w:snapToGrid w:val="0"/>
        </w:rPr>
        <w:t>.</w:t>
      </w:r>
      <w:r>
        <w:rPr>
          <w:snapToGrid w:val="0"/>
        </w:rPr>
        <w:tab/>
        <w:t>Germination tests</w:t>
      </w:r>
      <w:bookmarkEnd w:id="19"/>
      <w:bookmarkEnd w:id="20"/>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21" w:name="_Toc378944443"/>
      <w:bookmarkStart w:id="22" w:name="_Toc426553967"/>
      <w:r>
        <w:rPr>
          <w:rStyle w:val="CharSectno"/>
        </w:rPr>
        <w:t>10</w:t>
      </w:r>
      <w:r>
        <w:rPr>
          <w:snapToGrid w:val="0"/>
        </w:rPr>
        <w:t>.</w:t>
      </w:r>
      <w:r>
        <w:rPr>
          <w:snapToGrid w:val="0"/>
        </w:rPr>
        <w:tab/>
        <w:t>Tolerances</w:t>
      </w:r>
      <w:bookmarkEnd w:id="21"/>
      <w:bookmarkEnd w:id="22"/>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3" w:name="_Toc378944444"/>
      <w:bookmarkStart w:id="24" w:name="_Toc426553968"/>
      <w:r>
        <w:rPr>
          <w:rStyle w:val="CharSectno"/>
        </w:rPr>
        <w:t>11</w:t>
      </w:r>
      <w:r>
        <w:rPr>
          <w:snapToGrid w:val="0"/>
        </w:rPr>
        <w:t>.</w:t>
      </w:r>
      <w:r>
        <w:rPr>
          <w:snapToGrid w:val="0"/>
        </w:rPr>
        <w:tab/>
        <w:t>Select quality</w:t>
      </w:r>
      <w:bookmarkEnd w:id="23"/>
      <w:bookmarkEnd w:id="24"/>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5" w:name="_Toc378944445"/>
      <w:bookmarkStart w:id="26" w:name="_Toc426553969"/>
      <w:r>
        <w:rPr>
          <w:rStyle w:val="CharSectno"/>
        </w:rPr>
        <w:t>12</w:t>
      </w:r>
      <w:r>
        <w:rPr>
          <w:snapToGrid w:val="0"/>
        </w:rPr>
        <w:t>.</w:t>
      </w:r>
      <w:r>
        <w:rPr>
          <w:snapToGrid w:val="0"/>
        </w:rPr>
        <w:tab/>
        <w:t>Sampling and analysis</w:t>
      </w:r>
      <w:bookmarkEnd w:id="25"/>
      <w:bookmarkEnd w:id="26"/>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27" w:name="_Toc378944446"/>
      <w:bookmarkStart w:id="28" w:name="_Toc426553970"/>
      <w:r>
        <w:rPr>
          <w:rStyle w:val="CharSectno"/>
        </w:rPr>
        <w:t>13</w:t>
      </w:r>
      <w:r>
        <w:t>.</w:t>
      </w:r>
      <w:r>
        <w:tab/>
        <w:t>Seed analysis and report fees</w:t>
      </w:r>
      <w:bookmarkEnd w:id="27"/>
      <w:bookmarkEnd w:id="28"/>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29" w:name="_Toc378944447"/>
      <w:bookmarkStart w:id="30" w:name="_Toc426553971"/>
      <w:r>
        <w:rPr>
          <w:rStyle w:val="CharSectno"/>
        </w:rPr>
        <w:t>14</w:t>
      </w:r>
      <w:r>
        <w:rPr>
          <w:snapToGrid w:val="0"/>
        </w:rPr>
        <w:t>.</w:t>
      </w:r>
      <w:r>
        <w:rPr>
          <w:snapToGrid w:val="0"/>
        </w:rPr>
        <w:tab/>
        <w:t>Seed certification schemes</w:t>
      </w:r>
      <w:bookmarkEnd w:id="29"/>
      <w:bookmarkEnd w:id="30"/>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31" w:name="_Toc378944448"/>
      <w:bookmarkStart w:id="32" w:name="_Toc426553972"/>
      <w:r>
        <w:rPr>
          <w:rStyle w:val="CharSectno"/>
        </w:rPr>
        <w:t>15</w:t>
      </w:r>
      <w:r>
        <w:rPr>
          <w:snapToGrid w:val="0"/>
        </w:rPr>
        <w:t>.</w:t>
      </w:r>
      <w:r>
        <w:rPr>
          <w:snapToGrid w:val="0"/>
        </w:rPr>
        <w:tab/>
        <w:t>Registration of seed processing works</w:t>
      </w:r>
      <w:bookmarkEnd w:id="31"/>
      <w:bookmarkEnd w:id="32"/>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$625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$508</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$508</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$508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 19 Jun 2012 p. 2642.]</w:t>
      </w:r>
    </w:p>
    <w:p>
      <w:pPr>
        <w:pStyle w:val="Heading5"/>
        <w:rPr>
          <w:snapToGrid w:val="0"/>
        </w:rPr>
      </w:pPr>
      <w:bookmarkStart w:id="33" w:name="_Toc378944449"/>
      <w:bookmarkStart w:id="34" w:name="_Toc426553973"/>
      <w:r>
        <w:rPr>
          <w:rStyle w:val="CharSectno"/>
        </w:rPr>
        <w:t>16</w:t>
      </w:r>
      <w:r>
        <w:rPr>
          <w:snapToGrid w:val="0"/>
        </w:rPr>
        <w:t>.</w:t>
      </w:r>
      <w:r>
        <w:rPr>
          <w:snapToGrid w:val="0"/>
        </w:rPr>
        <w:tab/>
        <w:t>Operation of seed processing works</w:t>
      </w:r>
      <w:bookmarkEnd w:id="33"/>
      <w:bookmarkEnd w:id="34"/>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5" w:name="_Toc378944450"/>
      <w:bookmarkStart w:id="36" w:name="_Toc426553974"/>
      <w:r>
        <w:rPr>
          <w:rStyle w:val="CharSectno"/>
        </w:rPr>
        <w:t>17</w:t>
      </w:r>
      <w:r>
        <w:rPr>
          <w:snapToGrid w:val="0"/>
        </w:rPr>
        <w:t>.</w:t>
      </w:r>
      <w:r>
        <w:rPr>
          <w:snapToGrid w:val="0"/>
        </w:rPr>
        <w:tab/>
        <w:t>Use of certain descriptions restricted</w:t>
      </w:r>
      <w:bookmarkEnd w:id="35"/>
      <w:bookmarkEnd w:id="36"/>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944451"/>
      <w:bookmarkStart w:id="38" w:name="_Toc426553975"/>
      <w:r>
        <w:rPr>
          <w:rStyle w:val="CharSchNo"/>
        </w:rPr>
        <w:t>First Schedule</w:t>
      </w:r>
      <w:bookmarkEnd w:id="37"/>
      <w:bookmarkEnd w:id="38"/>
    </w:p>
    <w:p>
      <w:pPr>
        <w:pStyle w:val="yShoulderClause"/>
        <w:spacing w:before="40"/>
        <w:rPr>
          <w:snapToGrid w:val="0"/>
        </w:rPr>
      </w:pPr>
      <w:r>
        <w:rPr>
          <w:snapToGrid w:val="0"/>
        </w:rPr>
        <w:t>[Regs. 5, 11]</w:t>
      </w:r>
    </w:p>
    <w:p>
      <w:pPr>
        <w:pStyle w:val="yHeading2"/>
        <w:spacing w:before="60" w:after="60"/>
        <w:outlineLvl w:val="9"/>
      </w:pPr>
      <w:bookmarkStart w:id="39" w:name="_Toc378944452"/>
      <w:bookmarkStart w:id="40" w:name="_Toc426553976"/>
      <w:r>
        <w:rPr>
          <w:rStyle w:val="CharSchText"/>
        </w:rPr>
        <w:t>Crop seeds</w:t>
      </w:r>
      <w:bookmarkEnd w:id="39"/>
      <w:bookmarkEnd w:id="40"/>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41" w:name="_Toc378944453"/>
      <w:bookmarkStart w:id="42" w:name="_Toc426553977"/>
      <w:r>
        <w:rPr>
          <w:rStyle w:val="CharSchNo"/>
        </w:rPr>
        <w:t>Second Schedule</w:t>
      </w:r>
      <w:bookmarkEnd w:id="41"/>
      <w:bookmarkEnd w:id="42"/>
    </w:p>
    <w:p>
      <w:pPr>
        <w:pStyle w:val="yShoulderClause"/>
        <w:rPr>
          <w:snapToGrid w:val="0"/>
        </w:rPr>
      </w:pPr>
      <w:r>
        <w:rPr>
          <w:snapToGrid w:val="0"/>
        </w:rPr>
        <w:t>[Reg. 6]</w:t>
      </w:r>
    </w:p>
    <w:p>
      <w:pPr>
        <w:pStyle w:val="yHeading2"/>
        <w:outlineLvl w:val="9"/>
      </w:pPr>
      <w:bookmarkStart w:id="43" w:name="_Toc378944454"/>
      <w:bookmarkStart w:id="44" w:name="_Toc426553978"/>
      <w:r>
        <w:rPr>
          <w:rStyle w:val="CharSchText"/>
        </w:rPr>
        <w:t>Prescribed chemical additives</w:t>
      </w:r>
      <w:bookmarkEnd w:id="43"/>
      <w:bookmarkEnd w:id="44"/>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45" w:name="_Toc378944455"/>
      <w:bookmarkStart w:id="46" w:name="_Toc426553979"/>
      <w:r>
        <w:rPr>
          <w:rStyle w:val="CharSchNo"/>
        </w:rPr>
        <w:t>Third Schedule</w:t>
      </w:r>
      <w:bookmarkEnd w:id="45"/>
      <w:bookmarkEnd w:id="46"/>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47" w:name="_Toc378944456"/>
      <w:bookmarkStart w:id="48" w:name="_Toc426553980"/>
      <w:r>
        <w:rPr>
          <w:rStyle w:val="CharSchText"/>
        </w:rPr>
        <w:t>Weed seeds</w:t>
      </w:r>
      <w:bookmarkEnd w:id="47"/>
      <w:bookmarkEnd w:id="48"/>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49" w:name="_Toc378944457"/>
      <w:bookmarkStart w:id="50" w:name="_Toc426553981"/>
      <w:r>
        <w:rPr>
          <w:rStyle w:val="CharSchNo"/>
        </w:rPr>
        <w:t>Fourth Schedule</w:t>
      </w:r>
      <w:bookmarkEnd w:id="49"/>
      <w:bookmarkEnd w:id="50"/>
    </w:p>
    <w:p>
      <w:pPr>
        <w:pStyle w:val="yShoulderClause"/>
      </w:pPr>
      <w:r>
        <w:t>[Reg. 9]</w:t>
      </w:r>
    </w:p>
    <w:p>
      <w:pPr>
        <w:pStyle w:val="yHeading2"/>
        <w:outlineLvl w:val="9"/>
      </w:pPr>
      <w:bookmarkStart w:id="51" w:name="_Toc378944458"/>
      <w:bookmarkStart w:id="52" w:name="_Toc426553982"/>
      <w:r>
        <w:rPr>
          <w:rStyle w:val="CharSchText"/>
        </w:rPr>
        <w:t>Germination tests</w:t>
      </w:r>
      <w:bookmarkEnd w:id="51"/>
      <w:bookmarkEnd w:id="52"/>
    </w:p>
    <w:p>
      <w:pPr>
        <w:pStyle w:val="yHeading3"/>
      </w:pPr>
      <w:bookmarkStart w:id="53" w:name="_Toc378944459"/>
      <w:bookmarkStart w:id="54" w:name="_Toc426553983"/>
      <w:r>
        <w:rPr>
          <w:rStyle w:val="CharSDivNo"/>
        </w:rPr>
        <w:t>Part 1</w:t>
      </w:r>
      <w:r>
        <w:t> — </w:t>
      </w:r>
      <w:r>
        <w:rPr>
          <w:rStyle w:val="CharSDivText"/>
        </w:rPr>
        <w:t>Test conditions</w:t>
      </w:r>
      <w:bookmarkEnd w:id="53"/>
      <w:bookmarkEnd w:id="54"/>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55" w:name="_Toc378944460"/>
      <w:bookmarkStart w:id="56" w:name="_Toc426553984"/>
      <w:r>
        <w:rPr>
          <w:rStyle w:val="CharSDivNo"/>
        </w:rPr>
        <w:t>Part 2</w:t>
      </w:r>
      <w:r>
        <w:t> — </w:t>
      </w:r>
      <w:r>
        <w:rPr>
          <w:rStyle w:val="CharSDivText"/>
        </w:rPr>
        <w:t>Growth characteristics of germinable seed</w:t>
      </w:r>
      <w:bookmarkEnd w:id="55"/>
      <w:bookmarkEnd w:id="56"/>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57" w:name="_Toc378944461"/>
      <w:bookmarkStart w:id="58" w:name="_Toc426553985"/>
      <w:r>
        <w:rPr>
          <w:rStyle w:val="CharSchNo"/>
        </w:rPr>
        <w:t>Fifth Schedule</w:t>
      </w:r>
      <w:bookmarkEnd w:id="57"/>
      <w:bookmarkEnd w:id="58"/>
    </w:p>
    <w:p>
      <w:pPr>
        <w:pStyle w:val="yTable"/>
        <w:jc w:val="right"/>
        <w:rPr>
          <w:snapToGrid w:val="0"/>
        </w:rPr>
      </w:pPr>
      <w:r>
        <w:rPr>
          <w:snapToGrid w:val="0"/>
        </w:rPr>
        <w:t>[Reg. 10]</w:t>
      </w:r>
    </w:p>
    <w:p>
      <w:pPr>
        <w:pStyle w:val="yHeading2"/>
        <w:outlineLvl w:val="9"/>
      </w:pPr>
      <w:bookmarkStart w:id="59" w:name="_Toc378944462"/>
      <w:bookmarkStart w:id="60" w:name="_Toc426553986"/>
      <w:r>
        <w:rPr>
          <w:rStyle w:val="CharSchText"/>
        </w:rPr>
        <w:t>Tolerances</w:t>
      </w:r>
      <w:bookmarkEnd w:id="59"/>
      <w:bookmarkEnd w:id="60"/>
    </w:p>
    <w:p>
      <w:pPr>
        <w:pStyle w:val="yHeading3"/>
        <w:spacing w:after="120"/>
      </w:pPr>
      <w:bookmarkStart w:id="61" w:name="_Toc378944463"/>
      <w:bookmarkStart w:id="62" w:name="_Toc426553987"/>
      <w:r>
        <w:rPr>
          <w:rStyle w:val="CharSDivNo"/>
        </w:rPr>
        <w:t>Part 1</w:t>
      </w:r>
      <w:r>
        <w:t> — </w:t>
      </w:r>
      <w:r>
        <w:rPr>
          <w:rStyle w:val="CharSDivText"/>
        </w:rPr>
        <w:t>Proportion in which crop seed is contained</w:t>
      </w:r>
      <w:bookmarkEnd w:id="61"/>
      <w:bookmarkEnd w:id="62"/>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63" w:name="_Toc378944464"/>
      <w:bookmarkStart w:id="64" w:name="_Toc426553988"/>
      <w:r>
        <w:rPr>
          <w:rStyle w:val="CharSDivNo"/>
        </w:rPr>
        <w:t>Part 2</w:t>
      </w:r>
      <w:r>
        <w:t> — </w:t>
      </w:r>
      <w:r>
        <w:rPr>
          <w:rStyle w:val="CharSDivText"/>
        </w:rPr>
        <w:t>Minimum proportion of crop seed that is germinable</w:t>
      </w:r>
      <w:bookmarkEnd w:id="63"/>
      <w:bookmarkEnd w:id="64"/>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65" w:name="_Toc378944465"/>
      <w:bookmarkStart w:id="66" w:name="_Toc426553989"/>
      <w:r>
        <w:rPr>
          <w:rStyle w:val="CharSDivNo"/>
        </w:rPr>
        <w:t>Part 3</w:t>
      </w:r>
      <w:r>
        <w:t> — </w:t>
      </w:r>
      <w:r>
        <w:rPr>
          <w:rStyle w:val="CharSDivText"/>
        </w:rPr>
        <w:t>Maximum proportion in which weed seed is contained</w:t>
      </w:r>
      <w:bookmarkEnd w:id="65"/>
      <w:bookmarkEnd w:id="66"/>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67" w:name="_Toc378944466"/>
      <w:bookmarkStart w:id="68" w:name="_Toc426553990"/>
      <w:r>
        <w:rPr>
          <w:rStyle w:val="CharSDivNo"/>
        </w:rPr>
        <w:t>Part 4</w:t>
      </w:r>
      <w:r>
        <w:t> — </w:t>
      </w:r>
      <w:r>
        <w:rPr>
          <w:rStyle w:val="CharSDivText"/>
        </w:rPr>
        <w:t>Maximum proportion in which seed not named under section 7(2)(d) of the Act is contained</w:t>
      </w:r>
      <w:bookmarkEnd w:id="67"/>
      <w:bookmarkEnd w:id="68"/>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69" w:name="_Toc378944467"/>
      <w:bookmarkStart w:id="70" w:name="_Toc426553991"/>
      <w:r>
        <w:rPr>
          <w:rStyle w:val="CharSchNo"/>
        </w:rPr>
        <w:t>Sixth Schedule</w:t>
      </w:r>
      <w:bookmarkEnd w:id="69"/>
      <w:bookmarkEnd w:id="70"/>
    </w:p>
    <w:p>
      <w:pPr>
        <w:pStyle w:val="yShoulderClause"/>
      </w:pPr>
      <w:r>
        <w:t>[Reg. 10]</w:t>
      </w:r>
    </w:p>
    <w:p>
      <w:pPr>
        <w:pStyle w:val="yHeading2"/>
        <w:outlineLvl w:val="9"/>
      </w:pPr>
      <w:bookmarkStart w:id="71" w:name="_Toc378944468"/>
      <w:bookmarkStart w:id="72" w:name="_Toc426553992"/>
      <w:r>
        <w:rPr>
          <w:rStyle w:val="CharSchText"/>
        </w:rPr>
        <w:t>Sampling and analysis</w:t>
      </w:r>
      <w:bookmarkEnd w:id="71"/>
      <w:bookmarkEnd w:id="72"/>
    </w:p>
    <w:p>
      <w:pPr>
        <w:pStyle w:val="yHeading3"/>
      </w:pPr>
      <w:bookmarkStart w:id="73" w:name="_Toc378944469"/>
      <w:bookmarkStart w:id="74" w:name="_Toc426553993"/>
      <w:r>
        <w:rPr>
          <w:rStyle w:val="CharSDivNo"/>
        </w:rPr>
        <w:t>Part 1</w:t>
      </w:r>
      <w:r>
        <w:t> — </w:t>
      </w:r>
      <w:r>
        <w:rPr>
          <w:rStyle w:val="CharSDivText"/>
        </w:rPr>
        <w:t>Sampling</w:t>
      </w:r>
      <w:bookmarkEnd w:id="73"/>
      <w:bookmarkEnd w:id="74"/>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75" w:name="_Toc378944470"/>
      <w:bookmarkStart w:id="76" w:name="_Toc426553994"/>
      <w:r>
        <w:rPr>
          <w:rStyle w:val="CharSDivNo"/>
        </w:rPr>
        <w:t>Part 2</w:t>
      </w:r>
      <w:r>
        <w:t> — </w:t>
      </w:r>
      <w:r>
        <w:rPr>
          <w:rStyle w:val="CharSDivText"/>
        </w:rPr>
        <w:t>Analysis</w:t>
      </w:r>
      <w:bookmarkEnd w:id="75"/>
      <w:bookmarkEnd w:id="76"/>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77" w:name="_Toc378944471"/>
      <w:bookmarkStart w:id="78" w:name="_Toc426553995"/>
      <w:r>
        <w:rPr>
          <w:rStyle w:val="CharSchNo"/>
        </w:rPr>
        <w:t>Seventh Schedule</w:t>
      </w:r>
      <w:r>
        <w:rPr>
          <w:rStyle w:val="CharSDivNo"/>
        </w:rPr>
        <w:t> </w:t>
      </w:r>
      <w:r>
        <w:t>—</w:t>
      </w:r>
      <w:r>
        <w:rPr>
          <w:rStyle w:val="CharSDivText"/>
        </w:rPr>
        <w:t> </w:t>
      </w:r>
      <w:r>
        <w:rPr>
          <w:rStyle w:val="CharSchText"/>
        </w:rPr>
        <w:t>Seed analysis and report fees</w:t>
      </w:r>
      <w:bookmarkEnd w:id="77"/>
      <w:bookmarkEnd w:id="78"/>
    </w:p>
    <w:p>
      <w:pPr>
        <w:pStyle w:val="yShoulderClause"/>
      </w:pPr>
      <w:r>
        <w:t>[r. 13]</w:t>
      </w:r>
    </w:p>
    <w:p>
      <w:pPr>
        <w:pStyle w:val="yFootnoteheading"/>
        <w:spacing w:after="120"/>
      </w:pPr>
      <w:r>
        <w:tab/>
        <w:t>[Heading inserted in Gazette 19 Jun 2012 p. 2642.]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78.50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97.50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r>
              <w:t>120.00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r>
              <w:t>143.00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72.00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82.50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r>
              <w:t>93.00</w:t>
            </w:r>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r>
              <w:t>164.00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r>
              <w:t>291.00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r>
              <w:t>105.00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r>
              <w:t>112.00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r>
              <w:t>102.00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r>
              <w:t>95.50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r>
              <w:t>63.50</w:t>
            </w:r>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r>
              <w:t>84.50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r>
              <w:t>48.75</w:t>
            </w:r>
          </w:p>
        </w:tc>
      </w:tr>
    </w:tbl>
    <w:p>
      <w:pPr>
        <w:pStyle w:val="yFootnotesection"/>
      </w:pPr>
      <w:r>
        <w:tab/>
        <w:t>[Seventh Schedule inserted in Gazette 19 Jun 2012 p. 2642-3.]</w:t>
      </w:r>
    </w:p>
    <w:p>
      <w:pPr>
        <w:pStyle w:val="yScheduleHeading"/>
      </w:pPr>
      <w:bookmarkStart w:id="79" w:name="_Toc378944472"/>
      <w:bookmarkStart w:id="80" w:name="_Toc426553996"/>
      <w:r>
        <w:rPr>
          <w:rStyle w:val="CharSchNo"/>
        </w:rPr>
        <w:t>Eighth Schedule</w:t>
      </w:r>
      <w:bookmarkEnd w:id="79"/>
      <w:bookmarkEnd w:id="80"/>
    </w:p>
    <w:p>
      <w:pPr>
        <w:pStyle w:val="yTable"/>
        <w:jc w:val="right"/>
      </w:pPr>
      <w:r>
        <w:t>[Reg.</w:t>
      </w:r>
      <w:r>
        <w:rPr>
          <w:rStyle w:val="CharSDivText"/>
        </w:rPr>
        <w:t xml:space="preserve"> </w:t>
      </w:r>
      <w:r>
        <w:t>15]</w:t>
      </w:r>
    </w:p>
    <w:p>
      <w:pPr>
        <w:pStyle w:val="yHeading2"/>
        <w:outlineLvl w:val="9"/>
      </w:pPr>
      <w:bookmarkStart w:id="81" w:name="_Toc378944473"/>
      <w:bookmarkStart w:id="82" w:name="_Toc426553997"/>
      <w:r>
        <w:rPr>
          <w:rStyle w:val="CharSchText"/>
        </w:rPr>
        <w:t>Seed processing works</w:t>
      </w:r>
      <w:bookmarkEnd w:id="81"/>
      <w:bookmarkEnd w:id="82"/>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83" w:name="_Toc378944474"/>
      <w:bookmarkStart w:id="84" w:name="_Toc426553998"/>
      <w:r>
        <w:rPr>
          <w:rStyle w:val="CharSchNo"/>
        </w:rPr>
        <w:t>Ninth Schedule</w:t>
      </w:r>
      <w:bookmarkEnd w:id="83"/>
      <w:bookmarkEnd w:id="84"/>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85" w:name="_Toc378944475"/>
      <w:bookmarkStart w:id="86" w:name="_Toc426553999"/>
      <w:r>
        <w:rPr>
          <w:rStyle w:val="CharSchText"/>
        </w:rPr>
        <w:t>Operation of registered seed processing works</w:t>
      </w:r>
      <w:bookmarkEnd w:id="85"/>
      <w:bookmarkEnd w:id="86"/>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rPr>
        <w:drawing>
          <wp:inline distT="0" distB="0" distL="0" distR="0">
            <wp:extent cx="931545" cy="170180"/>
            <wp:effectExtent l="0" t="0" r="1905"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018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88" w:name="_Toc378944476"/>
      <w:bookmarkStart w:id="89" w:name="_Toc426554000"/>
      <w:r>
        <w:t>Notes</w:t>
      </w:r>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90" w:name="_Toc378944477"/>
      <w:bookmarkStart w:id="91" w:name="_Toc426554001"/>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rPr>
            </w:pPr>
            <w:r>
              <w:rPr>
                <w:b/>
              </w:rPr>
              <w:t>Citation</w:t>
            </w:r>
          </w:p>
        </w:tc>
        <w:tc>
          <w:tcPr>
            <w:tcW w:w="1276" w:type="dxa"/>
            <w:tcBorders>
              <w:top w:val="single" w:sz="8" w:space="0" w:color="auto"/>
              <w:bottom w:val="single" w:sz="8" w:space="0" w:color="auto"/>
            </w:tcBorders>
          </w:tcPr>
          <w:p>
            <w:pPr>
              <w:pStyle w:val="nTable"/>
              <w:spacing w:before="50" w:after="50"/>
              <w:rPr>
                <w:b/>
              </w:rPr>
            </w:pPr>
            <w:r>
              <w:rPr>
                <w:b/>
              </w:rPr>
              <w:t>Gazettal</w:t>
            </w:r>
          </w:p>
        </w:tc>
        <w:tc>
          <w:tcPr>
            <w:tcW w:w="2693" w:type="dxa"/>
            <w:tcBorders>
              <w:top w:val="single" w:sz="8" w:space="0" w:color="auto"/>
              <w:bottom w:val="single" w:sz="8" w:space="0" w:color="auto"/>
            </w:tcBorders>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pPr>
            <w:r>
              <w:rPr>
                <w:i/>
              </w:rPr>
              <w:t>Seeds Regulations 1982</w:t>
            </w:r>
          </w:p>
        </w:tc>
        <w:tc>
          <w:tcPr>
            <w:tcW w:w="1276" w:type="dxa"/>
            <w:tcBorders>
              <w:top w:val="single" w:sz="8" w:space="0" w:color="auto"/>
            </w:tcBorders>
          </w:tcPr>
          <w:p>
            <w:pPr>
              <w:pStyle w:val="nTable"/>
              <w:spacing w:before="50" w:after="50"/>
            </w:pPr>
            <w:r>
              <w:t>12 Mar 1982 p. 828</w:t>
            </w:r>
            <w:r>
              <w:noBreakHyphen/>
              <w:t>43</w:t>
            </w:r>
          </w:p>
        </w:tc>
        <w:tc>
          <w:tcPr>
            <w:tcW w:w="2693" w:type="dxa"/>
            <w:tcBorders>
              <w:top w:val="single" w:sz="8" w:space="0" w:color="auto"/>
            </w:tcBorders>
          </w:tcPr>
          <w:p>
            <w:pPr>
              <w:pStyle w:val="nTable"/>
              <w:spacing w:before="50" w:after="50"/>
            </w:pPr>
            <w:r>
              <w:t>12 Mar 1982</w:t>
            </w:r>
          </w:p>
        </w:tc>
      </w:tr>
      <w:tr>
        <w:trPr>
          <w:cantSplit/>
        </w:trPr>
        <w:tc>
          <w:tcPr>
            <w:tcW w:w="3119" w:type="dxa"/>
          </w:tcPr>
          <w:p>
            <w:pPr>
              <w:pStyle w:val="nTable"/>
              <w:spacing w:before="50" w:after="50"/>
              <w:rPr>
                <w:i/>
              </w:rPr>
            </w:pPr>
            <w:r>
              <w:rPr>
                <w:i/>
              </w:rPr>
              <w:t>Seeds Amendment Regulations 1982</w:t>
            </w:r>
          </w:p>
        </w:tc>
        <w:tc>
          <w:tcPr>
            <w:tcW w:w="1276" w:type="dxa"/>
          </w:tcPr>
          <w:p>
            <w:pPr>
              <w:pStyle w:val="nTable"/>
              <w:spacing w:before="50" w:after="50"/>
            </w:pPr>
            <w:r>
              <w:t>20 Aug 1982 p. 3362</w:t>
            </w:r>
          </w:p>
        </w:tc>
        <w:tc>
          <w:tcPr>
            <w:tcW w:w="2693" w:type="dxa"/>
          </w:tcPr>
          <w:p>
            <w:pPr>
              <w:pStyle w:val="nTable"/>
              <w:spacing w:before="50" w:after="50"/>
            </w:pPr>
            <w:r>
              <w:t>20 Aug 1982</w:t>
            </w:r>
          </w:p>
        </w:tc>
      </w:tr>
      <w:tr>
        <w:trPr>
          <w:cantSplit/>
        </w:trPr>
        <w:tc>
          <w:tcPr>
            <w:tcW w:w="3119" w:type="dxa"/>
          </w:tcPr>
          <w:p>
            <w:pPr>
              <w:pStyle w:val="nTable"/>
              <w:spacing w:before="50" w:after="50"/>
              <w:rPr>
                <w:i/>
              </w:rPr>
            </w:pPr>
            <w:r>
              <w:rPr>
                <w:i/>
              </w:rPr>
              <w:t>Seeds Amendment Regulations 1986</w:t>
            </w:r>
          </w:p>
        </w:tc>
        <w:tc>
          <w:tcPr>
            <w:tcW w:w="1276" w:type="dxa"/>
          </w:tcPr>
          <w:p>
            <w:pPr>
              <w:pStyle w:val="nTable"/>
              <w:spacing w:before="50" w:after="50"/>
            </w:pPr>
            <w:r>
              <w:t>22 Aug 1986 p. 3008</w:t>
            </w:r>
            <w:r>
              <w:noBreakHyphen/>
              <w:t>9</w:t>
            </w:r>
          </w:p>
        </w:tc>
        <w:tc>
          <w:tcPr>
            <w:tcW w:w="2693" w:type="dxa"/>
          </w:tcPr>
          <w:p>
            <w:pPr>
              <w:pStyle w:val="nTable"/>
              <w:spacing w:before="50" w:after="50"/>
            </w:pPr>
            <w:r>
              <w:t>22 Aug 1986</w:t>
            </w:r>
          </w:p>
        </w:tc>
      </w:tr>
      <w:tr>
        <w:trPr>
          <w:cantSplit/>
        </w:trPr>
        <w:tc>
          <w:tcPr>
            <w:tcW w:w="3119" w:type="dxa"/>
          </w:tcPr>
          <w:p>
            <w:pPr>
              <w:pStyle w:val="nTable"/>
              <w:spacing w:before="50" w:after="50"/>
              <w:rPr>
                <w:i/>
              </w:rPr>
            </w:pPr>
            <w:r>
              <w:rPr>
                <w:i/>
              </w:rPr>
              <w:t>Seeds Amendment Regulations 1987</w:t>
            </w:r>
          </w:p>
        </w:tc>
        <w:tc>
          <w:tcPr>
            <w:tcW w:w="1276" w:type="dxa"/>
          </w:tcPr>
          <w:p>
            <w:pPr>
              <w:pStyle w:val="nTable"/>
              <w:spacing w:before="50" w:after="50"/>
            </w:pPr>
            <w:r>
              <w:t>13 Nov 1987 p. 4196</w:t>
            </w:r>
          </w:p>
        </w:tc>
        <w:tc>
          <w:tcPr>
            <w:tcW w:w="2693" w:type="dxa"/>
          </w:tcPr>
          <w:p>
            <w:pPr>
              <w:pStyle w:val="nTable"/>
              <w:spacing w:before="50" w:after="50"/>
            </w:pPr>
            <w:r>
              <w:t>13 Nov 1987</w:t>
            </w:r>
          </w:p>
        </w:tc>
      </w:tr>
      <w:tr>
        <w:trPr>
          <w:cantSplit/>
        </w:trPr>
        <w:tc>
          <w:tcPr>
            <w:tcW w:w="3119" w:type="dxa"/>
          </w:tcPr>
          <w:p>
            <w:pPr>
              <w:pStyle w:val="nTable"/>
              <w:spacing w:before="50" w:after="50"/>
              <w:rPr>
                <w:i/>
              </w:rPr>
            </w:pPr>
            <w:r>
              <w:rPr>
                <w:i/>
              </w:rPr>
              <w:t>Seeds Amendment Regulations 1988</w:t>
            </w:r>
          </w:p>
        </w:tc>
        <w:tc>
          <w:tcPr>
            <w:tcW w:w="1276" w:type="dxa"/>
          </w:tcPr>
          <w:p>
            <w:pPr>
              <w:pStyle w:val="nTable"/>
              <w:spacing w:before="50" w:after="50"/>
            </w:pPr>
            <w:r>
              <w:t>27 May 1988 p. 1792</w:t>
            </w:r>
          </w:p>
        </w:tc>
        <w:tc>
          <w:tcPr>
            <w:tcW w:w="2693" w:type="dxa"/>
          </w:tcPr>
          <w:p>
            <w:pPr>
              <w:pStyle w:val="nTable"/>
              <w:spacing w:before="50" w:after="50"/>
            </w:pPr>
            <w:r>
              <w:t>27 May 1988</w:t>
            </w:r>
          </w:p>
        </w:tc>
      </w:tr>
      <w:tr>
        <w:trPr>
          <w:cantSplit/>
        </w:trPr>
        <w:tc>
          <w:tcPr>
            <w:tcW w:w="3119" w:type="dxa"/>
          </w:tcPr>
          <w:p>
            <w:pPr>
              <w:pStyle w:val="nTable"/>
              <w:spacing w:before="50" w:after="50"/>
              <w:rPr>
                <w:i/>
              </w:rPr>
            </w:pPr>
            <w:r>
              <w:rPr>
                <w:i/>
              </w:rPr>
              <w:t>Seeds Amendment Regulations (No. 2) 1988</w:t>
            </w:r>
          </w:p>
        </w:tc>
        <w:tc>
          <w:tcPr>
            <w:tcW w:w="1276" w:type="dxa"/>
          </w:tcPr>
          <w:p>
            <w:pPr>
              <w:pStyle w:val="nTable"/>
              <w:spacing w:before="50" w:after="50"/>
            </w:pPr>
            <w:r>
              <w:t>19 Aug 1988 p. 2976</w:t>
            </w:r>
          </w:p>
        </w:tc>
        <w:tc>
          <w:tcPr>
            <w:tcW w:w="2693" w:type="dxa"/>
          </w:tcPr>
          <w:p>
            <w:pPr>
              <w:pStyle w:val="nTable"/>
              <w:spacing w:before="50" w:after="50"/>
            </w:pPr>
            <w:r>
              <w:t>19 Aug 1988</w:t>
            </w:r>
          </w:p>
        </w:tc>
      </w:tr>
      <w:tr>
        <w:trPr>
          <w:cantSplit/>
        </w:trPr>
        <w:tc>
          <w:tcPr>
            <w:tcW w:w="3119" w:type="dxa"/>
          </w:tcPr>
          <w:p>
            <w:pPr>
              <w:pStyle w:val="nTable"/>
              <w:spacing w:before="50" w:after="50"/>
              <w:rPr>
                <w:i/>
              </w:rPr>
            </w:pPr>
            <w:r>
              <w:rPr>
                <w:i/>
              </w:rPr>
              <w:t>Seeds Amendment Regulations 1989</w:t>
            </w:r>
          </w:p>
        </w:tc>
        <w:tc>
          <w:tcPr>
            <w:tcW w:w="1276" w:type="dxa"/>
          </w:tcPr>
          <w:p>
            <w:pPr>
              <w:pStyle w:val="nTable"/>
              <w:spacing w:before="50" w:after="50"/>
            </w:pPr>
            <w:r>
              <w:t>30 Jun 1989 p. 1995</w:t>
            </w:r>
          </w:p>
        </w:tc>
        <w:tc>
          <w:tcPr>
            <w:tcW w:w="2693" w:type="dxa"/>
          </w:tcPr>
          <w:p>
            <w:pPr>
              <w:pStyle w:val="nTable"/>
              <w:spacing w:before="50" w:after="50"/>
            </w:pPr>
            <w:r>
              <w:t>30 Jun 1989</w:t>
            </w:r>
          </w:p>
        </w:tc>
      </w:tr>
      <w:tr>
        <w:trPr>
          <w:cantSplit/>
        </w:trPr>
        <w:tc>
          <w:tcPr>
            <w:tcW w:w="3119" w:type="dxa"/>
          </w:tcPr>
          <w:p>
            <w:pPr>
              <w:pStyle w:val="nTable"/>
              <w:spacing w:before="50" w:after="50"/>
            </w:pPr>
            <w:r>
              <w:rPr>
                <w:i/>
              </w:rPr>
              <w:t>Seeds Amendment Regulations 1990</w:t>
            </w:r>
          </w:p>
        </w:tc>
        <w:tc>
          <w:tcPr>
            <w:tcW w:w="1276" w:type="dxa"/>
          </w:tcPr>
          <w:p>
            <w:pPr>
              <w:pStyle w:val="nTable"/>
              <w:spacing w:before="50" w:after="50"/>
            </w:pPr>
            <w:r>
              <w:t>3 Aug 1990 p. 3669</w:t>
            </w:r>
          </w:p>
        </w:tc>
        <w:tc>
          <w:tcPr>
            <w:tcW w:w="2693" w:type="dxa"/>
          </w:tcPr>
          <w:p>
            <w:pPr>
              <w:pStyle w:val="nTable"/>
              <w:spacing w:before="50" w:after="50"/>
            </w:pPr>
            <w:r>
              <w:t>3 Aug 1990</w:t>
            </w:r>
          </w:p>
        </w:tc>
      </w:tr>
      <w:tr>
        <w:trPr>
          <w:cantSplit/>
        </w:trPr>
        <w:tc>
          <w:tcPr>
            <w:tcW w:w="3119" w:type="dxa"/>
          </w:tcPr>
          <w:p>
            <w:pPr>
              <w:pStyle w:val="nTable"/>
              <w:spacing w:before="50" w:after="50"/>
            </w:pPr>
            <w:r>
              <w:rPr>
                <w:i/>
              </w:rPr>
              <w:t>Seeds Amendment Regulations 1991</w:t>
            </w:r>
          </w:p>
        </w:tc>
        <w:tc>
          <w:tcPr>
            <w:tcW w:w="1276" w:type="dxa"/>
          </w:tcPr>
          <w:p>
            <w:pPr>
              <w:pStyle w:val="nTable"/>
              <w:spacing w:before="50" w:after="50"/>
            </w:pPr>
            <w:r>
              <w:t>8 Nov 1991 p. 5709</w:t>
            </w:r>
            <w:r>
              <w:noBreakHyphen/>
              <w:t>10</w:t>
            </w:r>
          </w:p>
        </w:tc>
        <w:tc>
          <w:tcPr>
            <w:tcW w:w="2693" w:type="dxa"/>
          </w:tcPr>
          <w:p>
            <w:pPr>
              <w:pStyle w:val="nTable"/>
              <w:spacing w:before="50" w:after="50"/>
            </w:pPr>
            <w:r>
              <w:t>8 Nov 1991</w:t>
            </w:r>
          </w:p>
        </w:tc>
      </w:tr>
      <w:tr>
        <w:trPr>
          <w:cantSplit/>
        </w:trPr>
        <w:tc>
          <w:tcPr>
            <w:tcW w:w="3119" w:type="dxa"/>
          </w:tcPr>
          <w:p>
            <w:pPr>
              <w:pStyle w:val="nTable"/>
              <w:spacing w:before="50" w:after="50"/>
            </w:pPr>
            <w:r>
              <w:rPr>
                <w:i/>
              </w:rPr>
              <w:t>Seeds Amendment Regulations 1992</w:t>
            </w:r>
          </w:p>
        </w:tc>
        <w:tc>
          <w:tcPr>
            <w:tcW w:w="1276" w:type="dxa"/>
          </w:tcPr>
          <w:p>
            <w:pPr>
              <w:pStyle w:val="nTable"/>
              <w:spacing w:before="50" w:after="50"/>
            </w:pPr>
            <w:r>
              <w:t>24 Jul 1992 p. 3610</w:t>
            </w:r>
            <w:r>
              <w:noBreakHyphen/>
              <w:t>11</w:t>
            </w:r>
          </w:p>
        </w:tc>
        <w:tc>
          <w:tcPr>
            <w:tcW w:w="2693" w:type="dxa"/>
          </w:tcPr>
          <w:p>
            <w:pPr>
              <w:pStyle w:val="nTable"/>
              <w:spacing w:before="50" w:after="50"/>
            </w:pPr>
            <w:r>
              <w:t>24 Jul 1992</w:t>
            </w:r>
          </w:p>
        </w:tc>
      </w:tr>
      <w:tr>
        <w:trPr>
          <w:cantSplit/>
        </w:trPr>
        <w:tc>
          <w:tcPr>
            <w:tcW w:w="3119" w:type="dxa"/>
          </w:tcPr>
          <w:p>
            <w:pPr>
              <w:pStyle w:val="nTable"/>
              <w:spacing w:before="50" w:after="50"/>
            </w:pPr>
            <w:r>
              <w:rPr>
                <w:i/>
              </w:rPr>
              <w:t>Seeds Amendment Regulations 1993</w:t>
            </w:r>
          </w:p>
        </w:tc>
        <w:tc>
          <w:tcPr>
            <w:tcW w:w="1276" w:type="dxa"/>
          </w:tcPr>
          <w:p>
            <w:pPr>
              <w:pStyle w:val="nTable"/>
              <w:spacing w:before="50" w:after="50"/>
            </w:pPr>
            <w:r>
              <w:t>17 Sep 1993 p. 5046</w:t>
            </w:r>
            <w:r>
              <w:noBreakHyphen/>
              <w:t>7</w:t>
            </w:r>
          </w:p>
        </w:tc>
        <w:tc>
          <w:tcPr>
            <w:tcW w:w="2693" w:type="dxa"/>
          </w:tcPr>
          <w:p>
            <w:pPr>
              <w:pStyle w:val="nTable"/>
              <w:spacing w:before="50" w:after="50"/>
            </w:pPr>
            <w:r>
              <w:t>17 Sep 1993</w:t>
            </w:r>
          </w:p>
        </w:tc>
      </w:tr>
      <w:tr>
        <w:trPr>
          <w:cantSplit/>
        </w:trPr>
        <w:tc>
          <w:tcPr>
            <w:tcW w:w="3119" w:type="dxa"/>
          </w:tcPr>
          <w:p>
            <w:pPr>
              <w:pStyle w:val="nTable"/>
              <w:spacing w:before="50" w:after="50"/>
            </w:pPr>
            <w:r>
              <w:rPr>
                <w:i/>
              </w:rPr>
              <w:t>Seeds Amendment Regulations 1994</w:t>
            </w:r>
          </w:p>
        </w:tc>
        <w:tc>
          <w:tcPr>
            <w:tcW w:w="1276" w:type="dxa"/>
          </w:tcPr>
          <w:p>
            <w:pPr>
              <w:pStyle w:val="nTable"/>
              <w:spacing w:before="50" w:after="50"/>
            </w:pPr>
            <w:r>
              <w:t>24 Jun 1994 p. 2837</w:t>
            </w:r>
            <w:r>
              <w:noBreakHyphen/>
              <w:t>8</w:t>
            </w:r>
          </w:p>
        </w:tc>
        <w:tc>
          <w:tcPr>
            <w:tcW w:w="2693" w:type="dxa"/>
          </w:tcPr>
          <w:p>
            <w:pPr>
              <w:pStyle w:val="nTable"/>
              <w:spacing w:before="50" w:after="50"/>
            </w:pPr>
            <w:r>
              <w:t>1 Jul 1994 (see r. 2)</w:t>
            </w:r>
          </w:p>
        </w:tc>
      </w:tr>
      <w:tr>
        <w:trPr>
          <w:cantSplit/>
        </w:trPr>
        <w:tc>
          <w:tcPr>
            <w:tcW w:w="3119" w:type="dxa"/>
          </w:tcPr>
          <w:p>
            <w:pPr>
              <w:pStyle w:val="nTable"/>
              <w:spacing w:before="50" w:after="50"/>
            </w:pPr>
            <w:r>
              <w:rPr>
                <w:i/>
              </w:rPr>
              <w:t>Seeds Amendment Regulations 1995</w:t>
            </w:r>
          </w:p>
        </w:tc>
        <w:tc>
          <w:tcPr>
            <w:tcW w:w="1276" w:type="dxa"/>
          </w:tcPr>
          <w:p>
            <w:pPr>
              <w:pStyle w:val="nTable"/>
              <w:spacing w:before="50" w:after="50"/>
            </w:pPr>
            <w:r>
              <w:t>3 Mar 1995 p. 769</w:t>
            </w:r>
            <w:r>
              <w:noBreakHyphen/>
              <w:t>71</w:t>
            </w:r>
          </w:p>
        </w:tc>
        <w:tc>
          <w:tcPr>
            <w:tcW w:w="2693" w:type="dxa"/>
          </w:tcPr>
          <w:p>
            <w:pPr>
              <w:pStyle w:val="nTable"/>
              <w:spacing w:before="50" w:after="50"/>
            </w:pPr>
            <w:r>
              <w:t>3 Mar 1995</w:t>
            </w:r>
          </w:p>
        </w:tc>
      </w:tr>
      <w:tr>
        <w:trPr>
          <w:cantSplit/>
        </w:trPr>
        <w:tc>
          <w:tcPr>
            <w:tcW w:w="3119" w:type="dxa"/>
          </w:tcPr>
          <w:p>
            <w:pPr>
              <w:pStyle w:val="nTable"/>
              <w:spacing w:before="50" w:after="50"/>
            </w:pPr>
            <w:r>
              <w:rPr>
                <w:i/>
              </w:rPr>
              <w:t>Seeds Amendment Regulations (No. 2) 1995</w:t>
            </w:r>
          </w:p>
        </w:tc>
        <w:tc>
          <w:tcPr>
            <w:tcW w:w="1276" w:type="dxa"/>
          </w:tcPr>
          <w:p>
            <w:pPr>
              <w:pStyle w:val="nTable"/>
              <w:spacing w:before="50" w:after="50"/>
            </w:pPr>
            <w:r>
              <w:t>21 Jul 1995 p. 3066</w:t>
            </w:r>
            <w:r>
              <w:noBreakHyphen/>
              <w:t>7</w:t>
            </w:r>
          </w:p>
        </w:tc>
        <w:tc>
          <w:tcPr>
            <w:tcW w:w="2693" w:type="dxa"/>
          </w:tcPr>
          <w:p>
            <w:pPr>
              <w:pStyle w:val="nTable"/>
              <w:spacing w:before="50" w:after="50"/>
            </w:pPr>
            <w:r>
              <w:t>21 Jul 1995</w:t>
            </w:r>
          </w:p>
        </w:tc>
      </w:tr>
      <w:tr>
        <w:trPr>
          <w:cantSplit/>
        </w:trPr>
        <w:tc>
          <w:tcPr>
            <w:tcW w:w="3119" w:type="dxa"/>
          </w:tcPr>
          <w:p>
            <w:pPr>
              <w:pStyle w:val="nTable"/>
              <w:spacing w:before="50" w:after="50"/>
            </w:pPr>
            <w:r>
              <w:rPr>
                <w:i/>
              </w:rPr>
              <w:t>Seeds Amendment Regulations 1996</w:t>
            </w:r>
          </w:p>
        </w:tc>
        <w:tc>
          <w:tcPr>
            <w:tcW w:w="1276" w:type="dxa"/>
          </w:tcPr>
          <w:p>
            <w:pPr>
              <w:pStyle w:val="nTable"/>
              <w:spacing w:before="50" w:after="50"/>
            </w:pPr>
            <w:r>
              <w:t>3 Sep 1996 p. 4376</w:t>
            </w:r>
            <w:r>
              <w:noBreakHyphen/>
              <w:t>7</w:t>
            </w:r>
          </w:p>
        </w:tc>
        <w:tc>
          <w:tcPr>
            <w:tcW w:w="2693" w:type="dxa"/>
          </w:tcPr>
          <w:p>
            <w:pPr>
              <w:pStyle w:val="nTable"/>
              <w:spacing w:before="50" w:after="50"/>
            </w:pPr>
            <w:r>
              <w:t>4 Sep 1996 (see r. 2)</w:t>
            </w:r>
          </w:p>
        </w:tc>
      </w:tr>
      <w:tr>
        <w:trPr>
          <w:cantSplit/>
        </w:trPr>
        <w:tc>
          <w:tcPr>
            <w:tcW w:w="3119" w:type="dxa"/>
          </w:tcPr>
          <w:p>
            <w:pPr>
              <w:pStyle w:val="nTable"/>
              <w:spacing w:before="50" w:after="50"/>
            </w:pPr>
            <w:r>
              <w:rPr>
                <w:i/>
              </w:rPr>
              <w:t>Seeds Amendment Regulations 1997</w:t>
            </w:r>
          </w:p>
        </w:tc>
        <w:tc>
          <w:tcPr>
            <w:tcW w:w="1276" w:type="dxa"/>
          </w:tcPr>
          <w:p>
            <w:pPr>
              <w:pStyle w:val="nTable"/>
              <w:spacing w:before="50" w:after="50"/>
            </w:pPr>
            <w:r>
              <w:t>19 Aug 1997 p. 4711</w:t>
            </w:r>
            <w:r>
              <w:noBreakHyphen/>
              <w:t>12</w:t>
            </w:r>
          </w:p>
        </w:tc>
        <w:tc>
          <w:tcPr>
            <w:tcW w:w="2693" w:type="dxa"/>
          </w:tcPr>
          <w:p>
            <w:pPr>
              <w:pStyle w:val="nTable"/>
              <w:spacing w:before="50" w:after="50"/>
            </w:pPr>
            <w:r>
              <w:t>19 Aug 1997</w:t>
            </w:r>
          </w:p>
        </w:tc>
      </w:tr>
      <w:tr>
        <w:trPr>
          <w:cantSplit/>
        </w:trPr>
        <w:tc>
          <w:tcPr>
            <w:tcW w:w="3119" w:type="dxa"/>
          </w:tcPr>
          <w:p>
            <w:pPr>
              <w:pStyle w:val="nTable"/>
              <w:spacing w:before="50" w:after="50"/>
            </w:pPr>
            <w:r>
              <w:rPr>
                <w:i/>
              </w:rPr>
              <w:t>Seeds Amendment Regulations 1998</w:t>
            </w:r>
          </w:p>
        </w:tc>
        <w:tc>
          <w:tcPr>
            <w:tcW w:w="1276" w:type="dxa"/>
          </w:tcPr>
          <w:p>
            <w:pPr>
              <w:pStyle w:val="nTable"/>
              <w:spacing w:before="50" w:after="50"/>
            </w:pPr>
            <w:r>
              <w:t>23 Jun 1998 p. 3317</w:t>
            </w:r>
            <w:r>
              <w:noBreakHyphen/>
              <w:t>21</w:t>
            </w:r>
          </w:p>
        </w:tc>
        <w:tc>
          <w:tcPr>
            <w:tcW w:w="2693" w:type="dxa"/>
          </w:tcPr>
          <w:p>
            <w:pPr>
              <w:pStyle w:val="nTable"/>
              <w:spacing w:before="50" w:after="50"/>
            </w:pPr>
            <w:r>
              <w:t>1 Jul 1998 (see r. 2)</w:t>
            </w:r>
          </w:p>
        </w:tc>
      </w:tr>
      <w:tr>
        <w:trPr>
          <w:cantSplit/>
        </w:trPr>
        <w:tc>
          <w:tcPr>
            <w:tcW w:w="3119" w:type="dxa"/>
          </w:tcPr>
          <w:p>
            <w:pPr>
              <w:pStyle w:val="nTable"/>
              <w:spacing w:before="50" w:after="50"/>
              <w:rPr>
                <w:i/>
              </w:rPr>
            </w:pPr>
            <w:r>
              <w:rPr>
                <w:i/>
              </w:rPr>
              <w:t>Seeds Amendment Regulations 1999</w:t>
            </w:r>
          </w:p>
        </w:tc>
        <w:tc>
          <w:tcPr>
            <w:tcW w:w="1276" w:type="dxa"/>
          </w:tcPr>
          <w:p>
            <w:pPr>
              <w:pStyle w:val="nTable"/>
              <w:spacing w:before="50" w:after="50"/>
            </w:pPr>
            <w:r>
              <w:t>22 Jun 1999 p. 2670</w:t>
            </w:r>
            <w:r>
              <w:noBreakHyphen/>
              <w:t>2</w:t>
            </w:r>
          </w:p>
        </w:tc>
        <w:tc>
          <w:tcPr>
            <w:tcW w:w="2693" w:type="dxa"/>
          </w:tcPr>
          <w:p>
            <w:pPr>
              <w:pStyle w:val="nTable"/>
              <w:spacing w:before="50" w:after="50"/>
            </w:pPr>
            <w:r>
              <w:t>1 Jul 1999 (see r. 2)</w:t>
            </w:r>
          </w:p>
        </w:tc>
      </w:tr>
      <w:tr>
        <w:trPr>
          <w:cantSplit/>
        </w:trPr>
        <w:tc>
          <w:tcPr>
            <w:tcW w:w="7088" w:type="dxa"/>
            <w:gridSpan w:val="3"/>
          </w:tcPr>
          <w:p>
            <w:pPr>
              <w:pStyle w:val="nTable"/>
              <w:spacing w:before="50" w:after="50"/>
            </w:pPr>
            <w:r>
              <w:rPr>
                <w:b/>
                <w:bCs/>
              </w:rPr>
              <w:t xml:space="preserve">Reprint of the </w:t>
            </w:r>
            <w:r>
              <w:rPr>
                <w:b/>
                <w:bCs/>
                <w:i/>
              </w:rPr>
              <w:t>Seeds Regulations 1982</w:t>
            </w:r>
            <w:r>
              <w:rPr>
                <w:b/>
                <w:bCs/>
              </w:rPr>
              <w:t xml:space="preserve"> as at 20 Aug 1999</w:t>
            </w:r>
            <w:r>
              <w:t xml:space="preserve"> (includes amendments listed above)</w:t>
            </w:r>
          </w:p>
        </w:tc>
      </w:tr>
      <w:tr>
        <w:trPr>
          <w:cantSplit/>
        </w:trPr>
        <w:tc>
          <w:tcPr>
            <w:tcW w:w="3119" w:type="dxa"/>
          </w:tcPr>
          <w:p>
            <w:pPr>
              <w:pStyle w:val="nTable"/>
              <w:spacing w:before="50" w:after="50"/>
              <w:rPr>
                <w:i/>
              </w:rPr>
            </w:pPr>
            <w:r>
              <w:rPr>
                <w:i/>
              </w:rPr>
              <w:t>Seeds Amendment Regulations 2000</w:t>
            </w:r>
          </w:p>
        </w:tc>
        <w:tc>
          <w:tcPr>
            <w:tcW w:w="1276" w:type="dxa"/>
          </w:tcPr>
          <w:p>
            <w:pPr>
              <w:pStyle w:val="nTable"/>
              <w:spacing w:before="50" w:after="50"/>
            </w:pPr>
            <w:r>
              <w:t>20 Jun 2000 p. 3006</w:t>
            </w:r>
            <w:r>
              <w:noBreakHyphen/>
              <w:t>7</w:t>
            </w:r>
          </w:p>
        </w:tc>
        <w:tc>
          <w:tcPr>
            <w:tcW w:w="2693" w:type="dxa"/>
          </w:tcPr>
          <w:p>
            <w:pPr>
              <w:pStyle w:val="nTable"/>
              <w:spacing w:before="50" w:after="50"/>
            </w:pPr>
            <w:r>
              <w:t>1 Jul 2000 (see r. 2)</w:t>
            </w:r>
          </w:p>
        </w:tc>
      </w:tr>
      <w:tr>
        <w:trPr>
          <w:cantSplit/>
        </w:trPr>
        <w:tc>
          <w:tcPr>
            <w:tcW w:w="3119" w:type="dxa"/>
          </w:tcPr>
          <w:p>
            <w:pPr>
              <w:pStyle w:val="nTable"/>
              <w:spacing w:before="50" w:after="50"/>
              <w:rPr>
                <w:i/>
              </w:rPr>
            </w:pPr>
            <w:r>
              <w:rPr>
                <w:i/>
              </w:rPr>
              <w:t>Seeds Amendment Regulations 2001</w:t>
            </w:r>
          </w:p>
        </w:tc>
        <w:tc>
          <w:tcPr>
            <w:tcW w:w="1276" w:type="dxa"/>
          </w:tcPr>
          <w:p>
            <w:pPr>
              <w:pStyle w:val="nTable"/>
              <w:spacing w:before="50" w:after="50"/>
            </w:pPr>
            <w:r>
              <w:t>22 May 2001 p. 2575</w:t>
            </w:r>
            <w:r>
              <w:noBreakHyphen/>
              <w:t>6</w:t>
            </w:r>
          </w:p>
        </w:tc>
        <w:tc>
          <w:tcPr>
            <w:tcW w:w="2693" w:type="dxa"/>
          </w:tcPr>
          <w:p>
            <w:pPr>
              <w:pStyle w:val="nTable"/>
              <w:spacing w:before="50" w:after="50"/>
            </w:pPr>
            <w:r>
              <w:t>22 May 2001</w:t>
            </w:r>
          </w:p>
        </w:tc>
      </w:tr>
      <w:tr>
        <w:trPr>
          <w:cantSplit/>
        </w:trPr>
        <w:tc>
          <w:tcPr>
            <w:tcW w:w="3119" w:type="dxa"/>
          </w:tcPr>
          <w:p>
            <w:pPr>
              <w:pStyle w:val="nTable"/>
              <w:spacing w:before="50" w:after="50"/>
              <w:rPr>
                <w:i/>
              </w:rPr>
            </w:pPr>
            <w:r>
              <w:rPr>
                <w:i/>
              </w:rPr>
              <w:t>Seeds Amendment Regulations (No. 2) 2001</w:t>
            </w:r>
          </w:p>
        </w:tc>
        <w:tc>
          <w:tcPr>
            <w:tcW w:w="1276" w:type="dxa"/>
          </w:tcPr>
          <w:p>
            <w:pPr>
              <w:pStyle w:val="nTable"/>
              <w:spacing w:before="50" w:after="50"/>
            </w:pPr>
            <w:r>
              <w:t>5 Jun 2001 p. 2849</w:t>
            </w:r>
            <w:r>
              <w:noBreakHyphen/>
              <w:t>51</w:t>
            </w:r>
          </w:p>
        </w:tc>
        <w:tc>
          <w:tcPr>
            <w:tcW w:w="2693" w:type="dxa"/>
          </w:tcPr>
          <w:p>
            <w:pPr>
              <w:pStyle w:val="nTable"/>
              <w:spacing w:before="50" w:after="50"/>
            </w:pPr>
            <w:r>
              <w:t>1 Jul 2001 (see r. 2)</w:t>
            </w:r>
          </w:p>
        </w:tc>
      </w:tr>
      <w:tr>
        <w:trPr>
          <w:cantSplit/>
        </w:trPr>
        <w:tc>
          <w:tcPr>
            <w:tcW w:w="3119" w:type="dxa"/>
          </w:tcPr>
          <w:p>
            <w:pPr>
              <w:pStyle w:val="nTable"/>
              <w:spacing w:before="50" w:after="50"/>
              <w:rPr>
                <w:i/>
              </w:rPr>
            </w:pPr>
            <w:r>
              <w:rPr>
                <w:i/>
              </w:rPr>
              <w:t>Seeds Amendment Regulations 2002</w:t>
            </w:r>
          </w:p>
        </w:tc>
        <w:tc>
          <w:tcPr>
            <w:tcW w:w="1276" w:type="dxa"/>
          </w:tcPr>
          <w:p>
            <w:pPr>
              <w:pStyle w:val="nTable"/>
              <w:spacing w:before="50" w:after="50"/>
            </w:pPr>
            <w:r>
              <w:t>28 Jun 2002 p. 3045</w:t>
            </w:r>
            <w:r>
              <w:noBreakHyphen/>
              <w:t>7</w:t>
            </w:r>
          </w:p>
        </w:tc>
        <w:tc>
          <w:tcPr>
            <w:tcW w:w="2693" w:type="dxa"/>
          </w:tcPr>
          <w:p>
            <w:pPr>
              <w:pStyle w:val="nTable"/>
              <w:spacing w:before="50" w:after="50"/>
            </w:pPr>
            <w:r>
              <w:t>1 Jul 2002 (see r. 2)</w:t>
            </w:r>
          </w:p>
        </w:tc>
      </w:tr>
      <w:tr>
        <w:trPr>
          <w:cantSplit/>
        </w:trPr>
        <w:tc>
          <w:tcPr>
            <w:tcW w:w="3119" w:type="dxa"/>
          </w:tcPr>
          <w:p>
            <w:pPr>
              <w:pStyle w:val="nTable"/>
              <w:spacing w:before="50" w:after="50"/>
              <w:rPr>
                <w:i/>
              </w:rPr>
            </w:pPr>
            <w:r>
              <w:rPr>
                <w:i/>
              </w:rPr>
              <w:t>Seeds Amendment Regulations 2003</w:t>
            </w:r>
          </w:p>
        </w:tc>
        <w:tc>
          <w:tcPr>
            <w:tcW w:w="1276" w:type="dxa"/>
          </w:tcPr>
          <w:p>
            <w:pPr>
              <w:pStyle w:val="nTable"/>
              <w:spacing w:before="50" w:after="50"/>
            </w:pPr>
            <w:r>
              <w:t>17 Jun 2003 p. 2204</w:t>
            </w:r>
            <w:r>
              <w:noBreakHyphen/>
              <w:t>5</w:t>
            </w:r>
          </w:p>
        </w:tc>
        <w:tc>
          <w:tcPr>
            <w:tcW w:w="2693" w:type="dxa"/>
          </w:tcPr>
          <w:p>
            <w:pPr>
              <w:pStyle w:val="nTable"/>
              <w:spacing w:before="50" w:after="50"/>
            </w:pPr>
            <w:r>
              <w:t>1 Jul 2003 (see r. 2)</w:t>
            </w:r>
          </w:p>
        </w:tc>
      </w:tr>
      <w:tr>
        <w:tc>
          <w:tcPr>
            <w:tcW w:w="3119" w:type="dxa"/>
          </w:tcPr>
          <w:p>
            <w:pPr>
              <w:pStyle w:val="nTable"/>
              <w:spacing w:before="50" w:after="50"/>
            </w:pPr>
            <w:r>
              <w:rPr>
                <w:i/>
              </w:rPr>
              <w:t>Seeds Amendment Regulations 2004</w:t>
            </w:r>
            <w:r>
              <w:t xml:space="preserve"> </w:t>
            </w:r>
          </w:p>
        </w:tc>
        <w:tc>
          <w:tcPr>
            <w:tcW w:w="1276" w:type="dxa"/>
          </w:tcPr>
          <w:p>
            <w:pPr>
              <w:pStyle w:val="nTable"/>
              <w:spacing w:before="50" w:after="50"/>
            </w:pPr>
            <w:r>
              <w:t>18 May 2004 p. 1566</w:t>
            </w:r>
            <w:r>
              <w:noBreakHyphen/>
              <w:t>7</w:t>
            </w:r>
          </w:p>
        </w:tc>
        <w:tc>
          <w:tcPr>
            <w:tcW w:w="2693" w:type="dxa"/>
          </w:tcPr>
          <w:p>
            <w:pPr>
              <w:pStyle w:val="nTable"/>
              <w:spacing w:before="50" w:after="50"/>
            </w:pPr>
            <w:r>
              <w:t>1 Jul 2004 (see r. 2)</w:t>
            </w:r>
          </w:p>
        </w:tc>
      </w:tr>
      <w:tr>
        <w:tc>
          <w:tcPr>
            <w:tcW w:w="3119" w:type="dxa"/>
          </w:tcPr>
          <w:p>
            <w:pPr>
              <w:pStyle w:val="nTable"/>
              <w:spacing w:before="50" w:after="50"/>
              <w:rPr>
                <w:i/>
              </w:rPr>
            </w:pPr>
            <w:r>
              <w:rPr>
                <w:i/>
              </w:rPr>
              <w:t>Seeds Amendment Regulations 2005</w:t>
            </w:r>
          </w:p>
        </w:tc>
        <w:tc>
          <w:tcPr>
            <w:tcW w:w="1276" w:type="dxa"/>
          </w:tcPr>
          <w:p>
            <w:pPr>
              <w:pStyle w:val="nTable"/>
              <w:spacing w:before="50" w:after="50"/>
            </w:pPr>
            <w:r>
              <w:t>31 May 2005 p. 2400</w:t>
            </w:r>
            <w:r>
              <w:noBreakHyphen/>
              <w:t>1</w:t>
            </w:r>
          </w:p>
        </w:tc>
        <w:tc>
          <w:tcPr>
            <w:tcW w:w="2693" w:type="dxa"/>
          </w:tcPr>
          <w:p>
            <w:pPr>
              <w:pStyle w:val="nTable"/>
              <w:spacing w:before="50" w:after="50"/>
            </w:pPr>
            <w:r>
              <w:t>1 Jul 2005 (see r. 2)</w:t>
            </w:r>
          </w:p>
        </w:tc>
      </w:tr>
      <w:tr>
        <w:tc>
          <w:tcPr>
            <w:tcW w:w="3119" w:type="dxa"/>
          </w:tcPr>
          <w:p>
            <w:pPr>
              <w:pStyle w:val="nTable"/>
              <w:spacing w:before="50" w:after="50"/>
              <w:rPr>
                <w:i/>
              </w:rPr>
            </w:pPr>
            <w:r>
              <w:rPr>
                <w:i/>
              </w:rPr>
              <w:t>Seeds Amendment Regulations (No. 2) 2005</w:t>
            </w:r>
          </w:p>
        </w:tc>
        <w:tc>
          <w:tcPr>
            <w:tcW w:w="1276" w:type="dxa"/>
          </w:tcPr>
          <w:p>
            <w:pPr>
              <w:pStyle w:val="nTable"/>
              <w:spacing w:before="50" w:after="50"/>
            </w:pPr>
            <w:r>
              <w:t>14 Jun 2005 p. 2629</w:t>
            </w:r>
            <w:r>
              <w:noBreakHyphen/>
              <w:t>30</w:t>
            </w:r>
          </w:p>
        </w:tc>
        <w:tc>
          <w:tcPr>
            <w:tcW w:w="2693" w:type="dxa"/>
          </w:tcPr>
          <w:p>
            <w:pPr>
              <w:pStyle w:val="nTable"/>
              <w:spacing w:before="50" w:after="50"/>
            </w:pPr>
            <w:r>
              <w:t>14 Jun 2005</w:t>
            </w:r>
          </w:p>
        </w:tc>
      </w:tr>
      <w:tr>
        <w:trPr>
          <w:cantSplit/>
        </w:trPr>
        <w:tc>
          <w:tcPr>
            <w:tcW w:w="7088" w:type="dxa"/>
            <w:gridSpan w:val="3"/>
          </w:tcPr>
          <w:p>
            <w:pPr>
              <w:pStyle w:val="nTable"/>
              <w:spacing w:before="50" w:after="50"/>
            </w:pPr>
            <w:r>
              <w:rPr>
                <w:b/>
                <w:bCs/>
              </w:rPr>
              <w:t xml:space="preserve">Reprint 2: The </w:t>
            </w:r>
            <w:r>
              <w:rPr>
                <w:b/>
                <w:bCs/>
                <w:i/>
              </w:rPr>
              <w:t>Seeds Regulations 1982</w:t>
            </w:r>
            <w:r>
              <w:rPr>
                <w:b/>
                <w:bCs/>
              </w:rPr>
              <w:t xml:space="preserve"> as at 16 Sep 2005</w:t>
            </w:r>
            <w:r>
              <w:t xml:space="preserve"> (includes amendments listed above)</w:t>
            </w:r>
          </w:p>
        </w:tc>
      </w:tr>
      <w:tr>
        <w:tc>
          <w:tcPr>
            <w:tcW w:w="3119" w:type="dxa"/>
          </w:tcPr>
          <w:p>
            <w:pPr>
              <w:pStyle w:val="nTable"/>
              <w:spacing w:before="50" w:after="50"/>
              <w:rPr>
                <w:i/>
              </w:rPr>
            </w:pPr>
            <w:r>
              <w:rPr>
                <w:i/>
              </w:rPr>
              <w:t>Seeds Amendment Regulations 2006</w:t>
            </w:r>
          </w:p>
        </w:tc>
        <w:tc>
          <w:tcPr>
            <w:tcW w:w="1276" w:type="dxa"/>
          </w:tcPr>
          <w:p>
            <w:pPr>
              <w:pStyle w:val="nTable"/>
              <w:spacing w:before="50" w:after="50"/>
            </w:pPr>
            <w:r>
              <w:t>16 Jun 2006 p. 2118</w:t>
            </w:r>
            <w:r>
              <w:noBreakHyphen/>
              <w:t>19</w:t>
            </w:r>
          </w:p>
        </w:tc>
        <w:tc>
          <w:tcPr>
            <w:tcW w:w="2693" w:type="dxa"/>
          </w:tcPr>
          <w:p>
            <w:pPr>
              <w:pStyle w:val="nTable"/>
              <w:spacing w:before="50" w:after="50"/>
            </w:pPr>
            <w:r>
              <w:t>1 Jul 2006 (see r. 2)</w:t>
            </w:r>
          </w:p>
        </w:tc>
      </w:tr>
      <w:tr>
        <w:tc>
          <w:tcPr>
            <w:tcW w:w="3119" w:type="dxa"/>
          </w:tcPr>
          <w:p>
            <w:pPr>
              <w:pStyle w:val="nTable"/>
              <w:spacing w:before="50" w:after="50"/>
              <w:rPr>
                <w:i/>
              </w:rPr>
            </w:pPr>
            <w:r>
              <w:rPr>
                <w:i/>
              </w:rPr>
              <w:t>Seeds Amendment Regulations 2007</w:t>
            </w:r>
          </w:p>
        </w:tc>
        <w:tc>
          <w:tcPr>
            <w:tcW w:w="1276" w:type="dxa"/>
          </w:tcPr>
          <w:p>
            <w:pPr>
              <w:pStyle w:val="nTable"/>
              <w:spacing w:before="50" w:after="50"/>
            </w:pPr>
            <w:r>
              <w:t>15 Jun 2007 p. 2758-9</w:t>
            </w:r>
          </w:p>
        </w:tc>
        <w:tc>
          <w:tcPr>
            <w:tcW w:w="2693" w:type="dxa"/>
          </w:tcPr>
          <w:p>
            <w:pPr>
              <w:pStyle w:val="nTable"/>
              <w:spacing w:before="50" w:after="50"/>
            </w:pPr>
            <w:r>
              <w:t>r. 1 and 2: 15 Jun 2007 (see r. 2(a));</w:t>
            </w:r>
            <w:r>
              <w:br/>
              <w:t>Regulations other than r. 1 and 2: 1 Jul 2007 (see r. 2(b))</w:t>
            </w:r>
          </w:p>
        </w:tc>
      </w:tr>
      <w:tr>
        <w:tc>
          <w:tcPr>
            <w:tcW w:w="3119" w:type="dxa"/>
          </w:tcPr>
          <w:p>
            <w:pPr>
              <w:pStyle w:val="nTable"/>
              <w:spacing w:before="50" w:after="50"/>
              <w:rPr>
                <w:i/>
              </w:rPr>
            </w:pPr>
            <w:r>
              <w:rPr>
                <w:i/>
              </w:rPr>
              <w:t>Seeds Amendment Regulations 2008</w:t>
            </w:r>
          </w:p>
        </w:tc>
        <w:tc>
          <w:tcPr>
            <w:tcW w:w="1276" w:type="dxa"/>
          </w:tcPr>
          <w:p>
            <w:pPr>
              <w:pStyle w:val="nTable"/>
              <w:spacing w:before="50" w:after="50"/>
            </w:pPr>
            <w:r>
              <w:t>16 Sep 2008 p. 4187-8</w:t>
            </w:r>
          </w:p>
        </w:tc>
        <w:tc>
          <w:tcPr>
            <w:tcW w:w="2693" w:type="dxa"/>
          </w:tcPr>
          <w:p>
            <w:pPr>
              <w:pStyle w:val="nTable"/>
              <w:spacing w:before="50" w:after="50"/>
            </w:pPr>
            <w:r>
              <w:t>r. 1 and 2: 16 Sep 2008 (see r. 2(a));</w:t>
            </w:r>
            <w:r>
              <w:br/>
              <w:t>Regulations other than r. 1 and 2: 17 Sep 2008 (see r. 2(b))</w:t>
            </w:r>
          </w:p>
        </w:tc>
      </w:tr>
      <w:tr>
        <w:tc>
          <w:tcPr>
            <w:tcW w:w="3119" w:type="dxa"/>
          </w:tcPr>
          <w:p>
            <w:pPr>
              <w:pStyle w:val="nTable"/>
              <w:keepNext/>
              <w:spacing w:before="60" w:after="60"/>
              <w:rPr>
                <w:i/>
              </w:rPr>
            </w:pPr>
            <w:r>
              <w:rPr>
                <w:i/>
              </w:rPr>
              <w:t>Seeds Amendment Regulations 2009</w:t>
            </w:r>
          </w:p>
        </w:tc>
        <w:tc>
          <w:tcPr>
            <w:tcW w:w="1276" w:type="dxa"/>
          </w:tcPr>
          <w:p>
            <w:pPr>
              <w:pStyle w:val="nTable"/>
              <w:keepNext/>
              <w:spacing w:before="60" w:after="60"/>
            </w:pPr>
            <w:r>
              <w:t>26 Jun 2009 p. 2609</w:t>
            </w:r>
            <w:r>
              <w:noBreakHyphen/>
              <w:t>11</w:t>
            </w:r>
          </w:p>
        </w:tc>
        <w:tc>
          <w:tcPr>
            <w:tcW w:w="2693" w:type="dxa"/>
          </w:tcPr>
          <w:p>
            <w:pPr>
              <w:pStyle w:val="nTable"/>
              <w:keepNext/>
              <w:spacing w:before="60" w:after="60"/>
            </w:pPr>
            <w:r>
              <w:rPr>
                <w:snapToGrid w:val="0"/>
                <w:spacing w:val="-2"/>
              </w:rPr>
              <w:t>r. 1 and 2: 26 Jun 2009 (see r. 2(a));</w:t>
            </w:r>
            <w:r>
              <w:rPr>
                <w:snapToGrid w:val="0"/>
                <w:spacing w:val="-2"/>
              </w:rPr>
              <w:br/>
              <w:t>Regulations other than r. 1 and 2: 1 Jul 2009 (see r. 2(b))</w:t>
            </w:r>
          </w:p>
        </w:tc>
      </w:tr>
      <w:tr>
        <w:trPr>
          <w:cantSplit/>
        </w:trPr>
        <w:tc>
          <w:tcPr>
            <w:tcW w:w="7088" w:type="dxa"/>
            <w:gridSpan w:val="3"/>
          </w:tcPr>
          <w:p>
            <w:pPr>
              <w:pStyle w:val="nTable"/>
              <w:spacing w:before="60" w:after="60"/>
              <w:rPr>
                <w:snapToGrid w:val="0"/>
                <w:spacing w:val="-2"/>
              </w:rPr>
            </w:pPr>
            <w:r>
              <w:rPr>
                <w:b/>
                <w:bCs/>
              </w:rPr>
              <w:t xml:space="preserve">Reprint 3: The </w:t>
            </w:r>
            <w:r>
              <w:rPr>
                <w:b/>
                <w:bCs/>
                <w:i/>
              </w:rPr>
              <w:t>Seeds Regulations 1982</w:t>
            </w:r>
            <w:r>
              <w:rPr>
                <w:b/>
                <w:bCs/>
              </w:rPr>
              <w:t xml:space="preserve"> as at 7 Aug 2009</w:t>
            </w:r>
            <w:r>
              <w:t xml:space="preserve"> (includes amendments listed above)</w:t>
            </w:r>
          </w:p>
        </w:tc>
      </w:tr>
      <w:tr>
        <w:tc>
          <w:tcPr>
            <w:tcW w:w="3119" w:type="dxa"/>
          </w:tcPr>
          <w:p>
            <w:pPr>
              <w:pStyle w:val="nTable"/>
              <w:keepNext/>
              <w:spacing w:before="60" w:after="60"/>
              <w:rPr>
                <w:i/>
              </w:rPr>
            </w:pPr>
            <w:r>
              <w:rPr>
                <w:i/>
              </w:rPr>
              <w:t>Seeds Amendment Regulations 2010</w:t>
            </w:r>
          </w:p>
        </w:tc>
        <w:tc>
          <w:tcPr>
            <w:tcW w:w="1276" w:type="dxa"/>
          </w:tcPr>
          <w:p>
            <w:pPr>
              <w:pStyle w:val="nTable"/>
              <w:keepNext/>
              <w:spacing w:before="60" w:after="60"/>
            </w:pPr>
            <w:r>
              <w:t>30 Jun 2010 p. 3121-3</w:t>
            </w:r>
          </w:p>
        </w:tc>
        <w:tc>
          <w:tcPr>
            <w:tcW w:w="2693" w:type="dxa"/>
          </w:tcPr>
          <w:p>
            <w:pPr>
              <w:pStyle w:val="nTable"/>
              <w:keepNext/>
              <w:spacing w:before="60" w:after="60"/>
            </w:pPr>
            <w:r>
              <w:rPr>
                <w:snapToGrid w:val="0"/>
                <w:spacing w:val="-2"/>
              </w:rPr>
              <w:t>r. 1 and 2: 30 Jun 2010 (see r. 2(a));</w:t>
            </w:r>
            <w:r>
              <w:rPr>
                <w:snapToGrid w:val="0"/>
                <w:spacing w:val="-2"/>
              </w:rPr>
              <w:br/>
              <w:t>Regulations other than r. 1 and 2: 1 Jul 2010 (see r. 2(b))</w:t>
            </w:r>
          </w:p>
        </w:tc>
      </w:tr>
      <w:tr>
        <w:tc>
          <w:tcPr>
            <w:tcW w:w="3119" w:type="dxa"/>
          </w:tcPr>
          <w:p>
            <w:pPr>
              <w:pStyle w:val="nTable"/>
              <w:keepNext/>
              <w:spacing w:before="60" w:after="60"/>
              <w:rPr>
                <w:i/>
              </w:rPr>
            </w:pPr>
            <w:r>
              <w:rPr>
                <w:i/>
              </w:rPr>
              <w:t>Seeds Amendment Regulations 2011</w:t>
            </w:r>
          </w:p>
        </w:tc>
        <w:tc>
          <w:tcPr>
            <w:tcW w:w="1276" w:type="dxa"/>
          </w:tcPr>
          <w:p>
            <w:pPr>
              <w:pStyle w:val="nTable"/>
              <w:keepNext/>
              <w:spacing w:before="60" w:after="60"/>
            </w:pPr>
            <w:r>
              <w:t>30 Jun 2011 p. 2699-701</w:t>
            </w:r>
          </w:p>
        </w:tc>
        <w:tc>
          <w:tcPr>
            <w:tcW w:w="2693" w:type="dxa"/>
          </w:tcPr>
          <w:p>
            <w:pPr>
              <w:pStyle w:val="nTable"/>
              <w:keepNext/>
              <w:spacing w:before="60" w:after="60"/>
              <w:rPr>
                <w:snapToGrid w:val="0"/>
                <w:spacing w:val="-2"/>
              </w:rPr>
            </w:pPr>
            <w:r>
              <w:rPr>
                <w:snapToGrid w:val="0"/>
                <w:spacing w:val="-2"/>
              </w:rPr>
              <w:t>r. 1 and 2: 30 Jun 2011 (see r. 2(a));</w:t>
            </w:r>
            <w:r>
              <w:rPr>
                <w:snapToGrid w:val="0"/>
                <w:spacing w:val="-2"/>
              </w:rPr>
              <w:br/>
              <w:t>Regulations other than r. 1 and 2: 1 Jul 2011 (see r. 2(b))</w:t>
            </w:r>
          </w:p>
        </w:tc>
      </w:tr>
      <w:tr>
        <w:tc>
          <w:tcPr>
            <w:tcW w:w="3119" w:type="dxa"/>
          </w:tcPr>
          <w:p>
            <w:pPr>
              <w:pStyle w:val="nTable"/>
              <w:keepNext/>
              <w:spacing w:before="60" w:after="60"/>
              <w:rPr>
                <w:i/>
              </w:rPr>
            </w:pPr>
            <w:r>
              <w:rPr>
                <w:i/>
              </w:rPr>
              <w:t>Seeds Amendment Regulations 2012</w:t>
            </w:r>
          </w:p>
        </w:tc>
        <w:tc>
          <w:tcPr>
            <w:tcW w:w="1276" w:type="dxa"/>
          </w:tcPr>
          <w:p>
            <w:pPr>
              <w:pStyle w:val="nTable"/>
              <w:keepNext/>
              <w:spacing w:before="60" w:after="60"/>
            </w:pPr>
            <w:r>
              <w:t>19 Jun 2012 p. 2641-3</w:t>
            </w:r>
          </w:p>
        </w:tc>
        <w:tc>
          <w:tcPr>
            <w:tcW w:w="2693" w:type="dxa"/>
          </w:tcPr>
          <w:p>
            <w:pPr>
              <w:pStyle w:val="nTable"/>
              <w:keepNext/>
              <w:spacing w:before="60" w:after="60"/>
              <w:rPr>
                <w:snapToGrid w:val="0"/>
                <w:spacing w:val="-2"/>
              </w:rPr>
            </w:pPr>
            <w:r>
              <w:rPr>
                <w:snapToGrid w:val="0"/>
                <w:spacing w:val="-2"/>
              </w:rPr>
              <w:t>r. 1 and 2: 19 Jun 2012 (see r. 2(a));</w:t>
            </w:r>
            <w:r>
              <w:rPr>
                <w:snapToGrid w:val="0"/>
                <w:spacing w:val="-2"/>
              </w:rPr>
              <w:br/>
              <w:t>Regulations other than r. 1 and 2: 1 Jul 2012 (see r. 2(b))</w:t>
            </w:r>
          </w:p>
        </w:tc>
      </w:tr>
      <w:tr>
        <w:tc>
          <w:tcPr>
            <w:tcW w:w="7088" w:type="dxa"/>
            <w:gridSpan w:val="3"/>
            <w:tcBorders>
              <w:bottom w:val="single" w:sz="4" w:space="0" w:color="auto"/>
            </w:tcBorders>
          </w:tcPr>
          <w:p>
            <w:pPr>
              <w:pStyle w:val="nTable"/>
              <w:keepNext/>
              <w:spacing w:before="60" w:after="60"/>
              <w:rPr>
                <w:snapToGrid w:val="0"/>
                <w:spacing w:val="-2"/>
              </w:rPr>
            </w:pPr>
            <w:r>
              <w:rPr>
                <w:b/>
                <w:snapToGrid w:val="0"/>
                <w:color w:val="FF0000"/>
                <w:spacing w:val="-2"/>
              </w:rPr>
              <w:t xml:space="preserve">These regulations were repealed by the </w:t>
            </w:r>
            <w:r>
              <w:rPr>
                <w:b/>
                <w:i/>
                <w:snapToGrid w:val="0"/>
                <w:color w:val="FF0000"/>
                <w:spacing w:val="-2"/>
              </w:rPr>
              <w:t>Biosecurity and Agriculture Management Regulations 2013</w:t>
            </w:r>
            <w:r>
              <w:rPr>
                <w:b/>
                <w:snapToGrid w:val="0"/>
                <w:color w:val="FF0000"/>
                <w:spacing w:val="-2"/>
              </w:rPr>
              <w:t xml:space="preserve"> r. 137(s) as at 1 May 2013 (see r. 2(b) and </w:t>
            </w:r>
            <w:r>
              <w:rPr>
                <w:b/>
                <w:i/>
                <w:snapToGrid w:val="0"/>
                <w:color w:val="FF0000"/>
                <w:spacing w:val="-2"/>
              </w:rPr>
              <w:t>Gazette</w:t>
            </w:r>
            <w:r>
              <w:rPr>
                <w:b/>
                <w:snapToGrid w:val="0"/>
                <w:color w:val="FF0000"/>
                <w:spacing w:val="-2"/>
              </w:rPr>
              <w:t xml:space="preserve"> 5 Feb 2013 p. 823)</w:t>
            </w:r>
          </w:p>
        </w:tc>
      </w:tr>
    </w:tbl>
    <w:p/>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had not come into operation.  They read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vAlign w:val="bottom"/>
        </w:tcPr>
        <w:p>
          <w:pPr>
            <w:pStyle w:val="Header"/>
            <w:spacing w:before="40"/>
            <w:jc w:val="right"/>
          </w:pPr>
          <w:r>
            <w:fldChar w:fldCharType="begin"/>
          </w:r>
          <w:r>
            <w:instrText xml:space="preserve"> styleref CharSDivText </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AC1C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441"/>
    <w:docVar w:name="WAFER_20140131143342" w:val="RemoveTocBookmarks,RemoveUnusedBookmarks,RemoveLanguageTags,UsedStyles,ResetPageSize,UpdateArrangement"/>
    <w:docVar w:name="WAFER_20140131143342_GUID" w:val="8cf22193-cef9-4d11-9e0f-2b94e05c0b67"/>
    <w:docVar w:name="WAFER_20140131150308" w:val="RemoveTocBookmarks,RunningHeaders"/>
    <w:docVar w:name="WAFER_20140131150308_GUID" w:val="4b2a47b2-4693-4057-adc4-ce694347f616"/>
    <w:docVar w:name="WAFER_20150805150018" w:val="ResetPageSize,UpdateArrangement,UpdateNTable"/>
    <w:docVar w:name="WAFER_20150805150018_GUID" w:val="3c2cf2d2-85cb-408e-80a0-79c961548dd9"/>
    <w:docVar w:name="WAFER_20151117142441" w:val="UpdateStyles,UsedStyles"/>
    <w:docVar w:name="WAFER_20151117142441_GUID" w:val="236f56d6-1408-4c1e-9900-46f31637b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10206</Words>
  <Characters>46950</Characters>
  <Application>Microsoft Office Word</Application>
  <DocSecurity>0</DocSecurity>
  <Lines>4268</Lines>
  <Paragraphs>4082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1982 - 03-f0-03</dc:title>
  <dc:subject/>
  <dc:creator/>
  <cp:keywords/>
  <dc:description/>
  <cp:lastModifiedBy>svcMRProcess</cp:lastModifiedBy>
  <cp:revision>4</cp:revision>
  <cp:lastPrinted>2009-08-06T03:15:00Z</cp:lastPrinted>
  <dcterms:created xsi:type="dcterms:W3CDTF">2018-09-15T23:30:00Z</dcterms:created>
  <dcterms:modified xsi:type="dcterms:W3CDTF">2018-09-15T23:30:00Z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01 May 2013</vt:lpwstr>
  </property>
  <property fmtid="{D5CDD505-2E9C-101B-9397-08002B2CF9AE}" pid="8" name="Suffix">
    <vt:lpwstr>03-f0-03</vt:lpwstr>
  </property>
  <property fmtid="{D5CDD505-2E9C-101B-9397-08002B2CF9AE}" pid="9" name="Status">
    <vt:lpwstr>NIF</vt:lpwstr>
  </property>
</Properties>
</file>