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72" w:rsidRPr="00430EB3" w:rsidRDefault="0054397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30EB3">
        <w:rPr>
          <w:noProof/>
        </w:rPr>
        <w:drawing>
          <wp:anchor distT="0" distB="0" distL="114300" distR="114300" simplePos="0" relativeHeight="251659776" behindDoc="0" locked="0" layoutInCell="1" allowOverlap="1" wp14:anchorId="36A243B2" wp14:editId="0A0BD3C4">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EB3">
        <w:t>Western Australia</w:t>
      </w:r>
    </w:p>
    <w:p w:rsidR="00543972" w:rsidRPr="00430EB3" w:rsidRDefault="00543972" w:rsidP="00543972">
      <w:pPr>
        <w:pStyle w:val="PrincipalActReg"/>
        <w:spacing w:before="2600" w:after="0"/>
      </w:pPr>
      <w:r w:rsidRPr="00430EB3">
        <w:t>Road Traffic Act 1974</w:t>
      </w:r>
    </w:p>
    <w:p w:rsidR="00543972" w:rsidRPr="00430EB3" w:rsidRDefault="00543972" w:rsidP="00386B12">
      <w:pPr>
        <w:pStyle w:val="NameofActRegPage1"/>
        <w:spacing w:before="1960" w:after="4200"/>
        <w:outlineLvl w:val="0"/>
        <w:rPr>
          <w:sz w:val="48"/>
        </w:rPr>
      </w:pPr>
      <w:r w:rsidRPr="00430EB3">
        <w:rPr>
          <w:sz w:val="48"/>
        </w:rPr>
        <w:fldChar w:fldCharType="begin"/>
      </w:r>
      <w:r w:rsidRPr="00430EB3">
        <w:rPr>
          <w:sz w:val="48"/>
        </w:rPr>
        <w:instrText xml:space="preserve"> STYLEREF "Name Of Act/Reg"</w:instrText>
      </w:r>
      <w:r w:rsidRPr="00430EB3">
        <w:rPr>
          <w:sz w:val="48"/>
        </w:rPr>
        <w:fldChar w:fldCharType="separate"/>
      </w:r>
      <w:r w:rsidR="00310C1B">
        <w:rPr>
          <w:noProof/>
          <w:sz w:val="48"/>
        </w:rPr>
        <w:t>Road Traffic (Miscellaneous) Regulations 2008</w:t>
      </w:r>
      <w:r w:rsidRPr="00430EB3">
        <w:rPr>
          <w:sz w:val="48"/>
        </w:rPr>
        <w:fldChar w:fldCharType="end"/>
      </w:r>
    </w:p>
    <w:p w:rsidR="003341B1" w:rsidRPr="00430EB3" w:rsidRDefault="003341B1">
      <w:pPr>
        <w:jc w:val="center"/>
        <w:rPr>
          <w:b/>
        </w:rPr>
        <w:sectPr w:rsidR="003341B1" w:rsidRPr="00430EB3" w:rsidSect="00386B1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3972" w:rsidRPr="00430EB3">
        <w:trPr>
          <w:cantSplit/>
        </w:trPr>
        <w:tc>
          <w:tcPr>
            <w:tcW w:w="2434" w:type="dxa"/>
            <w:vMerge w:val="restart"/>
          </w:tcPr>
          <w:p w:rsidR="00543972" w:rsidRPr="00430EB3" w:rsidRDefault="00543972"/>
        </w:tc>
        <w:tc>
          <w:tcPr>
            <w:tcW w:w="2434" w:type="dxa"/>
            <w:vMerge w:val="restart"/>
          </w:tcPr>
          <w:p w:rsidR="00543972" w:rsidRPr="00430EB3" w:rsidRDefault="00543972">
            <w:pPr>
              <w:jc w:val="center"/>
            </w:pPr>
          </w:p>
        </w:tc>
        <w:tc>
          <w:tcPr>
            <w:tcW w:w="2434" w:type="dxa"/>
          </w:tcPr>
          <w:p w:rsidR="00543972" w:rsidRPr="00430EB3" w:rsidRDefault="00543972">
            <w:r w:rsidRPr="00430EB3">
              <w:rPr>
                <w:b/>
                <w:sz w:val="22"/>
              </w:rPr>
              <w:t xml:space="preserve">Reprinted under the </w:t>
            </w:r>
            <w:r w:rsidRPr="00430EB3">
              <w:rPr>
                <w:b/>
                <w:i/>
                <w:sz w:val="22"/>
              </w:rPr>
              <w:t>Reprints Act 1984</w:t>
            </w:r>
            <w:r w:rsidRPr="00430EB3">
              <w:rPr>
                <w:b/>
                <w:sz w:val="22"/>
              </w:rPr>
              <w:t xml:space="preserve"> as </w:t>
            </w:r>
          </w:p>
        </w:tc>
      </w:tr>
      <w:tr w:rsidR="00543972" w:rsidRPr="00430EB3">
        <w:trPr>
          <w:cantSplit/>
        </w:trPr>
        <w:tc>
          <w:tcPr>
            <w:tcW w:w="2434" w:type="dxa"/>
            <w:vMerge/>
          </w:tcPr>
          <w:p w:rsidR="00543972" w:rsidRPr="00430EB3" w:rsidRDefault="00543972"/>
        </w:tc>
        <w:tc>
          <w:tcPr>
            <w:tcW w:w="2434" w:type="dxa"/>
            <w:vMerge/>
          </w:tcPr>
          <w:p w:rsidR="00543972" w:rsidRPr="00430EB3" w:rsidRDefault="00543972">
            <w:pPr>
              <w:jc w:val="center"/>
            </w:pPr>
          </w:p>
        </w:tc>
        <w:tc>
          <w:tcPr>
            <w:tcW w:w="2434" w:type="dxa"/>
          </w:tcPr>
          <w:p w:rsidR="00543972" w:rsidRPr="00430EB3" w:rsidRDefault="00543972">
            <w:pPr>
              <w:keepNext/>
              <w:rPr>
                <w:b/>
                <w:sz w:val="22"/>
              </w:rPr>
            </w:pPr>
            <w:r w:rsidRPr="00430EB3">
              <w:rPr>
                <w:b/>
                <w:sz w:val="22"/>
              </w:rPr>
              <w:t xml:space="preserve">at </w:t>
            </w:r>
            <w:r w:rsidR="00E45285">
              <w:rPr>
                <w:b/>
                <w:sz w:val="22"/>
              </w:rPr>
              <w:t>10 May 2013</w:t>
            </w:r>
          </w:p>
        </w:tc>
      </w:tr>
    </w:tbl>
    <w:p w:rsidR="003341B1" w:rsidRPr="00430EB3" w:rsidRDefault="003341B1" w:rsidP="00543972">
      <w:pPr>
        <w:pStyle w:val="WA"/>
        <w:spacing w:before="120"/>
      </w:pPr>
      <w:r w:rsidRPr="00430EB3">
        <w:t>Western Australia</w:t>
      </w:r>
    </w:p>
    <w:p w:rsidR="003341B1" w:rsidRPr="00430EB3" w:rsidRDefault="003341B1">
      <w:pPr>
        <w:pStyle w:val="NameofActRegPage1"/>
      </w:pPr>
      <w:r w:rsidRPr="00430EB3">
        <w:fldChar w:fldCharType="begin"/>
      </w:r>
      <w:r w:rsidRPr="00430EB3">
        <w:instrText xml:space="preserve"> STYLEREF "Name Of Act/Reg"</w:instrText>
      </w:r>
      <w:r w:rsidRPr="00430EB3">
        <w:fldChar w:fldCharType="separate"/>
      </w:r>
      <w:r w:rsidR="00310C1B">
        <w:rPr>
          <w:noProof/>
        </w:rPr>
        <w:t>Road Traffic (Miscellaneous) Regulations 2008</w:t>
      </w:r>
      <w:r w:rsidRPr="00430EB3">
        <w:fldChar w:fldCharType="end"/>
      </w:r>
    </w:p>
    <w:p w:rsidR="003341B1" w:rsidRPr="00430EB3" w:rsidRDefault="003341B1">
      <w:pPr>
        <w:pStyle w:val="Arrangement"/>
      </w:pPr>
      <w:r>
        <w:t>Contents</w:t>
      </w:r>
    </w:p>
    <w:p w:rsidR="00BB539B" w:rsidRDefault="003341B1">
      <w:pPr>
        <w:pStyle w:val="TOC2"/>
        <w:tabs>
          <w:tab w:val="right" w:leader="dot" w:pos="7086"/>
        </w:tabs>
        <w:rPr>
          <w:rFonts w:asciiTheme="minorHAnsi" w:eastAsiaTheme="minorEastAsia" w:hAnsiTheme="minorHAnsi" w:cstheme="minorBidi"/>
          <w:b w:val="0"/>
          <w:sz w:val="22"/>
          <w:szCs w:val="22"/>
        </w:rPr>
      </w:pPr>
      <w:r w:rsidRPr="00430EB3">
        <w:fldChar w:fldCharType="begin"/>
      </w:r>
      <w:r w:rsidRPr="00430EB3">
        <w:instrText xml:space="preserve"> TOC \t </w:instrText>
      </w:r>
      <w:r w:rsidRPr="00430EB3">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430EB3">
        <w:instrText>\n "2</w:instrText>
      </w:r>
      <w:r w:rsidRPr="00430EB3">
        <w:noBreakHyphen/>
        <w:instrText xml:space="preserve">7" \w \* MERGEFORMAT </w:instrText>
      </w:r>
      <w:r w:rsidRPr="00430EB3">
        <w:fldChar w:fldCharType="separate"/>
      </w:r>
      <w:r w:rsidR="00BB539B">
        <w:t>Part 1 — Preliminary</w:t>
      </w:r>
    </w:p>
    <w:p w:rsidR="00BB539B" w:rsidRDefault="00BB539B">
      <w:pPr>
        <w:pStyle w:val="TOC8"/>
        <w:rPr>
          <w:rFonts w:asciiTheme="minorHAnsi" w:eastAsiaTheme="minorEastAsia" w:hAnsiTheme="minorHAnsi" w:cstheme="minorBidi"/>
          <w:szCs w:val="22"/>
        </w:rPr>
      </w:pPr>
      <w:r>
        <w:t>1.</w:t>
      </w:r>
      <w:r>
        <w:tab/>
        <w:t>Citation</w:t>
      </w:r>
      <w:r>
        <w:tab/>
      </w:r>
      <w:r>
        <w:fldChar w:fldCharType="begin"/>
      </w:r>
      <w:r>
        <w:instrText xml:space="preserve"> PAGEREF _Toc378863636 \h </w:instrText>
      </w:r>
      <w:r>
        <w:fldChar w:fldCharType="separate"/>
      </w:r>
      <w:r w:rsidR="00310C1B">
        <w:t>1</w:t>
      </w:r>
      <w:r>
        <w:fldChar w:fldCharType="end"/>
      </w:r>
    </w:p>
    <w:p w:rsidR="00BB539B" w:rsidRDefault="00BB539B">
      <w:pPr>
        <w:pStyle w:val="TOC8"/>
        <w:rPr>
          <w:rFonts w:asciiTheme="minorHAnsi" w:eastAsiaTheme="minorEastAsia" w:hAnsiTheme="minorHAnsi" w:cstheme="minorBidi"/>
          <w:szCs w:val="22"/>
        </w:rPr>
      </w:pPr>
      <w:r>
        <w:t>2</w:t>
      </w:r>
      <w:r w:rsidRPr="009140B7">
        <w:rPr>
          <w:spacing w:val="-2"/>
        </w:rPr>
        <w:t>.</w:t>
      </w:r>
      <w:r w:rsidRPr="009140B7">
        <w:rPr>
          <w:spacing w:val="-2"/>
        </w:rPr>
        <w:tab/>
        <w:t>Commencement</w:t>
      </w:r>
      <w:r>
        <w:tab/>
      </w:r>
      <w:r>
        <w:fldChar w:fldCharType="begin"/>
      </w:r>
      <w:r>
        <w:instrText xml:space="preserve"> PAGEREF _Toc378863637 \h </w:instrText>
      </w:r>
      <w:r>
        <w:fldChar w:fldCharType="separate"/>
      </w:r>
      <w:r w:rsidR="00310C1B">
        <w:t>1</w:t>
      </w:r>
      <w:r>
        <w:fldChar w:fldCharType="end"/>
      </w:r>
    </w:p>
    <w:p w:rsidR="00BB539B" w:rsidRDefault="00BB539B">
      <w:pPr>
        <w:pStyle w:val="TOC8"/>
        <w:rPr>
          <w:rFonts w:asciiTheme="minorHAnsi" w:eastAsiaTheme="minorEastAsia" w:hAnsiTheme="minorHAnsi" w:cstheme="minorBidi"/>
          <w:szCs w:val="22"/>
        </w:rPr>
      </w:pPr>
      <w:r>
        <w:t>3.</w:t>
      </w:r>
      <w:r>
        <w:tab/>
        <w:t>Term used: novice driver (type 1A)</w:t>
      </w:r>
      <w:r>
        <w:tab/>
      </w:r>
      <w:r>
        <w:fldChar w:fldCharType="begin"/>
      </w:r>
      <w:r>
        <w:instrText xml:space="preserve"> PAGEREF _Toc378863638 \h </w:instrText>
      </w:r>
      <w:r>
        <w:fldChar w:fldCharType="separate"/>
      </w:r>
      <w:r w:rsidR="00310C1B">
        <w:t>1</w:t>
      </w:r>
      <w:r>
        <w:fldChar w:fldCharType="end"/>
      </w:r>
    </w:p>
    <w:p w:rsidR="00BB539B" w:rsidRDefault="00BB539B">
      <w:pPr>
        <w:pStyle w:val="TOC2"/>
        <w:tabs>
          <w:tab w:val="right" w:leader="dot" w:pos="7086"/>
        </w:tabs>
        <w:rPr>
          <w:rFonts w:asciiTheme="minorHAnsi" w:eastAsiaTheme="minorEastAsia" w:hAnsiTheme="minorHAnsi" w:cstheme="minorBidi"/>
          <w:b w:val="0"/>
          <w:sz w:val="22"/>
          <w:szCs w:val="22"/>
        </w:rPr>
      </w:pPr>
      <w:r>
        <w:t>Part 2 — General</w:t>
      </w:r>
    </w:p>
    <w:p w:rsidR="00BB539B" w:rsidRDefault="00BB539B">
      <w:pPr>
        <w:pStyle w:val="TOC8"/>
        <w:rPr>
          <w:rFonts w:asciiTheme="minorHAnsi" w:eastAsiaTheme="minorEastAsia" w:hAnsiTheme="minorHAnsi" w:cstheme="minorBidi"/>
          <w:szCs w:val="22"/>
        </w:rPr>
      </w:pPr>
      <w:r>
        <w:t>4.</w:t>
      </w:r>
      <w:r>
        <w:tab/>
        <w:t>Caution for certain unauthorised driving offences</w:t>
      </w:r>
      <w:r>
        <w:tab/>
      </w:r>
      <w:r>
        <w:fldChar w:fldCharType="begin"/>
      </w:r>
      <w:r>
        <w:instrText xml:space="preserve"> PAGEREF _Toc378863640 \h </w:instrText>
      </w:r>
      <w:r>
        <w:fldChar w:fldCharType="separate"/>
      </w:r>
      <w:r w:rsidR="00310C1B">
        <w:t>2</w:t>
      </w:r>
      <w:r>
        <w:fldChar w:fldCharType="end"/>
      </w:r>
    </w:p>
    <w:p w:rsidR="00BB539B" w:rsidRDefault="00BB539B">
      <w:pPr>
        <w:pStyle w:val="TOC8"/>
        <w:rPr>
          <w:rFonts w:asciiTheme="minorHAnsi" w:eastAsiaTheme="minorEastAsia" w:hAnsiTheme="minorHAnsi" w:cstheme="minorBidi"/>
          <w:szCs w:val="22"/>
        </w:rPr>
      </w:pPr>
      <w:r>
        <w:t>5.</w:t>
      </w:r>
      <w:r>
        <w:tab/>
        <w:t>Defence for failing to report minor damage</w:t>
      </w:r>
      <w:r>
        <w:tab/>
      </w:r>
      <w:r>
        <w:fldChar w:fldCharType="begin"/>
      </w:r>
      <w:r>
        <w:instrText xml:space="preserve"> PAGEREF _Toc378863641 \h </w:instrText>
      </w:r>
      <w:r>
        <w:fldChar w:fldCharType="separate"/>
      </w:r>
      <w:r w:rsidR="00310C1B">
        <w:t>2</w:t>
      </w:r>
      <w:r>
        <w:fldChar w:fldCharType="end"/>
      </w:r>
    </w:p>
    <w:p w:rsidR="00BB539B" w:rsidRDefault="00BB539B">
      <w:pPr>
        <w:pStyle w:val="TOC8"/>
        <w:rPr>
          <w:rFonts w:asciiTheme="minorHAnsi" w:eastAsiaTheme="minorEastAsia" w:hAnsiTheme="minorHAnsi" w:cstheme="minorBidi"/>
          <w:szCs w:val="22"/>
        </w:rPr>
      </w:pPr>
      <w:r>
        <w:t>6A.</w:t>
      </w:r>
      <w:r>
        <w:tab/>
        <w:t>Classes of person prescribed for s. 64A and 64AAA of Act</w:t>
      </w:r>
      <w:r>
        <w:tab/>
      </w:r>
      <w:r>
        <w:fldChar w:fldCharType="begin"/>
      </w:r>
      <w:r>
        <w:instrText xml:space="preserve"> PAGEREF _Toc378863642 \h </w:instrText>
      </w:r>
      <w:r>
        <w:fldChar w:fldCharType="separate"/>
      </w:r>
      <w:r w:rsidR="00310C1B">
        <w:t>2</w:t>
      </w:r>
      <w:r>
        <w:fldChar w:fldCharType="end"/>
      </w:r>
    </w:p>
    <w:p w:rsidR="00BB539B" w:rsidRDefault="00BB539B">
      <w:pPr>
        <w:pStyle w:val="TOC8"/>
        <w:rPr>
          <w:rFonts w:asciiTheme="minorHAnsi" w:eastAsiaTheme="minorEastAsia" w:hAnsiTheme="minorHAnsi" w:cstheme="minorBidi"/>
          <w:szCs w:val="22"/>
        </w:rPr>
      </w:pPr>
      <w:r>
        <w:t>6B.</w:t>
      </w:r>
      <w:r>
        <w:tab/>
        <w:t>Classes of motor vehicle prescribed for s. 64A of Act</w:t>
      </w:r>
      <w:r>
        <w:tab/>
      </w:r>
      <w:r>
        <w:fldChar w:fldCharType="begin"/>
      </w:r>
      <w:r>
        <w:instrText xml:space="preserve"> PAGEREF _Toc378863643 \h </w:instrText>
      </w:r>
      <w:r>
        <w:fldChar w:fldCharType="separate"/>
      </w:r>
      <w:r w:rsidR="00310C1B">
        <w:t>3</w:t>
      </w:r>
      <w:r>
        <w:fldChar w:fldCharType="end"/>
      </w:r>
    </w:p>
    <w:p w:rsidR="00BB539B" w:rsidRDefault="00BB539B">
      <w:pPr>
        <w:pStyle w:val="TOC2"/>
        <w:tabs>
          <w:tab w:val="right" w:leader="dot" w:pos="7086"/>
        </w:tabs>
        <w:rPr>
          <w:rFonts w:asciiTheme="minorHAnsi" w:eastAsiaTheme="minorEastAsia" w:hAnsiTheme="minorHAnsi" w:cstheme="minorBidi"/>
          <w:b w:val="0"/>
          <w:sz w:val="22"/>
          <w:szCs w:val="22"/>
        </w:rPr>
      </w:pPr>
      <w:r>
        <w:t>Part 3 — Demerit point scheme</w:t>
      </w:r>
    </w:p>
    <w:p w:rsidR="00BB539B" w:rsidRDefault="00BB539B">
      <w:pPr>
        <w:pStyle w:val="TOC8"/>
        <w:rPr>
          <w:rFonts w:asciiTheme="minorHAnsi" w:eastAsiaTheme="minorEastAsia" w:hAnsiTheme="minorHAnsi" w:cstheme="minorBidi"/>
          <w:szCs w:val="22"/>
        </w:rPr>
      </w:pPr>
      <w:r>
        <w:t>6.</w:t>
      </w:r>
      <w:r>
        <w:tab/>
        <w:t>Demerit point offence in WA</w:t>
      </w:r>
      <w:r>
        <w:tab/>
      </w:r>
      <w:r>
        <w:fldChar w:fldCharType="begin"/>
      </w:r>
      <w:r>
        <w:instrText xml:space="preserve"> PAGEREF _Toc378863645 \h </w:instrText>
      </w:r>
      <w:r>
        <w:fldChar w:fldCharType="separate"/>
      </w:r>
      <w:r w:rsidR="00310C1B">
        <w:t>4</w:t>
      </w:r>
      <w:r>
        <w:fldChar w:fldCharType="end"/>
      </w:r>
    </w:p>
    <w:p w:rsidR="00BB539B" w:rsidRDefault="00BB539B">
      <w:pPr>
        <w:pStyle w:val="TOC8"/>
        <w:rPr>
          <w:rFonts w:asciiTheme="minorHAnsi" w:eastAsiaTheme="minorEastAsia" w:hAnsiTheme="minorHAnsi" w:cstheme="minorBidi"/>
          <w:szCs w:val="22"/>
        </w:rPr>
      </w:pPr>
      <w:r>
        <w:t>7.</w:t>
      </w:r>
      <w:r>
        <w:tab/>
        <w:t>What is regarded as a holiday period</w:t>
      </w:r>
      <w:r>
        <w:tab/>
      </w:r>
      <w:r>
        <w:fldChar w:fldCharType="begin"/>
      </w:r>
      <w:r>
        <w:instrText xml:space="preserve"> PAGEREF _Toc378863646 \h </w:instrText>
      </w:r>
      <w:r>
        <w:fldChar w:fldCharType="separate"/>
      </w:r>
      <w:r w:rsidR="00310C1B">
        <w:t>4</w:t>
      </w:r>
      <w:r>
        <w:fldChar w:fldCharType="end"/>
      </w:r>
    </w:p>
    <w:p w:rsidR="00BB539B" w:rsidRDefault="00BB539B">
      <w:pPr>
        <w:pStyle w:val="TOC8"/>
        <w:rPr>
          <w:rFonts w:asciiTheme="minorHAnsi" w:eastAsiaTheme="minorEastAsia" w:hAnsiTheme="minorHAnsi" w:cstheme="minorBidi"/>
          <w:szCs w:val="22"/>
        </w:rPr>
      </w:pPr>
      <w:r>
        <w:t>8.</w:t>
      </w:r>
      <w:r>
        <w:tab/>
        <w:t>Some consequences of removing demerit points from register</w:t>
      </w:r>
      <w:r>
        <w:tab/>
      </w:r>
      <w:r>
        <w:fldChar w:fldCharType="begin"/>
      </w:r>
      <w:r>
        <w:instrText xml:space="preserve"> PAGEREF _Toc378863647 \h </w:instrText>
      </w:r>
      <w:r>
        <w:fldChar w:fldCharType="separate"/>
      </w:r>
      <w:r w:rsidR="00310C1B">
        <w:t>5</w:t>
      </w:r>
      <w:r>
        <w:fldChar w:fldCharType="end"/>
      </w:r>
    </w:p>
    <w:p w:rsidR="00BB539B" w:rsidRDefault="00BB539B">
      <w:pPr>
        <w:pStyle w:val="TOC8"/>
        <w:rPr>
          <w:rFonts w:asciiTheme="minorHAnsi" w:eastAsiaTheme="minorEastAsia" w:hAnsiTheme="minorHAnsi" w:cstheme="minorBidi"/>
          <w:szCs w:val="22"/>
        </w:rPr>
      </w:pPr>
      <w:r>
        <w:t>9.</w:t>
      </w:r>
      <w:r>
        <w:tab/>
        <w:t>Alternative to giving certain notices personally</w:t>
      </w:r>
      <w:r>
        <w:tab/>
      </w:r>
      <w:r>
        <w:fldChar w:fldCharType="begin"/>
      </w:r>
      <w:r>
        <w:instrText xml:space="preserve"> PAGEREF _Toc378863648 \h </w:instrText>
      </w:r>
      <w:r>
        <w:fldChar w:fldCharType="separate"/>
      </w:r>
      <w:r w:rsidR="00310C1B">
        <w:t>7</w:t>
      </w:r>
      <w:r>
        <w:fldChar w:fldCharType="end"/>
      </w:r>
    </w:p>
    <w:p w:rsidR="00BB539B" w:rsidRDefault="00BB539B">
      <w:pPr>
        <w:pStyle w:val="TOC8"/>
        <w:rPr>
          <w:rFonts w:asciiTheme="minorHAnsi" w:eastAsiaTheme="minorEastAsia" w:hAnsiTheme="minorHAnsi" w:cstheme="minorBidi"/>
          <w:szCs w:val="22"/>
        </w:rPr>
      </w:pPr>
      <w:r>
        <w:t>10.</w:t>
      </w:r>
      <w:r>
        <w:tab/>
        <w:t>Transitional matters</w:t>
      </w:r>
      <w:r>
        <w:tab/>
      </w:r>
      <w:r>
        <w:fldChar w:fldCharType="begin"/>
      </w:r>
      <w:r>
        <w:instrText xml:space="preserve"> PAGEREF _Toc378863649 \h </w:instrText>
      </w:r>
      <w:r>
        <w:fldChar w:fldCharType="separate"/>
      </w:r>
      <w:r w:rsidR="00310C1B">
        <w:t>8</w:t>
      </w:r>
      <w:r>
        <w:fldChar w:fldCharType="end"/>
      </w:r>
    </w:p>
    <w:p w:rsidR="00BB539B" w:rsidRDefault="00BB539B">
      <w:pPr>
        <w:pStyle w:val="TOC2"/>
        <w:tabs>
          <w:tab w:val="right" w:leader="dot" w:pos="7086"/>
        </w:tabs>
        <w:rPr>
          <w:rFonts w:asciiTheme="minorHAnsi" w:eastAsiaTheme="minorEastAsia" w:hAnsiTheme="minorHAnsi" w:cstheme="minorBidi"/>
          <w:b w:val="0"/>
          <w:sz w:val="22"/>
          <w:szCs w:val="22"/>
        </w:rPr>
      </w:pPr>
      <w:r>
        <w:lastRenderedPageBreak/>
        <w:t>Schedule 1 — Form of caution</w:t>
      </w:r>
    </w:p>
    <w:p w:rsidR="00BB539B" w:rsidRDefault="00BB539B">
      <w:pPr>
        <w:pStyle w:val="TOC2"/>
        <w:tabs>
          <w:tab w:val="right" w:leader="dot" w:pos="7086"/>
        </w:tabs>
        <w:rPr>
          <w:rFonts w:asciiTheme="minorHAnsi" w:eastAsiaTheme="minorEastAsia" w:hAnsiTheme="minorHAnsi" w:cstheme="minorBidi"/>
          <w:b w:val="0"/>
          <w:sz w:val="22"/>
          <w:szCs w:val="22"/>
        </w:rPr>
      </w:pPr>
      <w:r>
        <w:t>Schedule 2 — Demerit point offences in WA</w:t>
      </w:r>
    </w:p>
    <w:p w:rsidR="00BB539B" w:rsidRDefault="00BB539B">
      <w:pPr>
        <w:pStyle w:val="TOC2"/>
        <w:tabs>
          <w:tab w:val="right" w:leader="dot" w:pos="7086"/>
        </w:tabs>
        <w:rPr>
          <w:rFonts w:asciiTheme="minorHAnsi" w:eastAsiaTheme="minorEastAsia" w:hAnsiTheme="minorHAnsi" w:cstheme="minorBidi"/>
          <w:b w:val="0"/>
          <w:sz w:val="22"/>
          <w:szCs w:val="22"/>
        </w:rPr>
      </w:pPr>
      <w:r>
        <w:t>Notes</w:t>
      </w:r>
    </w:p>
    <w:p w:rsidR="00BB539B" w:rsidRDefault="00BB539B" w:rsidP="00BB539B">
      <w:pPr>
        <w:pStyle w:val="TOC8"/>
        <w:rPr>
          <w:rFonts w:asciiTheme="minorHAnsi" w:eastAsiaTheme="minorEastAsia" w:hAnsiTheme="minorHAnsi" w:cstheme="minorBidi"/>
          <w:szCs w:val="22"/>
        </w:rPr>
      </w:pPr>
      <w:r>
        <w:tab/>
        <w:t>Compilation table</w:t>
      </w:r>
      <w:r>
        <w:tab/>
      </w:r>
      <w:r>
        <w:fldChar w:fldCharType="begin"/>
      </w:r>
      <w:r>
        <w:instrText xml:space="preserve"> PAGEREF _Toc378863653 \h </w:instrText>
      </w:r>
      <w:r>
        <w:fldChar w:fldCharType="separate"/>
      </w:r>
      <w:r w:rsidR="00310C1B">
        <w:t>13</w:t>
      </w:r>
      <w:r>
        <w:fldChar w:fldCharType="end"/>
      </w:r>
    </w:p>
    <w:p w:rsidR="00BB539B" w:rsidRDefault="00BB539B">
      <w:pPr>
        <w:pStyle w:val="TOC2"/>
        <w:tabs>
          <w:tab w:val="right" w:leader="dot" w:pos="7086"/>
        </w:tabs>
        <w:rPr>
          <w:rFonts w:asciiTheme="minorHAnsi" w:eastAsiaTheme="minorEastAsia" w:hAnsiTheme="minorHAnsi" w:cstheme="minorBidi"/>
          <w:b w:val="0"/>
          <w:sz w:val="22"/>
          <w:szCs w:val="22"/>
        </w:rPr>
      </w:pPr>
      <w:r>
        <w:t>Defined terms</w:t>
      </w:r>
    </w:p>
    <w:p w:rsidR="003341B1" w:rsidRPr="00430EB3" w:rsidRDefault="003341B1">
      <w:pPr>
        <w:pStyle w:val="TOC8"/>
      </w:pPr>
      <w:r w:rsidRPr="00430EB3">
        <w:fldChar w:fldCharType="end"/>
      </w:r>
    </w:p>
    <w:p w:rsidR="003341B1" w:rsidRPr="00430EB3" w:rsidRDefault="003341B1">
      <w:pPr>
        <w:pStyle w:val="NoteHeading"/>
      </w:pPr>
      <w:r w:rsidRPr="00430EB3">
        <w:rPr>
          <w:rStyle w:val="CharPartNo"/>
        </w:rPr>
        <w:t xml:space="preserve"> </w:t>
      </w:r>
      <w:r w:rsidRPr="00430EB3">
        <w:rPr>
          <w:rStyle w:val="CharPartText"/>
        </w:rPr>
        <w:t xml:space="preserve"> </w:t>
      </w:r>
      <w:r w:rsidRPr="00430EB3">
        <w:rPr>
          <w:rStyle w:val="CharDivNo"/>
        </w:rPr>
        <w:t xml:space="preserve"> </w:t>
      </w:r>
      <w:r w:rsidRPr="00430EB3">
        <w:rPr>
          <w:rStyle w:val="CharDivText"/>
        </w:rPr>
        <w:t xml:space="preserve"> </w:t>
      </w:r>
      <w:r w:rsidRPr="00430EB3">
        <w:rPr>
          <w:rStyle w:val="CharSchNo"/>
        </w:rPr>
        <w:t xml:space="preserve"> </w:t>
      </w:r>
      <w:r w:rsidRPr="00430EB3">
        <w:rPr>
          <w:rStyle w:val="CharSchText"/>
        </w:rPr>
        <w:t xml:space="preserve"> </w:t>
      </w:r>
      <w:r w:rsidRPr="00430EB3">
        <w:rPr>
          <w:rStyle w:val="CharSDivNo"/>
        </w:rPr>
        <w:t xml:space="preserve"> </w:t>
      </w:r>
      <w:r w:rsidRPr="00430EB3">
        <w:rPr>
          <w:rStyle w:val="CharSDivText"/>
        </w:rPr>
        <w:t xml:space="preserve"> </w:t>
      </w:r>
      <w:r w:rsidRPr="00430EB3">
        <w:rPr>
          <w:rStyle w:val="CharSClsNo"/>
        </w:rPr>
        <w:t xml:space="preserve"> </w:t>
      </w:r>
    </w:p>
    <w:p w:rsidR="003341B1" w:rsidRPr="00430EB3" w:rsidRDefault="003341B1">
      <w:pPr>
        <w:pStyle w:val="NoteHeading"/>
        <w:sectPr w:rsidR="003341B1" w:rsidRPr="00430EB3" w:rsidSect="00386B12">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3972" w:rsidRPr="00430EB3">
        <w:trPr>
          <w:cantSplit/>
        </w:trPr>
        <w:tc>
          <w:tcPr>
            <w:tcW w:w="2434" w:type="dxa"/>
            <w:vMerge w:val="restart"/>
          </w:tcPr>
          <w:p w:rsidR="00543972" w:rsidRPr="00430EB3" w:rsidRDefault="00543972"/>
        </w:tc>
        <w:tc>
          <w:tcPr>
            <w:tcW w:w="2434" w:type="dxa"/>
            <w:vMerge w:val="restart"/>
          </w:tcPr>
          <w:p w:rsidR="00543972" w:rsidRPr="00430EB3" w:rsidRDefault="00543972">
            <w:pPr>
              <w:jc w:val="center"/>
            </w:pPr>
            <w:r w:rsidRPr="00430EB3">
              <w:rPr>
                <w:noProof/>
              </w:rPr>
              <w:drawing>
                <wp:inline distT="0" distB="0" distL="0" distR="0" wp14:anchorId="26CE5FC2" wp14:editId="563C6114">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43972" w:rsidRPr="00430EB3" w:rsidRDefault="00543972">
            <w:r w:rsidRPr="00430EB3">
              <w:rPr>
                <w:b/>
                <w:sz w:val="22"/>
              </w:rPr>
              <w:t xml:space="preserve">Reprinted under the </w:t>
            </w:r>
            <w:r w:rsidRPr="00430EB3">
              <w:rPr>
                <w:b/>
                <w:i/>
                <w:sz w:val="22"/>
              </w:rPr>
              <w:t>Reprints Act 1984</w:t>
            </w:r>
            <w:r w:rsidRPr="00430EB3">
              <w:rPr>
                <w:b/>
                <w:sz w:val="22"/>
              </w:rPr>
              <w:t xml:space="preserve"> as</w:t>
            </w:r>
          </w:p>
        </w:tc>
      </w:tr>
      <w:tr w:rsidR="00543972" w:rsidRPr="00430EB3">
        <w:trPr>
          <w:cantSplit/>
        </w:trPr>
        <w:tc>
          <w:tcPr>
            <w:tcW w:w="2434" w:type="dxa"/>
            <w:vMerge/>
          </w:tcPr>
          <w:p w:rsidR="00543972" w:rsidRPr="00430EB3" w:rsidRDefault="00543972"/>
        </w:tc>
        <w:tc>
          <w:tcPr>
            <w:tcW w:w="2434" w:type="dxa"/>
            <w:vMerge/>
          </w:tcPr>
          <w:p w:rsidR="00543972" w:rsidRPr="00430EB3" w:rsidRDefault="00543972">
            <w:pPr>
              <w:jc w:val="center"/>
            </w:pPr>
          </w:p>
        </w:tc>
        <w:tc>
          <w:tcPr>
            <w:tcW w:w="2434" w:type="dxa"/>
          </w:tcPr>
          <w:p w:rsidR="00543972" w:rsidRPr="00430EB3" w:rsidRDefault="00543972">
            <w:pPr>
              <w:keepNext/>
              <w:rPr>
                <w:b/>
                <w:sz w:val="22"/>
              </w:rPr>
            </w:pPr>
            <w:r w:rsidRPr="00430EB3">
              <w:rPr>
                <w:b/>
                <w:sz w:val="22"/>
              </w:rPr>
              <w:t xml:space="preserve">at </w:t>
            </w:r>
            <w:r w:rsidR="00E45285">
              <w:rPr>
                <w:b/>
                <w:sz w:val="22"/>
              </w:rPr>
              <w:t>10</w:t>
            </w:r>
            <w:r w:rsidR="00E45285" w:rsidRPr="00E45285">
              <w:rPr>
                <w:b/>
                <w:snapToGrid w:val="0"/>
                <w:sz w:val="22"/>
              </w:rPr>
              <w:t xml:space="preserve"> May 2013</w:t>
            </w:r>
          </w:p>
        </w:tc>
      </w:tr>
    </w:tbl>
    <w:p w:rsidR="003341B1" w:rsidRPr="00430EB3" w:rsidRDefault="003341B1" w:rsidP="00543972">
      <w:pPr>
        <w:pStyle w:val="WA"/>
        <w:spacing w:before="120"/>
      </w:pPr>
      <w:r w:rsidRPr="00430EB3">
        <w:t>Western Australia</w:t>
      </w:r>
    </w:p>
    <w:p w:rsidR="003341B1" w:rsidRPr="00430EB3" w:rsidRDefault="003341B1">
      <w:pPr>
        <w:pStyle w:val="PrincipalActReg"/>
      </w:pPr>
      <w:r w:rsidRPr="00430EB3">
        <w:t>Road Traffic Act 1974</w:t>
      </w:r>
    </w:p>
    <w:p w:rsidR="003341B1" w:rsidRPr="00430EB3" w:rsidRDefault="003341B1">
      <w:pPr>
        <w:pStyle w:val="NameofActReg"/>
        <w:spacing w:before="360" w:after="480"/>
      </w:pPr>
      <w:r w:rsidRPr="00430EB3">
        <w:t>Road Traffic (Miscellaneous) Regulations 2008</w:t>
      </w:r>
    </w:p>
    <w:p w:rsidR="003341B1" w:rsidRPr="00430EB3" w:rsidRDefault="003341B1">
      <w:pPr>
        <w:pStyle w:val="Heading2"/>
        <w:pageBreakBefore w:val="0"/>
        <w:spacing w:before="240"/>
        <w:rPr>
          <w:rStyle w:val="CharPartText"/>
        </w:rPr>
      </w:pPr>
      <w:bookmarkStart w:id="1" w:name="_Toc378863635"/>
      <w:r w:rsidRPr="00430EB3">
        <w:rPr>
          <w:rStyle w:val="CharPartNo"/>
        </w:rPr>
        <w:t>Part 1</w:t>
      </w:r>
      <w:r w:rsidRPr="00430EB3">
        <w:rPr>
          <w:rStyle w:val="CharDivNo"/>
        </w:rPr>
        <w:t> </w:t>
      </w:r>
      <w:r w:rsidRPr="00430EB3">
        <w:t>—</w:t>
      </w:r>
      <w:r w:rsidRPr="00430EB3">
        <w:rPr>
          <w:rStyle w:val="CharDivText"/>
        </w:rPr>
        <w:t> Preliminary</w:t>
      </w:r>
      <w:bookmarkEnd w:id="1"/>
    </w:p>
    <w:p w:rsidR="003341B1" w:rsidRPr="00430EB3" w:rsidRDefault="003341B1">
      <w:pPr>
        <w:pStyle w:val="Heading5"/>
      </w:pPr>
      <w:bookmarkStart w:id="2" w:name="_Toc378863636"/>
      <w:r w:rsidRPr="00430EB3">
        <w:rPr>
          <w:rStyle w:val="CharSectno"/>
        </w:rPr>
        <w:t>1</w:t>
      </w:r>
      <w:r w:rsidRPr="00430EB3">
        <w:t>.</w:t>
      </w:r>
      <w:r w:rsidRPr="00430EB3">
        <w:tab/>
        <w:t>Citation</w:t>
      </w:r>
      <w:bookmarkEnd w:id="2"/>
    </w:p>
    <w:p w:rsidR="003341B1" w:rsidRPr="00430EB3" w:rsidRDefault="003341B1">
      <w:pPr>
        <w:pStyle w:val="Subsection"/>
        <w:rPr>
          <w:i/>
        </w:rPr>
      </w:pPr>
      <w:r w:rsidRPr="00430EB3">
        <w:tab/>
      </w:r>
      <w:r w:rsidRPr="00430EB3">
        <w:tab/>
      </w:r>
      <w:bookmarkStart w:id="3" w:name="Start_Cursor"/>
      <w:bookmarkEnd w:id="3"/>
      <w:r w:rsidRPr="00430EB3">
        <w:rPr>
          <w:spacing w:val="-2"/>
        </w:rPr>
        <w:t>These</w:t>
      </w:r>
      <w:r w:rsidRPr="00430EB3">
        <w:t xml:space="preserve"> </w:t>
      </w:r>
      <w:r w:rsidRPr="00430EB3">
        <w:rPr>
          <w:spacing w:val="-2"/>
        </w:rPr>
        <w:t>regulations</w:t>
      </w:r>
      <w:r w:rsidRPr="00430EB3">
        <w:t xml:space="preserve"> are the </w:t>
      </w:r>
      <w:r w:rsidRPr="00430EB3">
        <w:rPr>
          <w:i/>
        </w:rPr>
        <w:t>Road Traffic (Miscellaneous) Regulations 2008</w:t>
      </w:r>
      <w:r w:rsidR="00543972" w:rsidRPr="00430EB3">
        <w:rPr>
          <w:vertAlign w:val="superscript"/>
        </w:rPr>
        <w:t> 1</w:t>
      </w:r>
      <w:r w:rsidRPr="00430EB3">
        <w:t>.</w:t>
      </w:r>
    </w:p>
    <w:p w:rsidR="003341B1" w:rsidRPr="00430EB3" w:rsidRDefault="003341B1">
      <w:pPr>
        <w:pStyle w:val="Heading5"/>
        <w:rPr>
          <w:spacing w:val="-2"/>
        </w:rPr>
      </w:pPr>
      <w:bookmarkStart w:id="4" w:name="_Toc378863637"/>
      <w:r w:rsidRPr="00430EB3">
        <w:rPr>
          <w:rStyle w:val="CharSectno"/>
        </w:rPr>
        <w:t>2</w:t>
      </w:r>
      <w:r w:rsidRPr="00430EB3">
        <w:rPr>
          <w:spacing w:val="-2"/>
        </w:rPr>
        <w:t>.</w:t>
      </w:r>
      <w:r w:rsidRPr="00430EB3">
        <w:rPr>
          <w:spacing w:val="-2"/>
        </w:rPr>
        <w:tab/>
        <w:t>Commencement</w:t>
      </w:r>
      <w:bookmarkEnd w:id="4"/>
    </w:p>
    <w:p w:rsidR="003341B1" w:rsidRPr="00430EB3" w:rsidRDefault="003341B1">
      <w:pPr>
        <w:pStyle w:val="Subsection"/>
        <w:rPr>
          <w:spacing w:val="-2"/>
        </w:rPr>
      </w:pPr>
      <w:r w:rsidRPr="00430EB3">
        <w:rPr>
          <w:spacing w:val="-2"/>
        </w:rPr>
        <w:tab/>
      </w:r>
      <w:r w:rsidRPr="00430EB3">
        <w:rPr>
          <w:spacing w:val="-2"/>
        </w:rPr>
        <w:tab/>
        <w:t>These regulations come into operation as follows:</w:t>
      </w:r>
    </w:p>
    <w:p w:rsidR="003341B1" w:rsidRPr="00430EB3" w:rsidRDefault="003341B1">
      <w:pPr>
        <w:pStyle w:val="Indenta"/>
      </w:pPr>
      <w:r w:rsidRPr="00430EB3">
        <w:tab/>
        <w:t>(a)</w:t>
      </w:r>
      <w:r w:rsidRPr="00430EB3">
        <w:tab/>
        <w:t xml:space="preserve">Part 1 — on the day on which these regulations are published in the </w:t>
      </w:r>
      <w:r w:rsidRPr="00430EB3">
        <w:rPr>
          <w:i/>
          <w:iCs/>
        </w:rPr>
        <w:t>Gazette</w:t>
      </w:r>
      <w:r w:rsidRPr="00430EB3">
        <w:t>;</w:t>
      </w:r>
    </w:p>
    <w:p w:rsidR="003341B1" w:rsidRPr="00430EB3" w:rsidRDefault="003341B1">
      <w:pPr>
        <w:pStyle w:val="Indenta"/>
      </w:pPr>
      <w:r w:rsidRPr="00430EB3">
        <w:tab/>
        <w:t>(b)</w:t>
      </w:r>
      <w:r w:rsidRPr="00430EB3">
        <w:tab/>
        <w:t xml:space="preserve">the rest of the regulations — </w:t>
      </w:r>
      <w:r w:rsidRPr="00430EB3">
        <w:rPr>
          <w:spacing w:val="-2"/>
        </w:rPr>
        <w:t xml:space="preserve">on the day on which the </w:t>
      </w:r>
      <w:r w:rsidRPr="00430EB3">
        <w:rPr>
          <w:i/>
          <w:spacing w:val="-2"/>
        </w:rPr>
        <w:t>Road Traffic Amendment Act 2006</w:t>
      </w:r>
      <w:r w:rsidRPr="00430EB3">
        <w:rPr>
          <w:spacing w:val="-2"/>
        </w:rPr>
        <w:t xml:space="preserve"> section 6 comes into operation</w:t>
      </w:r>
      <w:r w:rsidR="00543972" w:rsidRPr="00430EB3">
        <w:rPr>
          <w:spacing w:val="-2"/>
          <w:vertAlign w:val="superscript"/>
        </w:rPr>
        <w:t> 1</w:t>
      </w:r>
      <w:r w:rsidRPr="00430EB3">
        <w:t>.</w:t>
      </w:r>
    </w:p>
    <w:p w:rsidR="003341B1" w:rsidRPr="00430EB3" w:rsidRDefault="003341B1">
      <w:pPr>
        <w:pStyle w:val="Heading5"/>
      </w:pPr>
      <w:bookmarkStart w:id="5" w:name="_Toc378863638"/>
      <w:r w:rsidRPr="00430EB3">
        <w:rPr>
          <w:rStyle w:val="CharSectno"/>
        </w:rPr>
        <w:t>3</w:t>
      </w:r>
      <w:r w:rsidRPr="00430EB3">
        <w:t>.</w:t>
      </w:r>
      <w:r w:rsidRPr="00430EB3">
        <w:tab/>
        <w:t>Term used</w:t>
      </w:r>
      <w:r w:rsidR="00543972" w:rsidRPr="00430EB3">
        <w:t>: novice driver (type 1A)</w:t>
      </w:r>
      <w:bookmarkEnd w:id="5"/>
    </w:p>
    <w:p w:rsidR="003341B1" w:rsidRPr="00430EB3" w:rsidRDefault="003341B1">
      <w:pPr>
        <w:pStyle w:val="Subsection"/>
      </w:pPr>
      <w:r w:rsidRPr="00430EB3">
        <w:tab/>
      </w:r>
      <w:r w:rsidRPr="00430EB3">
        <w:tab/>
        <w:t xml:space="preserve">In these regulations — </w:t>
      </w:r>
    </w:p>
    <w:p w:rsidR="003341B1" w:rsidRPr="00430EB3" w:rsidRDefault="003341B1">
      <w:pPr>
        <w:pStyle w:val="Defstart"/>
      </w:pPr>
      <w:r w:rsidRPr="00430EB3">
        <w:rPr>
          <w:b/>
        </w:rPr>
        <w:tab/>
      </w:r>
      <w:r w:rsidRPr="00430EB3">
        <w:rPr>
          <w:rStyle w:val="CharDefText"/>
        </w:rPr>
        <w:t>novice driver (type 1A)</w:t>
      </w:r>
      <w:r w:rsidRPr="00430EB3">
        <w:t xml:space="preserve"> has the meaning given in the </w:t>
      </w:r>
      <w:r w:rsidRPr="00430EB3">
        <w:rPr>
          <w:i/>
          <w:iCs/>
        </w:rPr>
        <w:t>Road Traffic (Authorisation to Drive) Regulations 2008</w:t>
      </w:r>
      <w:r w:rsidRPr="00430EB3">
        <w:t xml:space="preserve"> regulation 4(3).</w:t>
      </w:r>
    </w:p>
    <w:p w:rsidR="003341B1" w:rsidRPr="00430EB3" w:rsidRDefault="003341B1">
      <w:pPr>
        <w:pStyle w:val="Heading2"/>
      </w:pPr>
      <w:bookmarkStart w:id="6" w:name="_Toc378863639"/>
      <w:r w:rsidRPr="00430EB3">
        <w:rPr>
          <w:rStyle w:val="CharPartNo"/>
        </w:rPr>
        <w:lastRenderedPageBreak/>
        <w:t>Part 2</w:t>
      </w:r>
      <w:r w:rsidRPr="00430EB3">
        <w:rPr>
          <w:rStyle w:val="CharDivNo"/>
        </w:rPr>
        <w:t> </w:t>
      </w:r>
      <w:r w:rsidRPr="00430EB3">
        <w:t>—</w:t>
      </w:r>
      <w:r w:rsidRPr="00430EB3">
        <w:rPr>
          <w:rStyle w:val="CharDivText"/>
        </w:rPr>
        <w:t> </w:t>
      </w:r>
      <w:r w:rsidRPr="00430EB3">
        <w:rPr>
          <w:rStyle w:val="CharPartText"/>
        </w:rPr>
        <w:t>General</w:t>
      </w:r>
      <w:bookmarkEnd w:id="6"/>
    </w:p>
    <w:p w:rsidR="003341B1" w:rsidRPr="00430EB3" w:rsidRDefault="003341B1">
      <w:pPr>
        <w:pStyle w:val="Heading5"/>
      </w:pPr>
      <w:bookmarkStart w:id="7" w:name="_Toc378863640"/>
      <w:r w:rsidRPr="00430EB3">
        <w:rPr>
          <w:rStyle w:val="CharSectno"/>
        </w:rPr>
        <w:t>4</w:t>
      </w:r>
      <w:r w:rsidRPr="00430EB3">
        <w:t>.</w:t>
      </w:r>
      <w:r w:rsidRPr="00430EB3">
        <w:tab/>
        <w:t>Caution for certain unauthorised driving offences</w:t>
      </w:r>
      <w:bookmarkEnd w:id="7"/>
    </w:p>
    <w:p w:rsidR="003341B1" w:rsidRPr="00430EB3" w:rsidRDefault="003341B1">
      <w:pPr>
        <w:pStyle w:val="Subsection"/>
      </w:pPr>
      <w:r w:rsidRPr="00430EB3">
        <w:tab/>
      </w:r>
      <w:r w:rsidRPr="00430EB3">
        <w:tab/>
        <w:t>The form set out in Schedule 1 is prescribed under section 49A(3) of the Act.</w:t>
      </w:r>
    </w:p>
    <w:p w:rsidR="003341B1" w:rsidRPr="00430EB3" w:rsidRDefault="003341B1">
      <w:pPr>
        <w:pStyle w:val="Heading5"/>
      </w:pPr>
      <w:bookmarkStart w:id="8" w:name="_Toc378863641"/>
      <w:r w:rsidRPr="00430EB3">
        <w:rPr>
          <w:rStyle w:val="CharSectno"/>
        </w:rPr>
        <w:t>5</w:t>
      </w:r>
      <w:r w:rsidRPr="00430EB3">
        <w:t>.</w:t>
      </w:r>
      <w:r w:rsidRPr="00430EB3">
        <w:tab/>
        <w:t>Defence for failing to report minor damage</w:t>
      </w:r>
      <w:bookmarkEnd w:id="8"/>
    </w:p>
    <w:p w:rsidR="003341B1" w:rsidRPr="00430EB3" w:rsidRDefault="003341B1">
      <w:pPr>
        <w:pStyle w:val="Subsection"/>
      </w:pPr>
      <w:r w:rsidRPr="00430EB3">
        <w:tab/>
      </w:r>
      <w:r w:rsidRPr="00430EB3">
        <w:tab/>
        <w:t>The amount prescribed for the purpose of section 56(6) of the Act is $3 000.</w:t>
      </w:r>
    </w:p>
    <w:p w:rsidR="001758FE" w:rsidRPr="00430EB3" w:rsidRDefault="001758FE" w:rsidP="001758FE">
      <w:pPr>
        <w:pStyle w:val="Heading5"/>
      </w:pPr>
      <w:bookmarkStart w:id="9" w:name="_Toc378863642"/>
      <w:r w:rsidRPr="00430EB3">
        <w:rPr>
          <w:rStyle w:val="CharSectno"/>
        </w:rPr>
        <w:t>6A</w:t>
      </w:r>
      <w:r w:rsidRPr="00430EB3">
        <w:t>.</w:t>
      </w:r>
      <w:r w:rsidRPr="00430EB3">
        <w:tab/>
        <w:t>Classes of person prescribed for s. 64A and 64AAA of Act</w:t>
      </w:r>
      <w:bookmarkEnd w:id="9"/>
    </w:p>
    <w:p w:rsidR="001758FE" w:rsidRPr="00430EB3" w:rsidRDefault="001758FE" w:rsidP="001758FE">
      <w:pPr>
        <w:pStyle w:val="Subsection"/>
      </w:pPr>
      <w:r w:rsidRPr="00430EB3">
        <w:tab/>
        <w:t>(1)</w:t>
      </w:r>
      <w:r w:rsidRPr="00430EB3">
        <w:tab/>
        <w:t xml:space="preserve">In this regulation — </w:t>
      </w:r>
    </w:p>
    <w:p w:rsidR="001758FE" w:rsidRPr="00430EB3" w:rsidRDefault="001758FE" w:rsidP="001758FE">
      <w:pPr>
        <w:pStyle w:val="Defstart"/>
      </w:pPr>
      <w:r w:rsidRPr="00430EB3">
        <w:tab/>
      </w:r>
      <w:r w:rsidRPr="00430EB3">
        <w:rPr>
          <w:rStyle w:val="CharDefText"/>
        </w:rPr>
        <w:t>contractor</w:t>
      </w:r>
      <w:r w:rsidRPr="00430EB3">
        <w:t xml:space="preserve">, to </w:t>
      </w:r>
      <w:r w:rsidR="0027034C" w:rsidRPr="00430EB3">
        <w:t>the FES Department,</w:t>
      </w:r>
      <w:r w:rsidRPr="00430EB3">
        <w:t xml:space="preserve"> an emergency services organisation or a local government, means — </w:t>
      </w:r>
    </w:p>
    <w:p w:rsidR="001758FE" w:rsidRPr="00430EB3" w:rsidRDefault="001758FE" w:rsidP="00430EB3">
      <w:pPr>
        <w:pStyle w:val="Defpara"/>
        <w:spacing w:before="70"/>
      </w:pPr>
      <w:r w:rsidRPr="00430EB3">
        <w:tab/>
        <w:t>(a)</w:t>
      </w:r>
      <w:r w:rsidRPr="00430EB3">
        <w:tab/>
        <w:t xml:space="preserve">a person who is engaged by </w:t>
      </w:r>
      <w:r w:rsidR="0027034C" w:rsidRPr="00430EB3">
        <w:t xml:space="preserve">the chief executive officer of the FES Department, </w:t>
      </w:r>
      <w:r w:rsidRPr="00430EB3">
        <w:t>the emergency services organisation or the local government under a contract for services; or</w:t>
      </w:r>
    </w:p>
    <w:p w:rsidR="001758FE" w:rsidRPr="00430EB3" w:rsidRDefault="001758FE" w:rsidP="00430EB3">
      <w:pPr>
        <w:pStyle w:val="Defpara"/>
        <w:spacing w:before="70"/>
      </w:pPr>
      <w:r w:rsidRPr="00430EB3">
        <w:tab/>
        <w:t>(b)</w:t>
      </w:r>
      <w:r w:rsidRPr="00430EB3">
        <w:tab/>
        <w:t>a person who is employed or engaged by a person referred to in paragraph (a);</w:t>
      </w:r>
    </w:p>
    <w:p w:rsidR="001758FE" w:rsidRPr="00430EB3" w:rsidRDefault="001758FE" w:rsidP="001758FE">
      <w:pPr>
        <w:pStyle w:val="Defstart"/>
      </w:pPr>
      <w:r w:rsidRPr="00430EB3">
        <w:tab/>
      </w:r>
      <w:r w:rsidRPr="00430EB3">
        <w:rPr>
          <w:rStyle w:val="CharDefText"/>
        </w:rPr>
        <w:t>emergency services organisation</w:t>
      </w:r>
      <w:r w:rsidRPr="00430EB3">
        <w:t xml:space="preserve"> means any of the following — </w:t>
      </w:r>
    </w:p>
    <w:p w:rsidR="001758FE" w:rsidRPr="00430EB3" w:rsidRDefault="001758FE" w:rsidP="00430EB3">
      <w:pPr>
        <w:pStyle w:val="Defpara"/>
        <w:spacing w:before="70"/>
      </w:pPr>
      <w:r w:rsidRPr="00430EB3">
        <w:tab/>
        <w:t>(a)</w:t>
      </w:r>
      <w:r w:rsidRPr="00430EB3">
        <w:tab/>
        <w:t xml:space="preserve">a </w:t>
      </w:r>
      <w:r w:rsidR="0027034C" w:rsidRPr="00430EB3">
        <w:t xml:space="preserve">FES </w:t>
      </w:r>
      <w:r w:rsidRPr="00430EB3">
        <w:t xml:space="preserve">Unit as defined in the </w:t>
      </w:r>
      <w:r w:rsidR="0027034C" w:rsidRPr="00430EB3">
        <w:t>FES</w:t>
      </w:r>
      <w:r w:rsidRPr="00430EB3">
        <w:t xml:space="preserve"> Act section 3;</w:t>
      </w:r>
    </w:p>
    <w:p w:rsidR="001758FE" w:rsidRPr="00430EB3" w:rsidRDefault="001758FE" w:rsidP="00430EB3">
      <w:pPr>
        <w:pStyle w:val="Defpara"/>
        <w:spacing w:before="70"/>
      </w:pPr>
      <w:r w:rsidRPr="00430EB3">
        <w:tab/>
        <w:t>(b)</w:t>
      </w:r>
      <w:r w:rsidRPr="00430EB3">
        <w:tab/>
        <w:t xml:space="preserve">an SES Unit as defined in the </w:t>
      </w:r>
      <w:r w:rsidR="0027034C" w:rsidRPr="00430EB3">
        <w:t>FES</w:t>
      </w:r>
      <w:r w:rsidRPr="00430EB3">
        <w:t xml:space="preserve"> Act section 3;</w:t>
      </w:r>
    </w:p>
    <w:p w:rsidR="001758FE" w:rsidRPr="00430EB3" w:rsidRDefault="001758FE" w:rsidP="00430EB3">
      <w:pPr>
        <w:pStyle w:val="Defpara"/>
        <w:spacing w:before="70"/>
      </w:pPr>
      <w:r w:rsidRPr="00430EB3">
        <w:tab/>
        <w:t>(c)</w:t>
      </w:r>
      <w:r w:rsidRPr="00430EB3">
        <w:tab/>
        <w:t xml:space="preserve">a VMRS Group as defined in the </w:t>
      </w:r>
      <w:r w:rsidR="0027034C" w:rsidRPr="00430EB3">
        <w:t>FES</w:t>
      </w:r>
      <w:r w:rsidRPr="00430EB3">
        <w:t xml:space="preserve"> Act section 3;</w:t>
      </w:r>
    </w:p>
    <w:p w:rsidR="001758FE" w:rsidRPr="00430EB3" w:rsidRDefault="001758FE" w:rsidP="00430EB3">
      <w:pPr>
        <w:pStyle w:val="Defpara"/>
        <w:spacing w:before="70"/>
      </w:pPr>
      <w:r w:rsidRPr="00430EB3">
        <w:tab/>
        <w:t>(d)</w:t>
      </w:r>
      <w:r w:rsidRPr="00430EB3">
        <w:tab/>
        <w:t xml:space="preserve">a bush fire brigade as defined in the </w:t>
      </w:r>
      <w:r w:rsidRPr="00430EB3">
        <w:rPr>
          <w:i/>
        </w:rPr>
        <w:t>Bush Fires Act 1954</w:t>
      </w:r>
      <w:r w:rsidRPr="00430EB3">
        <w:t xml:space="preserve"> section 7(1);</w:t>
      </w:r>
    </w:p>
    <w:p w:rsidR="001758FE" w:rsidRPr="00430EB3" w:rsidRDefault="001758FE" w:rsidP="00430EB3">
      <w:pPr>
        <w:pStyle w:val="Defpara"/>
        <w:spacing w:before="70"/>
      </w:pPr>
      <w:r w:rsidRPr="00430EB3">
        <w:tab/>
        <w:t>(e)</w:t>
      </w:r>
      <w:r w:rsidRPr="00430EB3">
        <w:tab/>
        <w:t xml:space="preserve">a private fire brigade as defined in the </w:t>
      </w:r>
      <w:r w:rsidRPr="00430EB3">
        <w:rPr>
          <w:i/>
        </w:rPr>
        <w:t>Fire Brigades Act 1942</w:t>
      </w:r>
      <w:r w:rsidRPr="00430EB3">
        <w:t xml:space="preserve"> section 4(1);</w:t>
      </w:r>
    </w:p>
    <w:p w:rsidR="001758FE" w:rsidRPr="00430EB3" w:rsidRDefault="001758FE" w:rsidP="00430EB3">
      <w:pPr>
        <w:pStyle w:val="Defpara"/>
        <w:spacing w:before="70"/>
      </w:pPr>
      <w:r w:rsidRPr="00430EB3">
        <w:tab/>
        <w:t>(f)</w:t>
      </w:r>
      <w:r w:rsidRPr="00430EB3">
        <w:tab/>
        <w:t xml:space="preserve">a volunteer fire brigade as defined in the </w:t>
      </w:r>
      <w:r w:rsidRPr="00430EB3">
        <w:rPr>
          <w:i/>
        </w:rPr>
        <w:t>Fire Brigades Act 1942</w:t>
      </w:r>
      <w:r w:rsidRPr="00430EB3">
        <w:t xml:space="preserve"> section 4(1);</w:t>
      </w:r>
    </w:p>
    <w:p w:rsidR="0027034C" w:rsidRPr="00430EB3" w:rsidRDefault="0027034C" w:rsidP="0027034C">
      <w:pPr>
        <w:pStyle w:val="Defstart"/>
      </w:pPr>
      <w:r w:rsidRPr="00430EB3">
        <w:tab/>
      </w:r>
      <w:r w:rsidRPr="00430EB3">
        <w:rPr>
          <w:rStyle w:val="CharDefText"/>
        </w:rPr>
        <w:t>FES Act</w:t>
      </w:r>
      <w:r w:rsidRPr="00430EB3">
        <w:t xml:space="preserve"> means the </w:t>
      </w:r>
      <w:r w:rsidRPr="00430EB3">
        <w:rPr>
          <w:i/>
        </w:rPr>
        <w:t>Fire and Emergency Services Act 1998</w:t>
      </w:r>
      <w:r w:rsidRPr="00430EB3">
        <w:t>;</w:t>
      </w:r>
    </w:p>
    <w:p w:rsidR="0027034C" w:rsidRPr="00430EB3" w:rsidRDefault="0027034C" w:rsidP="0027034C">
      <w:pPr>
        <w:pStyle w:val="Defstart"/>
      </w:pPr>
      <w:r w:rsidRPr="00430EB3">
        <w:tab/>
      </w:r>
      <w:r w:rsidRPr="00430EB3">
        <w:rPr>
          <w:rStyle w:val="CharDefText"/>
        </w:rPr>
        <w:t>FES Department</w:t>
      </w:r>
      <w:r w:rsidRPr="00430EB3">
        <w:t xml:space="preserve"> means the department of the Public Service principally assisting in the administration of the FES Act.</w:t>
      </w:r>
    </w:p>
    <w:p w:rsidR="001758FE" w:rsidRPr="00430EB3" w:rsidRDefault="001758FE" w:rsidP="001758FE">
      <w:pPr>
        <w:pStyle w:val="Subsection"/>
      </w:pPr>
      <w:r w:rsidRPr="00430EB3">
        <w:lastRenderedPageBreak/>
        <w:tab/>
        <w:t>(2)</w:t>
      </w:r>
      <w:r w:rsidRPr="00430EB3">
        <w:tab/>
        <w:t xml:space="preserve">The following classes of person are prescribed for the purposes of sections 64A(4A)(a) and 64AAA(2A)(a) of the Act — </w:t>
      </w:r>
    </w:p>
    <w:p w:rsidR="001758FE" w:rsidRPr="00430EB3" w:rsidRDefault="001758FE" w:rsidP="001758FE">
      <w:pPr>
        <w:pStyle w:val="Indenta"/>
      </w:pPr>
      <w:r w:rsidRPr="00430EB3">
        <w:tab/>
        <w:t>(a)</w:t>
      </w:r>
      <w:r w:rsidRPr="00430EB3">
        <w:tab/>
        <w:t>a person who is an officer or member of an emergency services organisation;</w:t>
      </w:r>
    </w:p>
    <w:p w:rsidR="001758FE" w:rsidRPr="00430EB3" w:rsidRDefault="001758FE" w:rsidP="001758FE">
      <w:pPr>
        <w:pStyle w:val="Indenta"/>
      </w:pPr>
      <w:r w:rsidRPr="00430EB3">
        <w:tab/>
        <w:t>(b)</w:t>
      </w:r>
      <w:r w:rsidRPr="00430EB3">
        <w:tab/>
        <w:t xml:space="preserve">a person who is employed by a local government under the </w:t>
      </w:r>
      <w:r w:rsidRPr="00430EB3">
        <w:rPr>
          <w:i/>
        </w:rPr>
        <w:t>Local Government Act 1995</w:t>
      </w:r>
      <w:r w:rsidRPr="00430EB3">
        <w:t xml:space="preserve"> section 5.36;</w:t>
      </w:r>
    </w:p>
    <w:p w:rsidR="001758FE" w:rsidRPr="00430EB3" w:rsidRDefault="001758FE" w:rsidP="001758FE">
      <w:pPr>
        <w:pStyle w:val="Indenta"/>
      </w:pPr>
      <w:r w:rsidRPr="00430EB3">
        <w:tab/>
        <w:t>(c)</w:t>
      </w:r>
      <w:r w:rsidRPr="00430EB3">
        <w:tab/>
        <w:t xml:space="preserve">a person who is a contractor to </w:t>
      </w:r>
      <w:r w:rsidR="0027034C" w:rsidRPr="00430EB3">
        <w:t>the FES Department,</w:t>
      </w:r>
      <w:r w:rsidRPr="00430EB3">
        <w:t xml:space="preserve"> an emergency services organisation or a local government;</w:t>
      </w:r>
    </w:p>
    <w:p w:rsidR="001758FE" w:rsidRPr="00430EB3" w:rsidRDefault="001758FE" w:rsidP="001758FE">
      <w:pPr>
        <w:pStyle w:val="Indenta"/>
      </w:pPr>
      <w:r w:rsidRPr="00430EB3">
        <w:tab/>
        <w:t>(d)</w:t>
      </w:r>
      <w:r w:rsidRPr="00430EB3">
        <w:tab/>
        <w:t>a person who is acting under the direction of a person referred to in paragraph (a), (b) or (c).</w:t>
      </w:r>
    </w:p>
    <w:p w:rsidR="001758FE" w:rsidRPr="00430EB3" w:rsidRDefault="001758FE" w:rsidP="001758FE">
      <w:pPr>
        <w:pStyle w:val="Footnotesection"/>
      </w:pPr>
      <w:r w:rsidRPr="00430EB3">
        <w:tab/>
        <w:t>[Regulation 6A inserted in Gazette 30 Aug 2011 p. 3513-14</w:t>
      </w:r>
      <w:r w:rsidR="0027034C" w:rsidRPr="00430EB3">
        <w:t>; amended in Gazette 19 Feb 2013 p. 996</w:t>
      </w:r>
      <w:r w:rsidRPr="00430EB3">
        <w:t>.]</w:t>
      </w:r>
    </w:p>
    <w:p w:rsidR="001758FE" w:rsidRPr="00430EB3" w:rsidRDefault="001758FE" w:rsidP="001758FE">
      <w:pPr>
        <w:pStyle w:val="Heading5"/>
      </w:pPr>
      <w:bookmarkStart w:id="10" w:name="_Toc378863643"/>
      <w:r w:rsidRPr="00430EB3">
        <w:rPr>
          <w:rStyle w:val="CharSectno"/>
        </w:rPr>
        <w:t>6B</w:t>
      </w:r>
      <w:r w:rsidRPr="00430EB3">
        <w:t>.</w:t>
      </w:r>
      <w:r w:rsidRPr="00430EB3">
        <w:tab/>
        <w:t>Classes of motor vehicle prescribed for s. 64A of Act</w:t>
      </w:r>
      <w:bookmarkEnd w:id="10"/>
    </w:p>
    <w:p w:rsidR="001758FE" w:rsidRPr="00430EB3" w:rsidRDefault="001758FE" w:rsidP="001758FE">
      <w:pPr>
        <w:pStyle w:val="Subsection"/>
      </w:pPr>
      <w:r w:rsidRPr="00430EB3">
        <w:tab/>
      </w:r>
      <w:r w:rsidRPr="00430EB3">
        <w:tab/>
        <w:t xml:space="preserve">The following classes of motor vehicle are prescribed for the purposes of section 64A(5)(e) of the Act — </w:t>
      </w:r>
    </w:p>
    <w:p w:rsidR="001758FE" w:rsidRPr="00430EB3" w:rsidRDefault="001758FE" w:rsidP="001758FE">
      <w:pPr>
        <w:pStyle w:val="Indenta"/>
      </w:pPr>
      <w:r w:rsidRPr="00430EB3">
        <w:tab/>
        <w:t>(a)</w:t>
      </w:r>
      <w:r w:rsidRPr="00430EB3">
        <w:tab/>
        <w:t xml:space="preserve">a motor vehicle that is a placarded vehicle as defined in the </w:t>
      </w:r>
      <w:r w:rsidRPr="00430EB3">
        <w:rPr>
          <w:i/>
        </w:rPr>
        <w:t>Dangerous Goods Safety (Explosives) Regulations</w:t>
      </w:r>
      <w:r w:rsidR="00543972" w:rsidRPr="00430EB3">
        <w:rPr>
          <w:i/>
        </w:rPr>
        <w:t> </w:t>
      </w:r>
      <w:r w:rsidRPr="00430EB3">
        <w:rPr>
          <w:i/>
        </w:rPr>
        <w:t>2007</w:t>
      </w:r>
      <w:r w:rsidRPr="00430EB3">
        <w:t xml:space="preserve"> regulation 107(1);</w:t>
      </w:r>
    </w:p>
    <w:p w:rsidR="001758FE" w:rsidRPr="00430EB3" w:rsidRDefault="001758FE" w:rsidP="001758FE">
      <w:pPr>
        <w:pStyle w:val="Indenta"/>
      </w:pPr>
      <w:r w:rsidRPr="00430EB3">
        <w:tab/>
        <w:t>(b)</w:t>
      </w:r>
      <w:r w:rsidRPr="00430EB3">
        <w:tab/>
        <w:t xml:space="preserve">a motor vehicle transporting a load of dangerous goods that is required to be placarded under the </w:t>
      </w:r>
      <w:r w:rsidRPr="00430EB3">
        <w:rPr>
          <w:i/>
        </w:rPr>
        <w:t>Dangerous Goods Safety (Road and Rail Transport of Non</w:t>
      </w:r>
      <w:r w:rsidRPr="00430EB3">
        <w:rPr>
          <w:i/>
        </w:rPr>
        <w:noBreakHyphen/>
        <w:t>explosives) Regulations 2007</w:t>
      </w:r>
      <w:r w:rsidRPr="00430EB3">
        <w:t xml:space="preserve"> regulation 110.</w:t>
      </w:r>
    </w:p>
    <w:p w:rsidR="001758FE" w:rsidRPr="00430EB3" w:rsidRDefault="001758FE" w:rsidP="001758FE">
      <w:pPr>
        <w:pStyle w:val="Footnotesection"/>
      </w:pPr>
      <w:r w:rsidRPr="00430EB3">
        <w:tab/>
        <w:t>[Regulation 6B inserted in Gazette 30 Aug 2011 p. 3514.]</w:t>
      </w:r>
    </w:p>
    <w:p w:rsidR="003341B1" w:rsidRPr="00430EB3" w:rsidRDefault="003341B1">
      <w:pPr>
        <w:pStyle w:val="Heading2"/>
      </w:pPr>
      <w:bookmarkStart w:id="11" w:name="_Toc378863644"/>
      <w:r w:rsidRPr="00430EB3">
        <w:rPr>
          <w:rStyle w:val="CharPartNo"/>
        </w:rPr>
        <w:lastRenderedPageBreak/>
        <w:t>Part 3</w:t>
      </w:r>
      <w:r w:rsidRPr="00430EB3">
        <w:rPr>
          <w:rStyle w:val="CharDivNo"/>
        </w:rPr>
        <w:t> </w:t>
      </w:r>
      <w:r w:rsidRPr="00430EB3">
        <w:t>—</w:t>
      </w:r>
      <w:r w:rsidRPr="00430EB3">
        <w:rPr>
          <w:rStyle w:val="CharDivText"/>
        </w:rPr>
        <w:t> </w:t>
      </w:r>
      <w:r w:rsidRPr="00430EB3">
        <w:rPr>
          <w:rStyle w:val="CharPartText"/>
        </w:rPr>
        <w:t>Demerit point scheme</w:t>
      </w:r>
      <w:bookmarkEnd w:id="11"/>
    </w:p>
    <w:p w:rsidR="003341B1" w:rsidRPr="00430EB3" w:rsidRDefault="003341B1">
      <w:pPr>
        <w:pStyle w:val="Heading5"/>
      </w:pPr>
      <w:bookmarkStart w:id="12" w:name="_Toc378863645"/>
      <w:r w:rsidRPr="00430EB3">
        <w:rPr>
          <w:rStyle w:val="CharSectno"/>
        </w:rPr>
        <w:t>6</w:t>
      </w:r>
      <w:r w:rsidRPr="00430EB3">
        <w:t>.</w:t>
      </w:r>
      <w:r w:rsidRPr="00430EB3">
        <w:tab/>
        <w:t>Demerit point offence in WA</w:t>
      </w:r>
      <w:bookmarkEnd w:id="12"/>
    </w:p>
    <w:p w:rsidR="003341B1" w:rsidRPr="00430EB3" w:rsidRDefault="003341B1">
      <w:pPr>
        <w:pStyle w:val="Subsection"/>
      </w:pPr>
      <w:r w:rsidRPr="00430EB3">
        <w:tab/>
        <w:t>(1)</w:t>
      </w:r>
      <w:r w:rsidRPr="00430EB3">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3341B1" w:rsidRPr="00430EB3" w:rsidRDefault="003341B1">
      <w:pPr>
        <w:pStyle w:val="Subsection"/>
      </w:pPr>
      <w:r w:rsidRPr="00430EB3">
        <w:tab/>
        <w:t>(2)</w:t>
      </w:r>
      <w:r w:rsidRPr="00430EB3">
        <w:tab/>
        <w:t xml:space="preserve">In Schedule 2 — </w:t>
      </w:r>
    </w:p>
    <w:p w:rsidR="003341B1" w:rsidRPr="00430EB3" w:rsidRDefault="003341B1">
      <w:pPr>
        <w:pStyle w:val="Defstart"/>
      </w:pPr>
      <w:r w:rsidRPr="00430EB3">
        <w:rPr>
          <w:b/>
        </w:rPr>
        <w:tab/>
      </w:r>
      <w:r w:rsidRPr="00430EB3">
        <w:rPr>
          <w:rStyle w:val="CharDefText"/>
        </w:rPr>
        <w:t>holiday period</w:t>
      </w:r>
      <w:r w:rsidRPr="00430EB3">
        <w:t xml:space="preserve"> has the meaning given in regulation 7.</w:t>
      </w:r>
    </w:p>
    <w:p w:rsidR="003341B1" w:rsidRPr="00430EB3" w:rsidRDefault="003341B1">
      <w:pPr>
        <w:pStyle w:val="Subsection"/>
      </w:pPr>
      <w:r w:rsidRPr="00430EB3">
        <w:tab/>
        <w:t>(3)</w:t>
      </w:r>
      <w:r w:rsidRPr="00430EB3">
        <w:tab/>
        <w:t xml:space="preserve">An offence that involves the driving or use of a motor vehicle is a demerit point offence in WA if it is an offence under the </w:t>
      </w:r>
      <w:r w:rsidRPr="00430EB3">
        <w:rPr>
          <w:i/>
        </w:rPr>
        <w:t>Road Traffic Code 2000</w:t>
      </w:r>
      <w:r w:rsidRPr="00430EB3">
        <w:t xml:space="preserve"> for which a penalty is expressed as a number of points, and the number of demerit points applying to the offence is that number of points.</w:t>
      </w:r>
    </w:p>
    <w:p w:rsidR="003341B1" w:rsidRPr="00430EB3" w:rsidRDefault="003341B1">
      <w:pPr>
        <w:pStyle w:val="Subsection"/>
      </w:pPr>
      <w:r w:rsidRPr="00430EB3">
        <w:tab/>
        <w:t>(4)</w:t>
      </w:r>
      <w:r w:rsidRPr="00430EB3">
        <w:tab/>
        <w:t xml:space="preserve">An offence against the </w:t>
      </w:r>
      <w:r w:rsidRPr="00430EB3">
        <w:rPr>
          <w:i/>
        </w:rPr>
        <w:t>Road Traffic (Vehicle Standards) Regulations 2002</w:t>
      </w:r>
      <w:r w:rsidRPr="00430EB3">
        <w:t xml:space="preserve"> regulation 66(1) (failure to comply with a compliance notice) is a demerit point offence in WA, and the number of demerit points applying to the offence is 3.</w:t>
      </w:r>
    </w:p>
    <w:p w:rsidR="003341B1" w:rsidRPr="00430EB3" w:rsidRDefault="003341B1">
      <w:pPr>
        <w:pStyle w:val="Heading5"/>
      </w:pPr>
      <w:bookmarkStart w:id="13" w:name="_Toc378863646"/>
      <w:r w:rsidRPr="00430EB3">
        <w:rPr>
          <w:rStyle w:val="CharSectno"/>
        </w:rPr>
        <w:t>7</w:t>
      </w:r>
      <w:r w:rsidRPr="00430EB3">
        <w:t>.</w:t>
      </w:r>
      <w:r w:rsidRPr="00430EB3">
        <w:tab/>
        <w:t>What is regarded as a holiday period</w:t>
      </w:r>
      <w:bookmarkEnd w:id="13"/>
    </w:p>
    <w:p w:rsidR="003341B1" w:rsidRPr="00430EB3" w:rsidRDefault="003341B1">
      <w:pPr>
        <w:pStyle w:val="Subsection"/>
      </w:pPr>
      <w:r w:rsidRPr="00430EB3">
        <w:tab/>
        <w:t>(1)</w:t>
      </w:r>
      <w:r w:rsidRPr="00430EB3">
        <w:tab/>
        <w:t xml:space="preserve">In this regulation — </w:t>
      </w:r>
    </w:p>
    <w:p w:rsidR="003341B1" w:rsidRPr="00430EB3" w:rsidRDefault="003341B1">
      <w:pPr>
        <w:pStyle w:val="Defstart"/>
      </w:pPr>
      <w:r w:rsidRPr="00430EB3">
        <w:rPr>
          <w:b/>
        </w:rPr>
        <w:tab/>
      </w:r>
      <w:r w:rsidRPr="00430EB3">
        <w:rPr>
          <w:rStyle w:val="CharDefText"/>
        </w:rPr>
        <w:t>public holiday</w:t>
      </w:r>
      <w:r w:rsidRPr="00430EB3">
        <w:t xml:space="preserve"> means a day specified, or appointed under the power, in the </w:t>
      </w:r>
      <w:r w:rsidRPr="00430EB3">
        <w:rPr>
          <w:i/>
          <w:iCs/>
        </w:rPr>
        <w:t>Public and Bank Holidays Act 1972</w:t>
      </w:r>
      <w:r w:rsidRPr="00430EB3">
        <w:t xml:space="preserve"> Second Schedule to be a public holiday.</w:t>
      </w:r>
    </w:p>
    <w:p w:rsidR="003341B1" w:rsidRPr="00430EB3" w:rsidRDefault="003341B1">
      <w:pPr>
        <w:pStyle w:val="Subsection"/>
      </w:pPr>
      <w:r w:rsidRPr="00430EB3">
        <w:tab/>
        <w:t>(2)</w:t>
      </w:r>
      <w:r w:rsidRPr="00430EB3">
        <w:tab/>
        <w:t>If a public holiday falls on a Monday, the period of 4 days beginning with the last Friday before that Monday and ending with that Monday is a holiday period.</w:t>
      </w:r>
    </w:p>
    <w:p w:rsidR="003341B1" w:rsidRPr="00430EB3" w:rsidRDefault="003341B1">
      <w:pPr>
        <w:pStyle w:val="Subsection"/>
      </w:pPr>
      <w:r w:rsidRPr="00430EB3">
        <w:tab/>
        <w:t>(3)</w:t>
      </w:r>
      <w:r w:rsidRPr="00430EB3">
        <w:tab/>
        <w:t>If a public holiday falls on a Friday, the period of 4 days beginning with the Thursday before that Friday and ending with the next Sunday after that Friday is a holiday period.</w:t>
      </w:r>
    </w:p>
    <w:p w:rsidR="003341B1" w:rsidRPr="00430EB3" w:rsidRDefault="003341B1">
      <w:pPr>
        <w:pStyle w:val="Subsection"/>
      </w:pPr>
      <w:r w:rsidRPr="00430EB3">
        <w:lastRenderedPageBreak/>
        <w:tab/>
        <w:t>(4)</w:t>
      </w:r>
      <w:r w:rsidRPr="00430EB3">
        <w:tab/>
        <w:t>Despite subregulations (2) and (3), the period of 5 days beginning with the Thursday before Good Friday and ending with Easter Monday is a holiday period.</w:t>
      </w:r>
    </w:p>
    <w:p w:rsidR="0040665D" w:rsidRPr="00430EB3" w:rsidRDefault="0040665D" w:rsidP="0040665D">
      <w:pPr>
        <w:pStyle w:val="Subsection"/>
      </w:pPr>
      <w:r w:rsidRPr="00430EB3">
        <w:tab/>
        <w:t>(5A)</w:t>
      </w:r>
      <w:r w:rsidRPr="00430EB3">
        <w:tab/>
        <w:t>Despite subregulations (2), (3) and (4), in 2011, the period of 6 days beginning with the last Thursday before Good Friday and ending with ANZAC Day holiday (the Tuesday after Easter Monday) is a holiday period.</w:t>
      </w:r>
    </w:p>
    <w:p w:rsidR="003341B1" w:rsidRPr="00430EB3" w:rsidRDefault="003341B1">
      <w:pPr>
        <w:pStyle w:val="Subsection"/>
      </w:pPr>
      <w:r w:rsidRPr="00430EB3">
        <w:tab/>
        <w:t>(5)</w:t>
      </w:r>
      <w:r w:rsidRPr="00430EB3">
        <w:tab/>
        <w:t>Despite subregulations (2) and (3), the period of 17 days beginning with the last Friday before Christmas Day is a holiday period.</w:t>
      </w:r>
    </w:p>
    <w:p w:rsidR="0040665D" w:rsidRPr="00430EB3" w:rsidRDefault="0040665D" w:rsidP="0040665D">
      <w:pPr>
        <w:pStyle w:val="Footnotesection"/>
      </w:pPr>
      <w:r w:rsidRPr="00430EB3">
        <w:tab/>
        <w:t>[Regulation 7 amended in Gazette 18 Mar 2011 p. 927.]</w:t>
      </w:r>
    </w:p>
    <w:p w:rsidR="003341B1" w:rsidRPr="00430EB3" w:rsidRDefault="003341B1">
      <w:pPr>
        <w:pStyle w:val="Heading5"/>
      </w:pPr>
      <w:bookmarkStart w:id="14" w:name="_Toc378863647"/>
      <w:r w:rsidRPr="00430EB3">
        <w:rPr>
          <w:rStyle w:val="CharSectno"/>
        </w:rPr>
        <w:t>8</w:t>
      </w:r>
      <w:r w:rsidRPr="00430EB3">
        <w:t>.</w:t>
      </w:r>
      <w:r w:rsidRPr="00430EB3">
        <w:tab/>
        <w:t>Some consequences of removing demerit points from register</w:t>
      </w:r>
      <w:bookmarkEnd w:id="14"/>
    </w:p>
    <w:p w:rsidR="003341B1" w:rsidRPr="00430EB3" w:rsidRDefault="003341B1">
      <w:pPr>
        <w:pStyle w:val="Subsection"/>
      </w:pPr>
      <w:r w:rsidRPr="00430EB3">
        <w:tab/>
        <w:t>(1)</w:t>
      </w:r>
      <w:r w:rsidRPr="00430EB3">
        <w:tab/>
        <w:t xml:space="preserve">In this regulation — </w:t>
      </w:r>
    </w:p>
    <w:p w:rsidR="003341B1" w:rsidRPr="00430EB3" w:rsidRDefault="003341B1">
      <w:pPr>
        <w:pStyle w:val="Defstart"/>
      </w:pPr>
      <w:r w:rsidRPr="00430EB3">
        <w:rPr>
          <w:b/>
        </w:rPr>
        <w:tab/>
      </w:r>
      <w:r w:rsidRPr="00430EB3">
        <w:rPr>
          <w:rStyle w:val="CharDefText"/>
        </w:rPr>
        <w:t>removed</w:t>
      </w:r>
      <w:r w:rsidRPr="00430EB3">
        <w:t xml:space="preserve"> means removed or required to be removed.</w:t>
      </w:r>
    </w:p>
    <w:p w:rsidR="003341B1" w:rsidRPr="00430EB3" w:rsidRDefault="003341B1">
      <w:pPr>
        <w:pStyle w:val="Subsection"/>
      </w:pPr>
      <w:r w:rsidRPr="00430EB3">
        <w:tab/>
        <w:t>(2)</w:t>
      </w:r>
      <w:r w:rsidRPr="00430EB3">
        <w:tab/>
        <w:t>This regulation applies if under section 104O(3) or (4) of the Act demerit points are removed from the demerit points register.</w:t>
      </w:r>
    </w:p>
    <w:p w:rsidR="003341B1" w:rsidRPr="00430EB3" w:rsidRDefault="003341B1">
      <w:pPr>
        <w:pStyle w:val="Subsection"/>
      </w:pPr>
      <w:r w:rsidRPr="00430EB3">
        <w:tab/>
        <w:t>(3)</w:t>
      </w:r>
      <w:r w:rsidRPr="00430EB3">
        <w:tab/>
        <w:t xml:space="preserve">A notice under section 104I(1) of the Act ceases to have effect if the giving of the notice required the cancellation of the demerit points that are subsequently removed but the notice has not resulted in — </w:t>
      </w:r>
    </w:p>
    <w:p w:rsidR="003341B1" w:rsidRPr="00430EB3" w:rsidRDefault="003341B1">
      <w:pPr>
        <w:pStyle w:val="Indenta"/>
      </w:pPr>
      <w:r w:rsidRPr="00430EB3">
        <w:tab/>
        <w:t>(a)</w:t>
      </w:r>
      <w:r w:rsidRPr="00430EB3">
        <w:tab/>
        <w:t>a period of disqualification commencing before the day on which the demerit points are removed; or</w:t>
      </w:r>
    </w:p>
    <w:p w:rsidR="003341B1" w:rsidRPr="00430EB3" w:rsidRDefault="003341B1">
      <w:pPr>
        <w:pStyle w:val="Indenta"/>
      </w:pPr>
      <w:r w:rsidRPr="00430EB3">
        <w:tab/>
        <w:t>(b)</w:t>
      </w:r>
      <w:r w:rsidRPr="00430EB3">
        <w:tab/>
        <w:t>a person making a section 104J election.</w:t>
      </w:r>
    </w:p>
    <w:p w:rsidR="003341B1" w:rsidRPr="00430EB3" w:rsidRDefault="003341B1">
      <w:pPr>
        <w:pStyle w:val="Subsection"/>
      </w:pPr>
      <w:r w:rsidRPr="00430EB3">
        <w:tab/>
        <w:t>(4)</w:t>
      </w:r>
      <w:r w:rsidRPr="00430EB3">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3341B1" w:rsidRPr="00430EB3" w:rsidRDefault="003341B1">
      <w:pPr>
        <w:pStyle w:val="Subsection"/>
      </w:pPr>
      <w:r w:rsidRPr="00430EB3">
        <w:lastRenderedPageBreak/>
        <w:tab/>
        <w:t>(5)</w:t>
      </w:r>
      <w:r w:rsidRPr="00430EB3">
        <w:tab/>
        <w:t>In circumstances described in subregulation (3) or (4), any demerit points that were cancelled as a result of the notice, except any subsequently removed, have the effect, if any, that they would have if they had not been cancelled.</w:t>
      </w:r>
    </w:p>
    <w:p w:rsidR="003341B1" w:rsidRPr="00430EB3" w:rsidRDefault="003341B1">
      <w:pPr>
        <w:pStyle w:val="Subsection"/>
      </w:pPr>
      <w:r w:rsidRPr="00430EB3">
        <w:tab/>
        <w:t>(6)</w:t>
      </w:r>
      <w:r w:rsidRPr="00430EB3">
        <w:tab/>
        <w:t xml:space="preserve">Subregulation (7) applies if — </w:t>
      </w:r>
    </w:p>
    <w:p w:rsidR="003341B1" w:rsidRPr="00430EB3" w:rsidRDefault="003341B1">
      <w:pPr>
        <w:pStyle w:val="Indenta"/>
      </w:pPr>
      <w:r w:rsidRPr="00430EB3">
        <w:tab/>
        <w:t>(a)</w:t>
      </w:r>
      <w:r w:rsidRPr="00430EB3">
        <w:tab/>
        <w:t>the giving of a notice under section 104I(1) of the Act required the cancellation of any demerit point subsequently removed; and</w:t>
      </w:r>
    </w:p>
    <w:p w:rsidR="003341B1" w:rsidRPr="00430EB3" w:rsidRDefault="003341B1">
      <w:pPr>
        <w:pStyle w:val="Indenta"/>
      </w:pPr>
      <w:r w:rsidRPr="00430EB3">
        <w:tab/>
        <w:t>(b)</w:t>
      </w:r>
      <w:r w:rsidRPr="00430EB3">
        <w:tab/>
        <w:t xml:space="preserve">at the time of removal — </w:t>
      </w:r>
    </w:p>
    <w:p w:rsidR="003341B1" w:rsidRPr="00430EB3" w:rsidRDefault="003341B1">
      <w:pPr>
        <w:pStyle w:val="Indenti"/>
      </w:pPr>
      <w:r w:rsidRPr="00430EB3">
        <w:tab/>
        <w:t>(i)</w:t>
      </w:r>
      <w:r w:rsidRPr="00430EB3">
        <w:tab/>
        <w:t>the notice has resulted in a period of disqualification; or</w:t>
      </w:r>
    </w:p>
    <w:p w:rsidR="003341B1" w:rsidRPr="00430EB3" w:rsidRDefault="003341B1">
      <w:pPr>
        <w:pStyle w:val="Indenti"/>
      </w:pPr>
      <w:r w:rsidRPr="00430EB3">
        <w:tab/>
        <w:t>(ii)</w:t>
      </w:r>
      <w:r w:rsidRPr="00430EB3">
        <w:tab/>
        <w:t>the notice has resulted in a person making a section 104J election and a period of disqualification under section 104K has resulted from a notice given under section 104K(1) for an offence during the section 104J election period.</w:t>
      </w:r>
    </w:p>
    <w:p w:rsidR="003341B1" w:rsidRPr="00430EB3" w:rsidRDefault="003341B1">
      <w:pPr>
        <w:pStyle w:val="Subsection"/>
      </w:pPr>
      <w:r w:rsidRPr="00430EB3">
        <w:tab/>
        <w:t>(7)</w:t>
      </w:r>
      <w:r w:rsidRPr="00430EB3">
        <w:tab/>
        <w:t xml:space="preserve">In circumstances described in subregulation (6) — </w:t>
      </w:r>
    </w:p>
    <w:p w:rsidR="003341B1" w:rsidRPr="00430EB3" w:rsidRDefault="003341B1">
      <w:pPr>
        <w:pStyle w:val="Indenta"/>
      </w:pPr>
      <w:r w:rsidRPr="00430EB3">
        <w:tab/>
        <w:t>(a)</w:t>
      </w:r>
      <w:r w:rsidRPr="00430EB3">
        <w:tab/>
        <w:t xml:space="preserve">if a notice under section 104I(1) would not have been given if each demerit point removed had never been recorded — </w:t>
      </w:r>
    </w:p>
    <w:p w:rsidR="003341B1" w:rsidRPr="00430EB3" w:rsidRDefault="003341B1">
      <w:pPr>
        <w:pStyle w:val="Indenti"/>
      </w:pPr>
      <w:r w:rsidRPr="00430EB3">
        <w:tab/>
        <w:t>(i)</w:t>
      </w:r>
      <w:r w:rsidRPr="00430EB3">
        <w:tab/>
        <w:t>the period of disqualification ceases at the time of removal if it has not already expired; and</w:t>
      </w:r>
    </w:p>
    <w:p w:rsidR="003341B1" w:rsidRPr="00430EB3" w:rsidRDefault="003341B1">
      <w:pPr>
        <w:pStyle w:val="Indenti"/>
      </w:pPr>
      <w:r w:rsidRPr="00430EB3">
        <w:tab/>
        <w:t>(ii)</w:t>
      </w:r>
      <w:r w:rsidRPr="00430EB3">
        <w:tab/>
        <w:t>any demerit points that were cancelled as a result of the notice, except any removed or under subregulation (8) credited as served, have the effect, if any, that they would have if they had not been cancelled;</w:t>
      </w:r>
    </w:p>
    <w:p w:rsidR="003341B1" w:rsidRPr="00430EB3" w:rsidRDefault="003341B1">
      <w:pPr>
        <w:pStyle w:val="Indenta"/>
      </w:pPr>
      <w:r w:rsidRPr="00430EB3">
        <w:tab/>
      </w:r>
      <w:r w:rsidRPr="00430EB3">
        <w:tab/>
        <w:t>and</w:t>
      </w:r>
    </w:p>
    <w:p w:rsidR="003341B1" w:rsidRPr="00430EB3" w:rsidRDefault="003341B1">
      <w:pPr>
        <w:pStyle w:val="Indenta"/>
      </w:pPr>
      <w:r w:rsidRPr="00430EB3">
        <w:tab/>
        <w:t>(b)</w:t>
      </w:r>
      <w:r w:rsidRPr="00430EB3">
        <w:tab/>
        <w:t xml:space="preserve">if a notice under section 104I(1) would have been given even if each demerit point removed had never been recorded — </w:t>
      </w:r>
    </w:p>
    <w:p w:rsidR="003341B1" w:rsidRPr="00430EB3" w:rsidRDefault="003341B1">
      <w:pPr>
        <w:pStyle w:val="Indenti"/>
      </w:pPr>
      <w:r w:rsidRPr="00430EB3">
        <w:tab/>
        <w:t>(i)</w:t>
      </w:r>
      <w:r w:rsidRPr="00430EB3">
        <w:tab/>
        <w:t xml:space="preserve">the period of disqualification, whether or not it has already expired, is adjusted, if required, to </w:t>
      </w:r>
      <w:r w:rsidRPr="00430EB3">
        <w:lastRenderedPageBreak/>
        <w:t>what it would have been if the points removed had never been recorded; and</w:t>
      </w:r>
    </w:p>
    <w:p w:rsidR="003341B1" w:rsidRPr="00430EB3" w:rsidRDefault="003341B1">
      <w:pPr>
        <w:pStyle w:val="Indenti"/>
      </w:pPr>
      <w:r w:rsidRPr="00430EB3">
        <w:tab/>
        <w:t>(ii)</w:t>
      </w:r>
      <w:r w:rsidRPr="00430EB3">
        <w:tab/>
        <w:t xml:space="preserve">if a greater period of disqualification has already been served than the adjusted period (in which case the difference is called the </w:t>
      </w:r>
      <w:r w:rsidRPr="00430EB3">
        <w:rPr>
          <w:rStyle w:val="CharDefText"/>
        </w:rPr>
        <w:t>excess period served</w:t>
      </w:r>
      <w:r w:rsidRPr="00430EB3">
        <w:t>), the number of current demerit points, if any, then recorded against the person is to be reduced by cancelling one or more points according to subregulation (9).</w:t>
      </w:r>
    </w:p>
    <w:p w:rsidR="003341B1" w:rsidRPr="00430EB3" w:rsidRDefault="003341B1">
      <w:pPr>
        <w:pStyle w:val="Subsection"/>
      </w:pPr>
      <w:r w:rsidRPr="00430EB3">
        <w:tab/>
        <w:t>(8)</w:t>
      </w:r>
      <w:r w:rsidRPr="00430EB3">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3341B1" w:rsidRPr="00430EB3" w:rsidRDefault="003341B1">
      <w:pPr>
        <w:pStyle w:val="Subsection"/>
      </w:pPr>
      <w:r w:rsidRPr="00430EB3">
        <w:tab/>
        <w:t>(9)</w:t>
      </w:r>
      <w:r w:rsidRPr="00430EB3">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3341B1" w:rsidRPr="00430EB3" w:rsidRDefault="003341B1">
      <w:pPr>
        <w:pStyle w:val="Subsection"/>
        <w:tabs>
          <w:tab w:val="clear" w:pos="879"/>
          <w:tab w:val="left" w:pos="2127"/>
        </w:tabs>
        <w:ind w:left="2127"/>
      </w:pPr>
      <w:r w:rsidRPr="00430EB3">
        <w:rPr>
          <w:i/>
          <w:iCs/>
        </w:rPr>
        <w:t>N</w:t>
      </w:r>
      <w:r w:rsidRPr="00430EB3">
        <w:t xml:space="preserve"> = (4*</w:t>
      </w:r>
      <w:r w:rsidRPr="00430EB3">
        <w:rPr>
          <w:i/>
          <w:iCs/>
        </w:rPr>
        <w:t>d</w:t>
      </w:r>
      <w:r w:rsidRPr="00430EB3">
        <w:t>)/30</w:t>
      </w:r>
    </w:p>
    <w:p w:rsidR="003341B1" w:rsidRPr="00430EB3" w:rsidRDefault="003341B1">
      <w:pPr>
        <w:pStyle w:val="Subsection"/>
      </w:pPr>
      <w:r w:rsidRPr="00430EB3">
        <w:tab/>
      </w:r>
      <w:r w:rsidRPr="00430EB3">
        <w:tab/>
        <w:t xml:space="preserve">where — </w:t>
      </w:r>
    </w:p>
    <w:p w:rsidR="003341B1" w:rsidRPr="00430EB3" w:rsidRDefault="003341B1">
      <w:pPr>
        <w:pStyle w:val="Subsection"/>
      </w:pPr>
      <w:r w:rsidRPr="00430EB3">
        <w:tab/>
      </w:r>
      <w:r w:rsidRPr="00430EB3">
        <w:tab/>
      </w:r>
      <w:r w:rsidRPr="00430EB3">
        <w:rPr>
          <w:i/>
          <w:iCs/>
        </w:rPr>
        <w:t>d</w:t>
      </w:r>
      <w:r w:rsidRPr="00430EB3">
        <w:t xml:space="preserve"> is the number of days in the excess period served.</w:t>
      </w:r>
    </w:p>
    <w:p w:rsidR="003341B1" w:rsidRPr="00430EB3" w:rsidRDefault="003341B1">
      <w:pPr>
        <w:pStyle w:val="Subsection"/>
      </w:pPr>
      <w:r w:rsidRPr="00430EB3">
        <w:tab/>
        <w:t>(10)</w:t>
      </w:r>
      <w:r w:rsidRPr="00430EB3">
        <w:tab/>
        <w:t>Neither subregulation (3), (4) nor (7)(a)(i) prevents a further notice from being given under section 104I(1).</w:t>
      </w:r>
    </w:p>
    <w:p w:rsidR="003341B1" w:rsidRPr="00430EB3" w:rsidRDefault="003341B1">
      <w:pPr>
        <w:pStyle w:val="Heading5"/>
      </w:pPr>
      <w:bookmarkStart w:id="15" w:name="_Toc378863648"/>
      <w:r w:rsidRPr="00430EB3">
        <w:rPr>
          <w:rStyle w:val="CharSectno"/>
        </w:rPr>
        <w:t>9</w:t>
      </w:r>
      <w:r w:rsidRPr="00430EB3">
        <w:t>.</w:t>
      </w:r>
      <w:r w:rsidRPr="00430EB3">
        <w:tab/>
        <w:t>Alternative to giving certain notices personally</w:t>
      </w:r>
      <w:bookmarkEnd w:id="15"/>
    </w:p>
    <w:p w:rsidR="003341B1" w:rsidRPr="00430EB3" w:rsidRDefault="003341B1">
      <w:pPr>
        <w:pStyle w:val="Subsection"/>
      </w:pPr>
      <w:r w:rsidRPr="00430EB3">
        <w:tab/>
      </w:r>
      <w:r w:rsidRPr="00430EB3">
        <w:tab/>
        <w:t>A notice referred to in section 104R of the Act may be given to a person by a form of mail that involves the person taking personal delivery of the notice and acknowledging in writing having taken delivery of it.</w:t>
      </w:r>
    </w:p>
    <w:p w:rsidR="003341B1" w:rsidRPr="00430EB3" w:rsidRDefault="003341B1">
      <w:pPr>
        <w:pStyle w:val="Heading5"/>
      </w:pPr>
      <w:bookmarkStart w:id="16" w:name="_Toc378863649"/>
      <w:r w:rsidRPr="00430EB3">
        <w:rPr>
          <w:rStyle w:val="CharSectno"/>
        </w:rPr>
        <w:lastRenderedPageBreak/>
        <w:t>10</w:t>
      </w:r>
      <w:r w:rsidRPr="00430EB3">
        <w:t>.</w:t>
      </w:r>
      <w:r w:rsidRPr="00430EB3">
        <w:tab/>
        <w:t>Transitional matters</w:t>
      </w:r>
      <w:bookmarkEnd w:id="16"/>
    </w:p>
    <w:p w:rsidR="003341B1" w:rsidRPr="00430EB3" w:rsidRDefault="003341B1">
      <w:pPr>
        <w:pStyle w:val="Subsection"/>
      </w:pPr>
      <w:r w:rsidRPr="00430EB3">
        <w:tab/>
        <w:t>(1)</w:t>
      </w:r>
      <w:r w:rsidRPr="00430EB3">
        <w:tab/>
        <w:t xml:space="preserve">In this regulation — </w:t>
      </w:r>
    </w:p>
    <w:p w:rsidR="003341B1" w:rsidRPr="00430EB3" w:rsidRDefault="003341B1">
      <w:pPr>
        <w:pStyle w:val="Defstart"/>
      </w:pPr>
      <w:r w:rsidRPr="00430EB3">
        <w:rPr>
          <w:b/>
        </w:rPr>
        <w:tab/>
      </w:r>
      <w:r w:rsidRPr="00430EB3">
        <w:rPr>
          <w:rStyle w:val="CharDefText"/>
        </w:rPr>
        <w:t>transition day</w:t>
      </w:r>
      <w:r w:rsidRPr="00430EB3">
        <w:t xml:space="preserve"> means the day on which the</w:t>
      </w:r>
      <w:r w:rsidRPr="00430EB3">
        <w:rPr>
          <w:i/>
          <w:iCs/>
        </w:rPr>
        <w:t xml:space="preserve"> Road Traffic Amendment Act 2006</w:t>
      </w:r>
      <w:r w:rsidRPr="00430EB3">
        <w:t xml:space="preserve"> section 31 comes into operation</w:t>
      </w:r>
      <w:r w:rsidR="00DD2B40" w:rsidRPr="00430EB3">
        <w:rPr>
          <w:vertAlign w:val="superscript"/>
        </w:rPr>
        <w:t> 2</w:t>
      </w:r>
      <w:r w:rsidRPr="00430EB3">
        <w:t>.</w:t>
      </w:r>
    </w:p>
    <w:p w:rsidR="003341B1" w:rsidRPr="00430EB3" w:rsidRDefault="003341B1">
      <w:pPr>
        <w:pStyle w:val="Subsection"/>
      </w:pPr>
      <w:r w:rsidRPr="00430EB3">
        <w:tab/>
        <w:t>(2)</w:t>
      </w:r>
      <w:r w:rsidRPr="00430EB3">
        <w:tab/>
        <w:t xml:space="preserve">Nothing in this regulation is intended to exclude any provision of the </w:t>
      </w:r>
      <w:r w:rsidRPr="00430EB3">
        <w:rPr>
          <w:i/>
        </w:rPr>
        <w:t>Interpretation Act 1984</w:t>
      </w:r>
      <w:r w:rsidRPr="00430EB3">
        <w:t xml:space="preserve"> Part V.`</w:t>
      </w:r>
    </w:p>
    <w:p w:rsidR="003341B1" w:rsidRPr="00430EB3" w:rsidRDefault="003341B1">
      <w:pPr>
        <w:pStyle w:val="Subsection"/>
      </w:pPr>
      <w:r w:rsidRPr="00430EB3">
        <w:tab/>
        <w:t>(3)</w:t>
      </w:r>
      <w:r w:rsidRPr="00430EB3">
        <w:tab/>
        <w:t xml:space="preserve">Points recorded against a person under the </w:t>
      </w:r>
      <w:r w:rsidRPr="00430EB3">
        <w:rPr>
          <w:i/>
          <w:iCs/>
        </w:rPr>
        <w:t>Road Traffic Act 1974</w:t>
      </w:r>
      <w:r w:rsidRPr="00430EB3">
        <w:t xml:space="preserve"> section 103 are not to be regarded as currently recorded for the purposes of the</w:t>
      </w:r>
      <w:r w:rsidRPr="00430EB3">
        <w:rPr>
          <w:i/>
          <w:iCs/>
        </w:rPr>
        <w:t xml:space="preserve"> Road Traffic Amendment Act 2006</w:t>
      </w:r>
      <w:r w:rsidRPr="00430EB3">
        <w:t xml:space="preserve"> section 36 if, before the transition day, they counted towards an aggregate number of points the accumulation of which resulted in a notice of disqualification being served on the person under that section.</w:t>
      </w:r>
    </w:p>
    <w:p w:rsidR="003341B1" w:rsidRPr="00430EB3" w:rsidRDefault="003341B1">
      <w:pPr>
        <w:pStyle w:val="Subsection"/>
      </w:pPr>
      <w:r w:rsidRPr="00430EB3">
        <w:tab/>
        <w:t>(4)</w:t>
      </w:r>
      <w:r w:rsidRPr="00430EB3">
        <w:tab/>
        <w:t>Subregulation (3) does not affect the continuation of any disqualification to which the person is subject immediately before the transition day.</w:t>
      </w:r>
    </w:p>
    <w:p w:rsidR="003341B1" w:rsidRPr="00430EB3" w:rsidRDefault="003341B1">
      <w:pPr>
        <w:pStyle w:val="Subsection"/>
      </w:pPr>
      <w:r w:rsidRPr="00430EB3">
        <w:tab/>
        <w:t>(5)</w:t>
      </w:r>
      <w:r w:rsidRPr="00430EB3">
        <w:tab/>
        <w:t xml:space="preserve">Even if disqualification because of a notice of disqualification served under the </w:t>
      </w:r>
      <w:r w:rsidRPr="00430EB3">
        <w:rPr>
          <w:i/>
          <w:iCs/>
        </w:rPr>
        <w:t>Road Traffic Act 1974</w:t>
      </w:r>
      <w:r w:rsidRPr="00430EB3">
        <w:t xml:space="preserve"> section 103 before the transition day has not taken effect before that day, the disqualification takes and has effect as specified in the notice and that section applies to the disqualification as if it had not been repealed.</w:t>
      </w:r>
    </w:p>
    <w:p w:rsidR="003341B1" w:rsidRPr="00430EB3" w:rsidRDefault="003341B1">
      <w:pPr>
        <w:pStyle w:val="Subsection"/>
      </w:pPr>
      <w:r w:rsidRPr="00430EB3">
        <w:tab/>
        <w:t>(6)</w:t>
      </w:r>
      <w:r w:rsidRPr="00430EB3">
        <w:tab/>
        <w:t xml:space="preserve">The reference in the </w:t>
      </w:r>
      <w:r w:rsidRPr="00430EB3">
        <w:rPr>
          <w:i/>
          <w:iCs/>
        </w:rPr>
        <w:t>Road Traffic Act 1974</w:t>
      </w:r>
      <w:r w:rsidRPr="00430EB3">
        <w:t xml:space="preserve"> section 76(1ac) to a person being disqualified under Part VIA does not include a person disqualified by a notice of disqualification served under the </w:t>
      </w:r>
      <w:r w:rsidRPr="00430EB3">
        <w:rPr>
          <w:i/>
          <w:iCs/>
        </w:rPr>
        <w:t>Road Traffic Act 1974</w:t>
      </w:r>
      <w:r w:rsidRPr="00430EB3">
        <w:t xml:space="preserve"> section 103 before the transition day.</w:t>
      </w:r>
    </w:p>
    <w:p w:rsidR="003341B1" w:rsidRPr="00430EB3" w:rsidRDefault="003341B1">
      <w:pPr>
        <w:pStyle w:val="Footnotesection"/>
      </w:pPr>
      <w:r w:rsidRPr="00430EB3">
        <w:tab/>
        <w:t>[Regulation 10 amended in Gazette 24 Apr 2009 p. 1388.]</w:t>
      </w:r>
    </w:p>
    <w:p w:rsidR="003341B1" w:rsidRPr="00430EB3" w:rsidRDefault="00DD2B40" w:rsidP="0089178D">
      <w:pPr>
        <w:pStyle w:val="Ednotepart"/>
      </w:pPr>
      <w:r w:rsidRPr="00430EB3">
        <w:t>[Part 4 (r. 11) omitted under the Reprints Act 1984 s. 7(4)(f).]</w:t>
      </w:r>
    </w:p>
    <w:p w:rsidR="00DD2B40" w:rsidRPr="00430EB3" w:rsidRDefault="00DD2B40">
      <w:pPr>
        <w:sectPr w:rsidR="00DD2B40" w:rsidRPr="00430EB3" w:rsidSect="00386B1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3341B1" w:rsidRPr="00430EB3" w:rsidRDefault="003341B1">
      <w:pPr>
        <w:pStyle w:val="yScheduleHeading"/>
      </w:pPr>
      <w:bookmarkStart w:id="17" w:name="_Toc378863650"/>
      <w:r w:rsidRPr="00430EB3">
        <w:rPr>
          <w:rStyle w:val="CharSchNo"/>
        </w:rPr>
        <w:lastRenderedPageBreak/>
        <w:t>Schedule 1</w:t>
      </w:r>
      <w:r w:rsidRPr="00430EB3">
        <w:rPr>
          <w:rStyle w:val="CharSDivNo"/>
        </w:rPr>
        <w:t> </w:t>
      </w:r>
      <w:r w:rsidRPr="00430EB3">
        <w:t>—</w:t>
      </w:r>
      <w:r w:rsidRPr="00430EB3">
        <w:rPr>
          <w:rStyle w:val="CharSDivText"/>
        </w:rPr>
        <w:t> </w:t>
      </w:r>
      <w:r w:rsidRPr="00430EB3">
        <w:rPr>
          <w:rStyle w:val="CharSchText"/>
        </w:rPr>
        <w:t>Form of caution</w:t>
      </w:r>
      <w:bookmarkEnd w:id="17"/>
    </w:p>
    <w:p w:rsidR="003341B1" w:rsidRPr="00430EB3" w:rsidRDefault="003341B1">
      <w:pPr>
        <w:pStyle w:val="yShoulderClause"/>
      </w:pPr>
      <w:r w:rsidRPr="00430EB3">
        <w:t>[r. 4]</w:t>
      </w:r>
    </w:p>
    <w:p w:rsidR="003341B1" w:rsidRPr="00430EB3" w:rsidRDefault="003341B1">
      <w:pPr>
        <w:pStyle w:val="yMiscellaneousHeading"/>
        <w:spacing w:before="0"/>
        <w:rPr>
          <w:b/>
          <w:bCs/>
        </w:rPr>
      </w:pPr>
      <w:r w:rsidRPr="00430EB3">
        <w:rPr>
          <w:b/>
          <w:bCs/>
        </w:rPr>
        <w:t>CAUTION (Penalty Enforcement Suspension)</w:t>
      </w:r>
    </w:p>
    <w:p w:rsidR="003341B1" w:rsidRPr="00430EB3" w:rsidRDefault="003341B1">
      <w:pPr>
        <w:pStyle w:val="yMiscellaneousHeading"/>
        <w:spacing w:before="0"/>
        <w:rPr>
          <w:sz w:val="16"/>
          <w:szCs w:val="16"/>
        </w:rPr>
      </w:pPr>
      <w:r w:rsidRPr="00430EB3">
        <w:rPr>
          <w:sz w:val="16"/>
          <w:szCs w:val="16"/>
        </w:rPr>
        <w:t xml:space="preserve">Section 49A of the </w:t>
      </w:r>
      <w:r w:rsidRPr="00430EB3">
        <w:rPr>
          <w:i/>
          <w:iCs/>
          <w:sz w:val="16"/>
          <w:szCs w:val="16"/>
        </w:rPr>
        <w:t>Road Traffic Act 1974</w:t>
      </w:r>
      <w:r w:rsidRPr="00430EB3">
        <w:rPr>
          <w:sz w:val="16"/>
          <w:szCs w:val="16"/>
        </w:rPr>
        <w:t xml:space="preserve"> (Unauthorised driving)</w:t>
      </w:r>
    </w:p>
    <w:p w:rsidR="003341B1" w:rsidRPr="00430EB3" w:rsidRDefault="003341B1">
      <w:pPr>
        <w:pStyle w:val="yMiscellaneousHeading"/>
        <w:spacing w:after="40"/>
        <w:jc w:val="left"/>
        <w:rPr>
          <w:b/>
          <w:bCs/>
          <w:sz w:val="16"/>
          <w:szCs w:val="16"/>
        </w:rPr>
      </w:pPr>
      <w:r w:rsidRPr="00430EB3">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rsidR="003341B1" w:rsidRPr="00430EB3" w:rsidTr="0089178D">
        <w:tc>
          <w:tcPr>
            <w:tcW w:w="1440" w:type="dxa"/>
          </w:tcPr>
          <w:p w:rsidR="003341B1" w:rsidRPr="00430EB3" w:rsidRDefault="003341B1">
            <w:pPr>
              <w:pStyle w:val="yTable"/>
            </w:pPr>
            <w:r w:rsidRPr="00430EB3">
              <w:t>Driver:</w:t>
            </w:r>
          </w:p>
        </w:tc>
        <w:tc>
          <w:tcPr>
            <w:tcW w:w="5648" w:type="dxa"/>
          </w:tcPr>
          <w:p w:rsidR="003341B1" w:rsidRPr="00430EB3" w:rsidRDefault="003341B1">
            <w:pPr>
              <w:pStyle w:val="yTable"/>
              <w:tabs>
                <w:tab w:val="left" w:pos="2847"/>
                <w:tab w:val="left" w:pos="3981"/>
                <w:tab w:val="left" w:pos="4406"/>
              </w:tabs>
            </w:pPr>
            <w:r w:rsidRPr="00430EB3">
              <w:tab/>
              <w:t>DOB:</w:t>
            </w:r>
            <w:r w:rsidRPr="00430EB3">
              <w:tab/>
              <w:t>/</w:t>
            </w:r>
            <w:r w:rsidRPr="00430EB3">
              <w:tab/>
              <w:t>/</w:t>
            </w:r>
          </w:p>
        </w:tc>
      </w:tr>
      <w:tr w:rsidR="003341B1" w:rsidRPr="00430EB3" w:rsidTr="0089178D">
        <w:tc>
          <w:tcPr>
            <w:tcW w:w="1440" w:type="dxa"/>
          </w:tcPr>
          <w:p w:rsidR="003341B1" w:rsidRPr="00430EB3" w:rsidRDefault="003341B1">
            <w:pPr>
              <w:pStyle w:val="yTable"/>
            </w:pPr>
            <w:r w:rsidRPr="00430EB3">
              <w:t>Address:</w:t>
            </w:r>
          </w:p>
        </w:tc>
        <w:tc>
          <w:tcPr>
            <w:tcW w:w="5648" w:type="dxa"/>
          </w:tcPr>
          <w:p w:rsidR="003341B1" w:rsidRPr="00430EB3" w:rsidRDefault="003341B1">
            <w:pPr>
              <w:pStyle w:val="yTable"/>
              <w:tabs>
                <w:tab w:val="left" w:pos="2847"/>
              </w:tabs>
            </w:pPr>
            <w:r w:rsidRPr="00430EB3">
              <w:tab/>
              <w:t>Phone:</w:t>
            </w:r>
          </w:p>
        </w:tc>
      </w:tr>
      <w:tr w:rsidR="003341B1" w:rsidRPr="00430EB3" w:rsidTr="0089178D">
        <w:tc>
          <w:tcPr>
            <w:tcW w:w="1440" w:type="dxa"/>
          </w:tcPr>
          <w:p w:rsidR="003341B1" w:rsidRPr="00430EB3" w:rsidRDefault="003341B1">
            <w:pPr>
              <w:pStyle w:val="yTable"/>
            </w:pPr>
            <w:r w:rsidRPr="00430EB3">
              <w:t>Driver’s licence details:</w:t>
            </w:r>
          </w:p>
        </w:tc>
        <w:tc>
          <w:tcPr>
            <w:tcW w:w="5648" w:type="dxa"/>
          </w:tcPr>
          <w:p w:rsidR="003341B1" w:rsidRPr="00430EB3" w:rsidRDefault="003341B1">
            <w:pPr>
              <w:pStyle w:val="yTable"/>
              <w:tabs>
                <w:tab w:val="left" w:pos="2421"/>
                <w:tab w:val="left" w:pos="2847"/>
                <w:tab w:val="left" w:pos="3981"/>
                <w:tab w:val="left" w:pos="4406"/>
              </w:tabs>
            </w:pPr>
            <w:r w:rsidRPr="00430EB3">
              <w:br/>
              <w:t>MDL No.:</w:t>
            </w:r>
            <w:r w:rsidRPr="00430EB3">
              <w:br/>
              <w:t>Issued in:</w:t>
            </w:r>
            <w:r w:rsidRPr="00430EB3">
              <w:tab/>
            </w:r>
            <w:r w:rsidRPr="00430EB3">
              <w:tab/>
              <w:t>Expiry:</w:t>
            </w:r>
            <w:r w:rsidRPr="00430EB3">
              <w:tab/>
              <w:t>/</w:t>
            </w:r>
            <w:r w:rsidRPr="00430EB3">
              <w:tab/>
              <w:t>/</w:t>
            </w:r>
          </w:p>
        </w:tc>
      </w:tr>
      <w:tr w:rsidR="003341B1" w:rsidRPr="00430EB3" w:rsidTr="0089178D">
        <w:tc>
          <w:tcPr>
            <w:tcW w:w="1440" w:type="dxa"/>
          </w:tcPr>
          <w:p w:rsidR="003341B1" w:rsidRPr="00430EB3" w:rsidRDefault="003341B1">
            <w:pPr>
              <w:pStyle w:val="yTable"/>
            </w:pPr>
          </w:p>
          <w:p w:rsidR="003341B1" w:rsidRPr="00430EB3" w:rsidRDefault="003341B1">
            <w:pPr>
              <w:pStyle w:val="yTable"/>
            </w:pPr>
            <w:r w:rsidRPr="00430EB3">
              <w:t>Vehicle:</w:t>
            </w:r>
          </w:p>
        </w:tc>
        <w:tc>
          <w:tcPr>
            <w:tcW w:w="5648" w:type="dxa"/>
          </w:tcPr>
          <w:p w:rsidR="003341B1" w:rsidRPr="00430EB3" w:rsidRDefault="003341B1">
            <w:pPr>
              <w:pStyle w:val="yTable"/>
            </w:pPr>
            <w:r w:rsidRPr="00430EB3">
              <w:t>Reg. No.:</w:t>
            </w:r>
          </w:p>
          <w:p w:rsidR="003341B1" w:rsidRPr="00430EB3" w:rsidRDefault="003341B1">
            <w:pPr>
              <w:pStyle w:val="yTable"/>
            </w:pPr>
            <w:r w:rsidRPr="00430EB3">
              <w:t>Make / Model:</w:t>
            </w:r>
          </w:p>
        </w:tc>
      </w:tr>
      <w:tr w:rsidR="003341B1" w:rsidRPr="00430EB3" w:rsidTr="0089178D">
        <w:tc>
          <w:tcPr>
            <w:tcW w:w="1440" w:type="dxa"/>
          </w:tcPr>
          <w:p w:rsidR="003341B1" w:rsidRPr="00430EB3" w:rsidRDefault="003341B1">
            <w:pPr>
              <w:pStyle w:val="yTable"/>
            </w:pPr>
            <w:r w:rsidRPr="00430EB3">
              <w:t>Time and date stopped:</w:t>
            </w:r>
          </w:p>
        </w:tc>
        <w:tc>
          <w:tcPr>
            <w:tcW w:w="5648" w:type="dxa"/>
          </w:tcPr>
          <w:p w:rsidR="003341B1" w:rsidRPr="00430EB3" w:rsidRDefault="003341B1">
            <w:pPr>
              <w:pStyle w:val="yTable"/>
              <w:tabs>
                <w:tab w:val="left" w:pos="2847"/>
                <w:tab w:val="left" w:pos="3981"/>
                <w:tab w:val="left" w:pos="4406"/>
              </w:tabs>
            </w:pPr>
            <w:r w:rsidRPr="00430EB3">
              <w:br/>
            </w:r>
            <w:r w:rsidRPr="00430EB3">
              <w:tab/>
              <w:t>hrs on</w:t>
            </w:r>
            <w:r w:rsidRPr="00430EB3">
              <w:tab/>
              <w:t>/</w:t>
            </w:r>
            <w:r w:rsidRPr="00430EB3">
              <w:tab/>
              <w:t>/</w:t>
            </w:r>
          </w:p>
        </w:tc>
      </w:tr>
      <w:tr w:rsidR="003341B1" w:rsidRPr="00430EB3" w:rsidTr="0089178D">
        <w:tc>
          <w:tcPr>
            <w:tcW w:w="1440" w:type="dxa"/>
          </w:tcPr>
          <w:p w:rsidR="003341B1" w:rsidRPr="00430EB3" w:rsidRDefault="003341B1">
            <w:pPr>
              <w:pStyle w:val="yTable"/>
            </w:pPr>
            <w:r w:rsidRPr="00430EB3">
              <w:t>Location stopped:</w:t>
            </w:r>
          </w:p>
        </w:tc>
        <w:tc>
          <w:tcPr>
            <w:tcW w:w="5648" w:type="dxa"/>
          </w:tcPr>
          <w:p w:rsidR="003341B1" w:rsidRPr="00430EB3" w:rsidRDefault="003341B1">
            <w:pPr>
              <w:pStyle w:val="yTable"/>
            </w:pPr>
          </w:p>
        </w:tc>
      </w:tr>
      <w:tr w:rsidR="003341B1" w:rsidRPr="00430EB3" w:rsidTr="0089178D">
        <w:tc>
          <w:tcPr>
            <w:tcW w:w="1440" w:type="dxa"/>
          </w:tcPr>
          <w:p w:rsidR="003341B1" w:rsidRPr="00430EB3" w:rsidRDefault="003341B1">
            <w:pPr>
              <w:pStyle w:val="yTable"/>
            </w:pPr>
            <w:r w:rsidRPr="00430EB3">
              <w:t>Driver’s signature:</w:t>
            </w:r>
          </w:p>
        </w:tc>
        <w:tc>
          <w:tcPr>
            <w:tcW w:w="5648" w:type="dxa"/>
          </w:tcPr>
          <w:p w:rsidR="003341B1" w:rsidRPr="00430EB3" w:rsidRDefault="003341B1">
            <w:pPr>
              <w:pStyle w:val="yTable"/>
              <w:tabs>
                <w:tab w:val="left" w:pos="2847"/>
              </w:tabs>
            </w:pPr>
            <w:r w:rsidRPr="00430EB3">
              <w:br/>
            </w:r>
            <w:r w:rsidRPr="00430EB3">
              <w:tab/>
              <w:t>Time signed:</w:t>
            </w:r>
          </w:p>
        </w:tc>
      </w:tr>
      <w:tr w:rsidR="003341B1" w:rsidRPr="00430EB3" w:rsidTr="0089178D">
        <w:tc>
          <w:tcPr>
            <w:tcW w:w="1440" w:type="dxa"/>
          </w:tcPr>
          <w:p w:rsidR="003341B1" w:rsidRPr="00430EB3" w:rsidRDefault="003341B1">
            <w:pPr>
              <w:pStyle w:val="yTable"/>
            </w:pPr>
            <w:r w:rsidRPr="00430EB3">
              <w:t>Police officer issuing caution:</w:t>
            </w:r>
          </w:p>
        </w:tc>
        <w:tc>
          <w:tcPr>
            <w:tcW w:w="5648" w:type="dxa"/>
          </w:tcPr>
          <w:p w:rsidR="003341B1" w:rsidRPr="00430EB3" w:rsidRDefault="003341B1">
            <w:pPr>
              <w:pStyle w:val="yTable"/>
              <w:tabs>
                <w:tab w:val="left" w:pos="2847"/>
              </w:tabs>
            </w:pPr>
            <w:r w:rsidRPr="00430EB3">
              <w:t>Signature:</w:t>
            </w:r>
            <w:r w:rsidRPr="00430EB3">
              <w:br/>
              <w:t>Name:</w:t>
            </w:r>
            <w:r w:rsidRPr="00430EB3">
              <w:tab/>
              <w:t>Rank/Reg:</w:t>
            </w:r>
          </w:p>
          <w:p w:rsidR="003341B1" w:rsidRPr="00430EB3" w:rsidRDefault="003341B1">
            <w:pPr>
              <w:pStyle w:val="yTable"/>
              <w:tabs>
                <w:tab w:val="left" w:pos="2847"/>
              </w:tabs>
            </w:pPr>
            <w:r w:rsidRPr="00430EB3">
              <w:t>Station:</w:t>
            </w:r>
            <w:r w:rsidRPr="00430EB3">
              <w:tab/>
              <w:t>Phone No.:</w:t>
            </w:r>
          </w:p>
        </w:tc>
      </w:tr>
      <w:tr w:rsidR="003341B1" w:rsidRPr="00430EB3" w:rsidTr="0089178D">
        <w:tc>
          <w:tcPr>
            <w:tcW w:w="1440" w:type="dxa"/>
          </w:tcPr>
          <w:p w:rsidR="003341B1" w:rsidRPr="00430EB3" w:rsidRDefault="003341B1">
            <w:pPr>
              <w:pStyle w:val="yTable"/>
            </w:pPr>
            <w:r w:rsidRPr="00430EB3">
              <w:t>Licence suspension details:</w:t>
            </w:r>
          </w:p>
        </w:tc>
        <w:tc>
          <w:tcPr>
            <w:tcW w:w="5648" w:type="dxa"/>
          </w:tcPr>
          <w:p w:rsidR="003341B1" w:rsidRPr="00430EB3" w:rsidRDefault="003341B1">
            <w:pPr>
              <w:pStyle w:val="yTable"/>
              <w:tabs>
                <w:tab w:val="left" w:pos="2847"/>
              </w:tabs>
            </w:pPr>
            <w:r w:rsidRPr="00430EB3">
              <w:br/>
            </w:r>
            <w:r w:rsidRPr="00430EB3">
              <w:br/>
              <w:t>Start date:</w:t>
            </w:r>
            <w:r w:rsidRPr="00430EB3">
              <w:tab/>
              <w:t>Case No.:</w:t>
            </w:r>
          </w:p>
        </w:tc>
      </w:tr>
    </w:tbl>
    <w:p w:rsidR="003341B1" w:rsidRPr="00430EB3" w:rsidRDefault="003341B1">
      <w:pPr>
        <w:pStyle w:val="MiscellaneousHeading"/>
        <w:rPr>
          <w:b/>
          <w:sz w:val="22"/>
        </w:rPr>
      </w:pPr>
      <w:r w:rsidRPr="00430EB3">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rsidR="003341B1" w:rsidRPr="00430EB3" w:rsidTr="0089178D">
        <w:tc>
          <w:tcPr>
            <w:tcW w:w="1418" w:type="dxa"/>
          </w:tcPr>
          <w:p w:rsidR="003341B1" w:rsidRPr="00430EB3" w:rsidRDefault="003341B1">
            <w:pPr>
              <w:pStyle w:val="yTable"/>
            </w:pPr>
            <w:r w:rsidRPr="00430EB3">
              <w:t>Driving / travel is authorised only until:</w:t>
            </w:r>
          </w:p>
        </w:tc>
        <w:tc>
          <w:tcPr>
            <w:tcW w:w="5670" w:type="dxa"/>
          </w:tcPr>
          <w:p w:rsidR="003341B1" w:rsidRPr="00430EB3" w:rsidRDefault="003341B1">
            <w:pPr>
              <w:pStyle w:val="yTable"/>
              <w:tabs>
                <w:tab w:val="left" w:pos="2869"/>
                <w:tab w:val="left" w:pos="4003"/>
                <w:tab w:val="left" w:pos="4428"/>
              </w:tabs>
            </w:pPr>
            <w:r w:rsidRPr="00430EB3">
              <w:br/>
            </w:r>
            <w:r w:rsidRPr="00430EB3">
              <w:br/>
            </w:r>
            <w:r w:rsidRPr="00430EB3">
              <w:br/>
            </w:r>
            <w:r w:rsidRPr="00430EB3">
              <w:tab/>
              <w:t>hrs on</w:t>
            </w:r>
            <w:r w:rsidRPr="00430EB3">
              <w:tab/>
              <w:t>/</w:t>
            </w:r>
            <w:r w:rsidRPr="00430EB3">
              <w:tab/>
              <w:t>/</w:t>
            </w:r>
          </w:p>
        </w:tc>
      </w:tr>
      <w:tr w:rsidR="003341B1" w:rsidRPr="00430EB3" w:rsidTr="0089178D">
        <w:tc>
          <w:tcPr>
            <w:tcW w:w="1418" w:type="dxa"/>
          </w:tcPr>
          <w:p w:rsidR="003341B1" w:rsidRPr="00430EB3" w:rsidRDefault="003341B1">
            <w:pPr>
              <w:pStyle w:val="yTable"/>
            </w:pPr>
            <w:r w:rsidRPr="00430EB3">
              <w:t>Journey is only authorised as mentioned:</w:t>
            </w:r>
          </w:p>
        </w:tc>
        <w:tc>
          <w:tcPr>
            <w:tcW w:w="5670" w:type="dxa"/>
          </w:tcPr>
          <w:p w:rsidR="003341B1" w:rsidRPr="00430EB3" w:rsidRDefault="003341B1">
            <w:pPr>
              <w:pStyle w:val="yTable"/>
            </w:pPr>
            <w:r w:rsidRPr="00430EB3">
              <w:t xml:space="preserve">Travel from  </w:t>
            </w:r>
            <w:r w:rsidR="00446FCE" w:rsidRPr="00430EB3">
              <w:t>........................................................................</w:t>
            </w:r>
            <w:r w:rsidR="00144881">
              <w:t>.....</w:t>
            </w:r>
            <w:r w:rsidRPr="00430EB3">
              <w:br/>
            </w:r>
            <w:r w:rsidRPr="00430EB3">
              <w:br/>
              <w:t xml:space="preserve">to </w:t>
            </w:r>
            <w:r w:rsidR="00446FCE" w:rsidRPr="00430EB3">
              <w:t>..............................................................................................</w:t>
            </w:r>
            <w:r w:rsidRPr="00430EB3">
              <w:br/>
              <w:t>by shortest practicable route.</w:t>
            </w:r>
          </w:p>
        </w:tc>
      </w:tr>
      <w:tr w:rsidR="003341B1" w:rsidRPr="00430EB3" w:rsidTr="0089178D">
        <w:tc>
          <w:tcPr>
            <w:tcW w:w="1418" w:type="dxa"/>
          </w:tcPr>
          <w:p w:rsidR="003341B1" w:rsidRPr="00430EB3" w:rsidRDefault="003341B1">
            <w:pPr>
              <w:pStyle w:val="yTable"/>
            </w:pPr>
            <w:r w:rsidRPr="00430EB3">
              <w:t>Conditions:</w:t>
            </w:r>
          </w:p>
        </w:tc>
        <w:tc>
          <w:tcPr>
            <w:tcW w:w="5670" w:type="dxa"/>
          </w:tcPr>
          <w:p w:rsidR="003341B1" w:rsidRPr="00430EB3" w:rsidRDefault="003341B1">
            <w:pPr>
              <w:pStyle w:val="yTable"/>
            </w:pPr>
          </w:p>
        </w:tc>
      </w:tr>
    </w:tbl>
    <w:p w:rsidR="003341B1" w:rsidRPr="00430EB3" w:rsidRDefault="003341B1">
      <w:pPr>
        <w:pStyle w:val="MiscellaneousBody"/>
        <w:rPr>
          <w:sz w:val="22"/>
        </w:rPr>
      </w:pPr>
      <w:r w:rsidRPr="00430EB3">
        <w:rPr>
          <w:sz w:val="22"/>
        </w:rPr>
        <w:lastRenderedPageBreak/>
        <w:t xml:space="preserve">Unless authorised by the above restricted permit you are unable to drive a motor vehicle until after you have resolved all outstanding licence suspension orders made under the </w:t>
      </w:r>
      <w:r w:rsidRPr="00430EB3">
        <w:rPr>
          <w:i/>
          <w:iCs/>
          <w:sz w:val="22"/>
        </w:rPr>
        <w:t>Fines, Penalties and Infringement Notices Enforcement Act 1994</w:t>
      </w:r>
      <w:r w:rsidRPr="00430EB3">
        <w:rPr>
          <w:sz w:val="22"/>
        </w:rPr>
        <w:t xml:space="preserve"> with Fines Enforcement Registry, Ground Floor, May Holman Centre, 32 St Georges Terrace, Perth.  Telephone 9235 0235.</w:t>
      </w:r>
    </w:p>
    <w:p w:rsidR="003341B1" w:rsidRPr="00430EB3" w:rsidRDefault="003341B1">
      <w:pPr>
        <w:pStyle w:val="MiscellaneousBody"/>
        <w:rPr>
          <w:color w:val="FF0000"/>
          <w:sz w:val="22"/>
        </w:rPr>
      </w:pPr>
      <w:r w:rsidRPr="00430EB3">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3341B1" w:rsidRPr="00430EB3" w:rsidRDefault="003341B1">
      <w:pPr>
        <w:pStyle w:val="MiscellaneousBody"/>
        <w:rPr>
          <w:sz w:val="22"/>
        </w:rPr>
      </w:pPr>
      <w:r w:rsidRPr="00430EB3">
        <w:tab/>
      </w:r>
      <w:r w:rsidRPr="00430EB3">
        <w:rPr>
          <w:sz w:val="22"/>
        </w:rPr>
        <w:t>Entered on Frontline IMS.</w:t>
      </w:r>
      <w:r w:rsidR="006A709E" w:rsidRPr="00430EB3">
        <w:rPr>
          <w:noProof/>
          <w:sz w:val="22"/>
        </w:rPr>
        <mc:AlternateContent>
          <mc:Choice Requires="wps">
            <w:drawing>
              <wp:anchor distT="0" distB="0" distL="114300" distR="114300" simplePos="0" relativeHeight="251657728" behindDoc="0" locked="0" layoutInCell="1" allowOverlap="1" wp14:anchorId="656520AB" wp14:editId="73A3293E">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3341B1" w:rsidRPr="00430EB3" w:rsidRDefault="003341B1">
      <w:pPr>
        <w:pStyle w:val="MiscellaneousBody"/>
      </w:pPr>
    </w:p>
    <w:p w:rsidR="003341B1" w:rsidRPr="00430EB3" w:rsidRDefault="003341B1">
      <w:pPr>
        <w:pStyle w:val="yScheduleHeading"/>
      </w:pPr>
      <w:bookmarkStart w:id="18" w:name="_Toc378863651"/>
      <w:r w:rsidRPr="00430EB3">
        <w:rPr>
          <w:rStyle w:val="CharSchNo"/>
        </w:rPr>
        <w:lastRenderedPageBreak/>
        <w:t>Schedule 2</w:t>
      </w:r>
      <w:r w:rsidRPr="00430EB3">
        <w:rPr>
          <w:rStyle w:val="CharSDivNo"/>
        </w:rPr>
        <w:t> </w:t>
      </w:r>
      <w:r w:rsidRPr="00430EB3">
        <w:t>—</w:t>
      </w:r>
      <w:r w:rsidRPr="00430EB3">
        <w:rPr>
          <w:rStyle w:val="CharSDivText"/>
        </w:rPr>
        <w:t> </w:t>
      </w:r>
      <w:r w:rsidRPr="00430EB3">
        <w:rPr>
          <w:rStyle w:val="CharSchText"/>
        </w:rPr>
        <w:t>Demerit point offences in WA</w:t>
      </w:r>
      <w:bookmarkEnd w:id="18"/>
    </w:p>
    <w:p w:rsidR="003341B1" w:rsidRPr="00430EB3" w:rsidRDefault="003341B1">
      <w:pPr>
        <w:pStyle w:val="yShoulderClause"/>
      </w:pPr>
      <w:r w:rsidRPr="00430EB3">
        <w:t>[r. 6]</w:t>
      </w:r>
    </w:p>
    <w:tbl>
      <w:tblPr>
        <w:tblW w:w="7230" w:type="dxa"/>
        <w:tblInd w:w="-34" w:type="dxa"/>
        <w:tblLook w:val="0000" w:firstRow="0" w:lastRow="0" w:firstColumn="0" w:lastColumn="0" w:noHBand="0" w:noVBand="0"/>
      </w:tblPr>
      <w:tblGrid>
        <w:gridCol w:w="1319"/>
        <w:gridCol w:w="4777"/>
        <w:gridCol w:w="1134"/>
      </w:tblGrid>
      <w:tr w:rsidR="003341B1" w:rsidRPr="00430EB3" w:rsidTr="0089178D">
        <w:trPr>
          <w:tblHeader/>
        </w:trPr>
        <w:tc>
          <w:tcPr>
            <w:tcW w:w="1319" w:type="dxa"/>
          </w:tcPr>
          <w:p w:rsidR="003341B1" w:rsidRPr="00430EB3" w:rsidRDefault="003341B1" w:rsidP="0089178D">
            <w:pPr>
              <w:pStyle w:val="yTableNAm"/>
              <w:rPr>
                <w:b/>
                <w:i/>
              </w:rPr>
            </w:pPr>
            <w:r w:rsidRPr="00430EB3">
              <w:rPr>
                <w:b/>
                <w:i/>
              </w:rPr>
              <w:t>column 1</w:t>
            </w:r>
          </w:p>
        </w:tc>
        <w:tc>
          <w:tcPr>
            <w:tcW w:w="4777" w:type="dxa"/>
          </w:tcPr>
          <w:p w:rsidR="003341B1" w:rsidRPr="00430EB3" w:rsidRDefault="003341B1" w:rsidP="00066CA0">
            <w:pPr>
              <w:pStyle w:val="yTableNAm"/>
              <w:rPr>
                <w:b/>
                <w:i/>
              </w:rPr>
            </w:pPr>
            <w:r w:rsidRPr="00430EB3">
              <w:rPr>
                <w:b/>
                <w:i/>
              </w:rPr>
              <w:t>column 2</w:t>
            </w:r>
          </w:p>
        </w:tc>
        <w:tc>
          <w:tcPr>
            <w:tcW w:w="1134" w:type="dxa"/>
          </w:tcPr>
          <w:p w:rsidR="003341B1" w:rsidRPr="00430EB3" w:rsidRDefault="003341B1">
            <w:pPr>
              <w:pStyle w:val="yTableNAm"/>
              <w:jc w:val="center"/>
              <w:rPr>
                <w:b/>
                <w:i/>
              </w:rPr>
            </w:pPr>
            <w:r w:rsidRPr="00430EB3">
              <w:rPr>
                <w:b/>
                <w:i/>
              </w:rPr>
              <w:t>column 3</w:t>
            </w:r>
          </w:p>
        </w:tc>
      </w:tr>
      <w:tr w:rsidR="003341B1" w:rsidRPr="00430EB3" w:rsidTr="0089178D">
        <w:trPr>
          <w:tblHeader/>
        </w:trPr>
        <w:tc>
          <w:tcPr>
            <w:tcW w:w="1319" w:type="dxa"/>
          </w:tcPr>
          <w:p w:rsidR="003341B1" w:rsidRPr="00430EB3" w:rsidRDefault="003341B1" w:rsidP="0089178D">
            <w:pPr>
              <w:pStyle w:val="yTableNAm"/>
              <w:rPr>
                <w:b/>
              </w:rPr>
            </w:pPr>
            <w:r w:rsidRPr="00430EB3">
              <w:rPr>
                <w:b/>
              </w:rPr>
              <w:t>provision</w:t>
            </w:r>
          </w:p>
        </w:tc>
        <w:tc>
          <w:tcPr>
            <w:tcW w:w="4777" w:type="dxa"/>
          </w:tcPr>
          <w:p w:rsidR="003341B1" w:rsidRPr="00430EB3" w:rsidRDefault="003341B1" w:rsidP="00066CA0">
            <w:pPr>
              <w:pStyle w:val="yTableNAm"/>
              <w:rPr>
                <w:b/>
              </w:rPr>
            </w:pPr>
            <w:r w:rsidRPr="00430EB3">
              <w:rPr>
                <w:b/>
              </w:rPr>
              <w:t>description of offence</w:t>
            </w:r>
          </w:p>
        </w:tc>
        <w:tc>
          <w:tcPr>
            <w:tcW w:w="1134" w:type="dxa"/>
          </w:tcPr>
          <w:p w:rsidR="003341B1" w:rsidRPr="00430EB3" w:rsidRDefault="003341B1">
            <w:pPr>
              <w:pStyle w:val="yTableNAm"/>
              <w:jc w:val="center"/>
              <w:rPr>
                <w:b/>
              </w:rPr>
            </w:pPr>
            <w:r w:rsidRPr="00430EB3">
              <w:rPr>
                <w:b/>
              </w:rPr>
              <w:t>points</w:t>
            </w:r>
          </w:p>
        </w:tc>
      </w:tr>
      <w:tr w:rsidR="003341B1" w:rsidRPr="00430EB3" w:rsidTr="0089178D">
        <w:tc>
          <w:tcPr>
            <w:tcW w:w="1319" w:type="dxa"/>
          </w:tcPr>
          <w:p w:rsidR="003341B1" w:rsidRPr="00430EB3" w:rsidRDefault="003341B1" w:rsidP="0089178D">
            <w:pPr>
              <w:pStyle w:val="yTableNAm"/>
            </w:pPr>
            <w:r w:rsidRPr="00430EB3">
              <w:t>49(1)</w:t>
            </w:r>
          </w:p>
        </w:tc>
        <w:tc>
          <w:tcPr>
            <w:tcW w:w="4777" w:type="dxa"/>
          </w:tcPr>
          <w:p w:rsidR="003341B1" w:rsidRPr="00430EB3" w:rsidRDefault="003341B1" w:rsidP="00066CA0">
            <w:pPr>
              <w:pStyle w:val="yTableNAm"/>
            </w:pPr>
            <w:r w:rsidRPr="00430EB3">
              <w:t>A first offence of driving while not authorised if the driving is by a novice driver (type 1A) and between midnight and the following 5 a.m., other than if s. 49(3) of the Act applies</w:t>
            </w:r>
          </w:p>
        </w:tc>
        <w:tc>
          <w:tcPr>
            <w:tcW w:w="1134" w:type="dxa"/>
          </w:tcPr>
          <w:p w:rsidR="003341B1" w:rsidRPr="00430EB3" w:rsidRDefault="003341B1">
            <w:pPr>
              <w:pStyle w:val="yTableNAm"/>
              <w:jc w:val="center"/>
            </w:pPr>
            <w:r w:rsidRPr="00430EB3">
              <w:br/>
            </w:r>
            <w:r w:rsidRPr="00430EB3">
              <w:br/>
            </w:r>
            <w:r w:rsidRPr="00430EB3">
              <w:br/>
              <w:t>2</w:t>
            </w:r>
          </w:p>
        </w:tc>
      </w:tr>
      <w:tr w:rsidR="003341B1" w:rsidRPr="00430EB3" w:rsidTr="0089178D">
        <w:tc>
          <w:tcPr>
            <w:tcW w:w="1319" w:type="dxa"/>
          </w:tcPr>
          <w:p w:rsidR="003341B1" w:rsidRPr="00430EB3" w:rsidRDefault="003341B1" w:rsidP="0089178D">
            <w:pPr>
              <w:pStyle w:val="yTableNAm"/>
            </w:pPr>
            <w:r w:rsidRPr="00430EB3">
              <w:t>61</w:t>
            </w:r>
          </w:p>
        </w:tc>
        <w:tc>
          <w:tcPr>
            <w:tcW w:w="4777" w:type="dxa"/>
          </w:tcPr>
          <w:p w:rsidR="003341B1" w:rsidRPr="00430EB3" w:rsidRDefault="003341B1" w:rsidP="00066CA0">
            <w:pPr>
              <w:pStyle w:val="yTableNAm"/>
            </w:pPr>
            <w:r w:rsidRPr="00430EB3">
              <w:t>A first offence of dangerous driving</w:t>
            </w:r>
          </w:p>
        </w:tc>
        <w:tc>
          <w:tcPr>
            <w:tcW w:w="1134" w:type="dxa"/>
          </w:tcPr>
          <w:p w:rsidR="003341B1" w:rsidRPr="00430EB3" w:rsidRDefault="003341B1">
            <w:pPr>
              <w:pStyle w:val="yTableNAm"/>
              <w:jc w:val="center"/>
            </w:pPr>
            <w:r w:rsidRPr="00430EB3">
              <w:t>6</w:t>
            </w:r>
          </w:p>
        </w:tc>
      </w:tr>
      <w:tr w:rsidR="003341B1" w:rsidRPr="00430EB3" w:rsidTr="0089178D">
        <w:tc>
          <w:tcPr>
            <w:tcW w:w="1319" w:type="dxa"/>
          </w:tcPr>
          <w:p w:rsidR="003341B1" w:rsidRPr="00430EB3" w:rsidRDefault="003341B1" w:rsidP="0089178D">
            <w:pPr>
              <w:pStyle w:val="yTableNAm"/>
            </w:pPr>
            <w:r w:rsidRPr="00430EB3">
              <w:t>62</w:t>
            </w:r>
          </w:p>
        </w:tc>
        <w:tc>
          <w:tcPr>
            <w:tcW w:w="4777" w:type="dxa"/>
          </w:tcPr>
          <w:p w:rsidR="003341B1" w:rsidRPr="00430EB3" w:rsidRDefault="003341B1" w:rsidP="00066CA0">
            <w:pPr>
              <w:pStyle w:val="yTableNAm"/>
            </w:pPr>
            <w:r w:rsidRPr="00430EB3">
              <w:t>Careless driving</w:t>
            </w:r>
          </w:p>
        </w:tc>
        <w:tc>
          <w:tcPr>
            <w:tcW w:w="1134" w:type="dxa"/>
          </w:tcPr>
          <w:p w:rsidR="003341B1" w:rsidRPr="00430EB3" w:rsidRDefault="003341B1">
            <w:pPr>
              <w:pStyle w:val="yTableNAm"/>
              <w:jc w:val="center"/>
            </w:pPr>
            <w:r w:rsidRPr="00430EB3">
              <w:t>3</w:t>
            </w:r>
          </w:p>
        </w:tc>
      </w:tr>
      <w:tr w:rsidR="003341B1" w:rsidRPr="00430EB3" w:rsidTr="0089178D">
        <w:tc>
          <w:tcPr>
            <w:tcW w:w="1319" w:type="dxa"/>
          </w:tcPr>
          <w:p w:rsidR="003341B1" w:rsidRPr="00430EB3" w:rsidRDefault="003341B1" w:rsidP="0089178D">
            <w:pPr>
              <w:pStyle w:val="yTableNAm"/>
            </w:pPr>
            <w:r w:rsidRPr="00430EB3">
              <w:t>62A</w:t>
            </w:r>
          </w:p>
        </w:tc>
        <w:tc>
          <w:tcPr>
            <w:tcW w:w="4777" w:type="dxa"/>
          </w:tcPr>
          <w:p w:rsidR="003341B1" w:rsidRPr="00430EB3" w:rsidRDefault="003341B1" w:rsidP="00066CA0">
            <w:pPr>
              <w:pStyle w:val="yTableNAm"/>
            </w:pPr>
            <w:r w:rsidRPr="00430EB3">
              <w:t>Causing excessive noise, smoke</w:t>
            </w:r>
          </w:p>
        </w:tc>
        <w:tc>
          <w:tcPr>
            <w:tcW w:w="1134" w:type="dxa"/>
          </w:tcPr>
          <w:p w:rsidR="003341B1" w:rsidRPr="00430EB3" w:rsidRDefault="003341B1">
            <w:pPr>
              <w:pStyle w:val="yTableNAm"/>
              <w:jc w:val="center"/>
            </w:pPr>
            <w:r w:rsidRPr="00430EB3">
              <w:t>3</w:t>
            </w:r>
          </w:p>
        </w:tc>
      </w:tr>
      <w:tr w:rsidR="003341B1" w:rsidRPr="00430EB3" w:rsidTr="0089178D">
        <w:tc>
          <w:tcPr>
            <w:tcW w:w="1319" w:type="dxa"/>
          </w:tcPr>
          <w:p w:rsidR="003341B1" w:rsidRPr="00430EB3" w:rsidRDefault="003341B1" w:rsidP="0089178D">
            <w:pPr>
              <w:pStyle w:val="yTableNAm"/>
            </w:pPr>
            <w:r w:rsidRPr="00430EB3">
              <w:t>64AA</w:t>
            </w:r>
          </w:p>
        </w:tc>
        <w:tc>
          <w:tcPr>
            <w:tcW w:w="4777" w:type="dxa"/>
          </w:tcPr>
          <w:p w:rsidR="003341B1" w:rsidRPr="00430EB3" w:rsidRDefault="003341B1" w:rsidP="00066CA0">
            <w:pPr>
              <w:pStyle w:val="yTableNAm"/>
            </w:pPr>
            <w:r w:rsidRPr="00430EB3">
              <w:t>A first offence of driving or attempting to drive a motor vehicle while having a blood alcohol content —</w:t>
            </w:r>
          </w:p>
        </w:tc>
        <w:tc>
          <w:tcPr>
            <w:tcW w:w="1134" w:type="dxa"/>
          </w:tcPr>
          <w:p w:rsidR="003341B1" w:rsidRPr="00430EB3" w:rsidRDefault="003341B1">
            <w:pPr>
              <w:pStyle w:val="yTableNAm"/>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w:t>
            </w:r>
            <w:r w:rsidRPr="00430EB3">
              <w:tab/>
              <w:t xml:space="preserve">of or above 0.05 g but less than 0.06 g of </w:t>
            </w:r>
            <w:r w:rsidRPr="00430EB3">
              <w:tab/>
              <w:t>alcohol per 100 mL of blood —</w:t>
            </w:r>
          </w:p>
        </w:tc>
        <w:tc>
          <w:tcPr>
            <w:tcW w:w="1134" w:type="dxa"/>
          </w:tcPr>
          <w:p w:rsidR="003341B1" w:rsidRPr="00430EB3" w:rsidRDefault="003341B1">
            <w:pPr>
              <w:pStyle w:val="yTableNAm"/>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w:t>
            </w:r>
            <w:r w:rsidRPr="00430EB3">
              <w:tab/>
              <w:t>during a holiday period</w:t>
            </w:r>
          </w:p>
        </w:tc>
        <w:tc>
          <w:tcPr>
            <w:tcW w:w="1134" w:type="dxa"/>
          </w:tcPr>
          <w:p w:rsidR="003341B1" w:rsidRPr="00430EB3" w:rsidRDefault="003341B1">
            <w:pPr>
              <w:pStyle w:val="yTableNAm"/>
              <w:jc w:val="center"/>
            </w:pPr>
            <w:r w:rsidRPr="00430EB3">
              <w:t>6</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(ii)</w:t>
            </w:r>
            <w:r w:rsidRPr="00430EB3">
              <w:tab/>
              <w:t>other than during a holiday period</w:t>
            </w:r>
          </w:p>
        </w:tc>
        <w:tc>
          <w:tcPr>
            <w:tcW w:w="1134" w:type="dxa"/>
          </w:tcPr>
          <w:p w:rsidR="003341B1" w:rsidRPr="00430EB3" w:rsidRDefault="003341B1">
            <w:pPr>
              <w:pStyle w:val="yTableNAm"/>
              <w:jc w:val="center"/>
            </w:pPr>
            <w:r w:rsidRPr="00430EB3">
              <w:t>3</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(b)</w:t>
            </w:r>
            <w:r w:rsidRPr="00430EB3">
              <w:tab/>
              <w:t xml:space="preserve">of or above 0.06 g but less than 0.07 g of </w:t>
            </w:r>
            <w:r w:rsidRPr="00430EB3">
              <w:tab/>
              <w:t>alcohol per 100 mL of blood —</w:t>
            </w:r>
          </w:p>
        </w:tc>
        <w:tc>
          <w:tcPr>
            <w:tcW w:w="1134" w:type="dxa"/>
          </w:tcPr>
          <w:p w:rsidR="003341B1" w:rsidRPr="00430EB3" w:rsidRDefault="003341B1">
            <w:pPr>
              <w:pStyle w:val="yTableNAm"/>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w:t>
            </w:r>
            <w:r w:rsidRPr="00430EB3">
              <w:tab/>
              <w:t>during a holiday period</w:t>
            </w:r>
          </w:p>
        </w:tc>
        <w:tc>
          <w:tcPr>
            <w:tcW w:w="1134" w:type="dxa"/>
          </w:tcPr>
          <w:p w:rsidR="003341B1" w:rsidRPr="00430EB3" w:rsidRDefault="003341B1">
            <w:pPr>
              <w:pStyle w:val="yTableNAm"/>
              <w:jc w:val="center"/>
            </w:pPr>
            <w:r w:rsidRPr="00430EB3">
              <w:t>8</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(ii)</w:t>
            </w:r>
            <w:r w:rsidRPr="00430EB3">
              <w:tab/>
              <w:t>other than during a holiday period</w:t>
            </w:r>
          </w:p>
        </w:tc>
        <w:tc>
          <w:tcPr>
            <w:tcW w:w="1134" w:type="dxa"/>
          </w:tcPr>
          <w:p w:rsidR="003341B1" w:rsidRPr="00430EB3" w:rsidRDefault="003341B1">
            <w:pPr>
              <w:pStyle w:val="yTableNAm"/>
              <w:jc w:val="center"/>
            </w:pPr>
            <w:r w:rsidRPr="00430EB3">
              <w:t>4</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(c)</w:t>
            </w:r>
            <w:r w:rsidRPr="00430EB3">
              <w:tab/>
              <w:t xml:space="preserve">of or above 0.07 g of alcohol per 100 mL of </w:t>
            </w:r>
            <w:r w:rsidRPr="00430EB3">
              <w:tab/>
              <w:t>blood —</w:t>
            </w:r>
          </w:p>
        </w:tc>
        <w:tc>
          <w:tcPr>
            <w:tcW w:w="1134" w:type="dxa"/>
          </w:tcPr>
          <w:p w:rsidR="003341B1" w:rsidRPr="00430EB3" w:rsidRDefault="003341B1">
            <w:pPr>
              <w:pStyle w:val="yTableNAm"/>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w:t>
            </w:r>
            <w:r w:rsidRPr="00430EB3">
              <w:tab/>
              <w:t>during a holiday period</w:t>
            </w:r>
          </w:p>
        </w:tc>
        <w:tc>
          <w:tcPr>
            <w:tcW w:w="1134" w:type="dxa"/>
          </w:tcPr>
          <w:p w:rsidR="003341B1" w:rsidRPr="00430EB3" w:rsidRDefault="003341B1">
            <w:pPr>
              <w:pStyle w:val="yTableNAm"/>
              <w:jc w:val="center"/>
            </w:pPr>
            <w:r w:rsidRPr="00430EB3">
              <w:t>10</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b/>
              <w:t>(ii)</w:t>
            </w:r>
            <w:r w:rsidRPr="00430EB3">
              <w:tab/>
              <w:t>other than during a holiday period</w:t>
            </w:r>
          </w:p>
        </w:tc>
        <w:tc>
          <w:tcPr>
            <w:tcW w:w="1134" w:type="dxa"/>
          </w:tcPr>
          <w:p w:rsidR="003341B1" w:rsidRPr="00430EB3" w:rsidRDefault="003341B1">
            <w:pPr>
              <w:pStyle w:val="yTableNAm"/>
              <w:jc w:val="center"/>
            </w:pPr>
            <w:r w:rsidRPr="00430EB3">
              <w:t>5</w:t>
            </w:r>
          </w:p>
        </w:tc>
      </w:tr>
      <w:tr w:rsidR="003341B1" w:rsidRPr="00430EB3" w:rsidTr="0089178D">
        <w:tc>
          <w:tcPr>
            <w:tcW w:w="1319" w:type="dxa"/>
          </w:tcPr>
          <w:p w:rsidR="003341B1" w:rsidRPr="00430EB3" w:rsidRDefault="003341B1" w:rsidP="0089178D">
            <w:pPr>
              <w:pStyle w:val="yTableNAm"/>
            </w:pPr>
            <w:r w:rsidRPr="00430EB3">
              <w:t>64AAA</w:t>
            </w:r>
          </w:p>
        </w:tc>
        <w:tc>
          <w:tcPr>
            <w:tcW w:w="4777" w:type="dxa"/>
          </w:tcPr>
          <w:p w:rsidR="003341B1" w:rsidRPr="00430EB3" w:rsidRDefault="003341B1" w:rsidP="00066CA0">
            <w:pPr>
              <w:pStyle w:val="yTableNAm"/>
            </w:pPr>
            <w:r w:rsidRPr="00430EB3">
              <w:t>Driving or attempting to drive a motor vehicle while having any blood alcohol content</w:t>
            </w:r>
          </w:p>
        </w:tc>
        <w:tc>
          <w:tcPr>
            <w:tcW w:w="1134" w:type="dxa"/>
          </w:tcPr>
          <w:p w:rsidR="003341B1" w:rsidRPr="00430EB3" w:rsidRDefault="003341B1">
            <w:pPr>
              <w:pStyle w:val="yTableNAm"/>
              <w:jc w:val="center"/>
            </w:pPr>
            <w:r w:rsidRPr="00430EB3">
              <w:br/>
              <w:t>3</w:t>
            </w:r>
          </w:p>
        </w:tc>
      </w:tr>
      <w:tr w:rsidR="003341B1" w:rsidRPr="00430EB3" w:rsidTr="0089178D">
        <w:tc>
          <w:tcPr>
            <w:tcW w:w="1319" w:type="dxa"/>
          </w:tcPr>
          <w:p w:rsidR="003341B1" w:rsidRPr="00430EB3" w:rsidRDefault="003341B1" w:rsidP="00430EB3">
            <w:pPr>
              <w:pStyle w:val="yTableNAm"/>
              <w:keepNext/>
            </w:pPr>
            <w:r w:rsidRPr="00430EB3">
              <w:lastRenderedPageBreak/>
              <w:t>64AC</w:t>
            </w:r>
          </w:p>
        </w:tc>
        <w:tc>
          <w:tcPr>
            <w:tcW w:w="4777" w:type="dxa"/>
          </w:tcPr>
          <w:p w:rsidR="003341B1" w:rsidRPr="00430EB3" w:rsidRDefault="003341B1" w:rsidP="00430EB3">
            <w:pPr>
              <w:pStyle w:val="yTableNAm"/>
              <w:keepNext/>
            </w:pPr>
            <w:r w:rsidRPr="00430EB3">
              <w:t xml:space="preserve">A first offence of driving or attempting to drive a motor vehicle while a prescribed illicit drug is present in the person’s oral fluid or blood — </w:t>
            </w:r>
          </w:p>
        </w:tc>
        <w:tc>
          <w:tcPr>
            <w:tcW w:w="1134" w:type="dxa"/>
          </w:tcPr>
          <w:p w:rsidR="003341B1" w:rsidRPr="00430EB3" w:rsidRDefault="003341B1" w:rsidP="00430EB3">
            <w:pPr>
              <w:pStyle w:val="yTableNAm"/>
              <w:keepNext/>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w:t>
            </w:r>
            <w:r w:rsidRPr="00430EB3">
              <w:tab/>
              <w:t>during a holiday period</w:t>
            </w:r>
          </w:p>
        </w:tc>
        <w:tc>
          <w:tcPr>
            <w:tcW w:w="1134" w:type="dxa"/>
          </w:tcPr>
          <w:p w:rsidR="003341B1" w:rsidRPr="00430EB3" w:rsidRDefault="003341B1">
            <w:pPr>
              <w:pStyle w:val="yTableNAm"/>
              <w:jc w:val="center"/>
            </w:pPr>
            <w:r w:rsidRPr="00430EB3">
              <w:t>6</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(b)</w:t>
            </w:r>
            <w:r w:rsidRPr="00430EB3">
              <w:tab/>
              <w:t>other than during a holiday period</w:t>
            </w:r>
          </w:p>
        </w:tc>
        <w:tc>
          <w:tcPr>
            <w:tcW w:w="1134" w:type="dxa"/>
          </w:tcPr>
          <w:p w:rsidR="003341B1" w:rsidRPr="00430EB3" w:rsidRDefault="003341B1">
            <w:pPr>
              <w:pStyle w:val="yTableNAm"/>
              <w:jc w:val="center"/>
            </w:pPr>
            <w:r w:rsidRPr="00430EB3">
              <w:t>3</w:t>
            </w:r>
          </w:p>
        </w:tc>
      </w:tr>
      <w:tr w:rsidR="003341B1" w:rsidRPr="00430EB3" w:rsidTr="0089178D">
        <w:tc>
          <w:tcPr>
            <w:tcW w:w="1319" w:type="dxa"/>
          </w:tcPr>
          <w:p w:rsidR="003341B1" w:rsidRPr="00430EB3" w:rsidRDefault="003341B1" w:rsidP="0089178D">
            <w:pPr>
              <w:pStyle w:val="yTableNAm"/>
            </w:pPr>
            <w:r w:rsidRPr="00430EB3">
              <w:t>67AB</w:t>
            </w:r>
          </w:p>
        </w:tc>
        <w:tc>
          <w:tcPr>
            <w:tcW w:w="4777" w:type="dxa"/>
          </w:tcPr>
          <w:p w:rsidR="003341B1" w:rsidRPr="00430EB3" w:rsidRDefault="003341B1" w:rsidP="00066CA0">
            <w:pPr>
              <w:pStyle w:val="yTableNAm"/>
            </w:pPr>
            <w:r w:rsidRPr="00430EB3">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34" w:type="dxa"/>
          </w:tcPr>
          <w:p w:rsidR="003341B1" w:rsidRPr="00430EB3" w:rsidRDefault="003341B1">
            <w:pPr>
              <w:pStyle w:val="yTableNAm"/>
              <w:jc w:val="center"/>
            </w:pP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(a)</w:t>
            </w:r>
            <w:r w:rsidRPr="00430EB3">
              <w:tab/>
              <w:t>during a holiday period</w:t>
            </w:r>
          </w:p>
        </w:tc>
        <w:tc>
          <w:tcPr>
            <w:tcW w:w="1134" w:type="dxa"/>
          </w:tcPr>
          <w:p w:rsidR="003341B1" w:rsidRPr="00430EB3" w:rsidRDefault="003341B1">
            <w:pPr>
              <w:pStyle w:val="yTableNAm"/>
              <w:jc w:val="center"/>
            </w:pPr>
            <w:r w:rsidRPr="00430EB3">
              <w:t>6</w:t>
            </w:r>
          </w:p>
        </w:tc>
      </w:tr>
      <w:tr w:rsidR="003341B1" w:rsidRPr="00430EB3" w:rsidTr="0089178D">
        <w:tc>
          <w:tcPr>
            <w:tcW w:w="1319" w:type="dxa"/>
          </w:tcPr>
          <w:p w:rsidR="003341B1" w:rsidRPr="00430EB3" w:rsidRDefault="003341B1" w:rsidP="0089178D">
            <w:pPr>
              <w:pStyle w:val="yTableNAm"/>
            </w:pPr>
          </w:p>
        </w:tc>
        <w:tc>
          <w:tcPr>
            <w:tcW w:w="4777" w:type="dxa"/>
          </w:tcPr>
          <w:p w:rsidR="003341B1" w:rsidRPr="00430EB3" w:rsidRDefault="003341B1" w:rsidP="00066CA0">
            <w:pPr>
              <w:pStyle w:val="yTableNAm"/>
            </w:pPr>
            <w:r w:rsidRPr="00430EB3">
              <w:t>(b)</w:t>
            </w:r>
            <w:r w:rsidRPr="00430EB3">
              <w:tab/>
              <w:t>other than during a holiday period</w:t>
            </w:r>
          </w:p>
        </w:tc>
        <w:tc>
          <w:tcPr>
            <w:tcW w:w="1134" w:type="dxa"/>
          </w:tcPr>
          <w:p w:rsidR="003341B1" w:rsidRPr="00430EB3" w:rsidRDefault="003341B1">
            <w:pPr>
              <w:pStyle w:val="yTableNAm"/>
              <w:jc w:val="center"/>
            </w:pPr>
            <w:r w:rsidRPr="00430EB3">
              <w:t>3</w:t>
            </w:r>
          </w:p>
        </w:tc>
      </w:tr>
    </w:tbl>
    <w:p w:rsidR="003341B1" w:rsidRPr="00430EB3" w:rsidRDefault="003341B1">
      <w:pPr>
        <w:pStyle w:val="yFootnotesection"/>
      </w:pPr>
      <w:r w:rsidRPr="00430EB3">
        <w:tab/>
        <w:t>[Schedule 2 amended in Gazette 27 Jun 2008 p. 3124</w:t>
      </w:r>
      <w:r w:rsidR="001758FE" w:rsidRPr="00430EB3">
        <w:t>; 30 Aug 2011 p. 3515</w:t>
      </w:r>
      <w:r w:rsidRPr="00430EB3">
        <w:t>.]</w:t>
      </w:r>
    </w:p>
    <w:p w:rsidR="00DD2B40" w:rsidRPr="00430EB3" w:rsidRDefault="00DD2B40">
      <w:pPr>
        <w:pStyle w:val="CentredBaseLine"/>
        <w:jc w:val="center"/>
      </w:pPr>
      <w:r w:rsidRPr="00430EB3">
        <w:rPr>
          <w:noProof/>
        </w:rPr>
        <w:drawing>
          <wp:inline distT="0" distB="0" distL="0" distR="0" wp14:anchorId="557229A8" wp14:editId="17B4EEDF">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341B1" w:rsidRPr="00430EB3" w:rsidRDefault="003341B1">
      <w:pPr>
        <w:sectPr w:rsidR="003341B1" w:rsidRPr="00430EB3" w:rsidSect="00386B12">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rsidR="003341B1" w:rsidRPr="00430EB3" w:rsidRDefault="003341B1">
      <w:pPr>
        <w:pStyle w:val="nHeading2"/>
      </w:pPr>
      <w:bookmarkStart w:id="19" w:name="_Toc378863652"/>
      <w:r w:rsidRPr="00430EB3">
        <w:lastRenderedPageBreak/>
        <w:t>Notes</w:t>
      </w:r>
      <w:bookmarkEnd w:id="19"/>
    </w:p>
    <w:p w:rsidR="00543972" w:rsidRPr="00430EB3" w:rsidRDefault="00543972" w:rsidP="00543972">
      <w:pPr>
        <w:pStyle w:val="nSubsection"/>
        <w:rPr>
          <w:snapToGrid w:val="0"/>
        </w:rPr>
      </w:pPr>
      <w:r w:rsidRPr="00430EB3">
        <w:rPr>
          <w:snapToGrid w:val="0"/>
          <w:vertAlign w:val="superscript"/>
        </w:rPr>
        <w:t>1</w:t>
      </w:r>
      <w:r w:rsidRPr="00430EB3">
        <w:rPr>
          <w:snapToGrid w:val="0"/>
        </w:rPr>
        <w:tab/>
        <w:t xml:space="preserve">This reprint is a compilation as at </w:t>
      </w:r>
      <w:r w:rsidR="00E45285">
        <w:rPr>
          <w:snapToGrid w:val="0"/>
        </w:rPr>
        <w:t>10 May 2013</w:t>
      </w:r>
      <w:r w:rsidRPr="00430EB3">
        <w:rPr>
          <w:snapToGrid w:val="0"/>
        </w:rPr>
        <w:t xml:space="preserve"> of the </w:t>
      </w:r>
      <w:r w:rsidR="00144881">
        <w:rPr>
          <w:i/>
          <w:noProof/>
          <w:snapToGrid w:val="0"/>
        </w:rPr>
        <w:t>Road Traffic (Miscellaneous) Regulations 2008</w:t>
      </w:r>
      <w:r w:rsidRPr="00430EB3">
        <w:rPr>
          <w:snapToGrid w:val="0"/>
        </w:rPr>
        <w:t xml:space="preserve"> and includes the amendments made by the other written laws referred to in the following table.  The table also contains information about any reprint.</w:t>
      </w:r>
    </w:p>
    <w:p w:rsidR="003341B1" w:rsidRPr="00430EB3" w:rsidRDefault="00543972" w:rsidP="00543972">
      <w:pPr>
        <w:pStyle w:val="nHeading3"/>
      </w:pPr>
      <w:bookmarkStart w:id="20" w:name="_Toc378863653"/>
      <w:r w:rsidRPr="00430EB3">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41B1" w:rsidRPr="00430EB3" w:rsidTr="00543972">
        <w:trPr>
          <w:tblHeader/>
        </w:trPr>
        <w:tc>
          <w:tcPr>
            <w:tcW w:w="3118" w:type="dxa"/>
            <w:tcBorders>
              <w:bottom w:val="single" w:sz="8" w:space="0" w:color="auto"/>
            </w:tcBorders>
            <w:shd w:val="clear" w:color="auto" w:fill="auto"/>
          </w:tcPr>
          <w:p w:rsidR="003341B1" w:rsidRPr="00430EB3" w:rsidRDefault="00543972" w:rsidP="00543972">
            <w:pPr>
              <w:pStyle w:val="nTable"/>
              <w:spacing w:after="40"/>
              <w:rPr>
                <w:b/>
                <w:sz w:val="19"/>
              </w:rPr>
            </w:pPr>
            <w:r w:rsidRPr="00430EB3">
              <w:rPr>
                <w:b/>
                <w:sz w:val="19"/>
              </w:rPr>
              <w:t>Citation</w:t>
            </w:r>
          </w:p>
        </w:tc>
        <w:tc>
          <w:tcPr>
            <w:tcW w:w="1276" w:type="dxa"/>
            <w:tcBorders>
              <w:bottom w:val="single" w:sz="8" w:space="0" w:color="auto"/>
            </w:tcBorders>
            <w:shd w:val="clear" w:color="auto" w:fill="auto"/>
          </w:tcPr>
          <w:p w:rsidR="003341B1" w:rsidRPr="00430EB3" w:rsidRDefault="00543972" w:rsidP="00543972">
            <w:pPr>
              <w:pStyle w:val="nTable"/>
              <w:spacing w:after="40"/>
              <w:rPr>
                <w:b/>
                <w:sz w:val="19"/>
              </w:rPr>
            </w:pPr>
            <w:r w:rsidRPr="00430EB3">
              <w:rPr>
                <w:b/>
                <w:sz w:val="19"/>
              </w:rPr>
              <w:t>Gazettal</w:t>
            </w:r>
          </w:p>
        </w:tc>
        <w:tc>
          <w:tcPr>
            <w:tcW w:w="2693" w:type="dxa"/>
            <w:tcBorders>
              <w:bottom w:val="single" w:sz="8" w:space="0" w:color="auto"/>
            </w:tcBorders>
            <w:shd w:val="clear" w:color="auto" w:fill="auto"/>
          </w:tcPr>
          <w:p w:rsidR="003341B1" w:rsidRPr="00430EB3" w:rsidRDefault="00543972" w:rsidP="00543972">
            <w:pPr>
              <w:pStyle w:val="nTable"/>
              <w:spacing w:after="40"/>
              <w:rPr>
                <w:b/>
                <w:sz w:val="19"/>
              </w:rPr>
            </w:pPr>
            <w:r w:rsidRPr="00430EB3">
              <w:rPr>
                <w:b/>
                <w:sz w:val="19"/>
              </w:rPr>
              <w:t>Commencement</w:t>
            </w:r>
          </w:p>
        </w:tc>
      </w:tr>
      <w:tr w:rsidR="003341B1" w:rsidRPr="00430EB3" w:rsidTr="00543972">
        <w:tc>
          <w:tcPr>
            <w:tcW w:w="3118" w:type="dxa"/>
            <w:tcBorders>
              <w:top w:val="single" w:sz="8" w:space="0" w:color="auto"/>
              <w:bottom w:val="nil"/>
            </w:tcBorders>
          </w:tcPr>
          <w:p w:rsidR="003341B1" w:rsidRPr="00430EB3" w:rsidRDefault="003341B1" w:rsidP="00543972">
            <w:pPr>
              <w:pStyle w:val="nTable"/>
              <w:spacing w:after="40"/>
              <w:rPr>
                <w:iCs/>
                <w:sz w:val="19"/>
              </w:rPr>
            </w:pPr>
            <w:r w:rsidRPr="00430EB3">
              <w:rPr>
                <w:i/>
                <w:sz w:val="19"/>
              </w:rPr>
              <w:t>Road Traffic (Miscellaneous) Regulations 2008</w:t>
            </w:r>
          </w:p>
        </w:tc>
        <w:tc>
          <w:tcPr>
            <w:tcW w:w="1276" w:type="dxa"/>
            <w:tcBorders>
              <w:top w:val="single" w:sz="8" w:space="0" w:color="auto"/>
              <w:bottom w:val="nil"/>
            </w:tcBorders>
          </w:tcPr>
          <w:p w:rsidR="003341B1" w:rsidRPr="00430EB3" w:rsidRDefault="003341B1" w:rsidP="00543972">
            <w:pPr>
              <w:pStyle w:val="nTable"/>
              <w:spacing w:after="40"/>
              <w:rPr>
                <w:sz w:val="19"/>
              </w:rPr>
            </w:pPr>
            <w:r w:rsidRPr="00430EB3">
              <w:rPr>
                <w:sz w:val="19"/>
              </w:rPr>
              <w:t>10 Jun 2008 p. 2431-47</w:t>
            </w:r>
          </w:p>
        </w:tc>
        <w:tc>
          <w:tcPr>
            <w:tcW w:w="2693" w:type="dxa"/>
            <w:tcBorders>
              <w:top w:val="single" w:sz="8" w:space="0" w:color="auto"/>
              <w:bottom w:val="nil"/>
            </w:tcBorders>
          </w:tcPr>
          <w:p w:rsidR="003341B1" w:rsidRPr="00430EB3" w:rsidRDefault="00447B6B">
            <w:pPr>
              <w:pStyle w:val="nTable"/>
              <w:spacing w:after="40"/>
              <w:rPr>
                <w:sz w:val="19"/>
              </w:rPr>
            </w:pPr>
            <w:r w:rsidRPr="00430EB3">
              <w:rPr>
                <w:sz w:val="19"/>
              </w:rPr>
              <w:t>Part 1</w:t>
            </w:r>
            <w:r w:rsidR="003341B1" w:rsidRPr="00430EB3">
              <w:rPr>
                <w:sz w:val="19"/>
              </w:rPr>
              <w:t>: 10 Jun 2008 (see r. 2(a))</w:t>
            </w:r>
            <w:r w:rsidR="008F2BA0" w:rsidRPr="00430EB3">
              <w:rPr>
                <w:sz w:val="19"/>
              </w:rPr>
              <w:t>;</w:t>
            </w:r>
            <w:r w:rsidR="003341B1" w:rsidRPr="00430EB3">
              <w:rPr>
                <w:sz w:val="19"/>
              </w:rPr>
              <w:br/>
              <w:t xml:space="preserve">Regulations other than </w:t>
            </w:r>
            <w:r w:rsidRPr="00430EB3">
              <w:rPr>
                <w:sz w:val="19"/>
              </w:rPr>
              <w:t>Part 1</w:t>
            </w:r>
            <w:r w:rsidR="003341B1" w:rsidRPr="00430EB3">
              <w:rPr>
                <w:sz w:val="19"/>
              </w:rPr>
              <w:t xml:space="preserve">: 30 Jun 2008 (see r. 2(b) and </w:t>
            </w:r>
            <w:r w:rsidR="003341B1" w:rsidRPr="00430EB3">
              <w:rPr>
                <w:i/>
                <w:iCs/>
                <w:sz w:val="19"/>
              </w:rPr>
              <w:t>Gazette</w:t>
            </w:r>
            <w:r w:rsidR="003341B1" w:rsidRPr="00430EB3">
              <w:rPr>
                <w:sz w:val="19"/>
              </w:rPr>
              <w:t xml:space="preserve"> 10 Jun 2008 p. 2471)</w:t>
            </w:r>
          </w:p>
        </w:tc>
      </w:tr>
      <w:tr w:rsidR="003341B1" w:rsidRPr="00430EB3">
        <w:tc>
          <w:tcPr>
            <w:tcW w:w="3118" w:type="dxa"/>
            <w:tcBorders>
              <w:top w:val="nil"/>
              <w:bottom w:val="nil"/>
            </w:tcBorders>
          </w:tcPr>
          <w:p w:rsidR="003341B1" w:rsidRPr="00430EB3" w:rsidRDefault="003341B1" w:rsidP="00543972">
            <w:pPr>
              <w:pStyle w:val="nTable"/>
              <w:spacing w:after="40"/>
              <w:rPr>
                <w:i/>
                <w:sz w:val="19"/>
              </w:rPr>
            </w:pPr>
            <w:r w:rsidRPr="00430EB3">
              <w:rPr>
                <w:i/>
                <w:sz w:val="19"/>
              </w:rPr>
              <w:t>Road Traffic Amendment (Novice Driver Penalties) Regulations 2008</w:t>
            </w:r>
            <w:r w:rsidRPr="00430EB3">
              <w:rPr>
                <w:i/>
                <w:iCs/>
                <w:sz w:val="19"/>
              </w:rPr>
              <w:t xml:space="preserve"> </w:t>
            </w:r>
            <w:r w:rsidRPr="00430EB3">
              <w:rPr>
                <w:sz w:val="19"/>
              </w:rPr>
              <w:t>Pt. 4</w:t>
            </w:r>
          </w:p>
        </w:tc>
        <w:tc>
          <w:tcPr>
            <w:tcW w:w="1276" w:type="dxa"/>
            <w:tcBorders>
              <w:top w:val="nil"/>
              <w:bottom w:val="nil"/>
            </w:tcBorders>
          </w:tcPr>
          <w:p w:rsidR="003341B1" w:rsidRPr="00430EB3" w:rsidRDefault="003341B1" w:rsidP="00543972">
            <w:pPr>
              <w:pStyle w:val="nTable"/>
              <w:spacing w:after="40"/>
              <w:rPr>
                <w:sz w:val="19"/>
              </w:rPr>
            </w:pPr>
            <w:r w:rsidRPr="00430EB3">
              <w:rPr>
                <w:sz w:val="19"/>
              </w:rPr>
              <w:t>27 Jun 2008 p. 3119-24</w:t>
            </w:r>
          </w:p>
        </w:tc>
        <w:tc>
          <w:tcPr>
            <w:tcW w:w="2693" w:type="dxa"/>
            <w:tcBorders>
              <w:top w:val="nil"/>
              <w:bottom w:val="nil"/>
            </w:tcBorders>
          </w:tcPr>
          <w:p w:rsidR="003341B1" w:rsidRPr="00430EB3" w:rsidRDefault="003341B1" w:rsidP="00543972">
            <w:pPr>
              <w:pStyle w:val="nTable"/>
              <w:spacing w:after="40"/>
              <w:rPr>
                <w:sz w:val="19"/>
              </w:rPr>
            </w:pPr>
            <w:r w:rsidRPr="00430EB3">
              <w:rPr>
                <w:sz w:val="19"/>
              </w:rPr>
              <w:t xml:space="preserve">1 Jul 2008 (see r. 2(b) and </w:t>
            </w:r>
            <w:r w:rsidRPr="00430EB3">
              <w:rPr>
                <w:i/>
                <w:iCs/>
                <w:sz w:val="19"/>
              </w:rPr>
              <w:t>Gazette</w:t>
            </w:r>
            <w:r w:rsidRPr="00430EB3">
              <w:rPr>
                <w:sz w:val="19"/>
              </w:rPr>
              <w:t xml:space="preserve"> 27 Jun 2008 p. 3117)</w:t>
            </w:r>
          </w:p>
        </w:tc>
      </w:tr>
      <w:tr w:rsidR="003341B1" w:rsidRPr="00430EB3" w:rsidTr="0040665D">
        <w:tc>
          <w:tcPr>
            <w:tcW w:w="3118" w:type="dxa"/>
            <w:tcBorders>
              <w:top w:val="nil"/>
              <w:bottom w:val="nil"/>
            </w:tcBorders>
          </w:tcPr>
          <w:p w:rsidR="003341B1" w:rsidRPr="00430EB3" w:rsidRDefault="003341B1" w:rsidP="00543972">
            <w:pPr>
              <w:pStyle w:val="nTable"/>
              <w:spacing w:after="40"/>
              <w:rPr>
                <w:sz w:val="19"/>
              </w:rPr>
            </w:pPr>
            <w:r w:rsidRPr="00430EB3">
              <w:rPr>
                <w:i/>
                <w:sz w:val="19"/>
              </w:rPr>
              <w:t>Road Traffic (Miscellaneous) Amendment Regulations 2009</w:t>
            </w:r>
          </w:p>
        </w:tc>
        <w:tc>
          <w:tcPr>
            <w:tcW w:w="1276" w:type="dxa"/>
            <w:tcBorders>
              <w:top w:val="nil"/>
              <w:bottom w:val="nil"/>
            </w:tcBorders>
          </w:tcPr>
          <w:p w:rsidR="003341B1" w:rsidRPr="00430EB3" w:rsidRDefault="003341B1" w:rsidP="00543972">
            <w:pPr>
              <w:pStyle w:val="nTable"/>
              <w:spacing w:after="40"/>
              <w:rPr>
                <w:sz w:val="19"/>
              </w:rPr>
            </w:pPr>
            <w:r w:rsidRPr="00430EB3">
              <w:rPr>
                <w:sz w:val="19"/>
              </w:rPr>
              <w:t>24 Apr 2009 p. 1388</w:t>
            </w:r>
          </w:p>
        </w:tc>
        <w:tc>
          <w:tcPr>
            <w:tcW w:w="2693" w:type="dxa"/>
            <w:tcBorders>
              <w:top w:val="nil"/>
              <w:bottom w:val="nil"/>
            </w:tcBorders>
          </w:tcPr>
          <w:p w:rsidR="003341B1" w:rsidRPr="00430EB3" w:rsidRDefault="003341B1" w:rsidP="00543972">
            <w:pPr>
              <w:pStyle w:val="nTable"/>
              <w:spacing w:after="40"/>
              <w:rPr>
                <w:sz w:val="19"/>
              </w:rPr>
            </w:pPr>
            <w:r w:rsidRPr="00430EB3">
              <w:rPr>
                <w:sz w:val="19"/>
              </w:rPr>
              <w:t>24 Apr 2009</w:t>
            </w:r>
          </w:p>
        </w:tc>
      </w:tr>
      <w:tr w:rsidR="0040665D" w:rsidRPr="00430EB3" w:rsidTr="001758FE">
        <w:tc>
          <w:tcPr>
            <w:tcW w:w="3118" w:type="dxa"/>
            <w:tcBorders>
              <w:top w:val="nil"/>
              <w:bottom w:val="nil"/>
            </w:tcBorders>
          </w:tcPr>
          <w:p w:rsidR="0040665D" w:rsidRPr="00430EB3" w:rsidRDefault="0040665D" w:rsidP="00543972">
            <w:pPr>
              <w:pStyle w:val="nTable"/>
              <w:spacing w:after="40"/>
              <w:rPr>
                <w:i/>
                <w:sz w:val="19"/>
              </w:rPr>
            </w:pPr>
            <w:r w:rsidRPr="00430EB3">
              <w:rPr>
                <w:i/>
                <w:sz w:val="19"/>
              </w:rPr>
              <w:t>Road Traffic (Miscellaneous) Amendment Regulations 2011</w:t>
            </w:r>
          </w:p>
        </w:tc>
        <w:tc>
          <w:tcPr>
            <w:tcW w:w="1276" w:type="dxa"/>
            <w:tcBorders>
              <w:top w:val="nil"/>
              <w:bottom w:val="nil"/>
            </w:tcBorders>
          </w:tcPr>
          <w:p w:rsidR="0040665D" w:rsidRPr="00430EB3" w:rsidRDefault="0040665D" w:rsidP="00543972">
            <w:pPr>
              <w:pStyle w:val="nTable"/>
              <w:spacing w:after="40"/>
              <w:rPr>
                <w:sz w:val="19"/>
              </w:rPr>
            </w:pPr>
            <w:r w:rsidRPr="00430EB3">
              <w:rPr>
                <w:sz w:val="19"/>
              </w:rPr>
              <w:t>18 Mar 2011 p. 926</w:t>
            </w:r>
            <w:r w:rsidRPr="00430EB3">
              <w:rPr>
                <w:sz w:val="19"/>
              </w:rPr>
              <w:noBreakHyphen/>
              <w:t>7</w:t>
            </w:r>
          </w:p>
        </w:tc>
        <w:tc>
          <w:tcPr>
            <w:tcW w:w="2693" w:type="dxa"/>
            <w:tcBorders>
              <w:top w:val="nil"/>
              <w:bottom w:val="nil"/>
            </w:tcBorders>
          </w:tcPr>
          <w:p w:rsidR="0040665D" w:rsidRPr="00430EB3" w:rsidRDefault="0040665D" w:rsidP="00543972">
            <w:pPr>
              <w:pStyle w:val="nTable"/>
              <w:spacing w:after="40"/>
              <w:rPr>
                <w:sz w:val="19"/>
              </w:rPr>
            </w:pPr>
            <w:r w:rsidRPr="00430EB3">
              <w:rPr>
                <w:sz w:val="19"/>
              </w:rPr>
              <w:t>r. 1 and 2: 18 Mar 2011 (see r. 2(a))</w:t>
            </w:r>
            <w:r w:rsidR="008F2BA0" w:rsidRPr="00430EB3">
              <w:rPr>
                <w:sz w:val="19"/>
              </w:rPr>
              <w:t>;</w:t>
            </w:r>
            <w:r w:rsidRPr="00430EB3">
              <w:rPr>
                <w:sz w:val="19"/>
              </w:rPr>
              <w:br/>
              <w:t>Regulations other than r. 1 and 2: 19 Mar 2011 (see r. 2(b))</w:t>
            </w:r>
          </w:p>
        </w:tc>
      </w:tr>
      <w:tr w:rsidR="001758FE" w:rsidRPr="00430EB3" w:rsidTr="00543972">
        <w:tc>
          <w:tcPr>
            <w:tcW w:w="3118" w:type="dxa"/>
            <w:tcBorders>
              <w:top w:val="nil"/>
              <w:bottom w:val="nil"/>
            </w:tcBorders>
          </w:tcPr>
          <w:p w:rsidR="001758FE" w:rsidRPr="00430EB3" w:rsidRDefault="001758FE" w:rsidP="00543972">
            <w:pPr>
              <w:pStyle w:val="nTable"/>
              <w:spacing w:after="40"/>
              <w:rPr>
                <w:i/>
                <w:sz w:val="19"/>
              </w:rPr>
            </w:pPr>
            <w:r w:rsidRPr="00430EB3">
              <w:rPr>
                <w:i/>
                <w:sz w:val="19"/>
              </w:rPr>
              <w:t>Road Traffic (Miscellaneous) Amendment Regulations (No. 2) 2011</w:t>
            </w:r>
          </w:p>
        </w:tc>
        <w:tc>
          <w:tcPr>
            <w:tcW w:w="1276" w:type="dxa"/>
            <w:tcBorders>
              <w:top w:val="nil"/>
              <w:bottom w:val="nil"/>
            </w:tcBorders>
          </w:tcPr>
          <w:p w:rsidR="001758FE" w:rsidRPr="00430EB3" w:rsidRDefault="001758FE" w:rsidP="00543972">
            <w:pPr>
              <w:pStyle w:val="nTable"/>
              <w:spacing w:after="40"/>
              <w:rPr>
                <w:sz w:val="19"/>
              </w:rPr>
            </w:pPr>
            <w:r w:rsidRPr="00430EB3">
              <w:rPr>
                <w:sz w:val="19"/>
              </w:rPr>
              <w:t>30 Aug 2011 p. 3513</w:t>
            </w:r>
            <w:r w:rsidRPr="00430EB3">
              <w:rPr>
                <w:sz w:val="19"/>
              </w:rPr>
              <w:noBreakHyphen/>
              <w:t>15</w:t>
            </w:r>
          </w:p>
        </w:tc>
        <w:tc>
          <w:tcPr>
            <w:tcW w:w="2693" w:type="dxa"/>
            <w:tcBorders>
              <w:top w:val="nil"/>
              <w:bottom w:val="nil"/>
            </w:tcBorders>
          </w:tcPr>
          <w:p w:rsidR="001758FE" w:rsidRPr="00430EB3" w:rsidRDefault="001758FE" w:rsidP="00543972">
            <w:pPr>
              <w:pStyle w:val="nTable"/>
              <w:spacing w:after="40"/>
              <w:rPr>
                <w:sz w:val="19"/>
              </w:rPr>
            </w:pPr>
            <w:r w:rsidRPr="00430EB3">
              <w:rPr>
                <w:sz w:val="19"/>
              </w:rPr>
              <w:t>r. 1 and 2: 30 Aug 2011 (see r. 2(a))</w:t>
            </w:r>
            <w:r w:rsidR="008F2BA0" w:rsidRPr="00430EB3">
              <w:rPr>
                <w:sz w:val="19"/>
              </w:rPr>
              <w:t>;</w:t>
            </w:r>
            <w:r w:rsidRPr="00430EB3">
              <w:rPr>
                <w:sz w:val="19"/>
              </w:rPr>
              <w:br/>
              <w:t xml:space="preserve">Regulations other than r. 1 and 2: 1 Oct 2011 (see r. 2(b) and </w:t>
            </w:r>
            <w:r w:rsidRPr="00430EB3">
              <w:rPr>
                <w:i/>
                <w:iCs/>
                <w:sz w:val="19"/>
              </w:rPr>
              <w:t>Gazette</w:t>
            </w:r>
            <w:r w:rsidRPr="00430EB3">
              <w:rPr>
                <w:sz w:val="19"/>
              </w:rPr>
              <w:t xml:space="preserve"> 30 Aug 2011 p. 3503)</w:t>
            </w:r>
          </w:p>
        </w:tc>
      </w:tr>
      <w:tr w:rsidR="0027034C" w:rsidRPr="00430EB3" w:rsidTr="0089178D">
        <w:tc>
          <w:tcPr>
            <w:tcW w:w="3118" w:type="dxa"/>
            <w:tcBorders>
              <w:top w:val="nil"/>
              <w:bottom w:val="nil"/>
            </w:tcBorders>
            <w:shd w:val="clear" w:color="auto" w:fill="auto"/>
          </w:tcPr>
          <w:p w:rsidR="0027034C" w:rsidRPr="00430EB3" w:rsidRDefault="0027034C" w:rsidP="00543972">
            <w:pPr>
              <w:pStyle w:val="nTable"/>
              <w:spacing w:after="40"/>
              <w:rPr>
                <w:i/>
                <w:sz w:val="19"/>
              </w:rPr>
            </w:pPr>
            <w:r w:rsidRPr="00430EB3">
              <w:rPr>
                <w:i/>
                <w:sz w:val="19"/>
              </w:rPr>
              <w:t>Road Traffic (Miscellaneous) Amendment Regulations 2012</w:t>
            </w:r>
          </w:p>
        </w:tc>
        <w:tc>
          <w:tcPr>
            <w:tcW w:w="1276" w:type="dxa"/>
            <w:tcBorders>
              <w:top w:val="nil"/>
              <w:bottom w:val="nil"/>
            </w:tcBorders>
            <w:shd w:val="clear" w:color="auto" w:fill="auto"/>
          </w:tcPr>
          <w:p w:rsidR="0027034C" w:rsidRPr="00430EB3" w:rsidRDefault="0027034C" w:rsidP="00543972">
            <w:pPr>
              <w:pStyle w:val="nTable"/>
              <w:spacing w:after="40"/>
              <w:rPr>
                <w:sz w:val="19"/>
              </w:rPr>
            </w:pPr>
            <w:r w:rsidRPr="00430EB3">
              <w:rPr>
                <w:sz w:val="19"/>
              </w:rPr>
              <w:t>19 Feb 2013 p. 995</w:t>
            </w:r>
            <w:r w:rsidRPr="00430EB3">
              <w:rPr>
                <w:sz w:val="19"/>
              </w:rPr>
              <w:noBreakHyphen/>
              <w:t>6</w:t>
            </w:r>
          </w:p>
        </w:tc>
        <w:tc>
          <w:tcPr>
            <w:tcW w:w="2693" w:type="dxa"/>
            <w:tcBorders>
              <w:top w:val="nil"/>
              <w:bottom w:val="nil"/>
            </w:tcBorders>
            <w:shd w:val="clear" w:color="auto" w:fill="auto"/>
          </w:tcPr>
          <w:p w:rsidR="0027034C" w:rsidRPr="00430EB3" w:rsidRDefault="0027034C" w:rsidP="00543972">
            <w:pPr>
              <w:pStyle w:val="nTable"/>
              <w:spacing w:after="40"/>
              <w:rPr>
                <w:sz w:val="19"/>
              </w:rPr>
            </w:pPr>
            <w:r w:rsidRPr="00430EB3">
              <w:rPr>
                <w:snapToGrid w:val="0"/>
                <w:spacing w:val="-2"/>
                <w:sz w:val="19"/>
              </w:rPr>
              <w:t>r. 1 and 2: 19 Feb 2013 (see r. 2(a));</w:t>
            </w:r>
            <w:r w:rsidRPr="00430EB3">
              <w:rPr>
                <w:snapToGrid w:val="0"/>
                <w:spacing w:val="-2"/>
                <w:sz w:val="19"/>
              </w:rPr>
              <w:br/>
              <w:t>Regulations other than r. 1 and 2: 20 Feb 2013 (see r. 2(b))</w:t>
            </w:r>
          </w:p>
        </w:tc>
      </w:tr>
      <w:tr w:rsidR="00DD2B40" w:rsidRPr="00430EB3" w:rsidTr="00FA41D5">
        <w:tc>
          <w:tcPr>
            <w:tcW w:w="7087" w:type="dxa"/>
            <w:gridSpan w:val="3"/>
            <w:tcBorders>
              <w:top w:val="nil"/>
              <w:bottom w:val="single" w:sz="8" w:space="0" w:color="auto"/>
            </w:tcBorders>
            <w:shd w:val="clear" w:color="auto" w:fill="auto"/>
          </w:tcPr>
          <w:p w:rsidR="00DD2B40" w:rsidRPr="00430EB3" w:rsidRDefault="00DD2B40" w:rsidP="00430EB3">
            <w:pPr>
              <w:pStyle w:val="nTable"/>
              <w:spacing w:after="40"/>
              <w:rPr>
                <w:snapToGrid w:val="0"/>
                <w:spacing w:val="-2"/>
                <w:sz w:val="19"/>
              </w:rPr>
            </w:pPr>
            <w:r w:rsidRPr="00430EB3">
              <w:rPr>
                <w:b/>
                <w:snapToGrid w:val="0"/>
                <w:spacing w:val="-2"/>
                <w:sz w:val="19"/>
              </w:rPr>
              <w:t xml:space="preserve">Reprint 1: The </w:t>
            </w:r>
            <w:r w:rsidRPr="00430EB3">
              <w:rPr>
                <w:b/>
                <w:i/>
                <w:sz w:val="19"/>
              </w:rPr>
              <w:t>Road Traffic (Miscellaneous) Regulations 2008</w:t>
            </w:r>
            <w:r w:rsidRPr="00430EB3">
              <w:rPr>
                <w:b/>
                <w:snapToGrid w:val="0"/>
                <w:spacing w:val="-2"/>
                <w:sz w:val="19"/>
              </w:rPr>
              <w:t xml:space="preserve"> as at </w:t>
            </w:r>
            <w:r w:rsidR="00430EB3">
              <w:rPr>
                <w:b/>
                <w:snapToGrid w:val="0"/>
                <w:spacing w:val="-2"/>
                <w:sz w:val="19"/>
              </w:rPr>
              <w:t>10</w:t>
            </w:r>
            <w:r w:rsidRPr="00430EB3">
              <w:rPr>
                <w:b/>
                <w:snapToGrid w:val="0"/>
                <w:spacing w:val="-2"/>
                <w:sz w:val="19"/>
              </w:rPr>
              <w:t> </w:t>
            </w:r>
            <w:r w:rsidR="00430EB3">
              <w:rPr>
                <w:b/>
                <w:snapToGrid w:val="0"/>
                <w:spacing w:val="-2"/>
                <w:sz w:val="19"/>
              </w:rPr>
              <w:t>May</w:t>
            </w:r>
            <w:r w:rsidRPr="00430EB3">
              <w:rPr>
                <w:b/>
                <w:snapToGrid w:val="0"/>
                <w:spacing w:val="-2"/>
                <w:sz w:val="19"/>
              </w:rPr>
              <w:t> 2013</w:t>
            </w:r>
            <w:r w:rsidRPr="00430EB3">
              <w:rPr>
                <w:snapToGrid w:val="0"/>
                <w:spacing w:val="-2"/>
                <w:sz w:val="19"/>
              </w:rPr>
              <w:t xml:space="preserve"> (includes amendments listed above)</w:t>
            </w:r>
          </w:p>
        </w:tc>
      </w:tr>
    </w:tbl>
    <w:p w:rsidR="003341B1" w:rsidRPr="00430EB3" w:rsidRDefault="00DD2B40" w:rsidP="0089178D">
      <w:pPr>
        <w:pStyle w:val="nSubsection"/>
      </w:pPr>
      <w:r w:rsidRPr="00430EB3">
        <w:rPr>
          <w:vertAlign w:val="superscript"/>
        </w:rPr>
        <w:t>2</w:t>
      </w:r>
      <w:r w:rsidRPr="00430EB3">
        <w:tab/>
        <w:t>30 June 2008.</w:t>
      </w:r>
    </w:p>
    <w:p w:rsidR="00DD2B40" w:rsidRDefault="00DD2B40">
      <w:pPr>
        <w:rPr>
          <w:u w:val="words"/>
        </w:rPr>
      </w:pPr>
    </w:p>
    <w:p w:rsidR="00386B12" w:rsidRPr="00430EB3" w:rsidRDefault="00386B12">
      <w:pPr>
        <w:rPr>
          <w:u w:val="words"/>
        </w:rPr>
        <w:sectPr w:rsidR="00386B12" w:rsidRPr="00430EB3" w:rsidSect="00386B12">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DD2B40" w:rsidRPr="00430EB3" w:rsidRDefault="00DD2B40" w:rsidP="00DD2B40">
      <w:pPr>
        <w:pStyle w:val="nHeading2"/>
        <w:rPr>
          <w:sz w:val="28"/>
        </w:rPr>
      </w:pPr>
      <w:bookmarkStart w:id="21" w:name="_Toc378863654"/>
      <w:r w:rsidRPr="00430EB3">
        <w:rPr>
          <w:sz w:val="28"/>
        </w:rPr>
        <w:lastRenderedPageBreak/>
        <w:t>Defined terms</w:t>
      </w:r>
      <w:bookmarkEnd w:id="21"/>
    </w:p>
    <w:p w:rsidR="00DD2B40" w:rsidRPr="00430EB3" w:rsidRDefault="00DD2B40" w:rsidP="00DD2B40">
      <w:pPr>
        <w:ind w:left="850" w:right="850"/>
        <w:jc w:val="center"/>
        <w:rPr>
          <w:i/>
          <w:sz w:val="18"/>
        </w:rPr>
      </w:pPr>
    </w:p>
    <w:p w:rsidR="00DD2B40" w:rsidRPr="00430EB3" w:rsidRDefault="00DD2B40" w:rsidP="00DD2B40">
      <w:pPr>
        <w:ind w:left="850" w:right="850"/>
        <w:jc w:val="center"/>
        <w:rPr>
          <w:i/>
          <w:sz w:val="18"/>
        </w:rPr>
      </w:pPr>
      <w:r w:rsidRPr="00430EB3">
        <w:rPr>
          <w:i/>
          <w:sz w:val="18"/>
        </w:rPr>
        <w:t>[This is a list of terms defined and the provisions where they are defined.  The list is not part of the law.]</w:t>
      </w:r>
    </w:p>
    <w:p w:rsidR="00DD2B40" w:rsidRPr="00430EB3" w:rsidRDefault="00DD2B40" w:rsidP="00DD2B40">
      <w:pPr>
        <w:pBdr>
          <w:bottom w:val="single" w:sz="4" w:space="1" w:color="auto"/>
        </w:pBdr>
        <w:tabs>
          <w:tab w:val="right" w:pos="7070"/>
        </w:tabs>
        <w:ind w:left="578"/>
        <w:rPr>
          <w:b/>
          <w:sz w:val="20"/>
        </w:rPr>
      </w:pPr>
      <w:r w:rsidRPr="00430EB3">
        <w:rPr>
          <w:b/>
          <w:sz w:val="20"/>
        </w:rPr>
        <w:t>Defined term</w:t>
      </w:r>
      <w:r w:rsidRPr="00430EB3">
        <w:rPr>
          <w:b/>
          <w:sz w:val="20"/>
        </w:rPr>
        <w:tab/>
        <w:t>Provision(s)</w:t>
      </w:r>
    </w:p>
    <w:p w:rsidR="00DD2B40" w:rsidRPr="00430EB3" w:rsidRDefault="00DD2B40" w:rsidP="00DD2B40">
      <w:pPr>
        <w:pStyle w:val="DefinedTerms"/>
      </w:pPr>
      <w:bookmarkStart w:id="22" w:name="DefinedTerms"/>
      <w:bookmarkEnd w:id="22"/>
      <w:r w:rsidRPr="00430EB3">
        <w:t>contractor</w:t>
      </w:r>
      <w:r w:rsidRPr="00430EB3">
        <w:tab/>
        <w:t>6A(1)</w:t>
      </w:r>
    </w:p>
    <w:p w:rsidR="00DD2B40" w:rsidRPr="00430EB3" w:rsidRDefault="00DD2B40" w:rsidP="00DD2B40">
      <w:pPr>
        <w:pStyle w:val="DefinedTerms"/>
      </w:pPr>
      <w:r w:rsidRPr="00430EB3">
        <w:t>emergency services organisation</w:t>
      </w:r>
      <w:r w:rsidRPr="00430EB3">
        <w:tab/>
        <w:t>6A(1)</w:t>
      </w:r>
    </w:p>
    <w:p w:rsidR="00DD2B40" w:rsidRPr="00430EB3" w:rsidRDefault="00DD2B40" w:rsidP="00DD2B40">
      <w:pPr>
        <w:pStyle w:val="DefinedTerms"/>
      </w:pPr>
      <w:r w:rsidRPr="00430EB3">
        <w:t>excess period served</w:t>
      </w:r>
      <w:r w:rsidRPr="00430EB3">
        <w:tab/>
        <w:t>8(7)</w:t>
      </w:r>
      <w:r w:rsidR="00446FCE" w:rsidRPr="00430EB3">
        <w:t>(b)(ii)</w:t>
      </w:r>
    </w:p>
    <w:p w:rsidR="00DD2B40" w:rsidRPr="00430EB3" w:rsidRDefault="00DD2B40" w:rsidP="00DD2B40">
      <w:pPr>
        <w:pStyle w:val="DefinedTerms"/>
      </w:pPr>
      <w:r w:rsidRPr="00430EB3">
        <w:t>FES Act</w:t>
      </w:r>
      <w:r w:rsidRPr="00430EB3">
        <w:tab/>
        <w:t>6A(1)</w:t>
      </w:r>
    </w:p>
    <w:p w:rsidR="00DD2B40" w:rsidRPr="00430EB3" w:rsidRDefault="00DD2B40" w:rsidP="00DD2B40">
      <w:pPr>
        <w:pStyle w:val="DefinedTerms"/>
      </w:pPr>
      <w:r w:rsidRPr="00430EB3">
        <w:t>FES Department</w:t>
      </w:r>
      <w:r w:rsidRPr="00430EB3">
        <w:tab/>
        <w:t>6A(1)</w:t>
      </w:r>
    </w:p>
    <w:p w:rsidR="00DD2B40" w:rsidRPr="00430EB3" w:rsidRDefault="00DD2B40" w:rsidP="00DD2B40">
      <w:pPr>
        <w:pStyle w:val="DefinedTerms"/>
      </w:pPr>
      <w:r w:rsidRPr="00430EB3">
        <w:t>holiday period</w:t>
      </w:r>
      <w:r w:rsidRPr="00430EB3">
        <w:tab/>
        <w:t>6(2)</w:t>
      </w:r>
    </w:p>
    <w:p w:rsidR="00DD2B40" w:rsidRPr="00430EB3" w:rsidRDefault="00DD2B40" w:rsidP="00DD2B40">
      <w:pPr>
        <w:pStyle w:val="DefinedTerms"/>
      </w:pPr>
      <w:r w:rsidRPr="00430EB3">
        <w:t>novice driver (type 1A)</w:t>
      </w:r>
      <w:r w:rsidRPr="00430EB3">
        <w:tab/>
        <w:t>3</w:t>
      </w:r>
    </w:p>
    <w:p w:rsidR="00DD2B40" w:rsidRPr="00430EB3" w:rsidRDefault="00DD2B40" w:rsidP="00DD2B40">
      <w:pPr>
        <w:pStyle w:val="DefinedTerms"/>
      </w:pPr>
      <w:r w:rsidRPr="00430EB3">
        <w:t>public holiday</w:t>
      </w:r>
      <w:r w:rsidRPr="00430EB3">
        <w:tab/>
        <w:t>7(1)</w:t>
      </w:r>
    </w:p>
    <w:p w:rsidR="00DD2B40" w:rsidRPr="00430EB3" w:rsidRDefault="00DD2B40" w:rsidP="00DD2B40">
      <w:pPr>
        <w:pStyle w:val="DefinedTerms"/>
      </w:pPr>
      <w:r w:rsidRPr="00430EB3">
        <w:t>removed</w:t>
      </w:r>
      <w:r w:rsidRPr="00430EB3">
        <w:tab/>
        <w:t>8(1)</w:t>
      </w:r>
    </w:p>
    <w:p w:rsidR="00DD2B40" w:rsidRPr="00430EB3" w:rsidRDefault="00DD2B40" w:rsidP="00DD2B40">
      <w:pPr>
        <w:pStyle w:val="DefinedTerms"/>
      </w:pPr>
      <w:r w:rsidRPr="00430EB3">
        <w:t>transition day</w:t>
      </w:r>
      <w:r w:rsidRPr="00430EB3">
        <w:tab/>
        <w:t>10(1)</w:t>
      </w:r>
    </w:p>
    <w:p w:rsidR="00430EB3" w:rsidRDefault="00430EB3">
      <w:pPr>
        <w:rPr>
          <w:u w:val="words"/>
        </w:rPr>
      </w:pPr>
    </w:p>
    <w:p w:rsidR="00430EB3" w:rsidRPr="00430EB3" w:rsidRDefault="00430EB3">
      <w:pPr>
        <w:rPr>
          <w:u w:val="words"/>
        </w:rPr>
        <w:sectPr w:rsidR="00430EB3" w:rsidRPr="00430EB3" w:rsidSect="00386B12">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3341B1" w:rsidRPr="007028C1" w:rsidRDefault="003341B1">
      <w:pPr>
        <w:rPr>
          <w:u w:val="words"/>
        </w:rPr>
      </w:pPr>
    </w:p>
    <w:sectPr w:rsidR="003341B1" w:rsidRPr="007028C1" w:rsidSect="00386B12">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D5" w:rsidRDefault="00FA41D5">
      <w:pPr>
        <w:rPr>
          <w:b/>
          <w:sz w:val="28"/>
        </w:rPr>
      </w:pPr>
      <w:r>
        <w:rPr>
          <w:b/>
          <w:sz w:val="28"/>
        </w:rPr>
        <w:t>Endnotes</w:t>
      </w:r>
    </w:p>
    <w:p w:rsidR="00FA41D5" w:rsidRDefault="00FA41D5">
      <w:pPr>
        <w:spacing w:after="240"/>
        <w:rPr>
          <w:rFonts w:ascii="Times" w:hAnsi="Times"/>
          <w:sz w:val="18"/>
        </w:rPr>
      </w:pPr>
      <w:r>
        <w:rPr>
          <w:sz w:val="20"/>
        </w:rPr>
        <w:t>[For ease of reference detach these notes and read them alongside the draft.]</w:t>
      </w:r>
    </w:p>
    <w:p w:rsidR="00FA41D5" w:rsidRDefault="00FA41D5"/>
  </w:endnote>
  <w:endnote w:type="continuationSeparator" w:id="0">
    <w:p w:rsidR="00FA41D5" w:rsidRDefault="00FA41D5">
      <w:pPr>
        <w:pStyle w:val="Footer"/>
      </w:pPr>
    </w:p>
    <w:p w:rsidR="00FA41D5" w:rsidRDefault="00FA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p>
  <w:p w:rsidR="00386B12" w:rsidRPr="00386B12" w:rsidRDefault="00386B12" w:rsidP="00386B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r>
  </w:p>
  <w:p w:rsidR="00386B12" w:rsidRPr="00386B12" w:rsidRDefault="00386B12" w:rsidP="00386B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r>
  </w:p>
  <w:p w:rsidR="00386B12" w:rsidRPr="00386B12" w:rsidRDefault="00386B12" w:rsidP="00386B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0C1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p>
  <w:p w:rsidR="00FA41D5" w:rsidRPr="00386B12" w:rsidRDefault="00386B12" w:rsidP="00386B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35B5">
      <w:rPr>
        <w:rStyle w:val="PageNumber"/>
        <w:rFonts w:ascii="Arial" w:hAnsi="Arial" w:cs="Arial"/>
        <w:noProof/>
      </w:rPr>
      <w:t>ii</w:t>
    </w:r>
    <w:r>
      <w:rPr>
        <w:rStyle w:val="PageNumber"/>
        <w:rFonts w:ascii="Arial" w:hAnsi="Arial" w:cs="Arial"/>
      </w:rPr>
      <w:fldChar w:fldCharType="end"/>
    </w:r>
  </w:p>
  <w:p w:rsidR="00FA41D5" w:rsidRPr="00386B12" w:rsidRDefault="00386B12" w:rsidP="00386B1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0C1B">
      <w:rPr>
        <w:rStyle w:val="PageNumber"/>
        <w:rFonts w:ascii="Arial" w:hAnsi="Arial" w:cs="Arial"/>
        <w:noProof/>
      </w:rPr>
      <w:t>i</w:t>
    </w:r>
    <w:r>
      <w:rPr>
        <w:rStyle w:val="PageNumber"/>
        <w:rFonts w:ascii="Arial" w:hAnsi="Arial" w:cs="Arial"/>
      </w:rPr>
      <w:fldChar w:fldCharType="end"/>
    </w:r>
  </w:p>
  <w:p w:rsidR="00FA41D5" w:rsidRPr="00386B12" w:rsidRDefault="00386B12" w:rsidP="00386B12">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C1B">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 xml:space="preserve"> </w:t>
    </w:r>
  </w:p>
  <w:p w:rsidR="00FA41D5" w:rsidRPr="00386B12" w:rsidRDefault="00386B12" w:rsidP="00386B1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C1B">
      <w:rPr>
        <w:rStyle w:val="CharPageNo"/>
        <w:rFonts w:ascii="Arial" w:hAnsi="Arial"/>
        <w:noProof/>
      </w:rPr>
      <w:t>13</w:t>
    </w:r>
    <w:r>
      <w:rPr>
        <w:rStyle w:val="CharPageNo"/>
        <w:rFonts w:ascii="Arial" w:hAnsi="Arial"/>
      </w:rPr>
      <w:fldChar w:fldCharType="end"/>
    </w:r>
  </w:p>
  <w:p w:rsidR="00FA41D5" w:rsidRPr="00386B12" w:rsidRDefault="00386B12" w:rsidP="00386B1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12" w:rsidRDefault="00386B12">
    <w:pPr>
      <w:pStyle w:val="Footer"/>
      <w:tabs>
        <w:tab w:val="clear" w:pos="4153"/>
        <w:tab w:val="right" w:pos="7088"/>
      </w:tabs>
      <w:rPr>
        <w:rStyle w:val="PageNumber"/>
      </w:rPr>
    </w:pPr>
  </w:p>
  <w:p w:rsidR="00386B12" w:rsidRDefault="00386B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0C1B">
      <w:rPr>
        <w:rFonts w:ascii="Arial" w:hAnsi="Arial" w:cs="Arial"/>
        <w:sz w:val="20"/>
      </w:rPr>
      <w:t>10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0C1B">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C1B">
      <w:rPr>
        <w:rStyle w:val="CharPageNo"/>
        <w:rFonts w:ascii="Arial" w:hAnsi="Arial"/>
        <w:noProof/>
      </w:rPr>
      <w:t>1</w:t>
    </w:r>
    <w:r>
      <w:rPr>
        <w:rStyle w:val="CharPageNo"/>
        <w:rFonts w:ascii="Arial" w:hAnsi="Arial"/>
      </w:rPr>
      <w:fldChar w:fldCharType="end"/>
    </w:r>
  </w:p>
  <w:p w:rsidR="00FA41D5" w:rsidRPr="00386B12" w:rsidRDefault="00386B12" w:rsidP="00386B1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D5" w:rsidRDefault="00FA41D5">
      <w:r>
        <w:separator/>
      </w:r>
    </w:p>
  </w:footnote>
  <w:footnote w:type="continuationSeparator" w:id="0">
    <w:p w:rsidR="00FA41D5" w:rsidRDefault="00FA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1B" w:rsidRDefault="00310C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41D5">
      <w:trPr>
        <w:cantSplit/>
      </w:trPr>
      <w:tc>
        <w:tcPr>
          <w:tcW w:w="7263" w:type="dxa"/>
          <w:gridSpan w:val="2"/>
        </w:tcPr>
        <w:p w:rsidR="00FA41D5" w:rsidRDefault="003035B5">
          <w:pPr>
            <w:pStyle w:val="HeaderActNameRight"/>
            <w:ind w:right="17"/>
          </w:pPr>
          <w:fldSimple w:instr=" Styleref &quot;Name of Act/Reg&quot; ">
            <w:r w:rsidR="00310C1B">
              <w:rPr>
                <w:noProof/>
              </w:rPr>
              <w:t>Road Traffic (Miscellaneous) Regulations 2008</w:t>
            </w:r>
          </w:fldSimple>
        </w:p>
      </w:tc>
    </w:tr>
    <w:tr w:rsidR="00FA41D5">
      <w:tc>
        <w:tcPr>
          <w:tcW w:w="5715" w:type="dxa"/>
          <w:vAlign w:val="bottom"/>
        </w:tcPr>
        <w:p w:rsidR="00FA41D5" w:rsidRDefault="003035B5">
          <w:pPr>
            <w:pStyle w:val="HeaderTextRight"/>
          </w:pPr>
          <w:r>
            <w:fldChar w:fldCharType="begin"/>
          </w:r>
          <w:r>
            <w:instrText xml:space="preserve"> styleref CharSchText </w:instrText>
          </w:r>
          <w:r>
            <w:rPr>
              <w:noProof/>
            </w:rPr>
            <w:fldChar w:fldCharType="end"/>
          </w:r>
        </w:p>
      </w:tc>
      <w:tc>
        <w:tcPr>
          <w:tcW w:w="1548" w:type="dxa"/>
        </w:tcPr>
        <w:p w:rsidR="00FA41D5" w:rsidRDefault="003035B5">
          <w:pPr>
            <w:pStyle w:val="HeaderNumberRight"/>
            <w:ind w:right="17"/>
          </w:pPr>
          <w:r>
            <w:fldChar w:fldCharType="begin"/>
          </w:r>
          <w:r>
            <w:instrText xml:space="preserve"> styleref CharSchno </w:instrText>
          </w:r>
          <w:r>
            <w:rPr>
              <w:noProof/>
            </w:rPr>
            <w:fldChar w:fldCharType="end"/>
          </w:r>
        </w:p>
      </w:tc>
    </w:tr>
    <w:tr w:rsidR="00FA41D5">
      <w:tc>
        <w:tcPr>
          <w:tcW w:w="5715" w:type="dxa"/>
        </w:tcPr>
        <w:p w:rsidR="00FA41D5" w:rsidRDefault="00FA41D5">
          <w:pPr>
            <w:pStyle w:val="HeaderTextRight"/>
          </w:pPr>
          <w:r>
            <w:fldChar w:fldCharType="begin"/>
          </w:r>
          <w:r>
            <w:instrText xml:space="preserve"> styleref CharSDivText </w:instrText>
          </w:r>
          <w:r>
            <w:fldChar w:fldCharType="end"/>
          </w:r>
        </w:p>
      </w:tc>
      <w:tc>
        <w:tcPr>
          <w:tcW w:w="1548" w:type="dxa"/>
        </w:tcPr>
        <w:p w:rsidR="00FA41D5" w:rsidRDefault="00FA41D5">
          <w:pPr>
            <w:pStyle w:val="HeaderNumberRight"/>
            <w:ind w:right="17"/>
          </w:pPr>
          <w:r>
            <w:rPr>
              <w:bCs/>
            </w:rPr>
            <w:fldChar w:fldCharType="begin"/>
          </w:r>
          <w:r>
            <w:rPr>
              <w:bCs/>
            </w:rPr>
            <w:instrText xml:space="preserve"> STYLEREF CharSDivNo \* charformat</w:instrText>
          </w:r>
          <w:r>
            <w:rPr>
              <w:bCs/>
            </w:rPr>
            <w:fldChar w:fldCharType="end"/>
          </w:r>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rPr>
              <w:bCs/>
            </w:rPr>
          </w:pPr>
        </w:p>
      </w:tc>
    </w:tr>
  </w:tbl>
  <w:p w:rsidR="00FA41D5" w:rsidRDefault="00FA41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41D5">
      <w:trPr>
        <w:cantSplit/>
      </w:trPr>
      <w:tc>
        <w:tcPr>
          <w:tcW w:w="7258" w:type="dxa"/>
          <w:gridSpan w:val="2"/>
        </w:tcPr>
        <w:p w:rsidR="00FA41D5" w:rsidRDefault="003035B5">
          <w:pPr>
            <w:pStyle w:val="HeaderActNameLeft"/>
          </w:pPr>
          <w:fldSimple w:instr=" Styleref &quot;Name of Act/Reg&quot; ">
            <w:r w:rsidR="00310C1B">
              <w:rPr>
                <w:noProof/>
              </w:rPr>
              <w:t>Road Traffic (Miscellaneous) Regulations 2008</w:t>
            </w:r>
          </w:fldSimple>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rPr>
        <w:cantSplit/>
      </w:trPr>
      <w:tc>
        <w:tcPr>
          <w:tcW w:w="7258" w:type="dxa"/>
          <w:gridSpan w:val="2"/>
        </w:tcPr>
        <w:p w:rsidR="00FA41D5" w:rsidRDefault="00FA41D5">
          <w:pPr>
            <w:pStyle w:val="HeaderSectionRight"/>
            <w:ind w:right="17"/>
            <w:jc w:val="left"/>
          </w:pPr>
        </w:p>
      </w:tc>
    </w:tr>
  </w:tbl>
  <w:p w:rsidR="00FA41D5" w:rsidRDefault="00FA41D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41D5">
      <w:trPr>
        <w:cantSplit/>
      </w:trPr>
      <w:tc>
        <w:tcPr>
          <w:tcW w:w="7258" w:type="dxa"/>
          <w:gridSpan w:val="2"/>
        </w:tcPr>
        <w:p w:rsidR="00FA41D5" w:rsidRDefault="003035B5">
          <w:pPr>
            <w:pStyle w:val="HeaderActNameRight"/>
            <w:ind w:right="17"/>
          </w:pPr>
          <w:fldSimple w:instr=" Styleref &quot;Name of Act/Reg&quot; ">
            <w:r w:rsidR="00310C1B">
              <w:rPr>
                <w:noProof/>
              </w:rPr>
              <w:t>Road Traffic (Miscellaneous) Regulations 2008</w:t>
            </w:r>
          </w:fldSimple>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rPr>
        <w:cantSplit/>
      </w:trPr>
      <w:tc>
        <w:tcPr>
          <w:tcW w:w="7258" w:type="dxa"/>
          <w:gridSpan w:val="2"/>
        </w:tcPr>
        <w:p w:rsidR="00FA41D5" w:rsidRDefault="00FA41D5">
          <w:pPr>
            <w:pStyle w:val="HeaderSectionRight"/>
            <w:ind w:right="17"/>
          </w:pPr>
        </w:p>
      </w:tc>
    </w:tr>
  </w:tbl>
  <w:p w:rsidR="00FA41D5" w:rsidRDefault="00FA41D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5" w:rsidRDefault="00FA41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41D5">
      <w:trPr>
        <w:cantSplit/>
      </w:trPr>
      <w:tc>
        <w:tcPr>
          <w:tcW w:w="7258" w:type="dxa"/>
          <w:gridSpan w:val="2"/>
        </w:tcPr>
        <w:p w:rsidR="00FA41D5" w:rsidRDefault="003035B5">
          <w:pPr>
            <w:pStyle w:val="HeaderActNameLeft"/>
          </w:pPr>
          <w:fldSimple w:instr=" Styleref &quot;Name of Act/Reg&quot; ">
            <w:r w:rsidR="00310C1B">
              <w:rPr>
                <w:noProof/>
              </w:rPr>
              <w:t>Road Traffic (Miscellaneous) Regulations 2008</w:t>
            </w:r>
          </w:fldSimple>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rPr>
        <w:cantSplit/>
      </w:trPr>
      <w:tc>
        <w:tcPr>
          <w:tcW w:w="7258" w:type="dxa"/>
          <w:gridSpan w:val="2"/>
        </w:tcPr>
        <w:p w:rsidR="00FA41D5" w:rsidRPr="00DD2B40" w:rsidRDefault="00FA41D5" w:rsidP="00430EB3">
          <w:pPr>
            <w:pStyle w:val="HeaderSectionRight"/>
            <w:ind w:right="17"/>
            <w:jc w:val="left"/>
          </w:pPr>
          <w:r>
            <w:t>Defined terms</w:t>
          </w:r>
        </w:p>
      </w:tc>
    </w:tr>
  </w:tbl>
  <w:p w:rsidR="00FA41D5" w:rsidRDefault="00FA41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41D5">
      <w:trPr>
        <w:cantSplit/>
      </w:trPr>
      <w:tc>
        <w:tcPr>
          <w:tcW w:w="7258" w:type="dxa"/>
          <w:gridSpan w:val="2"/>
        </w:tcPr>
        <w:p w:rsidR="00FA41D5" w:rsidRDefault="003035B5">
          <w:pPr>
            <w:pStyle w:val="HeaderActNameRight"/>
            <w:ind w:right="17"/>
          </w:pPr>
          <w:fldSimple w:instr=" Styleref &quot;Name of Act/Reg&quot; ">
            <w:r w:rsidR="00310C1B">
              <w:rPr>
                <w:noProof/>
              </w:rPr>
              <w:t>Road Traffic (Miscellaneous) Regulations 2008</w:t>
            </w:r>
          </w:fldSimple>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rPr>
        <w:cantSplit/>
      </w:trPr>
      <w:tc>
        <w:tcPr>
          <w:tcW w:w="7258" w:type="dxa"/>
          <w:gridSpan w:val="2"/>
        </w:tcPr>
        <w:p w:rsidR="00FA41D5" w:rsidRPr="00DD2B40" w:rsidRDefault="00FA41D5" w:rsidP="00446FCE">
          <w:pPr>
            <w:pStyle w:val="HeaderSectionRight"/>
            <w:ind w:right="17"/>
          </w:pPr>
          <w:r>
            <w:t>Defined terms</w:t>
          </w:r>
        </w:p>
      </w:tc>
    </w:tr>
  </w:tbl>
  <w:p w:rsidR="00FA41D5" w:rsidRDefault="00FA41D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5" w:rsidRDefault="00FA41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5" w:rsidRDefault="00FA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1B" w:rsidRDefault="00310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1B" w:rsidRDefault="00310C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41D5">
      <w:trPr>
        <w:cantSplit/>
      </w:trPr>
      <w:tc>
        <w:tcPr>
          <w:tcW w:w="7258" w:type="dxa"/>
          <w:gridSpan w:val="2"/>
        </w:tcPr>
        <w:p w:rsidR="00FA41D5" w:rsidRDefault="003035B5">
          <w:pPr>
            <w:pStyle w:val="HeaderActNameLeft"/>
          </w:pPr>
          <w:fldSimple w:instr=" Styleref &quot;Name of Act/Reg&quot; ">
            <w:r w:rsidR="00310C1B">
              <w:rPr>
                <w:noProof/>
              </w:rPr>
              <w:t>Road Traffic (Miscellaneous) Regulations 2008</w:t>
            </w:r>
          </w:fldSimple>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r w:rsidR="00FA41D5">
      <w:trPr>
        <w:cantSplit/>
      </w:trPr>
      <w:tc>
        <w:tcPr>
          <w:tcW w:w="7258" w:type="dxa"/>
          <w:gridSpan w:val="2"/>
        </w:tcPr>
        <w:p w:rsidR="00FA41D5" w:rsidRDefault="00FA41D5">
          <w:pPr>
            <w:pStyle w:val="HeaderSectionLeft"/>
            <w:rPr>
              <w:b w:val="0"/>
            </w:rPr>
          </w:pPr>
          <w:r>
            <w:rPr>
              <w:b w:val="0"/>
            </w:rPr>
            <w:t>Contents</w:t>
          </w:r>
        </w:p>
      </w:tc>
    </w:tr>
  </w:tbl>
  <w:p w:rsidR="00FA41D5" w:rsidRDefault="00FA41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41D5">
      <w:trPr>
        <w:cantSplit/>
      </w:trPr>
      <w:tc>
        <w:tcPr>
          <w:tcW w:w="7258" w:type="dxa"/>
          <w:gridSpan w:val="2"/>
        </w:tcPr>
        <w:p w:rsidR="00FA41D5" w:rsidRDefault="003035B5">
          <w:pPr>
            <w:pStyle w:val="HeaderActNameRight"/>
            <w:ind w:right="17"/>
          </w:pPr>
          <w:fldSimple w:instr=" Styleref &quot;Name of Act/Reg&quot; ">
            <w:r w:rsidR="00310C1B">
              <w:rPr>
                <w:noProof/>
              </w:rPr>
              <w:t>Road Traffic (Miscellaneous) Regulations 2008</w:t>
            </w:r>
          </w:fldSimple>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c>
        <w:tcPr>
          <w:tcW w:w="5715" w:type="dxa"/>
        </w:tcPr>
        <w:p w:rsidR="00FA41D5" w:rsidRDefault="00FA41D5">
          <w:pPr>
            <w:pStyle w:val="HeaderTextRight"/>
          </w:pPr>
        </w:p>
      </w:tc>
      <w:tc>
        <w:tcPr>
          <w:tcW w:w="1548" w:type="dxa"/>
        </w:tcPr>
        <w:p w:rsidR="00FA41D5" w:rsidRDefault="00FA41D5">
          <w:pPr>
            <w:pStyle w:val="HeaderNumberRight"/>
            <w:ind w:right="17"/>
          </w:pPr>
        </w:p>
      </w:tc>
    </w:tr>
    <w:tr w:rsidR="00FA41D5">
      <w:trPr>
        <w:cantSplit/>
      </w:trPr>
      <w:tc>
        <w:tcPr>
          <w:tcW w:w="7258" w:type="dxa"/>
          <w:gridSpan w:val="2"/>
        </w:tcPr>
        <w:p w:rsidR="00FA41D5" w:rsidRDefault="00FA41D5">
          <w:pPr>
            <w:pStyle w:val="HeaderSectionRight"/>
            <w:ind w:right="17"/>
            <w:rPr>
              <w:b w:val="0"/>
            </w:rPr>
          </w:pPr>
          <w:r>
            <w:rPr>
              <w:b w:val="0"/>
            </w:rPr>
            <w:t>Contents</w:t>
          </w:r>
        </w:p>
      </w:tc>
    </w:tr>
  </w:tbl>
  <w:p w:rsidR="00FA41D5" w:rsidRDefault="00FA41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41D5">
      <w:trPr>
        <w:cantSplit/>
      </w:trPr>
      <w:tc>
        <w:tcPr>
          <w:tcW w:w="7258" w:type="dxa"/>
          <w:gridSpan w:val="2"/>
        </w:tcPr>
        <w:p w:rsidR="00FA41D5" w:rsidRDefault="003035B5">
          <w:pPr>
            <w:pStyle w:val="HeaderActNameLeft"/>
          </w:pPr>
          <w:fldSimple w:instr=" Styleref &quot;Name of Act/Reg&quot; ">
            <w:r w:rsidR="00310C1B">
              <w:rPr>
                <w:noProof/>
              </w:rPr>
              <w:t>Road Traffic (Miscellaneous) Regulations 2008</w:t>
            </w:r>
          </w:fldSimple>
        </w:p>
      </w:tc>
    </w:tr>
    <w:tr w:rsidR="00FA41D5">
      <w:tc>
        <w:tcPr>
          <w:tcW w:w="1548" w:type="dxa"/>
        </w:tcPr>
        <w:p w:rsidR="00FA41D5" w:rsidRDefault="003035B5">
          <w:pPr>
            <w:pStyle w:val="HeaderNumberLeft"/>
          </w:pPr>
          <w:r>
            <w:fldChar w:fldCharType="begin"/>
          </w:r>
          <w:r>
            <w:instrText xml:space="preserve"> styleref CharPartNo </w:instrText>
          </w:r>
          <w:r>
            <w:rPr>
              <w:noProof/>
            </w:rPr>
            <w:fldChar w:fldCharType="end"/>
          </w:r>
        </w:p>
      </w:tc>
      <w:tc>
        <w:tcPr>
          <w:tcW w:w="5715" w:type="dxa"/>
          <w:vAlign w:val="bottom"/>
        </w:tcPr>
        <w:p w:rsidR="00FA41D5" w:rsidRDefault="003035B5">
          <w:pPr>
            <w:pStyle w:val="HeaderTextLeft"/>
          </w:pPr>
          <w:r>
            <w:fldChar w:fldCharType="begin"/>
          </w:r>
          <w:r>
            <w:instrText xml:space="preserve"> styleref CharPartText </w:instrText>
          </w:r>
          <w:r>
            <w:rPr>
              <w:noProof/>
            </w:rPr>
            <w:fldChar w:fldCharType="end"/>
          </w:r>
        </w:p>
      </w:tc>
    </w:tr>
    <w:tr w:rsidR="00FA41D5">
      <w:tc>
        <w:tcPr>
          <w:tcW w:w="1548" w:type="dxa"/>
        </w:tcPr>
        <w:p w:rsidR="00FA41D5" w:rsidRDefault="00FA41D5">
          <w:pPr>
            <w:pStyle w:val="HeaderNumberLeft"/>
          </w:pPr>
          <w:r>
            <w:fldChar w:fldCharType="begin"/>
          </w:r>
          <w:r>
            <w:instrText xml:space="preserve"> styleref CharDivNo </w:instrText>
          </w:r>
          <w:r>
            <w:fldChar w:fldCharType="end"/>
          </w:r>
        </w:p>
      </w:tc>
      <w:tc>
        <w:tcPr>
          <w:tcW w:w="5715" w:type="dxa"/>
        </w:tcPr>
        <w:p w:rsidR="00FA41D5" w:rsidRDefault="00FA41D5">
          <w:pPr>
            <w:pStyle w:val="HeaderTextLeft"/>
          </w:pPr>
          <w:r>
            <w:fldChar w:fldCharType="begin"/>
          </w:r>
          <w:r>
            <w:instrText xml:space="preserve"> styleref CharDivText </w:instrText>
          </w:r>
          <w:r>
            <w:fldChar w:fldCharType="end"/>
          </w:r>
        </w:p>
      </w:tc>
    </w:tr>
    <w:tr w:rsidR="00FA41D5">
      <w:trPr>
        <w:cantSplit/>
      </w:trPr>
      <w:tc>
        <w:tcPr>
          <w:tcW w:w="7258" w:type="dxa"/>
          <w:gridSpan w:val="2"/>
        </w:tcPr>
        <w:p w:rsidR="00FA41D5" w:rsidRDefault="00FA41D5">
          <w:pPr>
            <w:pStyle w:val="HeaderSectionLeft"/>
          </w:pPr>
          <w:r>
            <w:t xml:space="preserve">r. </w:t>
          </w:r>
          <w:fldSimple w:instr=" styleref CharSectno ">
            <w:r w:rsidR="00310C1B">
              <w:rPr>
                <w:noProof/>
              </w:rPr>
              <w:t>1</w:t>
            </w:r>
          </w:fldSimple>
        </w:p>
      </w:tc>
    </w:tr>
  </w:tbl>
  <w:p w:rsidR="00FA41D5" w:rsidRDefault="00FA41D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41D5">
      <w:trPr>
        <w:cantSplit/>
      </w:trPr>
      <w:tc>
        <w:tcPr>
          <w:tcW w:w="7258" w:type="dxa"/>
          <w:gridSpan w:val="2"/>
        </w:tcPr>
        <w:p w:rsidR="00FA41D5" w:rsidRDefault="003035B5">
          <w:pPr>
            <w:pStyle w:val="HeaderActNameRight"/>
            <w:ind w:right="17"/>
          </w:pPr>
          <w:fldSimple w:instr=" Styleref &quot;Name of Act/Reg&quot; ">
            <w:r w:rsidR="00310C1B">
              <w:rPr>
                <w:noProof/>
              </w:rPr>
              <w:t>Road Traffic (Miscellaneous) Regulations 2008</w:t>
            </w:r>
          </w:fldSimple>
        </w:p>
      </w:tc>
    </w:tr>
    <w:tr w:rsidR="00FA41D5">
      <w:tc>
        <w:tcPr>
          <w:tcW w:w="5715" w:type="dxa"/>
        </w:tcPr>
        <w:p w:rsidR="00FA41D5" w:rsidRDefault="003035B5">
          <w:pPr>
            <w:pStyle w:val="HeaderTextRight"/>
          </w:pPr>
          <w:r>
            <w:fldChar w:fldCharType="begin"/>
          </w:r>
          <w:r>
            <w:instrText xml:space="preserve"> styleref CharPartText </w:instrText>
          </w:r>
          <w:r>
            <w:rPr>
              <w:noProof/>
            </w:rPr>
            <w:fldChar w:fldCharType="end"/>
          </w:r>
        </w:p>
      </w:tc>
      <w:tc>
        <w:tcPr>
          <w:tcW w:w="1548" w:type="dxa"/>
        </w:tcPr>
        <w:p w:rsidR="00FA41D5" w:rsidRDefault="003035B5">
          <w:pPr>
            <w:pStyle w:val="HeaderNumberRight"/>
            <w:ind w:right="17"/>
          </w:pPr>
          <w:r>
            <w:fldChar w:fldCharType="begin"/>
          </w:r>
          <w:r>
            <w:instrText xml:space="preserve"> styleref CharPartNo </w:instrText>
          </w:r>
          <w:r>
            <w:rPr>
              <w:noProof/>
            </w:rPr>
            <w:fldChar w:fldCharType="end"/>
          </w:r>
        </w:p>
      </w:tc>
    </w:tr>
    <w:tr w:rsidR="00FA41D5">
      <w:tc>
        <w:tcPr>
          <w:tcW w:w="5715" w:type="dxa"/>
        </w:tcPr>
        <w:p w:rsidR="00FA41D5" w:rsidRDefault="00FA41D5">
          <w:pPr>
            <w:pStyle w:val="HeaderTextRight"/>
          </w:pPr>
          <w:r>
            <w:fldChar w:fldCharType="begin"/>
          </w:r>
          <w:r>
            <w:instrText xml:space="preserve"> styleref CharDivText </w:instrText>
          </w:r>
          <w:r>
            <w:fldChar w:fldCharType="end"/>
          </w:r>
        </w:p>
      </w:tc>
      <w:tc>
        <w:tcPr>
          <w:tcW w:w="1548" w:type="dxa"/>
        </w:tcPr>
        <w:p w:rsidR="00FA41D5" w:rsidRDefault="00FA41D5">
          <w:pPr>
            <w:pStyle w:val="HeaderNumberRight"/>
            <w:ind w:right="17"/>
          </w:pPr>
          <w:r>
            <w:fldChar w:fldCharType="begin"/>
          </w:r>
          <w:r>
            <w:instrText xml:space="preserve"> styleref CharDivNo </w:instrText>
          </w:r>
          <w:r>
            <w:fldChar w:fldCharType="end"/>
          </w:r>
        </w:p>
      </w:tc>
    </w:tr>
    <w:tr w:rsidR="00FA41D5">
      <w:trPr>
        <w:cantSplit/>
      </w:trPr>
      <w:tc>
        <w:tcPr>
          <w:tcW w:w="7258" w:type="dxa"/>
          <w:gridSpan w:val="2"/>
        </w:tcPr>
        <w:p w:rsidR="00FA41D5" w:rsidRDefault="00FA41D5">
          <w:pPr>
            <w:pStyle w:val="HeaderSectionRight"/>
            <w:ind w:right="17"/>
          </w:pPr>
          <w:r>
            <w:t xml:space="preserve">r. </w:t>
          </w:r>
          <w:fldSimple w:instr=" styleref CharSectno ">
            <w:r w:rsidR="00310C1B">
              <w:rPr>
                <w:noProof/>
              </w:rPr>
              <w:t>1</w:t>
            </w:r>
          </w:fldSimple>
        </w:p>
      </w:tc>
    </w:tr>
  </w:tbl>
  <w:p w:rsidR="00FA41D5" w:rsidRDefault="00FA41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D5" w:rsidRDefault="00FA41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41D5">
      <w:trPr>
        <w:cantSplit/>
      </w:trPr>
      <w:tc>
        <w:tcPr>
          <w:tcW w:w="7258" w:type="dxa"/>
          <w:gridSpan w:val="2"/>
        </w:tcPr>
        <w:p w:rsidR="00FA41D5" w:rsidRDefault="003035B5">
          <w:pPr>
            <w:pStyle w:val="HeaderActNameLeft"/>
          </w:pPr>
          <w:fldSimple w:instr=" STYLEREF &quot;Name of Act/Reg&quot; \* MERGEFORMAT ">
            <w:r w:rsidR="00310C1B">
              <w:rPr>
                <w:noProof/>
              </w:rPr>
              <w:t>Road Traffic (Miscellaneous) Regulations 2008</w:t>
            </w:r>
          </w:fldSimple>
        </w:p>
      </w:tc>
    </w:tr>
    <w:tr w:rsidR="00FA41D5">
      <w:tc>
        <w:tcPr>
          <w:tcW w:w="1548" w:type="dxa"/>
        </w:tcPr>
        <w:p w:rsidR="00FA41D5" w:rsidRDefault="003035B5">
          <w:pPr>
            <w:pStyle w:val="HeaderNumberLeft"/>
            <w:rPr>
              <w:b w:val="0"/>
            </w:rPr>
          </w:pPr>
          <w:r>
            <w:fldChar w:fldCharType="begin"/>
          </w:r>
          <w:r>
            <w:instrText xml:space="preserve"> styleref CharSchno </w:instrText>
          </w:r>
          <w:r>
            <w:rPr>
              <w:noProof/>
            </w:rPr>
            <w:fldChar w:fldCharType="end"/>
          </w:r>
        </w:p>
      </w:tc>
      <w:tc>
        <w:tcPr>
          <w:tcW w:w="5715" w:type="dxa"/>
        </w:tcPr>
        <w:p w:rsidR="00FA41D5" w:rsidRDefault="003035B5">
          <w:pPr>
            <w:pStyle w:val="HeaderTextLeft"/>
          </w:pPr>
          <w:r>
            <w:fldChar w:fldCharType="begin"/>
          </w:r>
          <w:r>
            <w:instrText xml:space="preserve"> styleref CharSchText </w:instrText>
          </w:r>
          <w:r>
            <w:rPr>
              <w:noProof/>
            </w:rPr>
            <w:fldChar w:fldCharType="end"/>
          </w:r>
        </w:p>
      </w:tc>
    </w:tr>
    <w:tr w:rsidR="00FA41D5">
      <w:tc>
        <w:tcPr>
          <w:tcW w:w="1548" w:type="dxa"/>
        </w:tcPr>
        <w:p w:rsidR="00FA41D5" w:rsidRDefault="00FA41D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A41D5" w:rsidRDefault="00FA41D5">
          <w:pPr>
            <w:pStyle w:val="HeaderTextLeft"/>
          </w:pPr>
          <w:r>
            <w:fldChar w:fldCharType="begin"/>
          </w:r>
          <w:r>
            <w:instrText xml:space="preserve"> styleref CharSDivText </w:instrText>
          </w:r>
          <w:r>
            <w:fldChar w:fldCharType="end"/>
          </w:r>
        </w:p>
      </w:tc>
    </w:tr>
    <w:tr w:rsidR="00FA41D5">
      <w:tc>
        <w:tcPr>
          <w:tcW w:w="1548" w:type="dxa"/>
        </w:tcPr>
        <w:p w:rsidR="00FA41D5" w:rsidRDefault="00FA41D5">
          <w:pPr>
            <w:pStyle w:val="HeaderNumberLeft"/>
          </w:pPr>
        </w:p>
      </w:tc>
      <w:tc>
        <w:tcPr>
          <w:tcW w:w="5715" w:type="dxa"/>
        </w:tcPr>
        <w:p w:rsidR="00FA41D5" w:rsidRDefault="00FA41D5">
          <w:pPr>
            <w:pStyle w:val="HeaderTextLeft"/>
          </w:pPr>
        </w:p>
      </w:tc>
    </w:tr>
  </w:tbl>
  <w:p w:rsidR="00FA41D5" w:rsidRDefault="00FA41D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501"/>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s>
  <w:rsids>
    <w:rsidRoot w:val="0040665D"/>
    <w:rsid w:val="00066CA0"/>
    <w:rsid w:val="00070412"/>
    <w:rsid w:val="000A3E8C"/>
    <w:rsid w:val="000B6D28"/>
    <w:rsid w:val="00122B92"/>
    <w:rsid w:val="00144881"/>
    <w:rsid w:val="001758FE"/>
    <w:rsid w:val="001E0672"/>
    <w:rsid w:val="00216F0A"/>
    <w:rsid w:val="0027034C"/>
    <w:rsid w:val="00275B4A"/>
    <w:rsid w:val="002B238F"/>
    <w:rsid w:val="002D6877"/>
    <w:rsid w:val="003035B5"/>
    <w:rsid w:val="00310C1B"/>
    <w:rsid w:val="00312F6A"/>
    <w:rsid w:val="003341B1"/>
    <w:rsid w:val="00386B12"/>
    <w:rsid w:val="0040665D"/>
    <w:rsid w:val="00430EB3"/>
    <w:rsid w:val="00446FCE"/>
    <w:rsid w:val="00447B6B"/>
    <w:rsid w:val="004578F0"/>
    <w:rsid w:val="004D7164"/>
    <w:rsid w:val="00517653"/>
    <w:rsid w:val="00542B5A"/>
    <w:rsid w:val="00543972"/>
    <w:rsid w:val="006321E3"/>
    <w:rsid w:val="00690EB7"/>
    <w:rsid w:val="006A709E"/>
    <w:rsid w:val="007028C1"/>
    <w:rsid w:val="0089178D"/>
    <w:rsid w:val="008F2BA0"/>
    <w:rsid w:val="00936F91"/>
    <w:rsid w:val="00966919"/>
    <w:rsid w:val="0097012F"/>
    <w:rsid w:val="009C4255"/>
    <w:rsid w:val="00A2272C"/>
    <w:rsid w:val="00A8735C"/>
    <w:rsid w:val="00BB497B"/>
    <w:rsid w:val="00BB539B"/>
    <w:rsid w:val="00D579D8"/>
    <w:rsid w:val="00DD2B40"/>
    <w:rsid w:val="00E45285"/>
    <w:rsid w:val="00E647A0"/>
    <w:rsid w:val="00EC2F23"/>
    <w:rsid w:val="00F83F05"/>
    <w:rsid w:val="00F87CE1"/>
    <w:rsid w:val="00F901C7"/>
    <w:rsid w:val="00F93F17"/>
    <w:rsid w:val="00FA4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CA0"/>
    <w:rPr>
      <w:sz w:val="24"/>
    </w:rPr>
  </w:style>
  <w:style w:type="paragraph" w:styleId="Heading1">
    <w:name w:val="heading 1"/>
    <w:next w:val="Heading2"/>
    <w:qFormat/>
    <w:rsid w:val="00066CA0"/>
    <w:pPr>
      <w:keepNext/>
      <w:keepLines/>
      <w:pageBreakBefore/>
      <w:spacing w:before="320" w:line="260" w:lineRule="atLeast"/>
      <w:jc w:val="center"/>
      <w:outlineLvl w:val="0"/>
    </w:pPr>
    <w:rPr>
      <w:b/>
      <w:kern w:val="28"/>
      <w:sz w:val="34"/>
    </w:rPr>
  </w:style>
  <w:style w:type="paragraph" w:styleId="Heading2">
    <w:name w:val="heading 2"/>
    <w:next w:val="Heading3"/>
    <w:qFormat/>
    <w:rsid w:val="00066CA0"/>
    <w:pPr>
      <w:keepNext/>
      <w:pageBreakBefore/>
      <w:spacing w:line="260" w:lineRule="atLeast"/>
      <w:jc w:val="center"/>
      <w:outlineLvl w:val="1"/>
    </w:pPr>
    <w:rPr>
      <w:b/>
      <w:snapToGrid w:val="0"/>
      <w:sz w:val="30"/>
    </w:rPr>
  </w:style>
  <w:style w:type="paragraph" w:styleId="Heading3">
    <w:name w:val="heading 3"/>
    <w:next w:val="Heading4"/>
    <w:qFormat/>
    <w:rsid w:val="00066CA0"/>
    <w:pPr>
      <w:keepNext/>
      <w:spacing w:before="240" w:line="260" w:lineRule="atLeast"/>
      <w:jc w:val="center"/>
      <w:outlineLvl w:val="2"/>
    </w:pPr>
    <w:rPr>
      <w:b/>
      <w:sz w:val="26"/>
    </w:rPr>
  </w:style>
  <w:style w:type="paragraph" w:styleId="Heading4">
    <w:name w:val="heading 4"/>
    <w:next w:val="Heading5"/>
    <w:qFormat/>
    <w:rsid w:val="00066CA0"/>
    <w:pPr>
      <w:keepNext/>
      <w:spacing w:before="240"/>
      <w:jc w:val="center"/>
      <w:outlineLvl w:val="3"/>
    </w:pPr>
    <w:rPr>
      <w:b/>
      <w:sz w:val="24"/>
    </w:rPr>
  </w:style>
  <w:style w:type="paragraph" w:styleId="Heading5">
    <w:name w:val="heading 5"/>
    <w:next w:val="Normal"/>
    <w:qFormat/>
    <w:rsid w:val="00066CA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066CA0"/>
    <w:pPr>
      <w:keepNext/>
      <w:spacing w:before="240"/>
      <w:jc w:val="center"/>
      <w:outlineLvl w:val="5"/>
    </w:pPr>
    <w:rPr>
      <w:i/>
      <w:noProof/>
      <w:sz w:val="24"/>
    </w:rPr>
  </w:style>
  <w:style w:type="paragraph" w:styleId="Heading7">
    <w:name w:val="heading 7"/>
    <w:basedOn w:val="Heading6"/>
    <w:next w:val="Normal"/>
    <w:qFormat/>
    <w:rsid w:val="00066CA0"/>
    <w:pPr>
      <w:spacing w:before="280"/>
      <w:outlineLvl w:val="6"/>
    </w:pPr>
    <w:rPr>
      <w:sz w:val="30"/>
    </w:rPr>
  </w:style>
  <w:style w:type="paragraph" w:styleId="Heading8">
    <w:name w:val="heading 8"/>
    <w:basedOn w:val="Heading6"/>
    <w:next w:val="Normal"/>
    <w:qFormat/>
    <w:rsid w:val="00066CA0"/>
    <w:pPr>
      <w:outlineLvl w:val="7"/>
    </w:pPr>
    <w:rPr>
      <w:sz w:val="28"/>
    </w:rPr>
  </w:style>
  <w:style w:type="paragraph" w:styleId="Heading9">
    <w:name w:val="heading 9"/>
    <w:basedOn w:val="Heading1"/>
    <w:next w:val="Normal"/>
    <w:qFormat/>
    <w:rsid w:val="00066CA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066CA0"/>
    <w:pPr>
      <w:spacing w:before="240" w:after="600"/>
      <w:jc w:val="center"/>
    </w:pPr>
    <w:rPr>
      <w:b/>
    </w:rPr>
  </w:style>
  <w:style w:type="paragraph" w:customStyle="1" w:styleId="NameofActReg">
    <w:name w:val="Name of Act/Reg"/>
    <w:next w:val="Normal"/>
    <w:rsid w:val="00066CA0"/>
    <w:pPr>
      <w:spacing w:before="480" w:after="600"/>
      <w:jc w:val="center"/>
    </w:pPr>
    <w:rPr>
      <w:b/>
      <w:snapToGrid w:val="0"/>
      <w:sz w:val="34"/>
    </w:rPr>
  </w:style>
  <w:style w:type="paragraph" w:customStyle="1" w:styleId="Actno">
    <w:name w:val="Actno"/>
    <w:basedOn w:val="NameofActReg"/>
    <w:next w:val="Normal"/>
    <w:autoRedefine/>
    <w:rsid w:val="00066CA0"/>
    <w:pPr>
      <w:spacing w:before="500"/>
    </w:pPr>
    <w:rPr>
      <w:sz w:val="26"/>
    </w:rPr>
  </w:style>
  <w:style w:type="paragraph" w:customStyle="1" w:styleId="Arrangement">
    <w:name w:val="Arrangement"/>
    <w:rsid w:val="00066CA0"/>
    <w:pPr>
      <w:spacing w:after="480"/>
      <w:ind w:left="2304" w:right="2304"/>
      <w:jc w:val="center"/>
    </w:pPr>
    <w:rPr>
      <w:b/>
      <w:sz w:val="28"/>
    </w:rPr>
  </w:style>
  <w:style w:type="paragraph" w:customStyle="1" w:styleId="AssentNote">
    <w:name w:val="Assent Note"/>
    <w:rsid w:val="00066CA0"/>
    <w:pPr>
      <w:keepLines/>
      <w:spacing w:before="160" w:after="240"/>
      <w:jc w:val="right"/>
    </w:pPr>
    <w:rPr>
      <w:i/>
      <w:snapToGrid w:val="0"/>
      <w:sz w:val="24"/>
    </w:rPr>
  </w:style>
  <w:style w:type="paragraph" w:styleId="BlockText">
    <w:name w:val="Block Text"/>
    <w:basedOn w:val="Normal"/>
    <w:rsid w:val="00066CA0"/>
    <w:pPr>
      <w:spacing w:after="120"/>
      <w:ind w:left="1440" w:right="1440"/>
    </w:pPr>
  </w:style>
  <w:style w:type="paragraph" w:styleId="BodyText">
    <w:name w:val="Body Text"/>
    <w:basedOn w:val="Normal"/>
    <w:rsid w:val="00066CA0"/>
    <w:pPr>
      <w:spacing w:after="120"/>
    </w:pPr>
  </w:style>
  <w:style w:type="paragraph" w:styleId="BodyText2">
    <w:name w:val="Body Text 2"/>
    <w:basedOn w:val="Normal"/>
    <w:rsid w:val="00066CA0"/>
    <w:pPr>
      <w:spacing w:after="120" w:line="480" w:lineRule="auto"/>
    </w:pPr>
  </w:style>
  <w:style w:type="paragraph" w:styleId="BodyText3">
    <w:name w:val="Body Text 3"/>
    <w:basedOn w:val="Normal"/>
    <w:rsid w:val="00066CA0"/>
    <w:pPr>
      <w:spacing w:after="120"/>
    </w:pPr>
    <w:rPr>
      <w:sz w:val="18"/>
    </w:rPr>
  </w:style>
  <w:style w:type="paragraph" w:styleId="BodyTextFirstIndent">
    <w:name w:val="Body Text First Indent"/>
    <w:basedOn w:val="BodyText"/>
    <w:rsid w:val="00066CA0"/>
    <w:pPr>
      <w:ind w:firstLine="210"/>
    </w:pPr>
  </w:style>
  <w:style w:type="paragraph" w:styleId="BodyTextIndent">
    <w:name w:val="Body Text Indent"/>
    <w:basedOn w:val="Normal"/>
    <w:rsid w:val="00066CA0"/>
    <w:pPr>
      <w:spacing w:after="120"/>
      <w:ind w:left="283"/>
    </w:pPr>
  </w:style>
  <w:style w:type="paragraph" w:styleId="BodyTextFirstIndent2">
    <w:name w:val="Body Text First Indent 2"/>
    <w:basedOn w:val="BodyTextIndent"/>
    <w:rsid w:val="00066CA0"/>
    <w:pPr>
      <w:ind w:firstLine="210"/>
    </w:pPr>
  </w:style>
  <w:style w:type="paragraph" w:styleId="BodyTextIndent2">
    <w:name w:val="Body Text Indent 2"/>
    <w:basedOn w:val="Normal"/>
    <w:rsid w:val="00066CA0"/>
    <w:pPr>
      <w:spacing w:after="120" w:line="480" w:lineRule="auto"/>
      <w:ind w:left="283"/>
    </w:pPr>
  </w:style>
  <w:style w:type="paragraph" w:styleId="DocumentMap">
    <w:name w:val="Document Map"/>
    <w:basedOn w:val="Normal"/>
    <w:semiHidden/>
    <w:rsid w:val="00066CA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066CA0"/>
    <w:pPr>
      <w:spacing w:after="720"/>
      <w:jc w:val="center"/>
    </w:pPr>
    <w:rPr>
      <w:sz w:val="24"/>
    </w:rPr>
  </w:style>
  <w:style w:type="paragraph" w:customStyle="1" w:styleId="Subsection">
    <w:name w:val="Subsection"/>
    <w:rsid w:val="00066CA0"/>
    <w:pPr>
      <w:tabs>
        <w:tab w:val="right" w:pos="595"/>
        <w:tab w:val="left" w:pos="879"/>
      </w:tabs>
      <w:spacing w:before="160" w:line="260" w:lineRule="atLeast"/>
      <w:ind w:left="879" w:hanging="879"/>
    </w:pPr>
    <w:rPr>
      <w:sz w:val="24"/>
    </w:rPr>
  </w:style>
  <w:style w:type="paragraph" w:styleId="BodyTextIndent3">
    <w:name w:val="Body Text Indent 3"/>
    <w:basedOn w:val="Normal"/>
    <w:rsid w:val="00066CA0"/>
    <w:pPr>
      <w:spacing w:after="120"/>
      <w:ind w:left="283"/>
    </w:pPr>
    <w:rPr>
      <w:sz w:val="18"/>
    </w:rPr>
  </w:style>
  <w:style w:type="paragraph" w:styleId="Caption">
    <w:name w:val="caption"/>
    <w:basedOn w:val="Normal"/>
    <w:next w:val="Normal"/>
    <w:qFormat/>
    <w:rsid w:val="00066CA0"/>
    <w:pPr>
      <w:spacing w:before="120" w:after="120"/>
    </w:pPr>
    <w:rPr>
      <w:b/>
    </w:rPr>
  </w:style>
  <w:style w:type="paragraph" w:customStyle="1" w:styleId="CentredBaseLine">
    <w:name w:val="CentredBaseLine"/>
    <w:rsid w:val="00066CA0"/>
    <w:pPr>
      <w:suppressLineNumbers/>
      <w:spacing w:before="240"/>
    </w:pPr>
  </w:style>
  <w:style w:type="character" w:customStyle="1" w:styleId="CharChapNo">
    <w:name w:val="CharChapNo"/>
    <w:rsid w:val="00066CA0"/>
    <w:rPr>
      <w:noProof w:val="0"/>
    </w:rPr>
  </w:style>
  <w:style w:type="character" w:customStyle="1" w:styleId="CharChapText">
    <w:name w:val="CharChapText"/>
    <w:rsid w:val="00066CA0"/>
    <w:rPr>
      <w:noProof w:val="0"/>
    </w:rPr>
  </w:style>
  <w:style w:type="character" w:customStyle="1" w:styleId="CharDivNo">
    <w:name w:val="CharDivNo"/>
    <w:rsid w:val="00066CA0"/>
    <w:rPr>
      <w:noProof w:val="0"/>
    </w:rPr>
  </w:style>
  <w:style w:type="character" w:customStyle="1" w:styleId="CharDivText">
    <w:name w:val="CharDivText"/>
    <w:rsid w:val="00066CA0"/>
    <w:rPr>
      <w:noProof w:val="0"/>
    </w:rPr>
  </w:style>
  <w:style w:type="character" w:customStyle="1" w:styleId="CharPageNo">
    <w:name w:val="CharPageNo"/>
    <w:rsid w:val="00066CA0"/>
    <w:rPr>
      <w:noProof w:val="0"/>
      <w:sz w:val="20"/>
    </w:rPr>
  </w:style>
  <w:style w:type="character" w:customStyle="1" w:styleId="CharPartNo">
    <w:name w:val="CharPartNo"/>
    <w:rsid w:val="00066CA0"/>
    <w:rPr>
      <w:noProof w:val="0"/>
    </w:rPr>
  </w:style>
  <w:style w:type="character" w:customStyle="1" w:styleId="CharPartText">
    <w:name w:val="CharPartText"/>
    <w:rsid w:val="00066CA0"/>
    <w:rPr>
      <w:noProof w:val="0"/>
    </w:rPr>
  </w:style>
  <w:style w:type="character" w:customStyle="1" w:styleId="CharProduced">
    <w:name w:val="CharProduced"/>
    <w:rsid w:val="00066CA0"/>
    <w:rPr>
      <w:noProof w:val="0"/>
      <w:spacing w:val="-3"/>
    </w:rPr>
  </w:style>
  <w:style w:type="character" w:customStyle="1" w:styleId="CharSchNo">
    <w:name w:val="CharSchNo"/>
    <w:rsid w:val="00066CA0"/>
    <w:rPr>
      <w:noProof w:val="0"/>
    </w:rPr>
  </w:style>
  <w:style w:type="character" w:customStyle="1" w:styleId="CharSectno">
    <w:name w:val="CharSectno"/>
    <w:rsid w:val="00066CA0"/>
    <w:rPr>
      <w:noProof w:val="0"/>
    </w:rPr>
  </w:style>
  <w:style w:type="paragraph" w:styleId="Closing">
    <w:name w:val="Closing"/>
    <w:basedOn w:val="Normal"/>
    <w:rsid w:val="00066CA0"/>
    <w:pPr>
      <w:ind w:left="4252"/>
    </w:pPr>
  </w:style>
  <w:style w:type="character" w:styleId="CommentReference">
    <w:name w:val="annotation reference"/>
    <w:basedOn w:val="DefaultParagraphFont"/>
    <w:semiHidden/>
    <w:rsid w:val="00066CA0"/>
    <w:rPr>
      <w:noProof w:val="0"/>
      <w:sz w:val="18"/>
    </w:rPr>
  </w:style>
  <w:style w:type="paragraph" w:styleId="CommentText">
    <w:name w:val="annotation text"/>
    <w:basedOn w:val="Normal"/>
    <w:semiHidden/>
    <w:rsid w:val="00066CA0"/>
  </w:style>
  <w:style w:type="paragraph" w:styleId="Date">
    <w:name w:val="Date"/>
    <w:basedOn w:val="Normal"/>
    <w:next w:val="Normal"/>
    <w:rsid w:val="00066CA0"/>
  </w:style>
  <w:style w:type="paragraph" w:customStyle="1" w:styleId="DefinitionNumbers">
    <w:name w:val="DefinitionNumbers"/>
    <w:basedOn w:val="Normal"/>
    <w:rsid w:val="00066CA0"/>
    <w:pPr>
      <w:numPr>
        <w:numId w:val="12"/>
      </w:numPr>
    </w:pPr>
  </w:style>
  <w:style w:type="paragraph" w:customStyle="1" w:styleId="Defitem">
    <w:name w:val="Defitem"/>
    <w:rsid w:val="00066CA0"/>
    <w:pPr>
      <w:tabs>
        <w:tab w:val="right" w:pos="2892"/>
        <w:tab w:val="left" w:pos="3204"/>
      </w:tabs>
      <w:spacing w:before="80" w:line="260" w:lineRule="atLeast"/>
      <w:ind w:left="3204" w:hanging="3204"/>
    </w:pPr>
    <w:rPr>
      <w:sz w:val="24"/>
    </w:rPr>
  </w:style>
  <w:style w:type="paragraph" w:customStyle="1" w:styleId="Defpara">
    <w:name w:val="Defpara"/>
    <w:rsid w:val="00066CA0"/>
    <w:pPr>
      <w:tabs>
        <w:tab w:val="right" w:pos="1332"/>
        <w:tab w:val="left" w:pos="1616"/>
      </w:tabs>
      <w:spacing w:before="80" w:line="260" w:lineRule="atLeast"/>
      <w:ind w:left="1616" w:hanging="1616"/>
    </w:pPr>
    <w:rPr>
      <w:snapToGrid w:val="0"/>
      <w:sz w:val="24"/>
    </w:rPr>
  </w:style>
  <w:style w:type="paragraph" w:customStyle="1" w:styleId="Defstart">
    <w:name w:val="Defstart"/>
    <w:rsid w:val="00066CA0"/>
    <w:pPr>
      <w:tabs>
        <w:tab w:val="left" w:pos="879"/>
      </w:tabs>
      <w:spacing w:before="80" w:line="260" w:lineRule="atLeast"/>
      <w:ind w:left="879" w:hanging="879"/>
    </w:pPr>
    <w:rPr>
      <w:snapToGrid w:val="0"/>
      <w:sz w:val="24"/>
    </w:rPr>
  </w:style>
  <w:style w:type="paragraph" w:customStyle="1" w:styleId="Defsubpara">
    <w:name w:val="Defsubpara"/>
    <w:rsid w:val="00066CA0"/>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066CA0"/>
    <w:rPr>
      <w:b/>
      <w:i/>
      <w:sz w:val="20"/>
    </w:rPr>
  </w:style>
  <w:style w:type="paragraph" w:customStyle="1" w:styleId="Ednoteitem">
    <w:name w:val="Ednote(item)"/>
    <w:rsid w:val="00066CA0"/>
    <w:pPr>
      <w:tabs>
        <w:tab w:val="right" w:pos="2765"/>
        <w:tab w:val="left" w:pos="3053"/>
      </w:tabs>
      <w:spacing w:before="80" w:line="260" w:lineRule="atLeast"/>
      <w:ind w:left="3050" w:hanging="3050"/>
    </w:pPr>
    <w:rPr>
      <w:i/>
      <w:sz w:val="24"/>
    </w:rPr>
  </w:style>
  <w:style w:type="paragraph" w:customStyle="1" w:styleId="Ednotedefitem">
    <w:name w:val="Ednote(defitem)"/>
    <w:basedOn w:val="Defitem"/>
    <w:rsid w:val="00066CA0"/>
  </w:style>
  <w:style w:type="paragraph" w:customStyle="1" w:styleId="Ednotepara">
    <w:name w:val="Ednote(para)"/>
    <w:rsid w:val="00066CA0"/>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sid w:val="00066CA0"/>
  </w:style>
  <w:style w:type="paragraph" w:customStyle="1" w:styleId="Ednotesubpara">
    <w:name w:val="Ednote(subpara)"/>
    <w:rsid w:val="00066CA0"/>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sid w:val="00066CA0"/>
  </w:style>
  <w:style w:type="paragraph" w:customStyle="1" w:styleId="Ednotepenitem">
    <w:name w:val="Ednote(penitem)"/>
    <w:basedOn w:val="Ednoteitem"/>
    <w:rsid w:val="00066CA0"/>
  </w:style>
  <w:style w:type="paragraph" w:customStyle="1" w:styleId="Ednotepenpara">
    <w:name w:val="Ednote(penpara)"/>
    <w:basedOn w:val="Ednotepara"/>
    <w:rsid w:val="00066CA0"/>
  </w:style>
  <w:style w:type="paragraph" w:customStyle="1" w:styleId="Ednotepensubpara">
    <w:name w:val="Ednote(pensubpara)"/>
    <w:basedOn w:val="Ednotesubpara"/>
    <w:rsid w:val="00066CA0"/>
  </w:style>
  <w:style w:type="paragraph" w:customStyle="1" w:styleId="Ednotesection">
    <w:name w:val="Ednote(section)"/>
    <w:rsid w:val="00066CA0"/>
    <w:pPr>
      <w:tabs>
        <w:tab w:val="left" w:pos="893"/>
      </w:tabs>
      <w:spacing w:before="220" w:line="260" w:lineRule="atLeast"/>
      <w:ind w:left="893" w:hanging="893"/>
      <w:outlineLvl w:val="4"/>
    </w:pPr>
    <w:rPr>
      <w:i/>
      <w:snapToGrid w:val="0"/>
      <w:sz w:val="24"/>
    </w:rPr>
  </w:style>
  <w:style w:type="paragraph" w:customStyle="1" w:styleId="Ednotesubitem">
    <w:name w:val="Ednote(subitem)"/>
    <w:rsid w:val="00066CA0"/>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066CA0"/>
    <w:pPr>
      <w:tabs>
        <w:tab w:val="clear" w:pos="893"/>
        <w:tab w:val="right" w:pos="595"/>
        <w:tab w:val="left" w:pos="879"/>
      </w:tabs>
      <w:spacing w:before="160"/>
      <w:ind w:left="890" w:hanging="890"/>
      <w:outlineLvl w:val="9"/>
    </w:pPr>
  </w:style>
  <w:style w:type="character" w:styleId="Emphasis">
    <w:name w:val="Emphasis"/>
    <w:basedOn w:val="DefaultParagraphFont"/>
    <w:qFormat/>
    <w:rsid w:val="00066CA0"/>
    <w:rPr>
      <w:i/>
      <w:sz w:val="24"/>
    </w:rPr>
  </w:style>
  <w:style w:type="paragraph" w:customStyle="1" w:styleId="Enactment">
    <w:name w:val="Enactment"/>
    <w:rsid w:val="00066CA0"/>
    <w:pPr>
      <w:spacing w:before="800"/>
    </w:pPr>
    <w:rPr>
      <w:sz w:val="24"/>
    </w:rPr>
  </w:style>
  <w:style w:type="character" w:styleId="EndnoteReference">
    <w:name w:val="endnote reference"/>
    <w:basedOn w:val="DefaultParagraphFont"/>
    <w:semiHidden/>
    <w:rsid w:val="00066CA0"/>
    <w:rPr>
      <w:sz w:val="24"/>
      <w:vertAlign w:val="superscript"/>
    </w:rPr>
  </w:style>
  <w:style w:type="paragraph" w:styleId="EndnoteText">
    <w:name w:val="endnote text"/>
    <w:basedOn w:val="Normal"/>
    <w:semiHidden/>
    <w:rsid w:val="00066CA0"/>
    <w:pPr>
      <w:spacing w:after="40"/>
      <w:ind w:left="397" w:hanging="397"/>
    </w:pPr>
  </w:style>
  <w:style w:type="paragraph" w:styleId="EnvelopeAddress">
    <w:name w:val="envelope address"/>
    <w:basedOn w:val="Normal"/>
    <w:rsid w:val="00066CA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66CA0"/>
    <w:rPr>
      <w:rFonts w:ascii="Arial" w:hAnsi="Arial"/>
    </w:rPr>
  </w:style>
  <w:style w:type="paragraph" w:customStyle="1" w:styleId="Equation">
    <w:name w:val="Equation"/>
    <w:rsid w:val="00066CA0"/>
    <w:rPr>
      <w:noProof/>
      <w:sz w:val="24"/>
    </w:rPr>
  </w:style>
  <w:style w:type="character" w:styleId="FollowedHyperlink">
    <w:name w:val="FollowedHyperlink"/>
    <w:basedOn w:val="DefaultParagraphFont"/>
    <w:rsid w:val="00066CA0"/>
    <w:rPr>
      <w:color w:val="800080"/>
      <w:sz w:val="24"/>
      <w:u w:val="single"/>
    </w:rPr>
  </w:style>
  <w:style w:type="paragraph" w:styleId="Footer">
    <w:name w:val="footer"/>
    <w:basedOn w:val="Normal"/>
    <w:rsid w:val="00066CA0"/>
    <w:pPr>
      <w:tabs>
        <w:tab w:val="center" w:pos="4153"/>
        <w:tab w:val="right" w:pos="8306"/>
      </w:tabs>
      <w:spacing w:line="260" w:lineRule="atLeast"/>
    </w:pPr>
    <w:rPr>
      <w:rFonts w:ascii="Arial" w:hAnsi="Arial"/>
    </w:rPr>
  </w:style>
  <w:style w:type="paragraph" w:customStyle="1" w:styleId="FooterDisclaimer">
    <w:name w:val="Footer.Disclaimer"/>
    <w:rsid w:val="00066CA0"/>
    <w:pPr>
      <w:jc w:val="center"/>
    </w:pPr>
    <w:rPr>
      <w:rFonts w:ascii="Arial" w:hAnsi="Arial"/>
      <w:i/>
      <w:sz w:val="16"/>
    </w:rPr>
  </w:style>
  <w:style w:type="paragraph" w:customStyle="1" w:styleId="FooterPageLeft">
    <w:name w:val="Footer.Page.Left"/>
    <w:rsid w:val="00066CA0"/>
    <w:pPr>
      <w:pBdr>
        <w:top w:val="single" w:sz="4" w:space="1" w:color="auto"/>
      </w:pBdr>
    </w:pPr>
    <w:rPr>
      <w:rFonts w:ascii="Arial" w:hAnsi="Arial"/>
    </w:rPr>
  </w:style>
  <w:style w:type="paragraph" w:customStyle="1" w:styleId="FooterPageRight">
    <w:name w:val="Footer.Page.Right"/>
    <w:rsid w:val="00066CA0"/>
    <w:pPr>
      <w:pBdr>
        <w:top w:val="single" w:sz="4" w:space="1" w:color="auto"/>
      </w:pBdr>
      <w:jc w:val="right"/>
    </w:pPr>
    <w:rPr>
      <w:rFonts w:ascii="Arial" w:hAnsi="Arial"/>
    </w:rPr>
  </w:style>
  <w:style w:type="character" w:styleId="FootnoteReference">
    <w:name w:val="footnote reference"/>
    <w:basedOn w:val="DefaultParagraphFont"/>
    <w:semiHidden/>
    <w:rsid w:val="00066CA0"/>
    <w:rPr>
      <w:sz w:val="24"/>
      <w:vertAlign w:val="superscript"/>
    </w:rPr>
  </w:style>
  <w:style w:type="paragraph" w:styleId="FootnoteText">
    <w:name w:val="footnote text"/>
    <w:basedOn w:val="Normal"/>
    <w:semiHidden/>
    <w:rsid w:val="00066CA0"/>
  </w:style>
  <w:style w:type="paragraph" w:customStyle="1" w:styleId="Footnoteheading">
    <w:name w:val="Footnote(heading)"/>
    <w:rsid w:val="00066CA0"/>
    <w:pPr>
      <w:tabs>
        <w:tab w:val="left" w:pos="879"/>
      </w:tabs>
      <w:spacing w:before="120" w:line="260" w:lineRule="atLeast"/>
      <w:ind w:left="879" w:hanging="879"/>
    </w:pPr>
    <w:rPr>
      <w:i/>
      <w:sz w:val="24"/>
    </w:rPr>
  </w:style>
  <w:style w:type="paragraph" w:customStyle="1" w:styleId="Footnotesection">
    <w:name w:val="Footnote(section)"/>
    <w:rsid w:val="00066CA0"/>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066CA0"/>
  </w:style>
  <w:style w:type="paragraph" w:customStyle="1" w:styleId="HeaderActNameLeft">
    <w:name w:val="Header.ActName.Left"/>
    <w:rsid w:val="00066CA0"/>
    <w:rPr>
      <w:rFonts w:ascii="Arial" w:hAnsi="Arial"/>
      <w:b/>
      <w:i/>
    </w:rPr>
  </w:style>
  <w:style w:type="paragraph" w:customStyle="1" w:styleId="HeaderActNameRight">
    <w:name w:val="Header.ActName.Right"/>
    <w:rsid w:val="00066CA0"/>
    <w:pPr>
      <w:jc w:val="right"/>
    </w:pPr>
    <w:rPr>
      <w:rFonts w:ascii="Arial" w:hAnsi="Arial"/>
      <w:b/>
      <w:i/>
    </w:rPr>
  </w:style>
  <w:style w:type="paragraph" w:customStyle="1" w:styleId="HeaderNumberLeft">
    <w:name w:val="Header.Number.Left"/>
    <w:rsid w:val="00066CA0"/>
    <w:pPr>
      <w:spacing w:before="40"/>
    </w:pPr>
    <w:rPr>
      <w:rFonts w:ascii="Arial" w:hAnsi="Arial"/>
      <w:b/>
    </w:rPr>
  </w:style>
  <w:style w:type="paragraph" w:customStyle="1" w:styleId="HeaderNumberRight">
    <w:name w:val="Header.Number.Right"/>
    <w:rsid w:val="00066CA0"/>
    <w:pPr>
      <w:spacing w:before="40"/>
      <w:jc w:val="right"/>
    </w:pPr>
    <w:rPr>
      <w:rFonts w:ascii="Arial" w:hAnsi="Arial"/>
      <w:b/>
    </w:rPr>
  </w:style>
  <w:style w:type="paragraph" w:customStyle="1" w:styleId="headerpart">
    <w:name w:val="header.part"/>
    <w:basedOn w:val="Normal"/>
    <w:rsid w:val="00066CA0"/>
    <w:pPr>
      <w:keepNext/>
      <w:spacing w:line="260" w:lineRule="atLeast"/>
    </w:pPr>
    <w:rPr>
      <w:rFonts w:ascii="Arial" w:hAnsi="Arial"/>
      <w:b/>
    </w:rPr>
  </w:style>
  <w:style w:type="paragraph" w:customStyle="1" w:styleId="headerpartodd">
    <w:name w:val="header.part.odd"/>
    <w:basedOn w:val="headerpart"/>
    <w:rsid w:val="00066CA0"/>
    <w:pPr>
      <w:ind w:left="5387" w:hanging="1134"/>
    </w:pPr>
  </w:style>
  <w:style w:type="paragraph" w:customStyle="1" w:styleId="HeaderSectionLeft">
    <w:name w:val="Header.Section.Left"/>
    <w:rsid w:val="00066CA0"/>
    <w:pPr>
      <w:spacing w:before="120"/>
    </w:pPr>
    <w:rPr>
      <w:rFonts w:ascii="Arial" w:hAnsi="Arial"/>
      <w:b/>
    </w:rPr>
  </w:style>
  <w:style w:type="paragraph" w:customStyle="1" w:styleId="HeaderSectionRight">
    <w:name w:val="Header.Section.Right"/>
    <w:rsid w:val="00066CA0"/>
    <w:pPr>
      <w:spacing w:before="120"/>
      <w:jc w:val="right"/>
    </w:pPr>
    <w:rPr>
      <w:rFonts w:ascii="Arial" w:hAnsi="Arial"/>
      <w:b/>
    </w:rPr>
  </w:style>
  <w:style w:type="paragraph" w:customStyle="1" w:styleId="HeaderTextLeft">
    <w:name w:val="Header.Text.Left"/>
    <w:rsid w:val="00066CA0"/>
    <w:pPr>
      <w:spacing w:before="40"/>
    </w:pPr>
    <w:rPr>
      <w:rFonts w:ascii="Arial" w:hAnsi="Arial"/>
    </w:rPr>
  </w:style>
  <w:style w:type="paragraph" w:customStyle="1" w:styleId="HeaderTextRight">
    <w:name w:val="Header.Text.Right"/>
    <w:rsid w:val="00066CA0"/>
    <w:pPr>
      <w:spacing w:before="40"/>
      <w:jc w:val="right"/>
    </w:pPr>
    <w:rPr>
      <w:rFonts w:ascii="Arial" w:hAnsi="Arial"/>
    </w:rPr>
  </w:style>
  <w:style w:type="character" w:styleId="Hyperlink">
    <w:name w:val="Hyperlink"/>
    <w:basedOn w:val="DefaultParagraphFont"/>
    <w:rsid w:val="00066CA0"/>
    <w:rPr>
      <w:color w:val="0000FF"/>
      <w:sz w:val="24"/>
      <w:u w:val="single"/>
    </w:rPr>
  </w:style>
  <w:style w:type="paragraph" w:customStyle="1" w:styleId="Indenta">
    <w:name w:val="Indent(a)"/>
    <w:rsid w:val="00066CA0"/>
    <w:pPr>
      <w:tabs>
        <w:tab w:val="right" w:pos="1332"/>
        <w:tab w:val="left" w:pos="1616"/>
      </w:tabs>
      <w:spacing w:before="80" w:line="260" w:lineRule="atLeast"/>
      <w:ind w:left="1616" w:hanging="1616"/>
    </w:pPr>
    <w:rPr>
      <w:sz w:val="24"/>
    </w:rPr>
  </w:style>
  <w:style w:type="paragraph" w:customStyle="1" w:styleId="IndentA0">
    <w:name w:val="Indent(A)"/>
    <w:rsid w:val="00066CA0"/>
    <w:pPr>
      <w:tabs>
        <w:tab w:val="right" w:pos="3686"/>
        <w:tab w:val="left" w:pos="3969"/>
      </w:tabs>
      <w:spacing w:before="80" w:line="260" w:lineRule="atLeast"/>
      <w:ind w:left="3969" w:hanging="3969"/>
    </w:pPr>
    <w:rPr>
      <w:sz w:val="24"/>
    </w:rPr>
  </w:style>
  <w:style w:type="paragraph" w:customStyle="1" w:styleId="Indenti">
    <w:name w:val="Indent(i)"/>
    <w:rsid w:val="00066CA0"/>
    <w:pPr>
      <w:tabs>
        <w:tab w:val="right" w:pos="2041"/>
        <w:tab w:val="left" w:pos="2325"/>
      </w:tabs>
      <w:spacing w:before="80" w:line="260" w:lineRule="atLeast"/>
      <w:ind w:left="2325" w:hanging="2325"/>
    </w:pPr>
    <w:rPr>
      <w:sz w:val="24"/>
    </w:rPr>
  </w:style>
  <w:style w:type="paragraph" w:customStyle="1" w:styleId="IndentI0">
    <w:name w:val="Indent(I)"/>
    <w:rsid w:val="00066CA0"/>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066CA0"/>
    <w:pPr>
      <w:ind w:left="200" w:hanging="200"/>
    </w:pPr>
  </w:style>
  <w:style w:type="paragraph" w:styleId="Index2">
    <w:name w:val="index 2"/>
    <w:basedOn w:val="Normal"/>
    <w:next w:val="Normal"/>
    <w:autoRedefine/>
    <w:semiHidden/>
    <w:rsid w:val="00066CA0"/>
    <w:pPr>
      <w:ind w:left="400" w:hanging="200"/>
    </w:pPr>
  </w:style>
  <w:style w:type="paragraph" w:styleId="Index3">
    <w:name w:val="index 3"/>
    <w:basedOn w:val="Normal"/>
    <w:next w:val="Normal"/>
    <w:autoRedefine/>
    <w:semiHidden/>
    <w:rsid w:val="00066CA0"/>
    <w:pPr>
      <w:ind w:left="600" w:hanging="200"/>
    </w:pPr>
  </w:style>
  <w:style w:type="paragraph" w:styleId="Index4">
    <w:name w:val="index 4"/>
    <w:basedOn w:val="Normal"/>
    <w:next w:val="Normal"/>
    <w:autoRedefine/>
    <w:semiHidden/>
    <w:rsid w:val="00066CA0"/>
    <w:pPr>
      <w:ind w:left="800" w:hanging="200"/>
    </w:pPr>
  </w:style>
  <w:style w:type="paragraph" w:styleId="Index5">
    <w:name w:val="index 5"/>
    <w:basedOn w:val="Normal"/>
    <w:next w:val="Normal"/>
    <w:autoRedefine/>
    <w:semiHidden/>
    <w:rsid w:val="00066CA0"/>
    <w:pPr>
      <w:ind w:left="1000" w:hanging="200"/>
    </w:pPr>
  </w:style>
  <w:style w:type="paragraph" w:styleId="Index6">
    <w:name w:val="index 6"/>
    <w:basedOn w:val="Normal"/>
    <w:next w:val="Normal"/>
    <w:autoRedefine/>
    <w:semiHidden/>
    <w:rsid w:val="00066CA0"/>
    <w:pPr>
      <w:ind w:left="1200" w:hanging="200"/>
    </w:pPr>
  </w:style>
  <w:style w:type="paragraph" w:styleId="Index7">
    <w:name w:val="index 7"/>
    <w:basedOn w:val="Normal"/>
    <w:next w:val="Normal"/>
    <w:autoRedefine/>
    <w:semiHidden/>
    <w:rsid w:val="00066CA0"/>
    <w:pPr>
      <w:ind w:left="1400" w:hanging="200"/>
    </w:pPr>
  </w:style>
  <w:style w:type="paragraph" w:styleId="Index8">
    <w:name w:val="index 8"/>
    <w:basedOn w:val="Normal"/>
    <w:next w:val="Normal"/>
    <w:autoRedefine/>
    <w:semiHidden/>
    <w:rsid w:val="00066CA0"/>
    <w:pPr>
      <w:ind w:left="1600" w:hanging="200"/>
    </w:pPr>
  </w:style>
  <w:style w:type="paragraph" w:styleId="Index9">
    <w:name w:val="index 9"/>
    <w:basedOn w:val="Normal"/>
    <w:next w:val="Normal"/>
    <w:autoRedefine/>
    <w:semiHidden/>
    <w:rsid w:val="00066CA0"/>
    <w:pPr>
      <w:ind w:left="1800" w:hanging="200"/>
    </w:pPr>
  </w:style>
  <w:style w:type="paragraph" w:styleId="IndexHeading">
    <w:name w:val="index heading"/>
    <w:basedOn w:val="Normal"/>
    <w:next w:val="Index1"/>
    <w:semiHidden/>
    <w:rsid w:val="00066CA0"/>
    <w:rPr>
      <w:rFonts w:ascii="Arial" w:hAnsi="Arial"/>
      <w:b/>
    </w:rPr>
  </w:style>
  <w:style w:type="character" w:styleId="LineNumber">
    <w:name w:val="line number"/>
    <w:basedOn w:val="DefaultParagraphFont"/>
    <w:rsid w:val="00066CA0"/>
    <w:rPr>
      <w:rFonts w:ascii="Arial" w:hAnsi="Arial"/>
      <w:sz w:val="16"/>
    </w:rPr>
  </w:style>
  <w:style w:type="paragraph" w:styleId="List">
    <w:name w:val="List"/>
    <w:basedOn w:val="Normal"/>
    <w:rsid w:val="00066CA0"/>
    <w:pPr>
      <w:ind w:left="283" w:hanging="283"/>
    </w:pPr>
  </w:style>
  <w:style w:type="paragraph" w:styleId="List2">
    <w:name w:val="List 2"/>
    <w:basedOn w:val="Normal"/>
    <w:rsid w:val="00066CA0"/>
    <w:pPr>
      <w:ind w:left="566" w:hanging="283"/>
    </w:pPr>
  </w:style>
  <w:style w:type="paragraph" w:styleId="List3">
    <w:name w:val="List 3"/>
    <w:basedOn w:val="Normal"/>
    <w:rsid w:val="00066CA0"/>
    <w:pPr>
      <w:ind w:left="849" w:hanging="283"/>
    </w:pPr>
  </w:style>
  <w:style w:type="paragraph" w:styleId="List4">
    <w:name w:val="List 4"/>
    <w:basedOn w:val="Normal"/>
    <w:rsid w:val="00066CA0"/>
    <w:pPr>
      <w:ind w:left="1132" w:hanging="283"/>
    </w:pPr>
  </w:style>
  <w:style w:type="paragraph" w:styleId="List5">
    <w:name w:val="List 5"/>
    <w:basedOn w:val="Normal"/>
    <w:rsid w:val="00066CA0"/>
    <w:pPr>
      <w:ind w:left="1415" w:hanging="283"/>
    </w:pPr>
  </w:style>
  <w:style w:type="paragraph" w:styleId="ListBullet">
    <w:name w:val="List Bullet"/>
    <w:basedOn w:val="Normal"/>
    <w:autoRedefine/>
    <w:rsid w:val="00066CA0"/>
    <w:pPr>
      <w:numPr>
        <w:numId w:val="13"/>
      </w:numPr>
    </w:pPr>
  </w:style>
  <w:style w:type="paragraph" w:styleId="ListBullet2">
    <w:name w:val="List Bullet 2"/>
    <w:basedOn w:val="Normal"/>
    <w:autoRedefine/>
    <w:rsid w:val="00066CA0"/>
    <w:pPr>
      <w:numPr>
        <w:numId w:val="14"/>
      </w:numPr>
    </w:pPr>
  </w:style>
  <w:style w:type="paragraph" w:styleId="ListBullet3">
    <w:name w:val="List Bullet 3"/>
    <w:basedOn w:val="Normal"/>
    <w:autoRedefine/>
    <w:rsid w:val="00066CA0"/>
    <w:pPr>
      <w:numPr>
        <w:numId w:val="15"/>
      </w:numPr>
    </w:pPr>
  </w:style>
  <w:style w:type="paragraph" w:styleId="ListBullet4">
    <w:name w:val="List Bullet 4"/>
    <w:basedOn w:val="Normal"/>
    <w:autoRedefine/>
    <w:rsid w:val="00066CA0"/>
    <w:pPr>
      <w:numPr>
        <w:numId w:val="16"/>
      </w:numPr>
    </w:pPr>
  </w:style>
  <w:style w:type="paragraph" w:styleId="ListBullet5">
    <w:name w:val="List Bullet 5"/>
    <w:basedOn w:val="Normal"/>
    <w:autoRedefine/>
    <w:rsid w:val="00066CA0"/>
    <w:pPr>
      <w:numPr>
        <w:numId w:val="17"/>
      </w:numPr>
    </w:pPr>
  </w:style>
  <w:style w:type="paragraph" w:styleId="ListContinue">
    <w:name w:val="List Continue"/>
    <w:basedOn w:val="Normal"/>
    <w:rsid w:val="00066CA0"/>
    <w:pPr>
      <w:spacing w:after="120"/>
      <w:ind w:left="283"/>
    </w:pPr>
  </w:style>
  <w:style w:type="paragraph" w:styleId="ListContinue2">
    <w:name w:val="List Continue 2"/>
    <w:basedOn w:val="Normal"/>
    <w:rsid w:val="00066CA0"/>
    <w:pPr>
      <w:spacing w:after="120"/>
      <w:ind w:left="566"/>
    </w:pPr>
  </w:style>
  <w:style w:type="paragraph" w:styleId="ListContinue3">
    <w:name w:val="List Continue 3"/>
    <w:basedOn w:val="Normal"/>
    <w:rsid w:val="00066CA0"/>
    <w:pPr>
      <w:spacing w:after="120"/>
      <w:ind w:left="849"/>
    </w:pPr>
  </w:style>
  <w:style w:type="paragraph" w:styleId="ListContinue4">
    <w:name w:val="List Continue 4"/>
    <w:basedOn w:val="Normal"/>
    <w:rsid w:val="00066CA0"/>
    <w:pPr>
      <w:spacing w:after="120"/>
      <w:ind w:left="1132"/>
    </w:pPr>
  </w:style>
  <w:style w:type="paragraph" w:styleId="ListContinue5">
    <w:name w:val="List Continue 5"/>
    <w:basedOn w:val="Normal"/>
    <w:rsid w:val="00066CA0"/>
    <w:pPr>
      <w:spacing w:after="120"/>
      <w:ind w:left="1415"/>
    </w:pPr>
  </w:style>
  <w:style w:type="paragraph" w:styleId="ListNumber">
    <w:name w:val="List Number"/>
    <w:basedOn w:val="Normal"/>
    <w:rsid w:val="00066CA0"/>
    <w:pPr>
      <w:numPr>
        <w:numId w:val="18"/>
      </w:numPr>
    </w:pPr>
  </w:style>
  <w:style w:type="paragraph" w:styleId="ListNumber2">
    <w:name w:val="List Number 2"/>
    <w:basedOn w:val="Normal"/>
    <w:rsid w:val="00066CA0"/>
    <w:pPr>
      <w:numPr>
        <w:numId w:val="19"/>
      </w:numPr>
    </w:pPr>
  </w:style>
  <w:style w:type="paragraph" w:styleId="ListNumber3">
    <w:name w:val="List Number 3"/>
    <w:basedOn w:val="Normal"/>
    <w:rsid w:val="00066CA0"/>
    <w:pPr>
      <w:numPr>
        <w:numId w:val="20"/>
      </w:numPr>
    </w:pPr>
  </w:style>
  <w:style w:type="paragraph" w:styleId="ListNumber4">
    <w:name w:val="List Number 4"/>
    <w:basedOn w:val="Normal"/>
    <w:rsid w:val="00066CA0"/>
    <w:pPr>
      <w:numPr>
        <w:numId w:val="21"/>
      </w:numPr>
    </w:pPr>
  </w:style>
  <w:style w:type="paragraph" w:styleId="ListNumber5">
    <w:name w:val="List Number 5"/>
    <w:basedOn w:val="Normal"/>
    <w:rsid w:val="00066CA0"/>
    <w:pPr>
      <w:numPr>
        <w:numId w:val="22"/>
      </w:numPr>
    </w:pPr>
  </w:style>
  <w:style w:type="paragraph" w:customStyle="1" w:styleId="LongTitle">
    <w:name w:val="Long Title"/>
    <w:rsid w:val="00066CA0"/>
    <w:rPr>
      <w:b/>
      <w:sz w:val="24"/>
    </w:rPr>
  </w:style>
  <w:style w:type="paragraph" w:styleId="MacroText">
    <w:name w:val="macro"/>
    <w:semiHidden/>
    <w:rsid w:val="00066CA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066CA0"/>
    <w:pPr>
      <w:spacing w:before="600"/>
    </w:pPr>
    <w:rPr>
      <w:sz w:val="24"/>
    </w:rPr>
  </w:style>
  <w:style w:type="paragraph" w:customStyle="1" w:styleId="Mainnumbers">
    <w:name w:val="Mainnumbers"/>
    <w:basedOn w:val="Normal"/>
    <w:rsid w:val="00066CA0"/>
    <w:pPr>
      <w:tabs>
        <w:tab w:val="num" w:pos="1440"/>
      </w:tabs>
      <w:ind w:left="360" w:hanging="360"/>
    </w:pPr>
  </w:style>
  <w:style w:type="paragraph" w:styleId="MessageHeader">
    <w:name w:val="Message Header"/>
    <w:basedOn w:val="Normal"/>
    <w:rsid w:val="00066C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66CA0"/>
    <w:pPr>
      <w:keepLines/>
      <w:tabs>
        <w:tab w:val="left" w:pos="893"/>
      </w:tabs>
      <w:spacing w:line="260" w:lineRule="atLeast"/>
      <w:jc w:val="right"/>
    </w:pPr>
  </w:style>
  <w:style w:type="paragraph" w:customStyle="1" w:styleId="MiscellaneousHeading">
    <w:name w:val="Miscellaneous Heading"/>
    <w:rsid w:val="00066CA0"/>
    <w:pPr>
      <w:keepNext/>
      <w:spacing w:before="160" w:line="260" w:lineRule="atLeast"/>
      <w:jc w:val="center"/>
    </w:pPr>
    <w:rPr>
      <w:sz w:val="24"/>
    </w:rPr>
  </w:style>
  <w:style w:type="paragraph" w:customStyle="1" w:styleId="MiscellaneousBody">
    <w:name w:val="Miscellaneous Body"/>
    <w:basedOn w:val="MiscellaneousHeading"/>
    <w:rsid w:val="00066CA0"/>
    <w:pPr>
      <w:keepNext w:val="0"/>
      <w:jc w:val="left"/>
    </w:pPr>
  </w:style>
  <w:style w:type="paragraph" w:customStyle="1" w:styleId="MiscellaneousFootnotes">
    <w:name w:val="Miscellaneous Footnotes"/>
    <w:basedOn w:val="MiscellaneousBody"/>
    <w:rsid w:val="00066CA0"/>
  </w:style>
  <w:style w:type="paragraph" w:customStyle="1" w:styleId="MiscOpen">
    <w:name w:val="MiscOpen"/>
    <w:rsid w:val="00066CA0"/>
    <w:pPr>
      <w:keepNext/>
      <w:keepLines/>
      <w:tabs>
        <w:tab w:val="left" w:pos="893"/>
      </w:tabs>
      <w:spacing w:before="120" w:line="260" w:lineRule="atLeast"/>
    </w:pPr>
    <w:rPr>
      <w:sz w:val="24"/>
    </w:rPr>
  </w:style>
  <w:style w:type="paragraph" w:customStyle="1" w:styleId="NameofActRegPage1">
    <w:name w:val="Name of Act/Reg(Page 1)"/>
    <w:basedOn w:val="NameofActReg"/>
    <w:rsid w:val="00066CA0"/>
    <w:pPr>
      <w:spacing w:before="0" w:after="720"/>
    </w:pPr>
  </w:style>
  <w:style w:type="paragraph" w:customStyle="1" w:styleId="nDefpara">
    <w:name w:val="nDefpara"/>
    <w:basedOn w:val="Defpara"/>
    <w:rsid w:val="00066CA0"/>
    <w:pPr>
      <w:spacing w:before="40" w:line="240" w:lineRule="auto"/>
    </w:pPr>
    <w:rPr>
      <w:sz w:val="20"/>
    </w:rPr>
  </w:style>
  <w:style w:type="paragraph" w:customStyle="1" w:styleId="nDefstart">
    <w:name w:val="nDefstart"/>
    <w:basedOn w:val="Defstart"/>
    <w:rsid w:val="00066CA0"/>
    <w:pPr>
      <w:spacing w:before="40" w:line="240" w:lineRule="auto"/>
    </w:pPr>
    <w:rPr>
      <w:sz w:val="20"/>
    </w:rPr>
  </w:style>
  <w:style w:type="paragraph" w:customStyle="1" w:styleId="nDefsubpara">
    <w:name w:val="nDefsubpara"/>
    <w:basedOn w:val="Defsubpara"/>
    <w:rsid w:val="00066CA0"/>
    <w:pPr>
      <w:spacing w:before="40" w:line="240" w:lineRule="auto"/>
    </w:pPr>
    <w:rPr>
      <w:sz w:val="20"/>
    </w:rPr>
  </w:style>
  <w:style w:type="paragraph" w:customStyle="1" w:styleId="nEdnoteitem">
    <w:name w:val="nEdnote(item)"/>
    <w:basedOn w:val="Ednoteitem"/>
    <w:rsid w:val="00066CA0"/>
    <w:pPr>
      <w:spacing w:before="60" w:line="240" w:lineRule="auto"/>
    </w:pPr>
    <w:rPr>
      <w:sz w:val="20"/>
    </w:rPr>
  </w:style>
  <w:style w:type="paragraph" w:customStyle="1" w:styleId="nEdnotepara">
    <w:name w:val="nEdnote(para)"/>
    <w:basedOn w:val="Ednotepara"/>
    <w:rsid w:val="00066CA0"/>
    <w:pPr>
      <w:spacing w:before="60" w:line="240" w:lineRule="auto"/>
      <w:ind w:left="1610" w:hanging="1610"/>
    </w:pPr>
    <w:rPr>
      <w:sz w:val="20"/>
    </w:rPr>
  </w:style>
  <w:style w:type="paragraph" w:customStyle="1" w:styleId="nEdnotesection">
    <w:name w:val="nEdnote(section)"/>
    <w:basedOn w:val="Ednotesection"/>
    <w:rsid w:val="00066CA0"/>
    <w:pPr>
      <w:spacing w:before="100" w:line="240" w:lineRule="auto"/>
      <w:ind w:left="890" w:hanging="890"/>
      <w:outlineLvl w:val="9"/>
    </w:pPr>
    <w:rPr>
      <w:sz w:val="20"/>
    </w:rPr>
  </w:style>
  <w:style w:type="paragraph" w:customStyle="1" w:styleId="nEdnotesubpara">
    <w:name w:val="nEdnote(subpara)"/>
    <w:basedOn w:val="Ednotesubpara"/>
    <w:rsid w:val="00066CA0"/>
    <w:pPr>
      <w:spacing w:line="240" w:lineRule="auto"/>
    </w:pPr>
    <w:rPr>
      <w:sz w:val="20"/>
    </w:rPr>
  </w:style>
  <w:style w:type="paragraph" w:customStyle="1" w:styleId="nHeading2">
    <w:name w:val="nHeading 2"/>
    <w:basedOn w:val="Heading2"/>
    <w:rsid w:val="00066CA0"/>
    <w:pPr>
      <w:pageBreakBefore w:val="0"/>
      <w:spacing w:line="240" w:lineRule="auto"/>
    </w:pPr>
    <w:rPr>
      <w:sz w:val="26"/>
    </w:rPr>
  </w:style>
  <w:style w:type="paragraph" w:customStyle="1" w:styleId="nHeading3">
    <w:name w:val="nHeading 3"/>
    <w:basedOn w:val="Heading3"/>
    <w:rsid w:val="00066CA0"/>
    <w:pPr>
      <w:spacing w:after="120" w:line="240" w:lineRule="auto"/>
      <w:outlineLvl w:val="3"/>
    </w:pPr>
    <w:rPr>
      <w:sz w:val="24"/>
    </w:rPr>
  </w:style>
  <w:style w:type="paragraph" w:customStyle="1" w:styleId="nHeading4">
    <w:name w:val="nHeading 4"/>
    <w:basedOn w:val="Heading4"/>
    <w:rsid w:val="00066CA0"/>
    <w:pPr>
      <w:spacing w:before="120"/>
      <w:outlineLvl w:val="9"/>
    </w:pPr>
    <w:rPr>
      <w:sz w:val="20"/>
    </w:rPr>
  </w:style>
  <w:style w:type="paragraph" w:customStyle="1" w:styleId="nHeading5">
    <w:name w:val="nHeading 5"/>
    <w:basedOn w:val="Heading5"/>
    <w:rsid w:val="00066CA0"/>
    <w:pPr>
      <w:spacing w:before="100" w:line="240" w:lineRule="auto"/>
      <w:outlineLvl w:val="9"/>
    </w:pPr>
    <w:rPr>
      <w:sz w:val="20"/>
    </w:rPr>
  </w:style>
  <w:style w:type="paragraph" w:customStyle="1" w:styleId="nIndenta">
    <w:name w:val="nIndent(a)"/>
    <w:basedOn w:val="Indenta"/>
    <w:rsid w:val="00066CA0"/>
    <w:pPr>
      <w:spacing w:before="40" w:line="240" w:lineRule="auto"/>
    </w:pPr>
    <w:rPr>
      <w:sz w:val="20"/>
    </w:rPr>
  </w:style>
  <w:style w:type="paragraph" w:customStyle="1" w:styleId="nIndentA0">
    <w:name w:val="nIndent(A)"/>
    <w:basedOn w:val="IndentA0"/>
    <w:rsid w:val="00066CA0"/>
    <w:pPr>
      <w:spacing w:before="40" w:line="240" w:lineRule="auto"/>
    </w:pPr>
    <w:rPr>
      <w:sz w:val="20"/>
    </w:rPr>
  </w:style>
  <w:style w:type="paragraph" w:customStyle="1" w:styleId="nIndenti">
    <w:name w:val="nIndent(i)"/>
    <w:basedOn w:val="Indenti"/>
    <w:rsid w:val="00066CA0"/>
    <w:pPr>
      <w:spacing w:before="40" w:line="240" w:lineRule="auto"/>
    </w:pPr>
    <w:rPr>
      <w:sz w:val="20"/>
    </w:rPr>
  </w:style>
  <w:style w:type="paragraph" w:customStyle="1" w:styleId="nIndentI0">
    <w:name w:val="nIndent(I)"/>
    <w:basedOn w:val="IndentI0"/>
    <w:rsid w:val="00066CA0"/>
    <w:pPr>
      <w:spacing w:before="40" w:line="240" w:lineRule="auto"/>
    </w:pPr>
    <w:rPr>
      <w:sz w:val="20"/>
    </w:rPr>
  </w:style>
  <w:style w:type="paragraph" w:styleId="NormalIndent">
    <w:name w:val="Normal Indent"/>
    <w:basedOn w:val="Normal"/>
    <w:rsid w:val="00066CA0"/>
    <w:pPr>
      <w:ind w:left="720"/>
    </w:pPr>
  </w:style>
  <w:style w:type="paragraph" w:styleId="NoteHeading">
    <w:name w:val="Note Heading"/>
    <w:basedOn w:val="Normal"/>
    <w:next w:val="Normal"/>
    <w:rsid w:val="00066CA0"/>
  </w:style>
  <w:style w:type="paragraph" w:customStyle="1" w:styleId="Penpara">
    <w:name w:val="Penpara"/>
    <w:rsid w:val="00066CA0"/>
    <w:pPr>
      <w:tabs>
        <w:tab w:val="right" w:pos="1616"/>
        <w:tab w:val="left" w:pos="1899"/>
      </w:tabs>
      <w:spacing w:before="80" w:line="260" w:lineRule="atLeast"/>
      <w:ind w:left="1899" w:hanging="1899"/>
    </w:pPr>
    <w:rPr>
      <w:sz w:val="24"/>
    </w:rPr>
  </w:style>
  <w:style w:type="paragraph" w:customStyle="1" w:styleId="nPenpara">
    <w:name w:val="nPenpara"/>
    <w:basedOn w:val="Penpara"/>
    <w:rsid w:val="00066CA0"/>
    <w:pPr>
      <w:spacing w:before="40" w:line="240" w:lineRule="auto"/>
    </w:pPr>
    <w:rPr>
      <w:sz w:val="20"/>
    </w:rPr>
  </w:style>
  <w:style w:type="paragraph" w:customStyle="1" w:styleId="Penstart">
    <w:name w:val="Penstart"/>
    <w:basedOn w:val="Normal"/>
    <w:rsid w:val="00066CA0"/>
    <w:pPr>
      <w:tabs>
        <w:tab w:val="left" w:pos="879"/>
      </w:tabs>
      <w:spacing w:before="80" w:line="260" w:lineRule="atLeast"/>
      <w:ind w:left="1332" w:hanging="1332"/>
    </w:pPr>
  </w:style>
  <w:style w:type="paragraph" w:customStyle="1" w:styleId="nPenstart">
    <w:name w:val="nPenstart"/>
    <w:basedOn w:val="Penstart"/>
    <w:rsid w:val="00066CA0"/>
    <w:pPr>
      <w:spacing w:before="40" w:line="240" w:lineRule="auto"/>
    </w:pPr>
    <w:rPr>
      <w:sz w:val="20"/>
    </w:rPr>
  </w:style>
  <w:style w:type="paragraph" w:customStyle="1" w:styleId="nSubsection">
    <w:name w:val="nSubsection"/>
    <w:basedOn w:val="Subsection"/>
    <w:rsid w:val="00066CA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066CA0"/>
    <w:pPr>
      <w:spacing w:before="60" w:line="240" w:lineRule="atLeast"/>
    </w:pPr>
    <w:rPr>
      <w:sz w:val="22"/>
    </w:rPr>
  </w:style>
  <w:style w:type="paragraph" w:customStyle="1" w:styleId="nTable">
    <w:name w:val="nTable"/>
    <w:basedOn w:val="Table"/>
    <w:rsid w:val="00066CA0"/>
    <w:pPr>
      <w:spacing w:before="40" w:line="240" w:lineRule="auto"/>
    </w:pPr>
    <w:rPr>
      <w:sz w:val="18"/>
    </w:rPr>
  </w:style>
  <w:style w:type="paragraph" w:customStyle="1" w:styleId="zDefpara">
    <w:name w:val="zDefpara"/>
    <w:basedOn w:val="Normal"/>
    <w:rsid w:val="00066CA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66CA0"/>
    <w:pPr>
      <w:spacing w:before="40" w:line="240" w:lineRule="auto"/>
    </w:pPr>
    <w:rPr>
      <w:sz w:val="20"/>
    </w:rPr>
  </w:style>
  <w:style w:type="paragraph" w:customStyle="1" w:styleId="zDefstart">
    <w:name w:val="zDefstart"/>
    <w:basedOn w:val="Normal"/>
    <w:rsid w:val="00066CA0"/>
    <w:pPr>
      <w:tabs>
        <w:tab w:val="left" w:pos="312"/>
      </w:tabs>
      <w:spacing w:before="80" w:line="260" w:lineRule="atLeast"/>
      <w:ind w:left="1446" w:right="284" w:hanging="312"/>
    </w:pPr>
    <w:rPr>
      <w:snapToGrid w:val="0"/>
    </w:rPr>
  </w:style>
  <w:style w:type="paragraph" w:customStyle="1" w:styleId="nzDefstart">
    <w:name w:val="nzDefstart"/>
    <w:basedOn w:val="zDefstart"/>
    <w:rsid w:val="00066CA0"/>
    <w:pPr>
      <w:spacing w:before="40" w:line="240" w:lineRule="auto"/>
    </w:pPr>
    <w:rPr>
      <w:sz w:val="20"/>
    </w:rPr>
  </w:style>
  <w:style w:type="paragraph" w:customStyle="1" w:styleId="zDefsubpara">
    <w:name w:val="zDefsubpara"/>
    <w:basedOn w:val="Normal"/>
    <w:rsid w:val="00066CA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66CA0"/>
    <w:pPr>
      <w:spacing w:before="40" w:line="240" w:lineRule="auto"/>
    </w:pPr>
    <w:rPr>
      <w:sz w:val="20"/>
    </w:rPr>
  </w:style>
  <w:style w:type="paragraph" w:customStyle="1" w:styleId="zHeading2">
    <w:name w:val="zHeading 2"/>
    <w:basedOn w:val="Heading2"/>
    <w:rsid w:val="00066CA0"/>
    <w:pPr>
      <w:pageBreakBefore w:val="0"/>
      <w:spacing w:before="240"/>
      <w:ind w:left="567" w:right="284"/>
      <w:outlineLvl w:val="9"/>
    </w:pPr>
  </w:style>
  <w:style w:type="paragraph" w:customStyle="1" w:styleId="nzHeading2">
    <w:name w:val="nzHeading 2"/>
    <w:basedOn w:val="zHeading2"/>
    <w:rsid w:val="00066CA0"/>
    <w:pPr>
      <w:spacing w:before="120" w:line="240" w:lineRule="auto"/>
    </w:pPr>
    <w:rPr>
      <w:sz w:val="26"/>
    </w:rPr>
  </w:style>
  <w:style w:type="paragraph" w:customStyle="1" w:styleId="zHeading3">
    <w:name w:val="zHeading 3"/>
    <w:basedOn w:val="Heading3"/>
    <w:rsid w:val="00066CA0"/>
    <w:pPr>
      <w:ind w:left="567" w:right="284"/>
      <w:outlineLvl w:val="9"/>
    </w:pPr>
  </w:style>
  <w:style w:type="paragraph" w:customStyle="1" w:styleId="nzHeading3">
    <w:name w:val="nzHeading 3"/>
    <w:basedOn w:val="zHeading3"/>
    <w:rsid w:val="00066CA0"/>
    <w:pPr>
      <w:spacing w:before="120" w:line="240" w:lineRule="auto"/>
    </w:pPr>
    <w:rPr>
      <w:sz w:val="22"/>
    </w:rPr>
  </w:style>
  <w:style w:type="paragraph" w:customStyle="1" w:styleId="zHeading4">
    <w:name w:val="zHeading 4"/>
    <w:basedOn w:val="Heading4"/>
    <w:rsid w:val="00066CA0"/>
    <w:pPr>
      <w:ind w:left="567" w:right="284"/>
      <w:outlineLvl w:val="9"/>
    </w:pPr>
  </w:style>
  <w:style w:type="paragraph" w:customStyle="1" w:styleId="nzHeading4">
    <w:name w:val="nzHeading 4"/>
    <w:basedOn w:val="zHeading4"/>
    <w:rsid w:val="00066CA0"/>
    <w:pPr>
      <w:spacing w:before="120"/>
    </w:pPr>
    <w:rPr>
      <w:sz w:val="20"/>
    </w:rPr>
  </w:style>
  <w:style w:type="paragraph" w:customStyle="1" w:styleId="zHeading5">
    <w:name w:val="zHeading 5"/>
    <w:basedOn w:val="Heading5"/>
    <w:rsid w:val="00066CA0"/>
    <w:pPr>
      <w:tabs>
        <w:tab w:val="clear" w:pos="879"/>
        <w:tab w:val="left" w:pos="1446"/>
      </w:tabs>
      <w:ind w:left="1446" w:right="284"/>
      <w:outlineLvl w:val="9"/>
    </w:pPr>
  </w:style>
  <w:style w:type="paragraph" w:customStyle="1" w:styleId="nzHeading5">
    <w:name w:val="nzHeading 5"/>
    <w:basedOn w:val="zHeading5"/>
    <w:rsid w:val="00066CA0"/>
    <w:pPr>
      <w:spacing w:before="100" w:line="240" w:lineRule="auto"/>
    </w:pPr>
    <w:rPr>
      <w:sz w:val="20"/>
    </w:rPr>
  </w:style>
  <w:style w:type="paragraph" w:customStyle="1" w:styleId="zIndenta">
    <w:name w:val="zIndent(a)"/>
    <w:basedOn w:val="Normal"/>
    <w:rsid w:val="00066CA0"/>
    <w:pPr>
      <w:tabs>
        <w:tab w:val="right" w:pos="1899"/>
        <w:tab w:val="left" w:pos="2183"/>
      </w:tabs>
      <w:spacing w:before="80" w:line="260" w:lineRule="atLeast"/>
      <w:ind w:left="2183" w:right="284" w:hanging="851"/>
    </w:pPr>
  </w:style>
  <w:style w:type="paragraph" w:customStyle="1" w:styleId="nzIndenta">
    <w:name w:val="nzIndent(a)"/>
    <w:basedOn w:val="zIndenta"/>
    <w:rsid w:val="00066CA0"/>
    <w:pPr>
      <w:spacing w:before="40" w:line="240" w:lineRule="auto"/>
    </w:pPr>
    <w:rPr>
      <w:sz w:val="20"/>
    </w:rPr>
  </w:style>
  <w:style w:type="paragraph" w:customStyle="1" w:styleId="zIndentA0">
    <w:name w:val="zIndent(A)"/>
    <w:basedOn w:val="Normal"/>
    <w:rsid w:val="00066CA0"/>
    <w:pPr>
      <w:tabs>
        <w:tab w:val="right" w:pos="4253"/>
        <w:tab w:val="left" w:pos="4536"/>
      </w:tabs>
      <w:spacing w:before="80" w:line="260" w:lineRule="atLeast"/>
      <w:ind w:left="4537" w:right="284" w:hanging="851"/>
    </w:pPr>
  </w:style>
  <w:style w:type="paragraph" w:customStyle="1" w:styleId="nzIndentA0">
    <w:name w:val="nzIndent(A)"/>
    <w:basedOn w:val="zIndentA0"/>
    <w:rsid w:val="00066CA0"/>
    <w:pPr>
      <w:spacing w:before="40" w:line="240" w:lineRule="auto"/>
    </w:pPr>
    <w:rPr>
      <w:sz w:val="20"/>
    </w:rPr>
  </w:style>
  <w:style w:type="paragraph" w:customStyle="1" w:styleId="zIndenti">
    <w:name w:val="zIndent(i)"/>
    <w:basedOn w:val="Normal"/>
    <w:rsid w:val="00066CA0"/>
    <w:pPr>
      <w:tabs>
        <w:tab w:val="right" w:pos="2608"/>
        <w:tab w:val="left" w:pos="2892"/>
      </w:tabs>
      <w:spacing w:before="80" w:line="260" w:lineRule="atLeast"/>
      <w:ind w:left="2892" w:right="284" w:hanging="851"/>
    </w:pPr>
  </w:style>
  <w:style w:type="paragraph" w:customStyle="1" w:styleId="nzIndenti">
    <w:name w:val="nzIndent(i)"/>
    <w:basedOn w:val="zIndenti"/>
    <w:rsid w:val="00066CA0"/>
    <w:pPr>
      <w:spacing w:before="40" w:line="240" w:lineRule="auto"/>
    </w:pPr>
    <w:rPr>
      <w:sz w:val="20"/>
    </w:rPr>
  </w:style>
  <w:style w:type="paragraph" w:customStyle="1" w:styleId="zIndentI0">
    <w:name w:val="zIndent(I)"/>
    <w:basedOn w:val="Normal"/>
    <w:rsid w:val="00066CA0"/>
    <w:pPr>
      <w:tabs>
        <w:tab w:val="right" w:pos="3459"/>
        <w:tab w:val="left" w:pos="3771"/>
      </w:tabs>
      <w:spacing w:before="80" w:line="260" w:lineRule="atLeast"/>
      <w:ind w:left="3743" w:right="284" w:hanging="851"/>
    </w:pPr>
  </w:style>
  <w:style w:type="paragraph" w:customStyle="1" w:styleId="nzIndentI0">
    <w:name w:val="nzIndent(I)"/>
    <w:basedOn w:val="zIndentI0"/>
    <w:rsid w:val="00066CA0"/>
    <w:pPr>
      <w:spacing w:before="40" w:line="240" w:lineRule="auto"/>
    </w:pPr>
    <w:rPr>
      <w:sz w:val="20"/>
    </w:rPr>
  </w:style>
  <w:style w:type="paragraph" w:customStyle="1" w:styleId="zPenpara">
    <w:name w:val="zPenpara"/>
    <w:basedOn w:val="Normal"/>
    <w:rsid w:val="00066CA0"/>
    <w:pPr>
      <w:tabs>
        <w:tab w:val="right" w:pos="2155"/>
        <w:tab w:val="left" w:pos="2438"/>
      </w:tabs>
      <w:spacing w:before="80" w:line="260" w:lineRule="atLeast"/>
      <w:ind w:left="2439" w:right="284" w:hanging="2070"/>
    </w:pPr>
  </w:style>
  <w:style w:type="paragraph" w:customStyle="1" w:styleId="nzPenpara">
    <w:name w:val="nzPenpara"/>
    <w:basedOn w:val="zPenpara"/>
    <w:rsid w:val="00066CA0"/>
    <w:pPr>
      <w:spacing w:before="40" w:line="240" w:lineRule="auto"/>
    </w:pPr>
    <w:rPr>
      <w:sz w:val="20"/>
    </w:rPr>
  </w:style>
  <w:style w:type="paragraph" w:customStyle="1" w:styleId="zPenstart">
    <w:name w:val="zPenstart"/>
    <w:basedOn w:val="Normal"/>
    <w:rsid w:val="00066CA0"/>
    <w:pPr>
      <w:tabs>
        <w:tab w:val="left" w:pos="1446"/>
      </w:tabs>
      <w:spacing w:before="80" w:line="260" w:lineRule="atLeast"/>
      <w:ind w:left="1843" w:right="284" w:hanging="1021"/>
    </w:pPr>
  </w:style>
  <w:style w:type="paragraph" w:customStyle="1" w:styleId="nzPenstart">
    <w:name w:val="nzPenstart"/>
    <w:basedOn w:val="zPenstart"/>
    <w:rsid w:val="00066CA0"/>
    <w:pPr>
      <w:spacing w:before="40" w:line="240" w:lineRule="auto"/>
    </w:pPr>
    <w:rPr>
      <w:sz w:val="20"/>
    </w:rPr>
  </w:style>
  <w:style w:type="paragraph" w:customStyle="1" w:styleId="zSubsection">
    <w:name w:val="zSubsection"/>
    <w:basedOn w:val="Normal"/>
    <w:rsid w:val="00066CA0"/>
    <w:pPr>
      <w:tabs>
        <w:tab w:val="right" w:pos="1162"/>
        <w:tab w:val="left" w:pos="1446"/>
      </w:tabs>
      <w:spacing w:before="160" w:line="260" w:lineRule="atLeast"/>
      <w:ind w:left="1446" w:right="284" w:hanging="851"/>
    </w:pPr>
  </w:style>
  <w:style w:type="paragraph" w:customStyle="1" w:styleId="nzSubsection">
    <w:name w:val="nzSubsection"/>
    <w:basedOn w:val="zSubsection"/>
    <w:rsid w:val="00066CA0"/>
    <w:pPr>
      <w:spacing w:before="80" w:line="240" w:lineRule="auto"/>
    </w:pPr>
    <w:rPr>
      <w:sz w:val="20"/>
    </w:rPr>
  </w:style>
  <w:style w:type="paragraph" w:customStyle="1" w:styleId="nzTable">
    <w:name w:val="nzTable"/>
    <w:basedOn w:val="Normal"/>
    <w:rsid w:val="00066CA0"/>
    <w:rPr>
      <w:sz w:val="20"/>
    </w:rPr>
  </w:style>
  <w:style w:type="character" w:styleId="PageNumber">
    <w:name w:val="page number"/>
    <w:basedOn w:val="DefaultParagraphFont"/>
    <w:rsid w:val="00066CA0"/>
    <w:rPr>
      <w:sz w:val="20"/>
    </w:rPr>
  </w:style>
  <w:style w:type="paragraph" w:customStyle="1" w:styleId="ParlHouse">
    <w:name w:val="ParlHouse"/>
    <w:basedOn w:val="WA"/>
    <w:rsid w:val="00066CA0"/>
    <w:pPr>
      <w:spacing w:after="300"/>
    </w:pPr>
    <w:rPr>
      <w:u w:val="single"/>
    </w:rPr>
  </w:style>
  <w:style w:type="paragraph" w:customStyle="1" w:styleId="Penitem">
    <w:name w:val="Penitem"/>
    <w:rsid w:val="00066CA0"/>
    <w:pPr>
      <w:tabs>
        <w:tab w:val="right" w:pos="3119"/>
        <w:tab w:val="left" w:pos="3402"/>
      </w:tabs>
      <w:spacing w:before="80" w:line="260" w:lineRule="atLeast"/>
      <w:ind w:left="3402" w:hanging="3402"/>
    </w:pPr>
    <w:rPr>
      <w:sz w:val="24"/>
    </w:rPr>
  </w:style>
  <w:style w:type="paragraph" w:customStyle="1" w:styleId="Pensubpara">
    <w:name w:val="Pensubpara"/>
    <w:rsid w:val="00066CA0"/>
    <w:pPr>
      <w:tabs>
        <w:tab w:val="right" w:pos="2325"/>
        <w:tab w:val="left" w:pos="2608"/>
      </w:tabs>
      <w:spacing w:before="80" w:line="260" w:lineRule="atLeast"/>
      <w:ind w:left="2608" w:hanging="2608"/>
    </w:pPr>
    <w:rPr>
      <w:sz w:val="24"/>
    </w:rPr>
  </w:style>
  <w:style w:type="paragraph" w:customStyle="1" w:styleId="Preamble">
    <w:name w:val="Preamble"/>
    <w:rsid w:val="00066CA0"/>
    <w:pPr>
      <w:tabs>
        <w:tab w:val="left" w:pos="567"/>
      </w:tabs>
      <w:spacing w:before="160" w:line="260" w:lineRule="atLeast"/>
      <w:ind w:left="567" w:hanging="567"/>
    </w:pPr>
    <w:rPr>
      <w:rFonts w:ascii="Times" w:hAnsi="Times"/>
      <w:sz w:val="24"/>
    </w:rPr>
  </w:style>
  <w:style w:type="paragraph" w:customStyle="1" w:styleId="PrincipalActReg">
    <w:name w:val="PrincipalAct_Reg"/>
    <w:rsid w:val="00066CA0"/>
    <w:pPr>
      <w:spacing w:after="480"/>
      <w:jc w:val="center"/>
    </w:pPr>
    <w:rPr>
      <w:sz w:val="24"/>
    </w:rPr>
  </w:style>
  <w:style w:type="paragraph" w:customStyle="1" w:styleId="Repealed">
    <w:name w:val="Repealed"/>
    <w:basedOn w:val="Heading5"/>
    <w:rsid w:val="00066CA0"/>
    <w:rPr>
      <w:b w:val="0"/>
      <w:i/>
    </w:rPr>
  </w:style>
  <w:style w:type="paragraph" w:styleId="Salutation">
    <w:name w:val="Salutation"/>
    <w:basedOn w:val="Normal"/>
    <w:next w:val="Normal"/>
    <w:rsid w:val="00066CA0"/>
  </w:style>
  <w:style w:type="paragraph" w:customStyle="1" w:styleId="SectionNumbers">
    <w:name w:val="SectionNumbers"/>
    <w:basedOn w:val="Normal"/>
    <w:rsid w:val="00066CA0"/>
    <w:pPr>
      <w:tabs>
        <w:tab w:val="num" w:pos="0"/>
        <w:tab w:val="right" w:pos="1152"/>
      </w:tabs>
      <w:spacing w:line="260" w:lineRule="atLeast"/>
    </w:pPr>
  </w:style>
  <w:style w:type="paragraph" w:customStyle="1" w:styleId="ShortT">
    <w:name w:val="ShortT"/>
    <w:basedOn w:val="Normal"/>
    <w:next w:val="Normal"/>
    <w:rsid w:val="00066CA0"/>
    <w:pPr>
      <w:spacing w:before="800"/>
      <w:jc w:val="center"/>
    </w:pPr>
    <w:rPr>
      <w:b/>
      <w:snapToGrid w:val="0"/>
      <w:sz w:val="38"/>
    </w:rPr>
  </w:style>
  <w:style w:type="paragraph" w:styleId="Signature">
    <w:name w:val="Signature"/>
    <w:basedOn w:val="Normal"/>
    <w:rsid w:val="00066CA0"/>
    <w:pPr>
      <w:ind w:left="4252"/>
    </w:pPr>
  </w:style>
  <w:style w:type="character" w:styleId="Strong">
    <w:name w:val="Strong"/>
    <w:basedOn w:val="DefaultParagraphFont"/>
    <w:qFormat/>
    <w:rsid w:val="00066CA0"/>
    <w:rPr>
      <w:b/>
      <w:sz w:val="24"/>
    </w:rPr>
  </w:style>
  <w:style w:type="paragraph" w:styleId="Subtitle">
    <w:name w:val="Subtitle"/>
    <w:basedOn w:val="Normal"/>
    <w:qFormat/>
    <w:rsid w:val="00066CA0"/>
    <w:pPr>
      <w:spacing w:after="60"/>
      <w:jc w:val="center"/>
      <w:outlineLvl w:val="1"/>
    </w:pPr>
    <w:rPr>
      <w:rFonts w:ascii="Arial" w:hAnsi="Arial"/>
      <w:sz w:val="26"/>
    </w:rPr>
  </w:style>
  <w:style w:type="paragraph" w:styleId="TableofAuthorities">
    <w:name w:val="table of authorities"/>
    <w:basedOn w:val="Normal"/>
    <w:next w:val="Normal"/>
    <w:semiHidden/>
    <w:rsid w:val="00066CA0"/>
    <w:pPr>
      <w:ind w:left="220" w:hanging="220"/>
    </w:pPr>
  </w:style>
  <w:style w:type="paragraph" w:styleId="TableofFigures">
    <w:name w:val="table of figures"/>
    <w:basedOn w:val="Normal"/>
    <w:next w:val="Normal"/>
    <w:semiHidden/>
    <w:rsid w:val="00066CA0"/>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066CA0"/>
    <w:pPr>
      <w:spacing w:before="240" w:after="60"/>
      <w:jc w:val="center"/>
      <w:outlineLvl w:val="0"/>
    </w:pPr>
    <w:rPr>
      <w:rFonts w:ascii="Arial" w:hAnsi="Arial"/>
      <w:b/>
      <w:kern w:val="28"/>
      <w:sz w:val="34"/>
    </w:rPr>
  </w:style>
  <w:style w:type="paragraph" w:styleId="TOAHeading">
    <w:name w:val="toa heading"/>
    <w:basedOn w:val="Normal"/>
    <w:next w:val="Normal"/>
    <w:semiHidden/>
    <w:rsid w:val="00066CA0"/>
    <w:pPr>
      <w:spacing w:before="120"/>
    </w:pPr>
    <w:rPr>
      <w:rFonts w:ascii="Arial" w:hAnsi="Arial"/>
      <w:b/>
      <w:sz w:val="26"/>
    </w:rPr>
  </w:style>
  <w:style w:type="paragraph" w:styleId="TOC1">
    <w:name w:val="toc 1"/>
    <w:basedOn w:val="Heading1"/>
    <w:next w:val="Normal"/>
    <w:semiHidden/>
    <w:rsid w:val="00066CA0"/>
    <w:pPr>
      <w:keepNext w:val="0"/>
      <w:keepLines w:val="0"/>
      <w:pageBreakBefore w:val="0"/>
      <w:spacing w:before="120" w:after="120"/>
      <w:jc w:val="left"/>
      <w:outlineLvl w:val="9"/>
    </w:pPr>
    <w:rPr>
      <w:caps/>
      <w:kern w:val="0"/>
      <w:sz w:val="20"/>
    </w:rPr>
  </w:style>
  <w:style w:type="paragraph" w:styleId="TOC2">
    <w:name w:val="toc 2"/>
    <w:next w:val="Normal"/>
    <w:uiPriority w:val="39"/>
    <w:rsid w:val="00066CA0"/>
    <w:pPr>
      <w:keepNext/>
      <w:spacing w:before="120" w:after="60"/>
      <w:ind w:left="1985" w:right="1134" w:hanging="567"/>
    </w:pPr>
    <w:rPr>
      <w:b/>
      <w:noProof/>
      <w:sz w:val="28"/>
    </w:rPr>
  </w:style>
  <w:style w:type="paragraph" w:styleId="TOC3">
    <w:name w:val="toc 3"/>
    <w:next w:val="Normal"/>
    <w:semiHidden/>
    <w:rsid w:val="00066CA0"/>
    <w:pPr>
      <w:keepNext/>
      <w:spacing w:before="120" w:after="60"/>
      <w:ind w:left="1985" w:right="1134" w:hanging="567"/>
    </w:pPr>
    <w:rPr>
      <w:rFonts w:ascii="Helvetica" w:hAnsi="Helvetica"/>
      <w:b/>
      <w:noProof/>
      <w:sz w:val="18"/>
    </w:rPr>
  </w:style>
  <w:style w:type="paragraph" w:styleId="TOC4">
    <w:name w:val="toc 4"/>
    <w:next w:val="Normal"/>
    <w:semiHidden/>
    <w:rsid w:val="00066CA0"/>
    <w:pPr>
      <w:keepNext/>
      <w:spacing w:before="60" w:after="20"/>
      <w:ind w:left="1985" w:right="1134" w:hanging="567"/>
    </w:pPr>
    <w:rPr>
      <w:b/>
      <w:noProof/>
      <w:sz w:val="22"/>
    </w:rPr>
  </w:style>
  <w:style w:type="paragraph" w:styleId="TOC5">
    <w:name w:val="toc 5"/>
    <w:next w:val="Normal"/>
    <w:semiHidden/>
    <w:rsid w:val="00066CA0"/>
    <w:pPr>
      <w:keepNext/>
      <w:spacing w:before="60" w:after="20"/>
      <w:ind w:left="1985" w:right="1134" w:hanging="567"/>
    </w:pPr>
    <w:rPr>
      <w:rFonts w:ascii="Helvetica" w:hAnsi="Helvetica"/>
      <w:b/>
      <w:noProof/>
      <w:sz w:val="18"/>
    </w:rPr>
  </w:style>
  <w:style w:type="paragraph" w:styleId="TOC6">
    <w:name w:val="toc 6"/>
    <w:next w:val="Normal"/>
    <w:semiHidden/>
    <w:rsid w:val="00066CA0"/>
    <w:pPr>
      <w:keepNext/>
      <w:spacing w:before="60" w:after="20"/>
      <w:ind w:left="1985" w:right="1134" w:hanging="567"/>
    </w:pPr>
    <w:rPr>
      <w:b/>
      <w:noProof/>
    </w:rPr>
  </w:style>
  <w:style w:type="paragraph" w:styleId="TOC7">
    <w:name w:val="toc 7"/>
    <w:next w:val="Normal"/>
    <w:semiHidden/>
    <w:rsid w:val="00066CA0"/>
    <w:pPr>
      <w:keepNext/>
      <w:spacing w:before="60" w:after="20"/>
      <w:ind w:left="1985" w:right="1134" w:hanging="567"/>
    </w:pPr>
    <w:rPr>
      <w:rFonts w:ascii="Helvetica" w:hAnsi="Helvetica"/>
      <w:b/>
      <w:sz w:val="18"/>
    </w:rPr>
  </w:style>
  <w:style w:type="paragraph" w:styleId="TOC8">
    <w:name w:val="toc 8"/>
    <w:next w:val="Normal"/>
    <w:uiPriority w:val="39"/>
    <w:rsid w:val="00066CA0"/>
    <w:pPr>
      <w:tabs>
        <w:tab w:val="left" w:pos="1418"/>
        <w:tab w:val="right" w:pos="6804"/>
      </w:tabs>
      <w:ind w:left="1418" w:right="1134" w:hanging="851"/>
    </w:pPr>
    <w:rPr>
      <w:noProof/>
      <w:sz w:val="22"/>
    </w:rPr>
  </w:style>
  <w:style w:type="paragraph" w:styleId="TOC9">
    <w:name w:val="toc 9"/>
    <w:next w:val="Normal"/>
    <w:semiHidden/>
    <w:rsid w:val="00066CA0"/>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066CA0"/>
    <w:pPr>
      <w:spacing w:line="240" w:lineRule="auto"/>
    </w:pPr>
    <w:rPr>
      <w:sz w:val="22"/>
    </w:rPr>
  </w:style>
  <w:style w:type="paragraph" w:customStyle="1" w:styleId="yDefpara">
    <w:name w:val="yDefpara"/>
    <w:basedOn w:val="Defpara"/>
    <w:rsid w:val="00066CA0"/>
    <w:pPr>
      <w:spacing w:line="240" w:lineRule="auto"/>
    </w:pPr>
    <w:rPr>
      <w:sz w:val="22"/>
    </w:rPr>
  </w:style>
  <w:style w:type="paragraph" w:customStyle="1" w:styleId="yDefstart">
    <w:name w:val="yDefstart"/>
    <w:basedOn w:val="Defstart"/>
    <w:rsid w:val="00066CA0"/>
    <w:pPr>
      <w:spacing w:line="240" w:lineRule="auto"/>
    </w:pPr>
    <w:rPr>
      <w:sz w:val="22"/>
    </w:rPr>
  </w:style>
  <w:style w:type="paragraph" w:customStyle="1" w:styleId="yDefsubpara">
    <w:name w:val="yDefsubpara"/>
    <w:basedOn w:val="Defsubpara"/>
    <w:rsid w:val="00066CA0"/>
    <w:pPr>
      <w:spacing w:line="240" w:lineRule="auto"/>
    </w:pPr>
    <w:rPr>
      <w:sz w:val="22"/>
    </w:rPr>
  </w:style>
  <w:style w:type="paragraph" w:customStyle="1" w:styleId="yEdnoteitem">
    <w:name w:val="yEdnote(item)"/>
    <w:basedOn w:val="Ednoteitem"/>
    <w:rsid w:val="00066CA0"/>
    <w:pPr>
      <w:spacing w:line="240" w:lineRule="auto"/>
    </w:pPr>
    <w:rPr>
      <w:sz w:val="22"/>
    </w:rPr>
  </w:style>
  <w:style w:type="paragraph" w:customStyle="1" w:styleId="yEdnotepara">
    <w:name w:val="yEdnote(para)"/>
    <w:basedOn w:val="Ednotepara"/>
    <w:rsid w:val="00066CA0"/>
    <w:pPr>
      <w:spacing w:before="80" w:line="240" w:lineRule="auto"/>
      <w:ind w:left="1610" w:hanging="1610"/>
    </w:pPr>
    <w:rPr>
      <w:sz w:val="22"/>
    </w:rPr>
  </w:style>
  <w:style w:type="paragraph" w:customStyle="1" w:styleId="yEdnotesection">
    <w:name w:val="yEdnote(section)"/>
    <w:basedOn w:val="Ednotesection"/>
    <w:rsid w:val="00066CA0"/>
    <w:pPr>
      <w:spacing w:line="240" w:lineRule="auto"/>
      <w:ind w:left="890" w:hanging="890"/>
    </w:pPr>
    <w:rPr>
      <w:sz w:val="22"/>
    </w:rPr>
  </w:style>
  <w:style w:type="paragraph" w:customStyle="1" w:styleId="yEdnotesubitem">
    <w:name w:val="yEdnote(subitem)"/>
    <w:basedOn w:val="Ednotesubitem"/>
    <w:rsid w:val="00066CA0"/>
    <w:pPr>
      <w:spacing w:line="240" w:lineRule="auto"/>
    </w:pPr>
    <w:rPr>
      <w:sz w:val="22"/>
    </w:rPr>
  </w:style>
  <w:style w:type="paragraph" w:customStyle="1" w:styleId="yEdnotesubpara">
    <w:name w:val="yEdnote(subpara)"/>
    <w:basedOn w:val="Ednotesubpara"/>
    <w:rsid w:val="00066CA0"/>
    <w:pPr>
      <w:spacing w:line="240" w:lineRule="auto"/>
    </w:pPr>
    <w:rPr>
      <w:sz w:val="22"/>
    </w:rPr>
  </w:style>
  <w:style w:type="paragraph" w:customStyle="1" w:styleId="yFootnoteheading">
    <w:name w:val="yFootnote(heading)"/>
    <w:basedOn w:val="Footnoteheading"/>
    <w:rsid w:val="00066CA0"/>
    <w:pPr>
      <w:spacing w:line="240" w:lineRule="auto"/>
    </w:pPr>
    <w:rPr>
      <w:sz w:val="22"/>
    </w:rPr>
  </w:style>
  <w:style w:type="paragraph" w:customStyle="1" w:styleId="yFootnotesection">
    <w:name w:val="yFootnote(section)"/>
    <w:basedOn w:val="Footnotesection"/>
    <w:rsid w:val="00066CA0"/>
    <w:pPr>
      <w:spacing w:line="240" w:lineRule="auto"/>
      <w:ind w:left="890" w:hanging="890"/>
    </w:pPr>
    <w:rPr>
      <w:sz w:val="22"/>
    </w:rPr>
  </w:style>
  <w:style w:type="paragraph" w:customStyle="1" w:styleId="yHeading1">
    <w:name w:val="yHeading 1"/>
    <w:basedOn w:val="Heading1"/>
    <w:rsid w:val="00066CA0"/>
    <w:pPr>
      <w:spacing w:line="240" w:lineRule="auto"/>
    </w:pPr>
    <w:rPr>
      <w:sz w:val="32"/>
    </w:rPr>
  </w:style>
  <w:style w:type="paragraph" w:customStyle="1" w:styleId="yHeading2">
    <w:name w:val="yHeading 2"/>
    <w:basedOn w:val="Heading2"/>
    <w:rsid w:val="00066CA0"/>
    <w:pPr>
      <w:pageBreakBefore w:val="0"/>
      <w:spacing w:before="240" w:line="240" w:lineRule="auto"/>
    </w:pPr>
    <w:rPr>
      <w:sz w:val="28"/>
    </w:rPr>
  </w:style>
  <w:style w:type="paragraph" w:customStyle="1" w:styleId="yHeading3">
    <w:name w:val="yHeading 3"/>
    <w:basedOn w:val="Heading3"/>
    <w:rsid w:val="00066CA0"/>
    <w:pPr>
      <w:spacing w:line="240" w:lineRule="auto"/>
    </w:pPr>
    <w:rPr>
      <w:sz w:val="24"/>
    </w:rPr>
  </w:style>
  <w:style w:type="paragraph" w:customStyle="1" w:styleId="yHeading4">
    <w:name w:val="yHeading 4"/>
    <w:basedOn w:val="Heading4"/>
    <w:rsid w:val="00066CA0"/>
    <w:rPr>
      <w:sz w:val="22"/>
    </w:rPr>
  </w:style>
  <w:style w:type="paragraph" w:customStyle="1" w:styleId="yHeading5">
    <w:name w:val="yHeading 5"/>
    <w:basedOn w:val="Heading5"/>
    <w:rsid w:val="00066CA0"/>
    <w:pPr>
      <w:spacing w:line="240" w:lineRule="auto"/>
    </w:pPr>
    <w:rPr>
      <w:sz w:val="22"/>
    </w:rPr>
  </w:style>
  <w:style w:type="paragraph" w:customStyle="1" w:styleId="yIndenta">
    <w:name w:val="yIndent(a)"/>
    <w:basedOn w:val="Indenta"/>
    <w:rsid w:val="00066CA0"/>
    <w:pPr>
      <w:spacing w:line="240" w:lineRule="auto"/>
    </w:pPr>
    <w:rPr>
      <w:sz w:val="22"/>
    </w:rPr>
  </w:style>
  <w:style w:type="paragraph" w:customStyle="1" w:styleId="yIndentA0">
    <w:name w:val="yIndent(A)"/>
    <w:basedOn w:val="IndentA0"/>
    <w:rsid w:val="00066CA0"/>
    <w:pPr>
      <w:spacing w:line="240" w:lineRule="auto"/>
    </w:pPr>
    <w:rPr>
      <w:sz w:val="22"/>
    </w:rPr>
  </w:style>
  <w:style w:type="paragraph" w:customStyle="1" w:styleId="yIndentI">
    <w:name w:val="yIndent(I)"/>
    <w:basedOn w:val="IndentI0"/>
    <w:rsid w:val="00066CA0"/>
    <w:pPr>
      <w:spacing w:line="240" w:lineRule="auto"/>
    </w:pPr>
    <w:rPr>
      <w:sz w:val="22"/>
    </w:rPr>
  </w:style>
  <w:style w:type="paragraph" w:customStyle="1" w:styleId="yIndenti0">
    <w:name w:val="yIndent(i)"/>
    <w:basedOn w:val="Indenti"/>
    <w:rsid w:val="00066CA0"/>
    <w:pPr>
      <w:spacing w:line="240" w:lineRule="auto"/>
    </w:pPr>
    <w:rPr>
      <w:sz w:val="22"/>
    </w:rPr>
  </w:style>
  <w:style w:type="paragraph" w:customStyle="1" w:styleId="yPenitem">
    <w:name w:val="yPenitem"/>
    <w:basedOn w:val="Penitem"/>
    <w:rsid w:val="00066CA0"/>
    <w:pPr>
      <w:spacing w:line="240" w:lineRule="auto"/>
    </w:pPr>
    <w:rPr>
      <w:sz w:val="22"/>
    </w:rPr>
  </w:style>
  <w:style w:type="paragraph" w:customStyle="1" w:styleId="yPenpara">
    <w:name w:val="yPenpara"/>
    <w:basedOn w:val="Penpara"/>
    <w:rsid w:val="00066CA0"/>
    <w:pPr>
      <w:spacing w:line="240" w:lineRule="auto"/>
    </w:pPr>
    <w:rPr>
      <w:sz w:val="22"/>
    </w:rPr>
  </w:style>
  <w:style w:type="paragraph" w:customStyle="1" w:styleId="yPenstart">
    <w:name w:val="yPenstart"/>
    <w:basedOn w:val="Penstart"/>
    <w:rsid w:val="00066CA0"/>
    <w:pPr>
      <w:spacing w:line="240" w:lineRule="auto"/>
    </w:pPr>
    <w:rPr>
      <w:sz w:val="22"/>
    </w:rPr>
  </w:style>
  <w:style w:type="paragraph" w:customStyle="1" w:styleId="yPensubpara">
    <w:name w:val="yPensubpara"/>
    <w:basedOn w:val="Pensubpara"/>
    <w:rsid w:val="00066CA0"/>
    <w:pPr>
      <w:spacing w:line="240" w:lineRule="auto"/>
    </w:pPr>
    <w:rPr>
      <w:sz w:val="22"/>
    </w:rPr>
  </w:style>
  <w:style w:type="paragraph" w:customStyle="1" w:styleId="yScheduleHeading">
    <w:name w:val="yScheduleHeading"/>
    <w:basedOn w:val="yHeading2"/>
    <w:rsid w:val="00066CA0"/>
    <w:pPr>
      <w:pageBreakBefore/>
      <w:spacing w:before="0"/>
    </w:pPr>
  </w:style>
  <w:style w:type="paragraph" w:customStyle="1" w:styleId="yShoulderClause">
    <w:name w:val="yShoulderClause"/>
    <w:next w:val="ySubsection"/>
    <w:rsid w:val="00066CA0"/>
    <w:pPr>
      <w:spacing w:before="120"/>
      <w:jc w:val="right"/>
    </w:pPr>
    <w:rPr>
      <w:sz w:val="22"/>
    </w:rPr>
  </w:style>
  <w:style w:type="paragraph" w:customStyle="1" w:styleId="ySubsection">
    <w:name w:val="ySubsection"/>
    <w:basedOn w:val="Subsection"/>
    <w:rsid w:val="00066CA0"/>
    <w:pPr>
      <w:spacing w:line="240" w:lineRule="auto"/>
    </w:pPr>
    <w:rPr>
      <w:sz w:val="22"/>
    </w:rPr>
  </w:style>
  <w:style w:type="paragraph" w:customStyle="1" w:styleId="yTable">
    <w:name w:val="yTable"/>
    <w:basedOn w:val="Table"/>
    <w:rsid w:val="00066CA0"/>
    <w:pPr>
      <w:spacing w:line="240" w:lineRule="auto"/>
    </w:pPr>
  </w:style>
  <w:style w:type="paragraph" w:customStyle="1" w:styleId="zDefitem">
    <w:name w:val="zDefitem"/>
    <w:basedOn w:val="Normal"/>
    <w:rsid w:val="00066CA0"/>
    <w:pPr>
      <w:tabs>
        <w:tab w:val="right" w:pos="3459"/>
        <w:tab w:val="left" w:pos="3771"/>
      </w:tabs>
      <w:spacing w:before="80" w:line="260" w:lineRule="atLeast"/>
      <w:ind w:left="3686" w:right="284" w:hanging="851"/>
    </w:pPr>
  </w:style>
  <w:style w:type="paragraph" w:customStyle="1" w:styleId="zHeading1">
    <w:name w:val="zHeading 1"/>
    <w:basedOn w:val="Heading1"/>
    <w:rsid w:val="00066CA0"/>
    <w:pPr>
      <w:ind w:left="567" w:right="284"/>
      <w:outlineLvl w:val="9"/>
    </w:pPr>
  </w:style>
  <w:style w:type="paragraph" w:customStyle="1" w:styleId="zMiscellaneousBody">
    <w:name w:val="zMiscellaneousBody"/>
    <w:basedOn w:val="Normal"/>
    <w:rsid w:val="00066CA0"/>
    <w:pPr>
      <w:spacing w:before="160" w:line="260" w:lineRule="atLeast"/>
      <w:ind w:left="567" w:right="284"/>
    </w:pPr>
  </w:style>
  <w:style w:type="paragraph" w:customStyle="1" w:styleId="zMiscellaneousHeading">
    <w:name w:val="zMiscellaneousHeading"/>
    <w:basedOn w:val="MiscellaneousHeading"/>
    <w:rsid w:val="00066CA0"/>
    <w:pPr>
      <w:ind w:left="567" w:right="284"/>
    </w:pPr>
  </w:style>
  <w:style w:type="paragraph" w:customStyle="1" w:styleId="zPenitem">
    <w:name w:val="zPenitem"/>
    <w:basedOn w:val="Normal"/>
    <w:rsid w:val="00066CA0"/>
    <w:pPr>
      <w:tabs>
        <w:tab w:val="right" w:pos="3402"/>
        <w:tab w:val="left" w:pos="3686"/>
      </w:tabs>
      <w:spacing w:before="80" w:line="260" w:lineRule="atLeast"/>
      <w:ind w:left="3686" w:right="284" w:hanging="851"/>
    </w:pPr>
  </w:style>
  <w:style w:type="paragraph" w:customStyle="1" w:styleId="zPensubpara">
    <w:name w:val="zPensubpara"/>
    <w:basedOn w:val="Normal"/>
    <w:rsid w:val="00066CA0"/>
    <w:pPr>
      <w:tabs>
        <w:tab w:val="right" w:pos="2608"/>
        <w:tab w:val="left" w:pos="2892"/>
      </w:tabs>
      <w:spacing w:before="160" w:line="260" w:lineRule="atLeast"/>
      <w:ind w:left="2892" w:right="284" w:hanging="851"/>
    </w:pPr>
  </w:style>
  <w:style w:type="paragraph" w:customStyle="1" w:styleId="zyDefitem">
    <w:name w:val="zyDefitem"/>
    <w:basedOn w:val="zDefitem"/>
    <w:rsid w:val="00066CA0"/>
    <w:pPr>
      <w:spacing w:line="240" w:lineRule="auto"/>
    </w:pPr>
    <w:rPr>
      <w:sz w:val="22"/>
    </w:rPr>
  </w:style>
  <w:style w:type="paragraph" w:customStyle="1" w:styleId="zyDefpara">
    <w:name w:val="zyDefpara"/>
    <w:basedOn w:val="zDefpara"/>
    <w:rsid w:val="00066CA0"/>
    <w:pPr>
      <w:spacing w:line="240" w:lineRule="auto"/>
    </w:pPr>
    <w:rPr>
      <w:sz w:val="22"/>
    </w:rPr>
  </w:style>
  <w:style w:type="paragraph" w:customStyle="1" w:styleId="zyDefstart">
    <w:name w:val="zyDefstart"/>
    <w:basedOn w:val="zDefstart"/>
    <w:rsid w:val="00066CA0"/>
    <w:pPr>
      <w:spacing w:line="240" w:lineRule="auto"/>
    </w:pPr>
    <w:rPr>
      <w:sz w:val="22"/>
    </w:rPr>
  </w:style>
  <w:style w:type="paragraph" w:customStyle="1" w:styleId="zyDefsubpara">
    <w:name w:val="zyDefsubpara"/>
    <w:basedOn w:val="zDefsubpara"/>
    <w:rsid w:val="00066CA0"/>
    <w:pPr>
      <w:spacing w:line="240" w:lineRule="auto"/>
    </w:pPr>
    <w:rPr>
      <w:snapToGrid w:val="0"/>
      <w:sz w:val="22"/>
    </w:rPr>
  </w:style>
  <w:style w:type="paragraph" w:customStyle="1" w:styleId="zyHeading1">
    <w:name w:val="zyHeading 1"/>
    <w:basedOn w:val="zHeading1"/>
    <w:rsid w:val="00066CA0"/>
    <w:pPr>
      <w:spacing w:line="240" w:lineRule="auto"/>
    </w:pPr>
    <w:rPr>
      <w:sz w:val="32"/>
    </w:rPr>
  </w:style>
  <w:style w:type="paragraph" w:customStyle="1" w:styleId="zyHeading2">
    <w:name w:val="zyHeading 2"/>
    <w:basedOn w:val="zHeading2"/>
    <w:rsid w:val="00066CA0"/>
    <w:pPr>
      <w:spacing w:line="240" w:lineRule="auto"/>
    </w:pPr>
    <w:rPr>
      <w:sz w:val="28"/>
    </w:rPr>
  </w:style>
  <w:style w:type="paragraph" w:customStyle="1" w:styleId="zyHeading3">
    <w:name w:val="zyHeading 3"/>
    <w:basedOn w:val="zHeading3"/>
    <w:rsid w:val="00066CA0"/>
    <w:pPr>
      <w:spacing w:line="240" w:lineRule="auto"/>
    </w:pPr>
    <w:rPr>
      <w:sz w:val="24"/>
    </w:rPr>
  </w:style>
  <w:style w:type="paragraph" w:customStyle="1" w:styleId="zyHeading4">
    <w:name w:val="zyHeading 4"/>
    <w:basedOn w:val="zHeading4"/>
    <w:rsid w:val="00066CA0"/>
    <w:rPr>
      <w:sz w:val="22"/>
    </w:rPr>
  </w:style>
  <w:style w:type="paragraph" w:customStyle="1" w:styleId="zyHeading5">
    <w:name w:val="zyHeading 5"/>
    <w:basedOn w:val="zHeading5"/>
    <w:rsid w:val="00066CA0"/>
    <w:pPr>
      <w:spacing w:line="240" w:lineRule="auto"/>
    </w:pPr>
    <w:rPr>
      <w:sz w:val="22"/>
    </w:rPr>
  </w:style>
  <w:style w:type="paragraph" w:customStyle="1" w:styleId="zyIndenta">
    <w:name w:val="zyIndent(a)"/>
    <w:basedOn w:val="zIndenta"/>
    <w:rsid w:val="00066CA0"/>
    <w:pPr>
      <w:spacing w:line="240" w:lineRule="auto"/>
    </w:pPr>
    <w:rPr>
      <w:sz w:val="22"/>
    </w:rPr>
  </w:style>
  <w:style w:type="paragraph" w:customStyle="1" w:styleId="zyIndentA0">
    <w:name w:val="zyIndent(A)"/>
    <w:basedOn w:val="zIndentA0"/>
    <w:rsid w:val="00066CA0"/>
    <w:pPr>
      <w:spacing w:line="240" w:lineRule="auto"/>
    </w:pPr>
    <w:rPr>
      <w:sz w:val="22"/>
    </w:rPr>
  </w:style>
  <w:style w:type="paragraph" w:customStyle="1" w:styleId="zyIndenti">
    <w:name w:val="zyIndent(i)"/>
    <w:basedOn w:val="zIndenti"/>
    <w:rsid w:val="00066CA0"/>
    <w:pPr>
      <w:spacing w:line="240" w:lineRule="auto"/>
    </w:pPr>
    <w:rPr>
      <w:sz w:val="22"/>
    </w:rPr>
  </w:style>
  <w:style w:type="paragraph" w:customStyle="1" w:styleId="zyIndentI0">
    <w:name w:val="zyIndent(I)"/>
    <w:basedOn w:val="zIndentI0"/>
    <w:rsid w:val="00066CA0"/>
    <w:pPr>
      <w:spacing w:line="240" w:lineRule="auto"/>
    </w:pPr>
    <w:rPr>
      <w:sz w:val="22"/>
    </w:rPr>
  </w:style>
  <w:style w:type="paragraph" w:customStyle="1" w:styleId="zyPenitem">
    <w:name w:val="zyPenitem"/>
    <w:basedOn w:val="zPenitem"/>
    <w:rsid w:val="00066CA0"/>
    <w:pPr>
      <w:spacing w:line="240" w:lineRule="auto"/>
    </w:pPr>
    <w:rPr>
      <w:sz w:val="22"/>
    </w:rPr>
  </w:style>
  <w:style w:type="paragraph" w:customStyle="1" w:styleId="zyPenpara">
    <w:name w:val="zyPenpara"/>
    <w:basedOn w:val="zPenpara"/>
    <w:rsid w:val="00066CA0"/>
    <w:pPr>
      <w:spacing w:line="240" w:lineRule="auto"/>
    </w:pPr>
    <w:rPr>
      <w:sz w:val="22"/>
    </w:rPr>
  </w:style>
  <w:style w:type="paragraph" w:customStyle="1" w:styleId="zyPenstart">
    <w:name w:val="zyPenstart"/>
    <w:basedOn w:val="zPenstart"/>
    <w:rsid w:val="00066CA0"/>
    <w:pPr>
      <w:spacing w:line="240" w:lineRule="auto"/>
    </w:pPr>
    <w:rPr>
      <w:sz w:val="22"/>
    </w:rPr>
  </w:style>
  <w:style w:type="paragraph" w:customStyle="1" w:styleId="zyPensubpara">
    <w:name w:val="zyPensubpara"/>
    <w:basedOn w:val="zPensubpara"/>
    <w:rsid w:val="00066CA0"/>
    <w:pPr>
      <w:spacing w:line="240" w:lineRule="auto"/>
      <w:ind w:left="3459" w:hanging="2892"/>
    </w:pPr>
    <w:rPr>
      <w:sz w:val="22"/>
    </w:rPr>
  </w:style>
  <w:style w:type="paragraph" w:customStyle="1" w:styleId="zyScheduleHeading">
    <w:name w:val="zyScheduleHeading"/>
    <w:basedOn w:val="yScheduleHeading"/>
    <w:rsid w:val="00066CA0"/>
    <w:pPr>
      <w:pageBreakBefore w:val="0"/>
      <w:outlineLvl w:val="9"/>
    </w:pPr>
    <w:rPr>
      <w:sz w:val="26"/>
    </w:rPr>
  </w:style>
  <w:style w:type="paragraph" w:customStyle="1" w:styleId="zyShoulderClause">
    <w:name w:val="zyShoulderClause"/>
    <w:basedOn w:val="yShoulderClause"/>
    <w:rsid w:val="00066CA0"/>
  </w:style>
  <w:style w:type="paragraph" w:customStyle="1" w:styleId="zySubsection">
    <w:name w:val="zySubsection"/>
    <w:basedOn w:val="zSubsection"/>
    <w:rsid w:val="00066CA0"/>
    <w:pPr>
      <w:spacing w:line="240" w:lineRule="auto"/>
    </w:pPr>
    <w:rPr>
      <w:sz w:val="22"/>
    </w:rPr>
  </w:style>
  <w:style w:type="paragraph" w:styleId="Header">
    <w:name w:val="header"/>
    <w:basedOn w:val="Normal"/>
    <w:next w:val="Heading5"/>
    <w:rsid w:val="00066CA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066CA0"/>
    <w:rPr>
      <w:b/>
      <w:i/>
    </w:rPr>
  </w:style>
  <w:style w:type="paragraph" w:customStyle="1" w:styleId="ByCommand">
    <w:name w:val="ByCommand"/>
    <w:basedOn w:val="Normal"/>
    <w:rsid w:val="00066CA0"/>
    <w:pPr>
      <w:tabs>
        <w:tab w:val="left" w:pos="4536"/>
      </w:tabs>
      <w:spacing w:before="240"/>
    </w:pPr>
  </w:style>
  <w:style w:type="paragraph" w:customStyle="1" w:styleId="DraftNo">
    <w:name w:val="DraftNo"/>
    <w:basedOn w:val="WA"/>
    <w:rsid w:val="00066CA0"/>
    <w:pPr>
      <w:spacing w:before="120" w:after="120"/>
    </w:pPr>
  </w:style>
  <w:style w:type="character" w:customStyle="1" w:styleId="CharSchText">
    <w:name w:val="CharSchText"/>
    <w:rsid w:val="00066CA0"/>
    <w:rPr>
      <w:noProof w:val="0"/>
    </w:rPr>
  </w:style>
  <w:style w:type="paragraph" w:customStyle="1" w:styleId="NotesPerm">
    <w:name w:val="NotesPerm"/>
    <w:basedOn w:val="Normal"/>
    <w:rsid w:val="00066CA0"/>
    <w:pPr>
      <w:tabs>
        <w:tab w:val="left" w:pos="879"/>
      </w:tabs>
      <w:spacing w:before="160"/>
      <w:ind w:left="879" w:hanging="879"/>
    </w:pPr>
    <w:rPr>
      <w:rFonts w:ascii="Arial" w:hAnsi="Arial"/>
      <w:sz w:val="18"/>
    </w:rPr>
  </w:style>
  <w:style w:type="paragraph" w:customStyle="1" w:styleId="DefinedTerms">
    <w:name w:val="Defined Terms"/>
    <w:rsid w:val="00066CA0"/>
    <w:pPr>
      <w:tabs>
        <w:tab w:val="right" w:leader="dot" w:pos="7070"/>
      </w:tabs>
      <w:ind w:left="578" w:right="578"/>
    </w:pPr>
  </w:style>
  <w:style w:type="paragraph" w:customStyle="1" w:styleId="zLongTitle">
    <w:name w:val="zLong Title"/>
    <w:basedOn w:val="LongTitle"/>
    <w:rsid w:val="00066CA0"/>
    <w:pPr>
      <w:ind w:left="567" w:right="284"/>
    </w:pPr>
  </w:style>
  <w:style w:type="paragraph" w:customStyle="1" w:styleId="zytable">
    <w:name w:val="zytable"/>
    <w:basedOn w:val="yTable"/>
    <w:rsid w:val="00066CA0"/>
    <w:pPr>
      <w:ind w:left="567" w:right="284"/>
    </w:pPr>
  </w:style>
  <w:style w:type="paragraph" w:customStyle="1" w:styleId="NotesPerm2">
    <w:name w:val="NotesPerm(2)"/>
    <w:basedOn w:val="NotesPerm"/>
    <w:rsid w:val="00066CA0"/>
    <w:pPr>
      <w:numPr>
        <w:numId w:val="23"/>
      </w:numPr>
      <w:tabs>
        <w:tab w:val="clear" w:pos="879"/>
      </w:tabs>
    </w:pPr>
  </w:style>
  <w:style w:type="paragraph" w:customStyle="1" w:styleId="nzMiscellaneousBody">
    <w:name w:val="nzMiscellaneous Body"/>
    <w:basedOn w:val="zMiscellaneousBody"/>
    <w:rsid w:val="00066CA0"/>
    <w:pPr>
      <w:spacing w:before="80" w:line="240" w:lineRule="auto"/>
    </w:pPr>
    <w:rPr>
      <w:sz w:val="20"/>
    </w:rPr>
  </w:style>
  <w:style w:type="paragraph" w:customStyle="1" w:styleId="nzMiscellaneousHeading">
    <w:name w:val="nzMiscellaneous Heading"/>
    <w:basedOn w:val="zMiscellaneousHeading"/>
    <w:rsid w:val="00066CA0"/>
    <w:pPr>
      <w:spacing w:before="80" w:line="240" w:lineRule="auto"/>
    </w:pPr>
    <w:rPr>
      <w:sz w:val="20"/>
    </w:rPr>
  </w:style>
  <w:style w:type="paragraph" w:customStyle="1" w:styleId="yMiscellaneousBody">
    <w:name w:val="yMiscellaneous Body"/>
    <w:basedOn w:val="MiscellaneousBody"/>
    <w:rsid w:val="00066CA0"/>
    <w:pPr>
      <w:spacing w:line="240" w:lineRule="auto"/>
    </w:pPr>
    <w:rPr>
      <w:sz w:val="22"/>
    </w:rPr>
  </w:style>
  <w:style w:type="paragraph" w:customStyle="1" w:styleId="yMiscellaneousFootnotes">
    <w:name w:val="yMiscellaneous Footnotes"/>
    <w:basedOn w:val="MiscellaneousFootnotes"/>
    <w:rsid w:val="00066CA0"/>
    <w:pPr>
      <w:spacing w:line="240" w:lineRule="auto"/>
    </w:pPr>
    <w:rPr>
      <w:sz w:val="22"/>
    </w:rPr>
  </w:style>
  <w:style w:type="paragraph" w:customStyle="1" w:styleId="yMiscellaneousHeading">
    <w:name w:val="yMiscellaneous Heading"/>
    <w:basedOn w:val="MiscellaneousHeading"/>
    <w:rsid w:val="00066CA0"/>
    <w:pPr>
      <w:spacing w:line="240" w:lineRule="auto"/>
    </w:pPr>
    <w:rPr>
      <w:sz w:val="22"/>
    </w:rPr>
  </w:style>
  <w:style w:type="paragraph" w:customStyle="1" w:styleId="zTablet">
    <w:name w:val="zTable t"/>
    <w:basedOn w:val="Table"/>
    <w:rsid w:val="00066CA0"/>
  </w:style>
  <w:style w:type="paragraph" w:customStyle="1" w:styleId="zyMiscellaneousBody">
    <w:name w:val="zyMiscellaneous Body"/>
    <w:basedOn w:val="zMiscellaneousBody"/>
    <w:rsid w:val="00066CA0"/>
    <w:pPr>
      <w:spacing w:line="240" w:lineRule="auto"/>
    </w:pPr>
    <w:rPr>
      <w:sz w:val="22"/>
    </w:rPr>
  </w:style>
  <w:style w:type="paragraph" w:customStyle="1" w:styleId="zyMiscellaneousHeading">
    <w:name w:val="zyMiscellaneous Heading"/>
    <w:basedOn w:val="zMiscellaneousHeading"/>
    <w:rsid w:val="00066CA0"/>
    <w:pPr>
      <w:spacing w:line="240" w:lineRule="auto"/>
    </w:pPr>
    <w:rPr>
      <w:sz w:val="22"/>
    </w:rPr>
  </w:style>
  <w:style w:type="paragraph" w:customStyle="1" w:styleId="OmitFootnote">
    <w:name w:val="OmitFootnote"/>
    <w:basedOn w:val="yEdnotesection"/>
    <w:rsid w:val="00066CA0"/>
    <w:pPr>
      <w:spacing w:before="600"/>
      <w:outlineLvl w:val="1"/>
    </w:pPr>
  </w:style>
  <w:style w:type="paragraph" w:customStyle="1" w:styleId="yNumberedItem">
    <w:name w:val="yNumberedItem"/>
    <w:basedOn w:val="yHeading5"/>
    <w:rsid w:val="00066CA0"/>
    <w:pPr>
      <w:keepNext w:val="0"/>
      <w:keepLines w:val="0"/>
      <w:spacing w:before="120"/>
      <w:outlineLvl w:val="9"/>
    </w:pPr>
    <w:rPr>
      <w:b w:val="0"/>
    </w:rPr>
  </w:style>
  <w:style w:type="paragraph" w:customStyle="1" w:styleId="zyNumberedItem">
    <w:name w:val="zyNumberedItem"/>
    <w:basedOn w:val="yNumberedItem"/>
    <w:rsid w:val="00066CA0"/>
    <w:pPr>
      <w:tabs>
        <w:tab w:val="clear" w:pos="879"/>
        <w:tab w:val="left" w:pos="1446"/>
      </w:tabs>
      <w:ind w:left="1446" w:right="284"/>
    </w:pPr>
  </w:style>
  <w:style w:type="paragraph" w:customStyle="1" w:styleId="nzLongTitle">
    <w:name w:val="nzLong Title"/>
    <w:basedOn w:val="zLongTitle"/>
    <w:rsid w:val="00066CA0"/>
    <w:pPr>
      <w:spacing w:before="40"/>
    </w:pPr>
    <w:rPr>
      <w:sz w:val="20"/>
    </w:rPr>
  </w:style>
  <w:style w:type="paragraph" w:customStyle="1" w:styleId="nzNotesPerm">
    <w:name w:val="nzNotesPerm"/>
    <w:basedOn w:val="NotesPerm"/>
    <w:rsid w:val="00066CA0"/>
    <w:pPr>
      <w:tabs>
        <w:tab w:val="clear" w:pos="879"/>
        <w:tab w:val="left" w:pos="1446"/>
      </w:tabs>
      <w:spacing w:before="40"/>
      <w:ind w:left="1446" w:right="284"/>
    </w:pPr>
    <w:rPr>
      <w:sz w:val="14"/>
    </w:rPr>
  </w:style>
  <w:style w:type="paragraph" w:customStyle="1" w:styleId="nzNumberedItem">
    <w:name w:val="nzNumberedItem"/>
    <w:basedOn w:val="zyNumberedItem"/>
    <w:rsid w:val="00066CA0"/>
    <w:pPr>
      <w:spacing w:before="40"/>
    </w:pPr>
    <w:rPr>
      <w:sz w:val="20"/>
    </w:rPr>
  </w:style>
  <w:style w:type="paragraph" w:customStyle="1" w:styleId="yHeading6">
    <w:name w:val="yHeading 6"/>
    <w:basedOn w:val="Heading6"/>
    <w:rsid w:val="00066CA0"/>
    <w:rPr>
      <w:sz w:val="22"/>
    </w:rPr>
  </w:style>
  <w:style w:type="paragraph" w:customStyle="1" w:styleId="yScheduleHeading2">
    <w:name w:val="yScheduleHeading 2"/>
    <w:basedOn w:val="yScheduleHeading"/>
    <w:rsid w:val="00066CA0"/>
    <w:pPr>
      <w:pageBreakBefore w:val="0"/>
      <w:spacing w:before="240"/>
    </w:pPr>
  </w:style>
  <w:style w:type="character" w:customStyle="1" w:styleId="CharSClsNo">
    <w:name w:val="CharSClsNo"/>
    <w:basedOn w:val="DefaultParagraphFont"/>
    <w:rsid w:val="00066CA0"/>
    <w:rPr>
      <w:sz w:val="22"/>
    </w:rPr>
  </w:style>
  <w:style w:type="character" w:customStyle="1" w:styleId="CharSDivNo">
    <w:name w:val="CharSDivNo"/>
    <w:basedOn w:val="DefaultParagraphFont"/>
    <w:rsid w:val="00066CA0"/>
    <w:rPr>
      <w:sz w:val="24"/>
    </w:rPr>
  </w:style>
  <w:style w:type="character" w:customStyle="1" w:styleId="CharSDivText">
    <w:name w:val="CharSDivText"/>
    <w:basedOn w:val="DefaultParagraphFont"/>
    <w:rsid w:val="00066CA0"/>
    <w:rPr>
      <w:sz w:val="24"/>
    </w:rPr>
  </w:style>
  <w:style w:type="paragraph" w:customStyle="1" w:styleId="SignatureText">
    <w:name w:val="SignatureText"/>
    <w:basedOn w:val="Normal"/>
  </w:style>
  <w:style w:type="paragraph" w:customStyle="1" w:styleId="LongTitle2">
    <w:name w:val="Long Title2"/>
    <w:basedOn w:val="LongTitle"/>
    <w:rsid w:val="00066CA0"/>
    <w:pPr>
      <w:tabs>
        <w:tab w:val="right" w:pos="170"/>
        <w:tab w:val="left" w:pos="397"/>
      </w:tabs>
      <w:ind w:left="397" w:hanging="397"/>
    </w:pPr>
  </w:style>
  <w:style w:type="paragraph" w:customStyle="1" w:styleId="LongTitle3">
    <w:name w:val="Long Title3"/>
    <w:basedOn w:val="LongTitle"/>
    <w:rsid w:val="00066CA0"/>
    <w:pPr>
      <w:tabs>
        <w:tab w:val="right" w:pos="567"/>
        <w:tab w:val="left" w:pos="794"/>
      </w:tabs>
      <w:ind w:left="794" w:hanging="794"/>
    </w:pPr>
  </w:style>
  <w:style w:type="paragraph" w:customStyle="1" w:styleId="Preamble2">
    <w:name w:val="Preamble2"/>
    <w:basedOn w:val="Preamble"/>
    <w:rsid w:val="00066CA0"/>
    <w:pPr>
      <w:tabs>
        <w:tab w:val="clear" w:pos="567"/>
      </w:tabs>
      <w:spacing w:before="80"/>
      <w:ind w:left="0" w:firstLine="0"/>
    </w:pPr>
  </w:style>
  <w:style w:type="paragraph" w:customStyle="1" w:styleId="Preamble1">
    <w:name w:val="Preamble1"/>
    <w:basedOn w:val="Preamble2"/>
    <w:rsid w:val="00066CA0"/>
    <w:pPr>
      <w:spacing w:before="120"/>
    </w:pPr>
    <w:rPr>
      <w:b/>
    </w:rPr>
  </w:style>
  <w:style w:type="paragraph" w:customStyle="1" w:styleId="Preamble3">
    <w:name w:val="Preamble3"/>
    <w:basedOn w:val="Preamble2"/>
    <w:rsid w:val="00066CA0"/>
    <w:pPr>
      <w:tabs>
        <w:tab w:val="right" w:pos="595"/>
        <w:tab w:val="left" w:pos="879"/>
      </w:tabs>
      <w:ind w:left="879" w:hanging="879"/>
    </w:pPr>
  </w:style>
  <w:style w:type="paragraph" w:customStyle="1" w:styleId="Preamble4">
    <w:name w:val="Preamble4"/>
    <w:basedOn w:val="Preamble2"/>
    <w:rsid w:val="00066CA0"/>
    <w:pPr>
      <w:tabs>
        <w:tab w:val="right" w:pos="1332"/>
        <w:tab w:val="left" w:pos="1616"/>
      </w:tabs>
      <w:ind w:left="1616" w:hanging="1616"/>
    </w:pPr>
  </w:style>
  <w:style w:type="paragraph" w:customStyle="1" w:styleId="ReprintNo">
    <w:name w:val="ReprintNo."/>
    <w:rsid w:val="00066CA0"/>
    <w:pPr>
      <w:outlineLvl w:val="0"/>
    </w:pPr>
    <w:rPr>
      <w:b/>
      <w:noProof/>
      <w:sz w:val="28"/>
    </w:rPr>
  </w:style>
  <w:style w:type="paragraph" w:customStyle="1" w:styleId="yEdnotedefitem">
    <w:name w:val="yEdnote(defitem)"/>
    <w:basedOn w:val="Ednotedefitem"/>
    <w:rsid w:val="00066CA0"/>
    <w:rPr>
      <w:i/>
      <w:sz w:val="22"/>
    </w:rPr>
  </w:style>
  <w:style w:type="paragraph" w:customStyle="1" w:styleId="yEdnotedefpara">
    <w:name w:val="yEdnote(defpara)"/>
    <w:basedOn w:val="Ednotedefpara"/>
    <w:rsid w:val="00066CA0"/>
    <w:rPr>
      <w:i/>
      <w:sz w:val="22"/>
    </w:rPr>
  </w:style>
  <w:style w:type="paragraph" w:customStyle="1" w:styleId="yEdnotedefsubpara">
    <w:name w:val="yEdnote(defsubpara)"/>
    <w:basedOn w:val="Ednotedefsubpara"/>
    <w:rsid w:val="00066CA0"/>
    <w:rPr>
      <w:i/>
      <w:sz w:val="22"/>
    </w:rPr>
  </w:style>
  <w:style w:type="paragraph" w:customStyle="1" w:styleId="yEdnotesubsection">
    <w:name w:val="yEdnote(subsection)"/>
    <w:basedOn w:val="Ednotesubsection"/>
    <w:rsid w:val="00066CA0"/>
    <w:rPr>
      <w:sz w:val="22"/>
    </w:rPr>
  </w:style>
  <w:style w:type="paragraph" w:customStyle="1" w:styleId="Ednotepart">
    <w:name w:val="Ednote(part)"/>
    <w:basedOn w:val="Ednotesection"/>
    <w:rsid w:val="00066CA0"/>
    <w:pPr>
      <w:tabs>
        <w:tab w:val="clear" w:pos="893"/>
      </w:tabs>
      <w:ind w:left="0" w:firstLine="0"/>
    </w:pPr>
  </w:style>
  <w:style w:type="paragraph" w:customStyle="1" w:styleId="Ednotedivision">
    <w:name w:val="Ednote(division)"/>
    <w:basedOn w:val="Ednotepart"/>
    <w:rsid w:val="00066CA0"/>
  </w:style>
  <w:style w:type="paragraph" w:customStyle="1" w:styleId="Ednotesubdivision">
    <w:name w:val="Ednote(subdivision)"/>
    <w:basedOn w:val="Ednotepart"/>
    <w:rsid w:val="00066CA0"/>
  </w:style>
  <w:style w:type="paragraph" w:customStyle="1" w:styleId="Footnotelongtitle">
    <w:name w:val="Footnote(longtitle)"/>
    <w:basedOn w:val="Footnotesection"/>
    <w:rsid w:val="00066CA0"/>
  </w:style>
  <w:style w:type="paragraph" w:customStyle="1" w:styleId="Footnotepreamble">
    <w:name w:val="Footnote(preamble)"/>
    <w:basedOn w:val="Footnotesection"/>
    <w:rsid w:val="00066CA0"/>
  </w:style>
  <w:style w:type="paragraph" w:customStyle="1" w:styleId="LegTblHist">
    <w:name w:val="LegTblHist"/>
    <w:basedOn w:val="Heading2"/>
    <w:rsid w:val="00066CA0"/>
    <w:rPr>
      <w:bCs/>
    </w:rPr>
  </w:style>
  <w:style w:type="paragraph" w:customStyle="1" w:styleId="yEdnoteschedule">
    <w:name w:val="yEdnote(schedule)"/>
    <w:basedOn w:val="yEdnotesection"/>
    <w:rsid w:val="00066CA0"/>
    <w:pPr>
      <w:tabs>
        <w:tab w:val="clear" w:pos="893"/>
      </w:tabs>
      <w:ind w:left="0" w:firstLine="0"/>
    </w:pPr>
  </w:style>
  <w:style w:type="paragraph" w:customStyle="1" w:styleId="yEdnotedivision">
    <w:name w:val="yEdnote(division)"/>
    <w:basedOn w:val="yEdnoteschedule"/>
    <w:rsid w:val="00066CA0"/>
  </w:style>
  <w:style w:type="paragraph" w:customStyle="1" w:styleId="yEdnotesubdivision">
    <w:name w:val="yEdnote(subdivision)"/>
    <w:basedOn w:val="yEdnoteschedule"/>
    <w:rsid w:val="00066CA0"/>
  </w:style>
  <w:style w:type="paragraph" w:customStyle="1" w:styleId="TableAm">
    <w:name w:val="TableAm"/>
    <w:basedOn w:val="Normal"/>
    <w:rsid w:val="00066CA0"/>
    <w:pPr>
      <w:tabs>
        <w:tab w:val="left" w:pos="567"/>
      </w:tabs>
      <w:spacing w:before="120"/>
    </w:pPr>
  </w:style>
  <w:style w:type="paragraph" w:customStyle="1" w:styleId="TableAmNote">
    <w:name w:val="TableAmNote"/>
    <w:basedOn w:val="NotesPerm"/>
    <w:rsid w:val="00066CA0"/>
    <w:pPr>
      <w:tabs>
        <w:tab w:val="clear" w:pos="879"/>
        <w:tab w:val="left" w:pos="567"/>
      </w:tabs>
      <w:spacing w:before="60"/>
      <w:ind w:left="0" w:firstLine="0"/>
    </w:pPr>
  </w:style>
  <w:style w:type="paragraph" w:customStyle="1" w:styleId="BlankOpen">
    <w:name w:val="BlankOpen"/>
    <w:basedOn w:val="Normal"/>
    <w:rsid w:val="00066CA0"/>
    <w:pPr>
      <w:keepNext/>
      <w:keepLines/>
      <w:jc w:val="center"/>
    </w:pPr>
    <w:rPr>
      <w:szCs w:val="24"/>
    </w:rPr>
  </w:style>
  <w:style w:type="paragraph" w:customStyle="1" w:styleId="BlankClose">
    <w:name w:val="BlankClose"/>
    <w:basedOn w:val="Normal"/>
    <w:rsid w:val="00066CA0"/>
    <w:pPr>
      <w:keepLines/>
      <w:jc w:val="center"/>
    </w:pPr>
    <w:rPr>
      <w:szCs w:val="24"/>
    </w:rPr>
  </w:style>
  <w:style w:type="paragraph" w:customStyle="1" w:styleId="DeleteClose">
    <w:name w:val="DeleteClose"/>
    <w:basedOn w:val="Normal"/>
    <w:rsid w:val="00066CA0"/>
    <w:pPr>
      <w:keepLines/>
      <w:jc w:val="center"/>
    </w:pPr>
    <w:rPr>
      <w:szCs w:val="24"/>
    </w:rPr>
  </w:style>
  <w:style w:type="paragraph" w:customStyle="1" w:styleId="DeleteListSub">
    <w:name w:val="DeleteListSub"/>
    <w:basedOn w:val="Normal"/>
    <w:rsid w:val="00066CA0"/>
    <w:pPr>
      <w:widowControl w:val="0"/>
      <w:spacing w:before="80" w:line="260" w:lineRule="atLeast"/>
      <w:ind w:left="879"/>
    </w:pPr>
  </w:style>
  <w:style w:type="paragraph" w:customStyle="1" w:styleId="DeleteListPara">
    <w:name w:val="DeleteListPara"/>
    <w:basedOn w:val="DeleteListSub"/>
    <w:rsid w:val="00066CA0"/>
    <w:pPr>
      <w:ind w:left="1616"/>
    </w:pPr>
  </w:style>
  <w:style w:type="paragraph" w:customStyle="1" w:styleId="DeleteOpen">
    <w:name w:val="DeleteOpen"/>
    <w:basedOn w:val="Normal"/>
    <w:rsid w:val="00066CA0"/>
    <w:pPr>
      <w:keepNext/>
      <w:keepLines/>
      <w:jc w:val="center"/>
    </w:pPr>
    <w:rPr>
      <w:szCs w:val="24"/>
    </w:rPr>
  </w:style>
  <w:style w:type="paragraph" w:customStyle="1" w:styleId="TableNAm">
    <w:name w:val="TableNAm"/>
    <w:basedOn w:val="TableAm"/>
    <w:rsid w:val="00066CA0"/>
  </w:style>
  <w:style w:type="paragraph" w:customStyle="1" w:styleId="THeading">
    <w:name w:val="THeading"/>
    <w:rsid w:val="00066CA0"/>
    <w:pPr>
      <w:keepNext/>
      <w:spacing w:before="160" w:after="60" w:line="260" w:lineRule="atLeast"/>
      <w:jc w:val="center"/>
    </w:pPr>
    <w:rPr>
      <w:b/>
      <w:bCs/>
      <w:sz w:val="24"/>
    </w:rPr>
  </w:style>
  <w:style w:type="paragraph" w:customStyle="1" w:styleId="THeadingAmNote">
    <w:name w:val="THeadingAmNote"/>
    <w:basedOn w:val="THeading"/>
    <w:rsid w:val="00066CA0"/>
    <w:pPr>
      <w:spacing w:line="240" w:lineRule="auto"/>
    </w:pPr>
    <w:rPr>
      <w:rFonts w:ascii="Arial" w:hAnsi="Arial"/>
      <w:bCs w:val="0"/>
      <w:sz w:val="18"/>
    </w:rPr>
  </w:style>
  <w:style w:type="paragraph" w:customStyle="1" w:styleId="THeadingNAm">
    <w:name w:val="THeadingNAm"/>
    <w:basedOn w:val="THeading"/>
    <w:rsid w:val="00066CA0"/>
    <w:pPr>
      <w:ind w:left="879" w:right="142"/>
    </w:pPr>
  </w:style>
  <w:style w:type="paragraph" w:customStyle="1" w:styleId="yDeleteListPara">
    <w:name w:val="yDeleteListPara"/>
    <w:basedOn w:val="DeleteListPara"/>
    <w:rsid w:val="00066CA0"/>
    <w:rPr>
      <w:sz w:val="22"/>
    </w:rPr>
  </w:style>
  <w:style w:type="paragraph" w:customStyle="1" w:styleId="yDeleteListSub">
    <w:name w:val="yDeleteListSub"/>
    <w:basedOn w:val="DeleteListSub"/>
    <w:rsid w:val="00066CA0"/>
    <w:rPr>
      <w:sz w:val="22"/>
    </w:rPr>
  </w:style>
  <w:style w:type="paragraph" w:customStyle="1" w:styleId="yTableNAm">
    <w:name w:val="yTableNAm"/>
    <w:basedOn w:val="TableAm"/>
    <w:rsid w:val="00066CA0"/>
    <w:rPr>
      <w:sz w:val="22"/>
    </w:rPr>
  </w:style>
  <w:style w:type="paragraph" w:customStyle="1" w:styleId="yTHeadingNAm">
    <w:name w:val="yTHeadingNAm"/>
    <w:basedOn w:val="THeading"/>
    <w:rsid w:val="00066CA0"/>
    <w:pPr>
      <w:ind w:left="142" w:right="142"/>
    </w:pPr>
    <w:rPr>
      <w:sz w:val="22"/>
    </w:rPr>
  </w:style>
  <w:style w:type="paragraph" w:customStyle="1" w:styleId="zDeleteListPara">
    <w:name w:val="zDeleteListPara"/>
    <w:basedOn w:val="DeleteListPara"/>
    <w:rsid w:val="00066CA0"/>
    <w:pPr>
      <w:ind w:left="2183"/>
    </w:pPr>
  </w:style>
  <w:style w:type="paragraph" w:customStyle="1" w:styleId="zDeleteListSub">
    <w:name w:val="zDeleteListSub"/>
    <w:basedOn w:val="DeleteListSub"/>
    <w:rsid w:val="00066CA0"/>
    <w:pPr>
      <w:ind w:left="1446"/>
    </w:pPr>
  </w:style>
  <w:style w:type="paragraph" w:customStyle="1" w:styleId="zTableNAm">
    <w:name w:val="zTableNAm"/>
    <w:basedOn w:val="TableAm"/>
    <w:rsid w:val="00066CA0"/>
  </w:style>
  <w:style w:type="paragraph" w:customStyle="1" w:styleId="zTHeadingNAm">
    <w:name w:val="zTHeadingNAm"/>
    <w:basedOn w:val="THeading"/>
    <w:rsid w:val="00066CA0"/>
    <w:pPr>
      <w:ind w:left="1446" w:right="142"/>
    </w:pPr>
  </w:style>
  <w:style w:type="paragraph" w:customStyle="1" w:styleId="zyDeleteListPara">
    <w:name w:val="zyDeleteListPara"/>
    <w:basedOn w:val="DeleteListPara"/>
    <w:rsid w:val="00066CA0"/>
    <w:rPr>
      <w:sz w:val="22"/>
    </w:rPr>
  </w:style>
  <w:style w:type="paragraph" w:customStyle="1" w:styleId="zyDeleteListSub">
    <w:name w:val="zyDeleteListSub"/>
    <w:basedOn w:val="DeleteListSub"/>
    <w:rsid w:val="00066CA0"/>
    <w:rPr>
      <w:sz w:val="22"/>
    </w:rPr>
  </w:style>
  <w:style w:type="paragraph" w:customStyle="1" w:styleId="zyTableNAm">
    <w:name w:val="zyTableNAm"/>
    <w:basedOn w:val="TableAm"/>
    <w:rsid w:val="00066CA0"/>
    <w:rPr>
      <w:sz w:val="22"/>
    </w:rPr>
  </w:style>
  <w:style w:type="paragraph" w:customStyle="1" w:styleId="zyTHeadingNAm">
    <w:name w:val="zyTHeadingNAm"/>
    <w:basedOn w:val="THeading"/>
    <w:rsid w:val="00066CA0"/>
    <w:pPr>
      <w:ind w:left="709" w:right="142"/>
    </w:pPr>
    <w:rPr>
      <w:sz w:val="22"/>
    </w:rPr>
  </w:style>
  <w:style w:type="paragraph" w:styleId="BalloonText">
    <w:name w:val="Balloon Text"/>
    <w:basedOn w:val="Normal"/>
    <w:link w:val="BalloonTextChar"/>
    <w:rsid w:val="0089178D"/>
    <w:rPr>
      <w:rFonts w:ascii="Tahoma" w:hAnsi="Tahoma" w:cs="Tahoma"/>
      <w:sz w:val="16"/>
      <w:szCs w:val="16"/>
    </w:rPr>
  </w:style>
  <w:style w:type="character" w:customStyle="1" w:styleId="BalloonTextChar">
    <w:name w:val="Balloon Text Char"/>
    <w:basedOn w:val="DefaultParagraphFont"/>
    <w:link w:val="BalloonText"/>
    <w:rsid w:val="00891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CA0"/>
    <w:rPr>
      <w:sz w:val="24"/>
    </w:rPr>
  </w:style>
  <w:style w:type="paragraph" w:styleId="Heading1">
    <w:name w:val="heading 1"/>
    <w:next w:val="Heading2"/>
    <w:qFormat/>
    <w:rsid w:val="00066CA0"/>
    <w:pPr>
      <w:keepNext/>
      <w:keepLines/>
      <w:pageBreakBefore/>
      <w:spacing w:before="320" w:line="260" w:lineRule="atLeast"/>
      <w:jc w:val="center"/>
      <w:outlineLvl w:val="0"/>
    </w:pPr>
    <w:rPr>
      <w:b/>
      <w:kern w:val="28"/>
      <w:sz w:val="34"/>
    </w:rPr>
  </w:style>
  <w:style w:type="paragraph" w:styleId="Heading2">
    <w:name w:val="heading 2"/>
    <w:next w:val="Heading3"/>
    <w:qFormat/>
    <w:rsid w:val="00066CA0"/>
    <w:pPr>
      <w:keepNext/>
      <w:pageBreakBefore/>
      <w:spacing w:line="260" w:lineRule="atLeast"/>
      <w:jc w:val="center"/>
      <w:outlineLvl w:val="1"/>
    </w:pPr>
    <w:rPr>
      <w:b/>
      <w:snapToGrid w:val="0"/>
      <w:sz w:val="30"/>
    </w:rPr>
  </w:style>
  <w:style w:type="paragraph" w:styleId="Heading3">
    <w:name w:val="heading 3"/>
    <w:next w:val="Heading4"/>
    <w:qFormat/>
    <w:rsid w:val="00066CA0"/>
    <w:pPr>
      <w:keepNext/>
      <w:spacing w:before="240" w:line="260" w:lineRule="atLeast"/>
      <w:jc w:val="center"/>
      <w:outlineLvl w:val="2"/>
    </w:pPr>
    <w:rPr>
      <w:b/>
      <w:sz w:val="26"/>
    </w:rPr>
  </w:style>
  <w:style w:type="paragraph" w:styleId="Heading4">
    <w:name w:val="heading 4"/>
    <w:next w:val="Heading5"/>
    <w:qFormat/>
    <w:rsid w:val="00066CA0"/>
    <w:pPr>
      <w:keepNext/>
      <w:spacing w:before="240"/>
      <w:jc w:val="center"/>
      <w:outlineLvl w:val="3"/>
    </w:pPr>
    <w:rPr>
      <w:b/>
      <w:sz w:val="24"/>
    </w:rPr>
  </w:style>
  <w:style w:type="paragraph" w:styleId="Heading5">
    <w:name w:val="heading 5"/>
    <w:next w:val="Normal"/>
    <w:qFormat/>
    <w:rsid w:val="00066CA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066CA0"/>
    <w:pPr>
      <w:keepNext/>
      <w:spacing w:before="240"/>
      <w:jc w:val="center"/>
      <w:outlineLvl w:val="5"/>
    </w:pPr>
    <w:rPr>
      <w:i/>
      <w:noProof/>
      <w:sz w:val="24"/>
    </w:rPr>
  </w:style>
  <w:style w:type="paragraph" w:styleId="Heading7">
    <w:name w:val="heading 7"/>
    <w:basedOn w:val="Heading6"/>
    <w:next w:val="Normal"/>
    <w:qFormat/>
    <w:rsid w:val="00066CA0"/>
    <w:pPr>
      <w:spacing w:before="280"/>
      <w:outlineLvl w:val="6"/>
    </w:pPr>
    <w:rPr>
      <w:sz w:val="30"/>
    </w:rPr>
  </w:style>
  <w:style w:type="paragraph" w:styleId="Heading8">
    <w:name w:val="heading 8"/>
    <w:basedOn w:val="Heading6"/>
    <w:next w:val="Normal"/>
    <w:qFormat/>
    <w:rsid w:val="00066CA0"/>
    <w:pPr>
      <w:outlineLvl w:val="7"/>
    </w:pPr>
    <w:rPr>
      <w:sz w:val="28"/>
    </w:rPr>
  </w:style>
  <w:style w:type="paragraph" w:styleId="Heading9">
    <w:name w:val="heading 9"/>
    <w:basedOn w:val="Heading1"/>
    <w:next w:val="Normal"/>
    <w:qFormat/>
    <w:rsid w:val="00066CA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066CA0"/>
    <w:pPr>
      <w:spacing w:before="240" w:after="600"/>
      <w:jc w:val="center"/>
    </w:pPr>
    <w:rPr>
      <w:b/>
    </w:rPr>
  </w:style>
  <w:style w:type="paragraph" w:customStyle="1" w:styleId="NameofActReg">
    <w:name w:val="Name of Act/Reg"/>
    <w:next w:val="Normal"/>
    <w:rsid w:val="00066CA0"/>
    <w:pPr>
      <w:spacing w:before="480" w:after="600"/>
      <w:jc w:val="center"/>
    </w:pPr>
    <w:rPr>
      <w:b/>
      <w:snapToGrid w:val="0"/>
      <w:sz w:val="34"/>
    </w:rPr>
  </w:style>
  <w:style w:type="paragraph" w:customStyle="1" w:styleId="Actno">
    <w:name w:val="Actno"/>
    <w:basedOn w:val="NameofActReg"/>
    <w:next w:val="Normal"/>
    <w:autoRedefine/>
    <w:rsid w:val="00066CA0"/>
    <w:pPr>
      <w:spacing w:before="500"/>
    </w:pPr>
    <w:rPr>
      <w:sz w:val="26"/>
    </w:rPr>
  </w:style>
  <w:style w:type="paragraph" w:customStyle="1" w:styleId="Arrangement">
    <w:name w:val="Arrangement"/>
    <w:rsid w:val="00066CA0"/>
    <w:pPr>
      <w:spacing w:after="480"/>
      <w:ind w:left="2304" w:right="2304"/>
      <w:jc w:val="center"/>
    </w:pPr>
    <w:rPr>
      <w:b/>
      <w:sz w:val="28"/>
    </w:rPr>
  </w:style>
  <w:style w:type="paragraph" w:customStyle="1" w:styleId="AssentNote">
    <w:name w:val="Assent Note"/>
    <w:rsid w:val="00066CA0"/>
    <w:pPr>
      <w:keepLines/>
      <w:spacing w:before="160" w:after="240"/>
      <w:jc w:val="right"/>
    </w:pPr>
    <w:rPr>
      <w:i/>
      <w:snapToGrid w:val="0"/>
      <w:sz w:val="24"/>
    </w:rPr>
  </w:style>
  <w:style w:type="paragraph" w:styleId="BlockText">
    <w:name w:val="Block Text"/>
    <w:basedOn w:val="Normal"/>
    <w:rsid w:val="00066CA0"/>
    <w:pPr>
      <w:spacing w:after="120"/>
      <w:ind w:left="1440" w:right="1440"/>
    </w:pPr>
  </w:style>
  <w:style w:type="paragraph" w:styleId="BodyText">
    <w:name w:val="Body Text"/>
    <w:basedOn w:val="Normal"/>
    <w:rsid w:val="00066CA0"/>
    <w:pPr>
      <w:spacing w:after="120"/>
    </w:pPr>
  </w:style>
  <w:style w:type="paragraph" w:styleId="BodyText2">
    <w:name w:val="Body Text 2"/>
    <w:basedOn w:val="Normal"/>
    <w:rsid w:val="00066CA0"/>
    <w:pPr>
      <w:spacing w:after="120" w:line="480" w:lineRule="auto"/>
    </w:pPr>
  </w:style>
  <w:style w:type="paragraph" w:styleId="BodyText3">
    <w:name w:val="Body Text 3"/>
    <w:basedOn w:val="Normal"/>
    <w:rsid w:val="00066CA0"/>
    <w:pPr>
      <w:spacing w:after="120"/>
    </w:pPr>
    <w:rPr>
      <w:sz w:val="18"/>
    </w:rPr>
  </w:style>
  <w:style w:type="paragraph" w:styleId="BodyTextFirstIndent">
    <w:name w:val="Body Text First Indent"/>
    <w:basedOn w:val="BodyText"/>
    <w:rsid w:val="00066CA0"/>
    <w:pPr>
      <w:ind w:firstLine="210"/>
    </w:pPr>
  </w:style>
  <w:style w:type="paragraph" w:styleId="BodyTextIndent">
    <w:name w:val="Body Text Indent"/>
    <w:basedOn w:val="Normal"/>
    <w:rsid w:val="00066CA0"/>
    <w:pPr>
      <w:spacing w:after="120"/>
      <w:ind w:left="283"/>
    </w:pPr>
  </w:style>
  <w:style w:type="paragraph" w:styleId="BodyTextFirstIndent2">
    <w:name w:val="Body Text First Indent 2"/>
    <w:basedOn w:val="BodyTextIndent"/>
    <w:rsid w:val="00066CA0"/>
    <w:pPr>
      <w:ind w:firstLine="210"/>
    </w:pPr>
  </w:style>
  <w:style w:type="paragraph" w:styleId="BodyTextIndent2">
    <w:name w:val="Body Text Indent 2"/>
    <w:basedOn w:val="Normal"/>
    <w:rsid w:val="00066CA0"/>
    <w:pPr>
      <w:spacing w:after="120" w:line="480" w:lineRule="auto"/>
      <w:ind w:left="283"/>
    </w:pPr>
  </w:style>
  <w:style w:type="paragraph" w:styleId="DocumentMap">
    <w:name w:val="Document Map"/>
    <w:basedOn w:val="Normal"/>
    <w:semiHidden/>
    <w:rsid w:val="00066CA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066CA0"/>
    <w:pPr>
      <w:spacing w:after="720"/>
      <w:jc w:val="center"/>
    </w:pPr>
    <w:rPr>
      <w:sz w:val="24"/>
    </w:rPr>
  </w:style>
  <w:style w:type="paragraph" w:customStyle="1" w:styleId="Subsection">
    <w:name w:val="Subsection"/>
    <w:rsid w:val="00066CA0"/>
    <w:pPr>
      <w:tabs>
        <w:tab w:val="right" w:pos="595"/>
        <w:tab w:val="left" w:pos="879"/>
      </w:tabs>
      <w:spacing w:before="160" w:line="260" w:lineRule="atLeast"/>
      <w:ind w:left="879" w:hanging="879"/>
    </w:pPr>
    <w:rPr>
      <w:sz w:val="24"/>
    </w:rPr>
  </w:style>
  <w:style w:type="paragraph" w:styleId="BodyTextIndent3">
    <w:name w:val="Body Text Indent 3"/>
    <w:basedOn w:val="Normal"/>
    <w:rsid w:val="00066CA0"/>
    <w:pPr>
      <w:spacing w:after="120"/>
      <w:ind w:left="283"/>
    </w:pPr>
    <w:rPr>
      <w:sz w:val="18"/>
    </w:rPr>
  </w:style>
  <w:style w:type="paragraph" w:styleId="Caption">
    <w:name w:val="caption"/>
    <w:basedOn w:val="Normal"/>
    <w:next w:val="Normal"/>
    <w:qFormat/>
    <w:rsid w:val="00066CA0"/>
    <w:pPr>
      <w:spacing w:before="120" w:after="120"/>
    </w:pPr>
    <w:rPr>
      <w:b/>
    </w:rPr>
  </w:style>
  <w:style w:type="paragraph" w:customStyle="1" w:styleId="CentredBaseLine">
    <w:name w:val="CentredBaseLine"/>
    <w:rsid w:val="00066CA0"/>
    <w:pPr>
      <w:suppressLineNumbers/>
      <w:spacing w:before="240"/>
    </w:pPr>
  </w:style>
  <w:style w:type="character" w:customStyle="1" w:styleId="CharChapNo">
    <w:name w:val="CharChapNo"/>
    <w:rsid w:val="00066CA0"/>
    <w:rPr>
      <w:noProof w:val="0"/>
    </w:rPr>
  </w:style>
  <w:style w:type="character" w:customStyle="1" w:styleId="CharChapText">
    <w:name w:val="CharChapText"/>
    <w:rsid w:val="00066CA0"/>
    <w:rPr>
      <w:noProof w:val="0"/>
    </w:rPr>
  </w:style>
  <w:style w:type="character" w:customStyle="1" w:styleId="CharDivNo">
    <w:name w:val="CharDivNo"/>
    <w:rsid w:val="00066CA0"/>
    <w:rPr>
      <w:noProof w:val="0"/>
    </w:rPr>
  </w:style>
  <w:style w:type="character" w:customStyle="1" w:styleId="CharDivText">
    <w:name w:val="CharDivText"/>
    <w:rsid w:val="00066CA0"/>
    <w:rPr>
      <w:noProof w:val="0"/>
    </w:rPr>
  </w:style>
  <w:style w:type="character" w:customStyle="1" w:styleId="CharPageNo">
    <w:name w:val="CharPageNo"/>
    <w:rsid w:val="00066CA0"/>
    <w:rPr>
      <w:noProof w:val="0"/>
      <w:sz w:val="20"/>
    </w:rPr>
  </w:style>
  <w:style w:type="character" w:customStyle="1" w:styleId="CharPartNo">
    <w:name w:val="CharPartNo"/>
    <w:rsid w:val="00066CA0"/>
    <w:rPr>
      <w:noProof w:val="0"/>
    </w:rPr>
  </w:style>
  <w:style w:type="character" w:customStyle="1" w:styleId="CharPartText">
    <w:name w:val="CharPartText"/>
    <w:rsid w:val="00066CA0"/>
    <w:rPr>
      <w:noProof w:val="0"/>
    </w:rPr>
  </w:style>
  <w:style w:type="character" w:customStyle="1" w:styleId="CharProduced">
    <w:name w:val="CharProduced"/>
    <w:rsid w:val="00066CA0"/>
    <w:rPr>
      <w:noProof w:val="0"/>
      <w:spacing w:val="-3"/>
    </w:rPr>
  </w:style>
  <w:style w:type="character" w:customStyle="1" w:styleId="CharSchNo">
    <w:name w:val="CharSchNo"/>
    <w:rsid w:val="00066CA0"/>
    <w:rPr>
      <w:noProof w:val="0"/>
    </w:rPr>
  </w:style>
  <w:style w:type="character" w:customStyle="1" w:styleId="CharSectno">
    <w:name w:val="CharSectno"/>
    <w:rsid w:val="00066CA0"/>
    <w:rPr>
      <w:noProof w:val="0"/>
    </w:rPr>
  </w:style>
  <w:style w:type="paragraph" w:styleId="Closing">
    <w:name w:val="Closing"/>
    <w:basedOn w:val="Normal"/>
    <w:rsid w:val="00066CA0"/>
    <w:pPr>
      <w:ind w:left="4252"/>
    </w:pPr>
  </w:style>
  <w:style w:type="character" w:styleId="CommentReference">
    <w:name w:val="annotation reference"/>
    <w:basedOn w:val="DefaultParagraphFont"/>
    <w:semiHidden/>
    <w:rsid w:val="00066CA0"/>
    <w:rPr>
      <w:noProof w:val="0"/>
      <w:sz w:val="18"/>
    </w:rPr>
  </w:style>
  <w:style w:type="paragraph" w:styleId="CommentText">
    <w:name w:val="annotation text"/>
    <w:basedOn w:val="Normal"/>
    <w:semiHidden/>
    <w:rsid w:val="00066CA0"/>
  </w:style>
  <w:style w:type="paragraph" w:styleId="Date">
    <w:name w:val="Date"/>
    <w:basedOn w:val="Normal"/>
    <w:next w:val="Normal"/>
    <w:rsid w:val="00066CA0"/>
  </w:style>
  <w:style w:type="paragraph" w:customStyle="1" w:styleId="DefinitionNumbers">
    <w:name w:val="DefinitionNumbers"/>
    <w:basedOn w:val="Normal"/>
    <w:rsid w:val="00066CA0"/>
    <w:pPr>
      <w:numPr>
        <w:numId w:val="12"/>
      </w:numPr>
    </w:pPr>
  </w:style>
  <w:style w:type="paragraph" w:customStyle="1" w:styleId="Defitem">
    <w:name w:val="Defitem"/>
    <w:rsid w:val="00066CA0"/>
    <w:pPr>
      <w:tabs>
        <w:tab w:val="right" w:pos="2892"/>
        <w:tab w:val="left" w:pos="3204"/>
      </w:tabs>
      <w:spacing w:before="80" w:line="260" w:lineRule="atLeast"/>
      <w:ind w:left="3204" w:hanging="3204"/>
    </w:pPr>
    <w:rPr>
      <w:sz w:val="24"/>
    </w:rPr>
  </w:style>
  <w:style w:type="paragraph" w:customStyle="1" w:styleId="Defpara">
    <w:name w:val="Defpara"/>
    <w:rsid w:val="00066CA0"/>
    <w:pPr>
      <w:tabs>
        <w:tab w:val="right" w:pos="1332"/>
        <w:tab w:val="left" w:pos="1616"/>
      </w:tabs>
      <w:spacing w:before="80" w:line="260" w:lineRule="atLeast"/>
      <w:ind w:left="1616" w:hanging="1616"/>
    </w:pPr>
    <w:rPr>
      <w:snapToGrid w:val="0"/>
      <w:sz w:val="24"/>
    </w:rPr>
  </w:style>
  <w:style w:type="paragraph" w:customStyle="1" w:styleId="Defstart">
    <w:name w:val="Defstart"/>
    <w:rsid w:val="00066CA0"/>
    <w:pPr>
      <w:tabs>
        <w:tab w:val="left" w:pos="879"/>
      </w:tabs>
      <w:spacing w:before="80" w:line="260" w:lineRule="atLeast"/>
      <w:ind w:left="879" w:hanging="879"/>
    </w:pPr>
    <w:rPr>
      <w:snapToGrid w:val="0"/>
      <w:sz w:val="24"/>
    </w:rPr>
  </w:style>
  <w:style w:type="paragraph" w:customStyle="1" w:styleId="Defsubpara">
    <w:name w:val="Defsubpara"/>
    <w:rsid w:val="00066CA0"/>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066CA0"/>
    <w:rPr>
      <w:b/>
      <w:i/>
      <w:sz w:val="20"/>
    </w:rPr>
  </w:style>
  <w:style w:type="paragraph" w:customStyle="1" w:styleId="Ednoteitem">
    <w:name w:val="Ednote(item)"/>
    <w:rsid w:val="00066CA0"/>
    <w:pPr>
      <w:tabs>
        <w:tab w:val="right" w:pos="2765"/>
        <w:tab w:val="left" w:pos="3053"/>
      </w:tabs>
      <w:spacing w:before="80" w:line="260" w:lineRule="atLeast"/>
      <w:ind w:left="3050" w:hanging="3050"/>
    </w:pPr>
    <w:rPr>
      <w:i/>
      <w:sz w:val="24"/>
    </w:rPr>
  </w:style>
  <w:style w:type="paragraph" w:customStyle="1" w:styleId="Ednotedefitem">
    <w:name w:val="Ednote(defitem)"/>
    <w:basedOn w:val="Defitem"/>
    <w:rsid w:val="00066CA0"/>
  </w:style>
  <w:style w:type="paragraph" w:customStyle="1" w:styleId="Ednotepara">
    <w:name w:val="Ednote(para)"/>
    <w:rsid w:val="00066CA0"/>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sid w:val="00066CA0"/>
  </w:style>
  <w:style w:type="paragraph" w:customStyle="1" w:styleId="Ednotesubpara">
    <w:name w:val="Ednote(subpara)"/>
    <w:rsid w:val="00066CA0"/>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sid w:val="00066CA0"/>
  </w:style>
  <w:style w:type="paragraph" w:customStyle="1" w:styleId="Ednotepenitem">
    <w:name w:val="Ednote(penitem)"/>
    <w:basedOn w:val="Ednoteitem"/>
    <w:rsid w:val="00066CA0"/>
  </w:style>
  <w:style w:type="paragraph" w:customStyle="1" w:styleId="Ednotepenpara">
    <w:name w:val="Ednote(penpara)"/>
    <w:basedOn w:val="Ednotepara"/>
    <w:rsid w:val="00066CA0"/>
  </w:style>
  <w:style w:type="paragraph" w:customStyle="1" w:styleId="Ednotepensubpara">
    <w:name w:val="Ednote(pensubpara)"/>
    <w:basedOn w:val="Ednotesubpara"/>
    <w:rsid w:val="00066CA0"/>
  </w:style>
  <w:style w:type="paragraph" w:customStyle="1" w:styleId="Ednotesection">
    <w:name w:val="Ednote(section)"/>
    <w:rsid w:val="00066CA0"/>
    <w:pPr>
      <w:tabs>
        <w:tab w:val="left" w:pos="893"/>
      </w:tabs>
      <w:spacing w:before="220" w:line="260" w:lineRule="atLeast"/>
      <w:ind w:left="893" w:hanging="893"/>
      <w:outlineLvl w:val="4"/>
    </w:pPr>
    <w:rPr>
      <w:i/>
      <w:snapToGrid w:val="0"/>
      <w:sz w:val="24"/>
    </w:rPr>
  </w:style>
  <w:style w:type="paragraph" w:customStyle="1" w:styleId="Ednotesubitem">
    <w:name w:val="Ednote(subitem)"/>
    <w:rsid w:val="00066CA0"/>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066CA0"/>
    <w:pPr>
      <w:tabs>
        <w:tab w:val="clear" w:pos="893"/>
        <w:tab w:val="right" w:pos="595"/>
        <w:tab w:val="left" w:pos="879"/>
      </w:tabs>
      <w:spacing w:before="160"/>
      <w:ind w:left="890" w:hanging="890"/>
      <w:outlineLvl w:val="9"/>
    </w:pPr>
  </w:style>
  <w:style w:type="character" w:styleId="Emphasis">
    <w:name w:val="Emphasis"/>
    <w:basedOn w:val="DefaultParagraphFont"/>
    <w:qFormat/>
    <w:rsid w:val="00066CA0"/>
    <w:rPr>
      <w:i/>
      <w:sz w:val="24"/>
    </w:rPr>
  </w:style>
  <w:style w:type="paragraph" w:customStyle="1" w:styleId="Enactment">
    <w:name w:val="Enactment"/>
    <w:rsid w:val="00066CA0"/>
    <w:pPr>
      <w:spacing w:before="800"/>
    </w:pPr>
    <w:rPr>
      <w:sz w:val="24"/>
    </w:rPr>
  </w:style>
  <w:style w:type="character" w:styleId="EndnoteReference">
    <w:name w:val="endnote reference"/>
    <w:basedOn w:val="DefaultParagraphFont"/>
    <w:semiHidden/>
    <w:rsid w:val="00066CA0"/>
    <w:rPr>
      <w:sz w:val="24"/>
      <w:vertAlign w:val="superscript"/>
    </w:rPr>
  </w:style>
  <w:style w:type="paragraph" w:styleId="EndnoteText">
    <w:name w:val="endnote text"/>
    <w:basedOn w:val="Normal"/>
    <w:semiHidden/>
    <w:rsid w:val="00066CA0"/>
    <w:pPr>
      <w:spacing w:after="40"/>
      <w:ind w:left="397" w:hanging="397"/>
    </w:pPr>
  </w:style>
  <w:style w:type="paragraph" w:styleId="EnvelopeAddress">
    <w:name w:val="envelope address"/>
    <w:basedOn w:val="Normal"/>
    <w:rsid w:val="00066CA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66CA0"/>
    <w:rPr>
      <w:rFonts w:ascii="Arial" w:hAnsi="Arial"/>
    </w:rPr>
  </w:style>
  <w:style w:type="paragraph" w:customStyle="1" w:styleId="Equation">
    <w:name w:val="Equation"/>
    <w:rsid w:val="00066CA0"/>
    <w:rPr>
      <w:noProof/>
      <w:sz w:val="24"/>
    </w:rPr>
  </w:style>
  <w:style w:type="character" w:styleId="FollowedHyperlink">
    <w:name w:val="FollowedHyperlink"/>
    <w:basedOn w:val="DefaultParagraphFont"/>
    <w:rsid w:val="00066CA0"/>
    <w:rPr>
      <w:color w:val="800080"/>
      <w:sz w:val="24"/>
      <w:u w:val="single"/>
    </w:rPr>
  </w:style>
  <w:style w:type="paragraph" w:styleId="Footer">
    <w:name w:val="footer"/>
    <w:basedOn w:val="Normal"/>
    <w:rsid w:val="00066CA0"/>
    <w:pPr>
      <w:tabs>
        <w:tab w:val="center" w:pos="4153"/>
        <w:tab w:val="right" w:pos="8306"/>
      </w:tabs>
      <w:spacing w:line="260" w:lineRule="atLeast"/>
    </w:pPr>
    <w:rPr>
      <w:rFonts w:ascii="Arial" w:hAnsi="Arial"/>
    </w:rPr>
  </w:style>
  <w:style w:type="paragraph" w:customStyle="1" w:styleId="FooterDisclaimer">
    <w:name w:val="Footer.Disclaimer"/>
    <w:rsid w:val="00066CA0"/>
    <w:pPr>
      <w:jc w:val="center"/>
    </w:pPr>
    <w:rPr>
      <w:rFonts w:ascii="Arial" w:hAnsi="Arial"/>
      <w:i/>
      <w:sz w:val="16"/>
    </w:rPr>
  </w:style>
  <w:style w:type="paragraph" w:customStyle="1" w:styleId="FooterPageLeft">
    <w:name w:val="Footer.Page.Left"/>
    <w:rsid w:val="00066CA0"/>
    <w:pPr>
      <w:pBdr>
        <w:top w:val="single" w:sz="4" w:space="1" w:color="auto"/>
      </w:pBdr>
    </w:pPr>
    <w:rPr>
      <w:rFonts w:ascii="Arial" w:hAnsi="Arial"/>
    </w:rPr>
  </w:style>
  <w:style w:type="paragraph" w:customStyle="1" w:styleId="FooterPageRight">
    <w:name w:val="Footer.Page.Right"/>
    <w:rsid w:val="00066CA0"/>
    <w:pPr>
      <w:pBdr>
        <w:top w:val="single" w:sz="4" w:space="1" w:color="auto"/>
      </w:pBdr>
      <w:jc w:val="right"/>
    </w:pPr>
    <w:rPr>
      <w:rFonts w:ascii="Arial" w:hAnsi="Arial"/>
    </w:rPr>
  </w:style>
  <w:style w:type="character" w:styleId="FootnoteReference">
    <w:name w:val="footnote reference"/>
    <w:basedOn w:val="DefaultParagraphFont"/>
    <w:semiHidden/>
    <w:rsid w:val="00066CA0"/>
    <w:rPr>
      <w:sz w:val="24"/>
      <w:vertAlign w:val="superscript"/>
    </w:rPr>
  </w:style>
  <w:style w:type="paragraph" w:styleId="FootnoteText">
    <w:name w:val="footnote text"/>
    <w:basedOn w:val="Normal"/>
    <w:semiHidden/>
    <w:rsid w:val="00066CA0"/>
  </w:style>
  <w:style w:type="paragraph" w:customStyle="1" w:styleId="Footnoteheading">
    <w:name w:val="Footnote(heading)"/>
    <w:rsid w:val="00066CA0"/>
    <w:pPr>
      <w:tabs>
        <w:tab w:val="left" w:pos="879"/>
      </w:tabs>
      <w:spacing w:before="120" w:line="260" w:lineRule="atLeast"/>
      <w:ind w:left="879" w:hanging="879"/>
    </w:pPr>
    <w:rPr>
      <w:i/>
      <w:sz w:val="24"/>
    </w:rPr>
  </w:style>
  <w:style w:type="paragraph" w:customStyle="1" w:styleId="Footnotesection">
    <w:name w:val="Footnote(section)"/>
    <w:rsid w:val="00066CA0"/>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066CA0"/>
  </w:style>
  <w:style w:type="paragraph" w:customStyle="1" w:styleId="HeaderActNameLeft">
    <w:name w:val="Header.ActName.Left"/>
    <w:rsid w:val="00066CA0"/>
    <w:rPr>
      <w:rFonts w:ascii="Arial" w:hAnsi="Arial"/>
      <w:b/>
      <w:i/>
    </w:rPr>
  </w:style>
  <w:style w:type="paragraph" w:customStyle="1" w:styleId="HeaderActNameRight">
    <w:name w:val="Header.ActName.Right"/>
    <w:rsid w:val="00066CA0"/>
    <w:pPr>
      <w:jc w:val="right"/>
    </w:pPr>
    <w:rPr>
      <w:rFonts w:ascii="Arial" w:hAnsi="Arial"/>
      <w:b/>
      <w:i/>
    </w:rPr>
  </w:style>
  <w:style w:type="paragraph" w:customStyle="1" w:styleId="HeaderNumberLeft">
    <w:name w:val="Header.Number.Left"/>
    <w:rsid w:val="00066CA0"/>
    <w:pPr>
      <w:spacing w:before="40"/>
    </w:pPr>
    <w:rPr>
      <w:rFonts w:ascii="Arial" w:hAnsi="Arial"/>
      <w:b/>
    </w:rPr>
  </w:style>
  <w:style w:type="paragraph" w:customStyle="1" w:styleId="HeaderNumberRight">
    <w:name w:val="Header.Number.Right"/>
    <w:rsid w:val="00066CA0"/>
    <w:pPr>
      <w:spacing w:before="40"/>
      <w:jc w:val="right"/>
    </w:pPr>
    <w:rPr>
      <w:rFonts w:ascii="Arial" w:hAnsi="Arial"/>
      <w:b/>
    </w:rPr>
  </w:style>
  <w:style w:type="paragraph" w:customStyle="1" w:styleId="headerpart">
    <w:name w:val="header.part"/>
    <w:basedOn w:val="Normal"/>
    <w:rsid w:val="00066CA0"/>
    <w:pPr>
      <w:keepNext/>
      <w:spacing w:line="260" w:lineRule="atLeast"/>
    </w:pPr>
    <w:rPr>
      <w:rFonts w:ascii="Arial" w:hAnsi="Arial"/>
      <w:b/>
    </w:rPr>
  </w:style>
  <w:style w:type="paragraph" w:customStyle="1" w:styleId="headerpartodd">
    <w:name w:val="header.part.odd"/>
    <w:basedOn w:val="headerpart"/>
    <w:rsid w:val="00066CA0"/>
    <w:pPr>
      <w:ind w:left="5387" w:hanging="1134"/>
    </w:pPr>
  </w:style>
  <w:style w:type="paragraph" w:customStyle="1" w:styleId="HeaderSectionLeft">
    <w:name w:val="Header.Section.Left"/>
    <w:rsid w:val="00066CA0"/>
    <w:pPr>
      <w:spacing w:before="120"/>
    </w:pPr>
    <w:rPr>
      <w:rFonts w:ascii="Arial" w:hAnsi="Arial"/>
      <w:b/>
    </w:rPr>
  </w:style>
  <w:style w:type="paragraph" w:customStyle="1" w:styleId="HeaderSectionRight">
    <w:name w:val="Header.Section.Right"/>
    <w:rsid w:val="00066CA0"/>
    <w:pPr>
      <w:spacing w:before="120"/>
      <w:jc w:val="right"/>
    </w:pPr>
    <w:rPr>
      <w:rFonts w:ascii="Arial" w:hAnsi="Arial"/>
      <w:b/>
    </w:rPr>
  </w:style>
  <w:style w:type="paragraph" w:customStyle="1" w:styleId="HeaderTextLeft">
    <w:name w:val="Header.Text.Left"/>
    <w:rsid w:val="00066CA0"/>
    <w:pPr>
      <w:spacing w:before="40"/>
    </w:pPr>
    <w:rPr>
      <w:rFonts w:ascii="Arial" w:hAnsi="Arial"/>
    </w:rPr>
  </w:style>
  <w:style w:type="paragraph" w:customStyle="1" w:styleId="HeaderTextRight">
    <w:name w:val="Header.Text.Right"/>
    <w:rsid w:val="00066CA0"/>
    <w:pPr>
      <w:spacing w:before="40"/>
      <w:jc w:val="right"/>
    </w:pPr>
    <w:rPr>
      <w:rFonts w:ascii="Arial" w:hAnsi="Arial"/>
    </w:rPr>
  </w:style>
  <w:style w:type="character" w:styleId="Hyperlink">
    <w:name w:val="Hyperlink"/>
    <w:basedOn w:val="DefaultParagraphFont"/>
    <w:rsid w:val="00066CA0"/>
    <w:rPr>
      <w:color w:val="0000FF"/>
      <w:sz w:val="24"/>
      <w:u w:val="single"/>
    </w:rPr>
  </w:style>
  <w:style w:type="paragraph" w:customStyle="1" w:styleId="Indenta">
    <w:name w:val="Indent(a)"/>
    <w:rsid w:val="00066CA0"/>
    <w:pPr>
      <w:tabs>
        <w:tab w:val="right" w:pos="1332"/>
        <w:tab w:val="left" w:pos="1616"/>
      </w:tabs>
      <w:spacing w:before="80" w:line="260" w:lineRule="atLeast"/>
      <w:ind w:left="1616" w:hanging="1616"/>
    </w:pPr>
    <w:rPr>
      <w:sz w:val="24"/>
    </w:rPr>
  </w:style>
  <w:style w:type="paragraph" w:customStyle="1" w:styleId="IndentA0">
    <w:name w:val="Indent(A)"/>
    <w:rsid w:val="00066CA0"/>
    <w:pPr>
      <w:tabs>
        <w:tab w:val="right" w:pos="3686"/>
        <w:tab w:val="left" w:pos="3969"/>
      </w:tabs>
      <w:spacing w:before="80" w:line="260" w:lineRule="atLeast"/>
      <w:ind w:left="3969" w:hanging="3969"/>
    </w:pPr>
    <w:rPr>
      <w:sz w:val="24"/>
    </w:rPr>
  </w:style>
  <w:style w:type="paragraph" w:customStyle="1" w:styleId="Indenti">
    <w:name w:val="Indent(i)"/>
    <w:rsid w:val="00066CA0"/>
    <w:pPr>
      <w:tabs>
        <w:tab w:val="right" w:pos="2041"/>
        <w:tab w:val="left" w:pos="2325"/>
      </w:tabs>
      <w:spacing w:before="80" w:line="260" w:lineRule="atLeast"/>
      <w:ind w:left="2325" w:hanging="2325"/>
    </w:pPr>
    <w:rPr>
      <w:sz w:val="24"/>
    </w:rPr>
  </w:style>
  <w:style w:type="paragraph" w:customStyle="1" w:styleId="IndentI0">
    <w:name w:val="Indent(I)"/>
    <w:rsid w:val="00066CA0"/>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066CA0"/>
    <w:pPr>
      <w:ind w:left="200" w:hanging="200"/>
    </w:pPr>
  </w:style>
  <w:style w:type="paragraph" w:styleId="Index2">
    <w:name w:val="index 2"/>
    <w:basedOn w:val="Normal"/>
    <w:next w:val="Normal"/>
    <w:autoRedefine/>
    <w:semiHidden/>
    <w:rsid w:val="00066CA0"/>
    <w:pPr>
      <w:ind w:left="400" w:hanging="200"/>
    </w:pPr>
  </w:style>
  <w:style w:type="paragraph" w:styleId="Index3">
    <w:name w:val="index 3"/>
    <w:basedOn w:val="Normal"/>
    <w:next w:val="Normal"/>
    <w:autoRedefine/>
    <w:semiHidden/>
    <w:rsid w:val="00066CA0"/>
    <w:pPr>
      <w:ind w:left="600" w:hanging="200"/>
    </w:pPr>
  </w:style>
  <w:style w:type="paragraph" w:styleId="Index4">
    <w:name w:val="index 4"/>
    <w:basedOn w:val="Normal"/>
    <w:next w:val="Normal"/>
    <w:autoRedefine/>
    <w:semiHidden/>
    <w:rsid w:val="00066CA0"/>
    <w:pPr>
      <w:ind w:left="800" w:hanging="200"/>
    </w:pPr>
  </w:style>
  <w:style w:type="paragraph" w:styleId="Index5">
    <w:name w:val="index 5"/>
    <w:basedOn w:val="Normal"/>
    <w:next w:val="Normal"/>
    <w:autoRedefine/>
    <w:semiHidden/>
    <w:rsid w:val="00066CA0"/>
    <w:pPr>
      <w:ind w:left="1000" w:hanging="200"/>
    </w:pPr>
  </w:style>
  <w:style w:type="paragraph" w:styleId="Index6">
    <w:name w:val="index 6"/>
    <w:basedOn w:val="Normal"/>
    <w:next w:val="Normal"/>
    <w:autoRedefine/>
    <w:semiHidden/>
    <w:rsid w:val="00066CA0"/>
    <w:pPr>
      <w:ind w:left="1200" w:hanging="200"/>
    </w:pPr>
  </w:style>
  <w:style w:type="paragraph" w:styleId="Index7">
    <w:name w:val="index 7"/>
    <w:basedOn w:val="Normal"/>
    <w:next w:val="Normal"/>
    <w:autoRedefine/>
    <w:semiHidden/>
    <w:rsid w:val="00066CA0"/>
    <w:pPr>
      <w:ind w:left="1400" w:hanging="200"/>
    </w:pPr>
  </w:style>
  <w:style w:type="paragraph" w:styleId="Index8">
    <w:name w:val="index 8"/>
    <w:basedOn w:val="Normal"/>
    <w:next w:val="Normal"/>
    <w:autoRedefine/>
    <w:semiHidden/>
    <w:rsid w:val="00066CA0"/>
    <w:pPr>
      <w:ind w:left="1600" w:hanging="200"/>
    </w:pPr>
  </w:style>
  <w:style w:type="paragraph" w:styleId="Index9">
    <w:name w:val="index 9"/>
    <w:basedOn w:val="Normal"/>
    <w:next w:val="Normal"/>
    <w:autoRedefine/>
    <w:semiHidden/>
    <w:rsid w:val="00066CA0"/>
    <w:pPr>
      <w:ind w:left="1800" w:hanging="200"/>
    </w:pPr>
  </w:style>
  <w:style w:type="paragraph" w:styleId="IndexHeading">
    <w:name w:val="index heading"/>
    <w:basedOn w:val="Normal"/>
    <w:next w:val="Index1"/>
    <w:semiHidden/>
    <w:rsid w:val="00066CA0"/>
    <w:rPr>
      <w:rFonts w:ascii="Arial" w:hAnsi="Arial"/>
      <w:b/>
    </w:rPr>
  </w:style>
  <w:style w:type="character" w:styleId="LineNumber">
    <w:name w:val="line number"/>
    <w:basedOn w:val="DefaultParagraphFont"/>
    <w:rsid w:val="00066CA0"/>
    <w:rPr>
      <w:rFonts w:ascii="Arial" w:hAnsi="Arial"/>
      <w:sz w:val="16"/>
    </w:rPr>
  </w:style>
  <w:style w:type="paragraph" w:styleId="List">
    <w:name w:val="List"/>
    <w:basedOn w:val="Normal"/>
    <w:rsid w:val="00066CA0"/>
    <w:pPr>
      <w:ind w:left="283" w:hanging="283"/>
    </w:pPr>
  </w:style>
  <w:style w:type="paragraph" w:styleId="List2">
    <w:name w:val="List 2"/>
    <w:basedOn w:val="Normal"/>
    <w:rsid w:val="00066CA0"/>
    <w:pPr>
      <w:ind w:left="566" w:hanging="283"/>
    </w:pPr>
  </w:style>
  <w:style w:type="paragraph" w:styleId="List3">
    <w:name w:val="List 3"/>
    <w:basedOn w:val="Normal"/>
    <w:rsid w:val="00066CA0"/>
    <w:pPr>
      <w:ind w:left="849" w:hanging="283"/>
    </w:pPr>
  </w:style>
  <w:style w:type="paragraph" w:styleId="List4">
    <w:name w:val="List 4"/>
    <w:basedOn w:val="Normal"/>
    <w:rsid w:val="00066CA0"/>
    <w:pPr>
      <w:ind w:left="1132" w:hanging="283"/>
    </w:pPr>
  </w:style>
  <w:style w:type="paragraph" w:styleId="List5">
    <w:name w:val="List 5"/>
    <w:basedOn w:val="Normal"/>
    <w:rsid w:val="00066CA0"/>
    <w:pPr>
      <w:ind w:left="1415" w:hanging="283"/>
    </w:pPr>
  </w:style>
  <w:style w:type="paragraph" w:styleId="ListBullet">
    <w:name w:val="List Bullet"/>
    <w:basedOn w:val="Normal"/>
    <w:autoRedefine/>
    <w:rsid w:val="00066CA0"/>
    <w:pPr>
      <w:numPr>
        <w:numId w:val="13"/>
      </w:numPr>
    </w:pPr>
  </w:style>
  <w:style w:type="paragraph" w:styleId="ListBullet2">
    <w:name w:val="List Bullet 2"/>
    <w:basedOn w:val="Normal"/>
    <w:autoRedefine/>
    <w:rsid w:val="00066CA0"/>
    <w:pPr>
      <w:numPr>
        <w:numId w:val="14"/>
      </w:numPr>
    </w:pPr>
  </w:style>
  <w:style w:type="paragraph" w:styleId="ListBullet3">
    <w:name w:val="List Bullet 3"/>
    <w:basedOn w:val="Normal"/>
    <w:autoRedefine/>
    <w:rsid w:val="00066CA0"/>
    <w:pPr>
      <w:numPr>
        <w:numId w:val="15"/>
      </w:numPr>
    </w:pPr>
  </w:style>
  <w:style w:type="paragraph" w:styleId="ListBullet4">
    <w:name w:val="List Bullet 4"/>
    <w:basedOn w:val="Normal"/>
    <w:autoRedefine/>
    <w:rsid w:val="00066CA0"/>
    <w:pPr>
      <w:numPr>
        <w:numId w:val="16"/>
      </w:numPr>
    </w:pPr>
  </w:style>
  <w:style w:type="paragraph" w:styleId="ListBullet5">
    <w:name w:val="List Bullet 5"/>
    <w:basedOn w:val="Normal"/>
    <w:autoRedefine/>
    <w:rsid w:val="00066CA0"/>
    <w:pPr>
      <w:numPr>
        <w:numId w:val="17"/>
      </w:numPr>
    </w:pPr>
  </w:style>
  <w:style w:type="paragraph" w:styleId="ListContinue">
    <w:name w:val="List Continue"/>
    <w:basedOn w:val="Normal"/>
    <w:rsid w:val="00066CA0"/>
    <w:pPr>
      <w:spacing w:after="120"/>
      <w:ind w:left="283"/>
    </w:pPr>
  </w:style>
  <w:style w:type="paragraph" w:styleId="ListContinue2">
    <w:name w:val="List Continue 2"/>
    <w:basedOn w:val="Normal"/>
    <w:rsid w:val="00066CA0"/>
    <w:pPr>
      <w:spacing w:after="120"/>
      <w:ind w:left="566"/>
    </w:pPr>
  </w:style>
  <w:style w:type="paragraph" w:styleId="ListContinue3">
    <w:name w:val="List Continue 3"/>
    <w:basedOn w:val="Normal"/>
    <w:rsid w:val="00066CA0"/>
    <w:pPr>
      <w:spacing w:after="120"/>
      <w:ind w:left="849"/>
    </w:pPr>
  </w:style>
  <w:style w:type="paragraph" w:styleId="ListContinue4">
    <w:name w:val="List Continue 4"/>
    <w:basedOn w:val="Normal"/>
    <w:rsid w:val="00066CA0"/>
    <w:pPr>
      <w:spacing w:after="120"/>
      <w:ind w:left="1132"/>
    </w:pPr>
  </w:style>
  <w:style w:type="paragraph" w:styleId="ListContinue5">
    <w:name w:val="List Continue 5"/>
    <w:basedOn w:val="Normal"/>
    <w:rsid w:val="00066CA0"/>
    <w:pPr>
      <w:spacing w:after="120"/>
      <w:ind w:left="1415"/>
    </w:pPr>
  </w:style>
  <w:style w:type="paragraph" w:styleId="ListNumber">
    <w:name w:val="List Number"/>
    <w:basedOn w:val="Normal"/>
    <w:rsid w:val="00066CA0"/>
    <w:pPr>
      <w:numPr>
        <w:numId w:val="18"/>
      </w:numPr>
    </w:pPr>
  </w:style>
  <w:style w:type="paragraph" w:styleId="ListNumber2">
    <w:name w:val="List Number 2"/>
    <w:basedOn w:val="Normal"/>
    <w:rsid w:val="00066CA0"/>
    <w:pPr>
      <w:numPr>
        <w:numId w:val="19"/>
      </w:numPr>
    </w:pPr>
  </w:style>
  <w:style w:type="paragraph" w:styleId="ListNumber3">
    <w:name w:val="List Number 3"/>
    <w:basedOn w:val="Normal"/>
    <w:rsid w:val="00066CA0"/>
    <w:pPr>
      <w:numPr>
        <w:numId w:val="20"/>
      </w:numPr>
    </w:pPr>
  </w:style>
  <w:style w:type="paragraph" w:styleId="ListNumber4">
    <w:name w:val="List Number 4"/>
    <w:basedOn w:val="Normal"/>
    <w:rsid w:val="00066CA0"/>
    <w:pPr>
      <w:numPr>
        <w:numId w:val="21"/>
      </w:numPr>
    </w:pPr>
  </w:style>
  <w:style w:type="paragraph" w:styleId="ListNumber5">
    <w:name w:val="List Number 5"/>
    <w:basedOn w:val="Normal"/>
    <w:rsid w:val="00066CA0"/>
    <w:pPr>
      <w:numPr>
        <w:numId w:val="22"/>
      </w:numPr>
    </w:pPr>
  </w:style>
  <w:style w:type="paragraph" w:customStyle="1" w:styleId="LongTitle">
    <w:name w:val="Long Title"/>
    <w:rsid w:val="00066CA0"/>
    <w:rPr>
      <w:b/>
      <w:sz w:val="24"/>
    </w:rPr>
  </w:style>
  <w:style w:type="paragraph" w:styleId="MacroText">
    <w:name w:val="macro"/>
    <w:semiHidden/>
    <w:rsid w:val="00066CA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066CA0"/>
    <w:pPr>
      <w:spacing w:before="600"/>
    </w:pPr>
    <w:rPr>
      <w:sz w:val="24"/>
    </w:rPr>
  </w:style>
  <w:style w:type="paragraph" w:customStyle="1" w:styleId="Mainnumbers">
    <w:name w:val="Mainnumbers"/>
    <w:basedOn w:val="Normal"/>
    <w:rsid w:val="00066CA0"/>
    <w:pPr>
      <w:tabs>
        <w:tab w:val="num" w:pos="1440"/>
      </w:tabs>
      <w:ind w:left="360" w:hanging="360"/>
    </w:pPr>
  </w:style>
  <w:style w:type="paragraph" w:styleId="MessageHeader">
    <w:name w:val="Message Header"/>
    <w:basedOn w:val="Normal"/>
    <w:rsid w:val="00066C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066CA0"/>
    <w:pPr>
      <w:keepLines/>
      <w:tabs>
        <w:tab w:val="left" w:pos="893"/>
      </w:tabs>
      <w:spacing w:line="260" w:lineRule="atLeast"/>
      <w:jc w:val="right"/>
    </w:pPr>
  </w:style>
  <w:style w:type="paragraph" w:customStyle="1" w:styleId="MiscellaneousHeading">
    <w:name w:val="Miscellaneous Heading"/>
    <w:rsid w:val="00066CA0"/>
    <w:pPr>
      <w:keepNext/>
      <w:spacing w:before="160" w:line="260" w:lineRule="atLeast"/>
      <w:jc w:val="center"/>
    </w:pPr>
    <w:rPr>
      <w:sz w:val="24"/>
    </w:rPr>
  </w:style>
  <w:style w:type="paragraph" w:customStyle="1" w:styleId="MiscellaneousBody">
    <w:name w:val="Miscellaneous Body"/>
    <w:basedOn w:val="MiscellaneousHeading"/>
    <w:rsid w:val="00066CA0"/>
    <w:pPr>
      <w:keepNext w:val="0"/>
      <w:jc w:val="left"/>
    </w:pPr>
  </w:style>
  <w:style w:type="paragraph" w:customStyle="1" w:styleId="MiscellaneousFootnotes">
    <w:name w:val="Miscellaneous Footnotes"/>
    <w:basedOn w:val="MiscellaneousBody"/>
    <w:rsid w:val="00066CA0"/>
  </w:style>
  <w:style w:type="paragraph" w:customStyle="1" w:styleId="MiscOpen">
    <w:name w:val="MiscOpen"/>
    <w:rsid w:val="00066CA0"/>
    <w:pPr>
      <w:keepNext/>
      <w:keepLines/>
      <w:tabs>
        <w:tab w:val="left" w:pos="893"/>
      </w:tabs>
      <w:spacing w:before="120" w:line="260" w:lineRule="atLeast"/>
    </w:pPr>
    <w:rPr>
      <w:sz w:val="24"/>
    </w:rPr>
  </w:style>
  <w:style w:type="paragraph" w:customStyle="1" w:styleId="NameofActRegPage1">
    <w:name w:val="Name of Act/Reg(Page 1)"/>
    <w:basedOn w:val="NameofActReg"/>
    <w:rsid w:val="00066CA0"/>
    <w:pPr>
      <w:spacing w:before="0" w:after="720"/>
    </w:pPr>
  </w:style>
  <w:style w:type="paragraph" w:customStyle="1" w:styleId="nDefpara">
    <w:name w:val="nDefpara"/>
    <w:basedOn w:val="Defpara"/>
    <w:rsid w:val="00066CA0"/>
    <w:pPr>
      <w:spacing w:before="40" w:line="240" w:lineRule="auto"/>
    </w:pPr>
    <w:rPr>
      <w:sz w:val="20"/>
    </w:rPr>
  </w:style>
  <w:style w:type="paragraph" w:customStyle="1" w:styleId="nDefstart">
    <w:name w:val="nDefstart"/>
    <w:basedOn w:val="Defstart"/>
    <w:rsid w:val="00066CA0"/>
    <w:pPr>
      <w:spacing w:before="40" w:line="240" w:lineRule="auto"/>
    </w:pPr>
    <w:rPr>
      <w:sz w:val="20"/>
    </w:rPr>
  </w:style>
  <w:style w:type="paragraph" w:customStyle="1" w:styleId="nDefsubpara">
    <w:name w:val="nDefsubpara"/>
    <w:basedOn w:val="Defsubpara"/>
    <w:rsid w:val="00066CA0"/>
    <w:pPr>
      <w:spacing w:before="40" w:line="240" w:lineRule="auto"/>
    </w:pPr>
    <w:rPr>
      <w:sz w:val="20"/>
    </w:rPr>
  </w:style>
  <w:style w:type="paragraph" w:customStyle="1" w:styleId="nEdnoteitem">
    <w:name w:val="nEdnote(item)"/>
    <w:basedOn w:val="Ednoteitem"/>
    <w:rsid w:val="00066CA0"/>
    <w:pPr>
      <w:spacing w:before="60" w:line="240" w:lineRule="auto"/>
    </w:pPr>
    <w:rPr>
      <w:sz w:val="20"/>
    </w:rPr>
  </w:style>
  <w:style w:type="paragraph" w:customStyle="1" w:styleId="nEdnotepara">
    <w:name w:val="nEdnote(para)"/>
    <w:basedOn w:val="Ednotepara"/>
    <w:rsid w:val="00066CA0"/>
    <w:pPr>
      <w:spacing w:before="60" w:line="240" w:lineRule="auto"/>
      <w:ind w:left="1610" w:hanging="1610"/>
    </w:pPr>
    <w:rPr>
      <w:sz w:val="20"/>
    </w:rPr>
  </w:style>
  <w:style w:type="paragraph" w:customStyle="1" w:styleId="nEdnotesection">
    <w:name w:val="nEdnote(section)"/>
    <w:basedOn w:val="Ednotesection"/>
    <w:rsid w:val="00066CA0"/>
    <w:pPr>
      <w:spacing w:before="100" w:line="240" w:lineRule="auto"/>
      <w:ind w:left="890" w:hanging="890"/>
      <w:outlineLvl w:val="9"/>
    </w:pPr>
    <w:rPr>
      <w:sz w:val="20"/>
    </w:rPr>
  </w:style>
  <w:style w:type="paragraph" w:customStyle="1" w:styleId="nEdnotesubpara">
    <w:name w:val="nEdnote(subpara)"/>
    <w:basedOn w:val="Ednotesubpara"/>
    <w:rsid w:val="00066CA0"/>
    <w:pPr>
      <w:spacing w:line="240" w:lineRule="auto"/>
    </w:pPr>
    <w:rPr>
      <w:sz w:val="20"/>
    </w:rPr>
  </w:style>
  <w:style w:type="paragraph" w:customStyle="1" w:styleId="nHeading2">
    <w:name w:val="nHeading 2"/>
    <w:basedOn w:val="Heading2"/>
    <w:rsid w:val="00066CA0"/>
    <w:pPr>
      <w:pageBreakBefore w:val="0"/>
      <w:spacing w:line="240" w:lineRule="auto"/>
    </w:pPr>
    <w:rPr>
      <w:sz w:val="26"/>
    </w:rPr>
  </w:style>
  <w:style w:type="paragraph" w:customStyle="1" w:styleId="nHeading3">
    <w:name w:val="nHeading 3"/>
    <w:basedOn w:val="Heading3"/>
    <w:rsid w:val="00066CA0"/>
    <w:pPr>
      <w:spacing w:after="120" w:line="240" w:lineRule="auto"/>
      <w:outlineLvl w:val="3"/>
    </w:pPr>
    <w:rPr>
      <w:sz w:val="24"/>
    </w:rPr>
  </w:style>
  <w:style w:type="paragraph" w:customStyle="1" w:styleId="nHeading4">
    <w:name w:val="nHeading 4"/>
    <w:basedOn w:val="Heading4"/>
    <w:rsid w:val="00066CA0"/>
    <w:pPr>
      <w:spacing w:before="120"/>
      <w:outlineLvl w:val="9"/>
    </w:pPr>
    <w:rPr>
      <w:sz w:val="20"/>
    </w:rPr>
  </w:style>
  <w:style w:type="paragraph" w:customStyle="1" w:styleId="nHeading5">
    <w:name w:val="nHeading 5"/>
    <w:basedOn w:val="Heading5"/>
    <w:rsid w:val="00066CA0"/>
    <w:pPr>
      <w:spacing w:before="100" w:line="240" w:lineRule="auto"/>
      <w:outlineLvl w:val="9"/>
    </w:pPr>
    <w:rPr>
      <w:sz w:val="20"/>
    </w:rPr>
  </w:style>
  <w:style w:type="paragraph" w:customStyle="1" w:styleId="nIndenta">
    <w:name w:val="nIndent(a)"/>
    <w:basedOn w:val="Indenta"/>
    <w:rsid w:val="00066CA0"/>
    <w:pPr>
      <w:spacing w:before="40" w:line="240" w:lineRule="auto"/>
    </w:pPr>
    <w:rPr>
      <w:sz w:val="20"/>
    </w:rPr>
  </w:style>
  <w:style w:type="paragraph" w:customStyle="1" w:styleId="nIndentA0">
    <w:name w:val="nIndent(A)"/>
    <w:basedOn w:val="IndentA0"/>
    <w:rsid w:val="00066CA0"/>
    <w:pPr>
      <w:spacing w:before="40" w:line="240" w:lineRule="auto"/>
    </w:pPr>
    <w:rPr>
      <w:sz w:val="20"/>
    </w:rPr>
  </w:style>
  <w:style w:type="paragraph" w:customStyle="1" w:styleId="nIndenti">
    <w:name w:val="nIndent(i)"/>
    <w:basedOn w:val="Indenti"/>
    <w:rsid w:val="00066CA0"/>
    <w:pPr>
      <w:spacing w:before="40" w:line="240" w:lineRule="auto"/>
    </w:pPr>
    <w:rPr>
      <w:sz w:val="20"/>
    </w:rPr>
  </w:style>
  <w:style w:type="paragraph" w:customStyle="1" w:styleId="nIndentI0">
    <w:name w:val="nIndent(I)"/>
    <w:basedOn w:val="IndentI0"/>
    <w:rsid w:val="00066CA0"/>
    <w:pPr>
      <w:spacing w:before="40" w:line="240" w:lineRule="auto"/>
    </w:pPr>
    <w:rPr>
      <w:sz w:val="20"/>
    </w:rPr>
  </w:style>
  <w:style w:type="paragraph" w:styleId="NormalIndent">
    <w:name w:val="Normal Indent"/>
    <w:basedOn w:val="Normal"/>
    <w:rsid w:val="00066CA0"/>
    <w:pPr>
      <w:ind w:left="720"/>
    </w:pPr>
  </w:style>
  <w:style w:type="paragraph" w:styleId="NoteHeading">
    <w:name w:val="Note Heading"/>
    <w:basedOn w:val="Normal"/>
    <w:next w:val="Normal"/>
    <w:rsid w:val="00066CA0"/>
  </w:style>
  <w:style w:type="paragraph" w:customStyle="1" w:styleId="Penpara">
    <w:name w:val="Penpara"/>
    <w:rsid w:val="00066CA0"/>
    <w:pPr>
      <w:tabs>
        <w:tab w:val="right" w:pos="1616"/>
        <w:tab w:val="left" w:pos="1899"/>
      </w:tabs>
      <w:spacing w:before="80" w:line="260" w:lineRule="atLeast"/>
      <w:ind w:left="1899" w:hanging="1899"/>
    </w:pPr>
    <w:rPr>
      <w:sz w:val="24"/>
    </w:rPr>
  </w:style>
  <w:style w:type="paragraph" w:customStyle="1" w:styleId="nPenpara">
    <w:name w:val="nPenpara"/>
    <w:basedOn w:val="Penpara"/>
    <w:rsid w:val="00066CA0"/>
    <w:pPr>
      <w:spacing w:before="40" w:line="240" w:lineRule="auto"/>
    </w:pPr>
    <w:rPr>
      <w:sz w:val="20"/>
    </w:rPr>
  </w:style>
  <w:style w:type="paragraph" w:customStyle="1" w:styleId="Penstart">
    <w:name w:val="Penstart"/>
    <w:basedOn w:val="Normal"/>
    <w:rsid w:val="00066CA0"/>
    <w:pPr>
      <w:tabs>
        <w:tab w:val="left" w:pos="879"/>
      </w:tabs>
      <w:spacing w:before="80" w:line="260" w:lineRule="atLeast"/>
      <w:ind w:left="1332" w:hanging="1332"/>
    </w:pPr>
  </w:style>
  <w:style w:type="paragraph" w:customStyle="1" w:styleId="nPenstart">
    <w:name w:val="nPenstart"/>
    <w:basedOn w:val="Penstart"/>
    <w:rsid w:val="00066CA0"/>
    <w:pPr>
      <w:spacing w:before="40" w:line="240" w:lineRule="auto"/>
    </w:pPr>
    <w:rPr>
      <w:sz w:val="20"/>
    </w:rPr>
  </w:style>
  <w:style w:type="paragraph" w:customStyle="1" w:styleId="nSubsection">
    <w:name w:val="nSubsection"/>
    <w:basedOn w:val="Subsection"/>
    <w:rsid w:val="00066CA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066CA0"/>
    <w:pPr>
      <w:spacing w:before="60" w:line="240" w:lineRule="atLeast"/>
    </w:pPr>
    <w:rPr>
      <w:sz w:val="22"/>
    </w:rPr>
  </w:style>
  <w:style w:type="paragraph" w:customStyle="1" w:styleId="nTable">
    <w:name w:val="nTable"/>
    <w:basedOn w:val="Table"/>
    <w:rsid w:val="00066CA0"/>
    <w:pPr>
      <w:spacing w:before="40" w:line="240" w:lineRule="auto"/>
    </w:pPr>
    <w:rPr>
      <w:sz w:val="18"/>
    </w:rPr>
  </w:style>
  <w:style w:type="paragraph" w:customStyle="1" w:styleId="zDefpara">
    <w:name w:val="zDefpara"/>
    <w:basedOn w:val="Normal"/>
    <w:rsid w:val="00066CA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066CA0"/>
    <w:pPr>
      <w:spacing w:before="40" w:line="240" w:lineRule="auto"/>
    </w:pPr>
    <w:rPr>
      <w:sz w:val="20"/>
    </w:rPr>
  </w:style>
  <w:style w:type="paragraph" w:customStyle="1" w:styleId="zDefstart">
    <w:name w:val="zDefstart"/>
    <w:basedOn w:val="Normal"/>
    <w:rsid w:val="00066CA0"/>
    <w:pPr>
      <w:tabs>
        <w:tab w:val="left" w:pos="312"/>
      </w:tabs>
      <w:spacing w:before="80" w:line="260" w:lineRule="atLeast"/>
      <w:ind w:left="1446" w:right="284" w:hanging="312"/>
    </w:pPr>
    <w:rPr>
      <w:snapToGrid w:val="0"/>
    </w:rPr>
  </w:style>
  <w:style w:type="paragraph" w:customStyle="1" w:styleId="nzDefstart">
    <w:name w:val="nzDefstart"/>
    <w:basedOn w:val="zDefstart"/>
    <w:rsid w:val="00066CA0"/>
    <w:pPr>
      <w:spacing w:before="40" w:line="240" w:lineRule="auto"/>
    </w:pPr>
    <w:rPr>
      <w:sz w:val="20"/>
    </w:rPr>
  </w:style>
  <w:style w:type="paragraph" w:customStyle="1" w:styleId="zDefsubpara">
    <w:name w:val="zDefsubpara"/>
    <w:basedOn w:val="Normal"/>
    <w:rsid w:val="00066CA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066CA0"/>
    <w:pPr>
      <w:spacing w:before="40" w:line="240" w:lineRule="auto"/>
    </w:pPr>
    <w:rPr>
      <w:sz w:val="20"/>
    </w:rPr>
  </w:style>
  <w:style w:type="paragraph" w:customStyle="1" w:styleId="zHeading2">
    <w:name w:val="zHeading 2"/>
    <w:basedOn w:val="Heading2"/>
    <w:rsid w:val="00066CA0"/>
    <w:pPr>
      <w:pageBreakBefore w:val="0"/>
      <w:spacing w:before="240"/>
      <w:ind w:left="567" w:right="284"/>
      <w:outlineLvl w:val="9"/>
    </w:pPr>
  </w:style>
  <w:style w:type="paragraph" w:customStyle="1" w:styleId="nzHeading2">
    <w:name w:val="nzHeading 2"/>
    <w:basedOn w:val="zHeading2"/>
    <w:rsid w:val="00066CA0"/>
    <w:pPr>
      <w:spacing w:before="120" w:line="240" w:lineRule="auto"/>
    </w:pPr>
    <w:rPr>
      <w:sz w:val="26"/>
    </w:rPr>
  </w:style>
  <w:style w:type="paragraph" w:customStyle="1" w:styleId="zHeading3">
    <w:name w:val="zHeading 3"/>
    <w:basedOn w:val="Heading3"/>
    <w:rsid w:val="00066CA0"/>
    <w:pPr>
      <w:ind w:left="567" w:right="284"/>
      <w:outlineLvl w:val="9"/>
    </w:pPr>
  </w:style>
  <w:style w:type="paragraph" w:customStyle="1" w:styleId="nzHeading3">
    <w:name w:val="nzHeading 3"/>
    <w:basedOn w:val="zHeading3"/>
    <w:rsid w:val="00066CA0"/>
    <w:pPr>
      <w:spacing w:before="120" w:line="240" w:lineRule="auto"/>
    </w:pPr>
    <w:rPr>
      <w:sz w:val="22"/>
    </w:rPr>
  </w:style>
  <w:style w:type="paragraph" w:customStyle="1" w:styleId="zHeading4">
    <w:name w:val="zHeading 4"/>
    <w:basedOn w:val="Heading4"/>
    <w:rsid w:val="00066CA0"/>
    <w:pPr>
      <w:ind w:left="567" w:right="284"/>
      <w:outlineLvl w:val="9"/>
    </w:pPr>
  </w:style>
  <w:style w:type="paragraph" w:customStyle="1" w:styleId="nzHeading4">
    <w:name w:val="nzHeading 4"/>
    <w:basedOn w:val="zHeading4"/>
    <w:rsid w:val="00066CA0"/>
    <w:pPr>
      <w:spacing w:before="120"/>
    </w:pPr>
    <w:rPr>
      <w:sz w:val="20"/>
    </w:rPr>
  </w:style>
  <w:style w:type="paragraph" w:customStyle="1" w:styleId="zHeading5">
    <w:name w:val="zHeading 5"/>
    <w:basedOn w:val="Heading5"/>
    <w:rsid w:val="00066CA0"/>
    <w:pPr>
      <w:tabs>
        <w:tab w:val="clear" w:pos="879"/>
        <w:tab w:val="left" w:pos="1446"/>
      </w:tabs>
      <w:ind w:left="1446" w:right="284"/>
      <w:outlineLvl w:val="9"/>
    </w:pPr>
  </w:style>
  <w:style w:type="paragraph" w:customStyle="1" w:styleId="nzHeading5">
    <w:name w:val="nzHeading 5"/>
    <w:basedOn w:val="zHeading5"/>
    <w:rsid w:val="00066CA0"/>
    <w:pPr>
      <w:spacing w:before="100" w:line="240" w:lineRule="auto"/>
    </w:pPr>
    <w:rPr>
      <w:sz w:val="20"/>
    </w:rPr>
  </w:style>
  <w:style w:type="paragraph" w:customStyle="1" w:styleId="zIndenta">
    <w:name w:val="zIndent(a)"/>
    <w:basedOn w:val="Normal"/>
    <w:rsid w:val="00066CA0"/>
    <w:pPr>
      <w:tabs>
        <w:tab w:val="right" w:pos="1899"/>
        <w:tab w:val="left" w:pos="2183"/>
      </w:tabs>
      <w:spacing w:before="80" w:line="260" w:lineRule="atLeast"/>
      <w:ind w:left="2183" w:right="284" w:hanging="851"/>
    </w:pPr>
  </w:style>
  <w:style w:type="paragraph" w:customStyle="1" w:styleId="nzIndenta">
    <w:name w:val="nzIndent(a)"/>
    <w:basedOn w:val="zIndenta"/>
    <w:rsid w:val="00066CA0"/>
    <w:pPr>
      <w:spacing w:before="40" w:line="240" w:lineRule="auto"/>
    </w:pPr>
    <w:rPr>
      <w:sz w:val="20"/>
    </w:rPr>
  </w:style>
  <w:style w:type="paragraph" w:customStyle="1" w:styleId="zIndentA0">
    <w:name w:val="zIndent(A)"/>
    <w:basedOn w:val="Normal"/>
    <w:rsid w:val="00066CA0"/>
    <w:pPr>
      <w:tabs>
        <w:tab w:val="right" w:pos="4253"/>
        <w:tab w:val="left" w:pos="4536"/>
      </w:tabs>
      <w:spacing w:before="80" w:line="260" w:lineRule="atLeast"/>
      <w:ind w:left="4537" w:right="284" w:hanging="851"/>
    </w:pPr>
  </w:style>
  <w:style w:type="paragraph" w:customStyle="1" w:styleId="nzIndentA0">
    <w:name w:val="nzIndent(A)"/>
    <w:basedOn w:val="zIndentA0"/>
    <w:rsid w:val="00066CA0"/>
    <w:pPr>
      <w:spacing w:before="40" w:line="240" w:lineRule="auto"/>
    </w:pPr>
    <w:rPr>
      <w:sz w:val="20"/>
    </w:rPr>
  </w:style>
  <w:style w:type="paragraph" w:customStyle="1" w:styleId="zIndenti">
    <w:name w:val="zIndent(i)"/>
    <w:basedOn w:val="Normal"/>
    <w:rsid w:val="00066CA0"/>
    <w:pPr>
      <w:tabs>
        <w:tab w:val="right" w:pos="2608"/>
        <w:tab w:val="left" w:pos="2892"/>
      </w:tabs>
      <w:spacing w:before="80" w:line="260" w:lineRule="atLeast"/>
      <w:ind w:left="2892" w:right="284" w:hanging="851"/>
    </w:pPr>
  </w:style>
  <w:style w:type="paragraph" w:customStyle="1" w:styleId="nzIndenti">
    <w:name w:val="nzIndent(i)"/>
    <w:basedOn w:val="zIndenti"/>
    <w:rsid w:val="00066CA0"/>
    <w:pPr>
      <w:spacing w:before="40" w:line="240" w:lineRule="auto"/>
    </w:pPr>
    <w:rPr>
      <w:sz w:val="20"/>
    </w:rPr>
  </w:style>
  <w:style w:type="paragraph" w:customStyle="1" w:styleId="zIndentI0">
    <w:name w:val="zIndent(I)"/>
    <w:basedOn w:val="Normal"/>
    <w:rsid w:val="00066CA0"/>
    <w:pPr>
      <w:tabs>
        <w:tab w:val="right" w:pos="3459"/>
        <w:tab w:val="left" w:pos="3771"/>
      </w:tabs>
      <w:spacing w:before="80" w:line="260" w:lineRule="atLeast"/>
      <w:ind w:left="3743" w:right="284" w:hanging="851"/>
    </w:pPr>
  </w:style>
  <w:style w:type="paragraph" w:customStyle="1" w:styleId="nzIndentI0">
    <w:name w:val="nzIndent(I)"/>
    <w:basedOn w:val="zIndentI0"/>
    <w:rsid w:val="00066CA0"/>
    <w:pPr>
      <w:spacing w:before="40" w:line="240" w:lineRule="auto"/>
    </w:pPr>
    <w:rPr>
      <w:sz w:val="20"/>
    </w:rPr>
  </w:style>
  <w:style w:type="paragraph" w:customStyle="1" w:styleId="zPenpara">
    <w:name w:val="zPenpara"/>
    <w:basedOn w:val="Normal"/>
    <w:rsid w:val="00066CA0"/>
    <w:pPr>
      <w:tabs>
        <w:tab w:val="right" w:pos="2155"/>
        <w:tab w:val="left" w:pos="2438"/>
      </w:tabs>
      <w:spacing w:before="80" w:line="260" w:lineRule="atLeast"/>
      <w:ind w:left="2439" w:right="284" w:hanging="2070"/>
    </w:pPr>
  </w:style>
  <w:style w:type="paragraph" w:customStyle="1" w:styleId="nzPenpara">
    <w:name w:val="nzPenpara"/>
    <w:basedOn w:val="zPenpara"/>
    <w:rsid w:val="00066CA0"/>
    <w:pPr>
      <w:spacing w:before="40" w:line="240" w:lineRule="auto"/>
    </w:pPr>
    <w:rPr>
      <w:sz w:val="20"/>
    </w:rPr>
  </w:style>
  <w:style w:type="paragraph" w:customStyle="1" w:styleId="zPenstart">
    <w:name w:val="zPenstart"/>
    <w:basedOn w:val="Normal"/>
    <w:rsid w:val="00066CA0"/>
    <w:pPr>
      <w:tabs>
        <w:tab w:val="left" w:pos="1446"/>
      </w:tabs>
      <w:spacing w:before="80" w:line="260" w:lineRule="atLeast"/>
      <w:ind w:left="1843" w:right="284" w:hanging="1021"/>
    </w:pPr>
  </w:style>
  <w:style w:type="paragraph" w:customStyle="1" w:styleId="nzPenstart">
    <w:name w:val="nzPenstart"/>
    <w:basedOn w:val="zPenstart"/>
    <w:rsid w:val="00066CA0"/>
    <w:pPr>
      <w:spacing w:before="40" w:line="240" w:lineRule="auto"/>
    </w:pPr>
    <w:rPr>
      <w:sz w:val="20"/>
    </w:rPr>
  </w:style>
  <w:style w:type="paragraph" w:customStyle="1" w:styleId="zSubsection">
    <w:name w:val="zSubsection"/>
    <w:basedOn w:val="Normal"/>
    <w:rsid w:val="00066CA0"/>
    <w:pPr>
      <w:tabs>
        <w:tab w:val="right" w:pos="1162"/>
        <w:tab w:val="left" w:pos="1446"/>
      </w:tabs>
      <w:spacing w:before="160" w:line="260" w:lineRule="atLeast"/>
      <w:ind w:left="1446" w:right="284" w:hanging="851"/>
    </w:pPr>
  </w:style>
  <w:style w:type="paragraph" w:customStyle="1" w:styleId="nzSubsection">
    <w:name w:val="nzSubsection"/>
    <w:basedOn w:val="zSubsection"/>
    <w:rsid w:val="00066CA0"/>
    <w:pPr>
      <w:spacing w:before="80" w:line="240" w:lineRule="auto"/>
    </w:pPr>
    <w:rPr>
      <w:sz w:val="20"/>
    </w:rPr>
  </w:style>
  <w:style w:type="paragraph" w:customStyle="1" w:styleId="nzTable">
    <w:name w:val="nzTable"/>
    <w:basedOn w:val="Normal"/>
    <w:rsid w:val="00066CA0"/>
    <w:rPr>
      <w:sz w:val="20"/>
    </w:rPr>
  </w:style>
  <w:style w:type="character" w:styleId="PageNumber">
    <w:name w:val="page number"/>
    <w:basedOn w:val="DefaultParagraphFont"/>
    <w:rsid w:val="00066CA0"/>
    <w:rPr>
      <w:sz w:val="20"/>
    </w:rPr>
  </w:style>
  <w:style w:type="paragraph" w:customStyle="1" w:styleId="ParlHouse">
    <w:name w:val="ParlHouse"/>
    <w:basedOn w:val="WA"/>
    <w:rsid w:val="00066CA0"/>
    <w:pPr>
      <w:spacing w:after="300"/>
    </w:pPr>
    <w:rPr>
      <w:u w:val="single"/>
    </w:rPr>
  </w:style>
  <w:style w:type="paragraph" w:customStyle="1" w:styleId="Penitem">
    <w:name w:val="Penitem"/>
    <w:rsid w:val="00066CA0"/>
    <w:pPr>
      <w:tabs>
        <w:tab w:val="right" w:pos="3119"/>
        <w:tab w:val="left" w:pos="3402"/>
      </w:tabs>
      <w:spacing w:before="80" w:line="260" w:lineRule="atLeast"/>
      <w:ind w:left="3402" w:hanging="3402"/>
    </w:pPr>
    <w:rPr>
      <w:sz w:val="24"/>
    </w:rPr>
  </w:style>
  <w:style w:type="paragraph" w:customStyle="1" w:styleId="Pensubpara">
    <w:name w:val="Pensubpara"/>
    <w:rsid w:val="00066CA0"/>
    <w:pPr>
      <w:tabs>
        <w:tab w:val="right" w:pos="2325"/>
        <w:tab w:val="left" w:pos="2608"/>
      </w:tabs>
      <w:spacing w:before="80" w:line="260" w:lineRule="atLeast"/>
      <w:ind w:left="2608" w:hanging="2608"/>
    </w:pPr>
    <w:rPr>
      <w:sz w:val="24"/>
    </w:rPr>
  </w:style>
  <w:style w:type="paragraph" w:customStyle="1" w:styleId="Preamble">
    <w:name w:val="Preamble"/>
    <w:rsid w:val="00066CA0"/>
    <w:pPr>
      <w:tabs>
        <w:tab w:val="left" w:pos="567"/>
      </w:tabs>
      <w:spacing w:before="160" w:line="260" w:lineRule="atLeast"/>
      <w:ind w:left="567" w:hanging="567"/>
    </w:pPr>
    <w:rPr>
      <w:rFonts w:ascii="Times" w:hAnsi="Times"/>
      <w:sz w:val="24"/>
    </w:rPr>
  </w:style>
  <w:style w:type="paragraph" w:customStyle="1" w:styleId="PrincipalActReg">
    <w:name w:val="PrincipalAct_Reg"/>
    <w:rsid w:val="00066CA0"/>
    <w:pPr>
      <w:spacing w:after="480"/>
      <w:jc w:val="center"/>
    </w:pPr>
    <w:rPr>
      <w:sz w:val="24"/>
    </w:rPr>
  </w:style>
  <w:style w:type="paragraph" w:customStyle="1" w:styleId="Repealed">
    <w:name w:val="Repealed"/>
    <w:basedOn w:val="Heading5"/>
    <w:rsid w:val="00066CA0"/>
    <w:rPr>
      <w:b w:val="0"/>
      <w:i/>
    </w:rPr>
  </w:style>
  <w:style w:type="paragraph" w:styleId="Salutation">
    <w:name w:val="Salutation"/>
    <w:basedOn w:val="Normal"/>
    <w:next w:val="Normal"/>
    <w:rsid w:val="00066CA0"/>
  </w:style>
  <w:style w:type="paragraph" w:customStyle="1" w:styleId="SectionNumbers">
    <w:name w:val="SectionNumbers"/>
    <w:basedOn w:val="Normal"/>
    <w:rsid w:val="00066CA0"/>
    <w:pPr>
      <w:tabs>
        <w:tab w:val="num" w:pos="0"/>
        <w:tab w:val="right" w:pos="1152"/>
      </w:tabs>
      <w:spacing w:line="260" w:lineRule="atLeast"/>
    </w:pPr>
  </w:style>
  <w:style w:type="paragraph" w:customStyle="1" w:styleId="ShortT">
    <w:name w:val="ShortT"/>
    <w:basedOn w:val="Normal"/>
    <w:next w:val="Normal"/>
    <w:rsid w:val="00066CA0"/>
    <w:pPr>
      <w:spacing w:before="800"/>
      <w:jc w:val="center"/>
    </w:pPr>
    <w:rPr>
      <w:b/>
      <w:snapToGrid w:val="0"/>
      <w:sz w:val="38"/>
    </w:rPr>
  </w:style>
  <w:style w:type="paragraph" w:styleId="Signature">
    <w:name w:val="Signature"/>
    <w:basedOn w:val="Normal"/>
    <w:rsid w:val="00066CA0"/>
    <w:pPr>
      <w:ind w:left="4252"/>
    </w:pPr>
  </w:style>
  <w:style w:type="character" w:styleId="Strong">
    <w:name w:val="Strong"/>
    <w:basedOn w:val="DefaultParagraphFont"/>
    <w:qFormat/>
    <w:rsid w:val="00066CA0"/>
    <w:rPr>
      <w:b/>
      <w:sz w:val="24"/>
    </w:rPr>
  </w:style>
  <w:style w:type="paragraph" w:styleId="Subtitle">
    <w:name w:val="Subtitle"/>
    <w:basedOn w:val="Normal"/>
    <w:qFormat/>
    <w:rsid w:val="00066CA0"/>
    <w:pPr>
      <w:spacing w:after="60"/>
      <w:jc w:val="center"/>
      <w:outlineLvl w:val="1"/>
    </w:pPr>
    <w:rPr>
      <w:rFonts w:ascii="Arial" w:hAnsi="Arial"/>
      <w:sz w:val="26"/>
    </w:rPr>
  </w:style>
  <w:style w:type="paragraph" w:styleId="TableofAuthorities">
    <w:name w:val="table of authorities"/>
    <w:basedOn w:val="Normal"/>
    <w:next w:val="Normal"/>
    <w:semiHidden/>
    <w:rsid w:val="00066CA0"/>
    <w:pPr>
      <w:ind w:left="220" w:hanging="220"/>
    </w:pPr>
  </w:style>
  <w:style w:type="paragraph" w:styleId="TableofFigures">
    <w:name w:val="table of figures"/>
    <w:basedOn w:val="Normal"/>
    <w:next w:val="Normal"/>
    <w:semiHidden/>
    <w:rsid w:val="00066CA0"/>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066CA0"/>
    <w:pPr>
      <w:spacing w:before="240" w:after="60"/>
      <w:jc w:val="center"/>
      <w:outlineLvl w:val="0"/>
    </w:pPr>
    <w:rPr>
      <w:rFonts w:ascii="Arial" w:hAnsi="Arial"/>
      <w:b/>
      <w:kern w:val="28"/>
      <w:sz w:val="34"/>
    </w:rPr>
  </w:style>
  <w:style w:type="paragraph" w:styleId="TOAHeading">
    <w:name w:val="toa heading"/>
    <w:basedOn w:val="Normal"/>
    <w:next w:val="Normal"/>
    <w:semiHidden/>
    <w:rsid w:val="00066CA0"/>
    <w:pPr>
      <w:spacing w:before="120"/>
    </w:pPr>
    <w:rPr>
      <w:rFonts w:ascii="Arial" w:hAnsi="Arial"/>
      <w:b/>
      <w:sz w:val="26"/>
    </w:rPr>
  </w:style>
  <w:style w:type="paragraph" w:styleId="TOC1">
    <w:name w:val="toc 1"/>
    <w:basedOn w:val="Heading1"/>
    <w:next w:val="Normal"/>
    <w:semiHidden/>
    <w:rsid w:val="00066CA0"/>
    <w:pPr>
      <w:keepNext w:val="0"/>
      <w:keepLines w:val="0"/>
      <w:pageBreakBefore w:val="0"/>
      <w:spacing w:before="120" w:after="120"/>
      <w:jc w:val="left"/>
      <w:outlineLvl w:val="9"/>
    </w:pPr>
    <w:rPr>
      <w:caps/>
      <w:kern w:val="0"/>
      <w:sz w:val="20"/>
    </w:rPr>
  </w:style>
  <w:style w:type="paragraph" w:styleId="TOC2">
    <w:name w:val="toc 2"/>
    <w:next w:val="Normal"/>
    <w:uiPriority w:val="39"/>
    <w:rsid w:val="00066CA0"/>
    <w:pPr>
      <w:keepNext/>
      <w:spacing w:before="120" w:after="60"/>
      <w:ind w:left="1985" w:right="1134" w:hanging="567"/>
    </w:pPr>
    <w:rPr>
      <w:b/>
      <w:noProof/>
      <w:sz w:val="28"/>
    </w:rPr>
  </w:style>
  <w:style w:type="paragraph" w:styleId="TOC3">
    <w:name w:val="toc 3"/>
    <w:next w:val="Normal"/>
    <w:semiHidden/>
    <w:rsid w:val="00066CA0"/>
    <w:pPr>
      <w:keepNext/>
      <w:spacing w:before="120" w:after="60"/>
      <w:ind w:left="1985" w:right="1134" w:hanging="567"/>
    </w:pPr>
    <w:rPr>
      <w:rFonts w:ascii="Helvetica" w:hAnsi="Helvetica"/>
      <w:b/>
      <w:noProof/>
      <w:sz w:val="18"/>
    </w:rPr>
  </w:style>
  <w:style w:type="paragraph" w:styleId="TOC4">
    <w:name w:val="toc 4"/>
    <w:next w:val="Normal"/>
    <w:semiHidden/>
    <w:rsid w:val="00066CA0"/>
    <w:pPr>
      <w:keepNext/>
      <w:spacing w:before="60" w:after="20"/>
      <w:ind w:left="1985" w:right="1134" w:hanging="567"/>
    </w:pPr>
    <w:rPr>
      <w:b/>
      <w:noProof/>
      <w:sz w:val="22"/>
    </w:rPr>
  </w:style>
  <w:style w:type="paragraph" w:styleId="TOC5">
    <w:name w:val="toc 5"/>
    <w:next w:val="Normal"/>
    <w:semiHidden/>
    <w:rsid w:val="00066CA0"/>
    <w:pPr>
      <w:keepNext/>
      <w:spacing w:before="60" w:after="20"/>
      <w:ind w:left="1985" w:right="1134" w:hanging="567"/>
    </w:pPr>
    <w:rPr>
      <w:rFonts w:ascii="Helvetica" w:hAnsi="Helvetica"/>
      <w:b/>
      <w:noProof/>
      <w:sz w:val="18"/>
    </w:rPr>
  </w:style>
  <w:style w:type="paragraph" w:styleId="TOC6">
    <w:name w:val="toc 6"/>
    <w:next w:val="Normal"/>
    <w:semiHidden/>
    <w:rsid w:val="00066CA0"/>
    <w:pPr>
      <w:keepNext/>
      <w:spacing w:before="60" w:after="20"/>
      <w:ind w:left="1985" w:right="1134" w:hanging="567"/>
    </w:pPr>
    <w:rPr>
      <w:b/>
      <w:noProof/>
    </w:rPr>
  </w:style>
  <w:style w:type="paragraph" w:styleId="TOC7">
    <w:name w:val="toc 7"/>
    <w:next w:val="Normal"/>
    <w:semiHidden/>
    <w:rsid w:val="00066CA0"/>
    <w:pPr>
      <w:keepNext/>
      <w:spacing w:before="60" w:after="20"/>
      <w:ind w:left="1985" w:right="1134" w:hanging="567"/>
    </w:pPr>
    <w:rPr>
      <w:rFonts w:ascii="Helvetica" w:hAnsi="Helvetica"/>
      <w:b/>
      <w:sz w:val="18"/>
    </w:rPr>
  </w:style>
  <w:style w:type="paragraph" w:styleId="TOC8">
    <w:name w:val="toc 8"/>
    <w:next w:val="Normal"/>
    <w:uiPriority w:val="39"/>
    <w:rsid w:val="00066CA0"/>
    <w:pPr>
      <w:tabs>
        <w:tab w:val="left" w:pos="1418"/>
        <w:tab w:val="right" w:pos="6804"/>
      </w:tabs>
      <w:ind w:left="1418" w:right="1134" w:hanging="851"/>
    </w:pPr>
    <w:rPr>
      <w:noProof/>
      <w:sz w:val="22"/>
    </w:rPr>
  </w:style>
  <w:style w:type="paragraph" w:styleId="TOC9">
    <w:name w:val="toc 9"/>
    <w:next w:val="Normal"/>
    <w:semiHidden/>
    <w:rsid w:val="00066CA0"/>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066CA0"/>
    <w:pPr>
      <w:spacing w:line="240" w:lineRule="auto"/>
    </w:pPr>
    <w:rPr>
      <w:sz w:val="22"/>
    </w:rPr>
  </w:style>
  <w:style w:type="paragraph" w:customStyle="1" w:styleId="yDefpara">
    <w:name w:val="yDefpara"/>
    <w:basedOn w:val="Defpara"/>
    <w:rsid w:val="00066CA0"/>
    <w:pPr>
      <w:spacing w:line="240" w:lineRule="auto"/>
    </w:pPr>
    <w:rPr>
      <w:sz w:val="22"/>
    </w:rPr>
  </w:style>
  <w:style w:type="paragraph" w:customStyle="1" w:styleId="yDefstart">
    <w:name w:val="yDefstart"/>
    <w:basedOn w:val="Defstart"/>
    <w:rsid w:val="00066CA0"/>
    <w:pPr>
      <w:spacing w:line="240" w:lineRule="auto"/>
    </w:pPr>
    <w:rPr>
      <w:sz w:val="22"/>
    </w:rPr>
  </w:style>
  <w:style w:type="paragraph" w:customStyle="1" w:styleId="yDefsubpara">
    <w:name w:val="yDefsubpara"/>
    <w:basedOn w:val="Defsubpara"/>
    <w:rsid w:val="00066CA0"/>
    <w:pPr>
      <w:spacing w:line="240" w:lineRule="auto"/>
    </w:pPr>
    <w:rPr>
      <w:sz w:val="22"/>
    </w:rPr>
  </w:style>
  <w:style w:type="paragraph" w:customStyle="1" w:styleId="yEdnoteitem">
    <w:name w:val="yEdnote(item)"/>
    <w:basedOn w:val="Ednoteitem"/>
    <w:rsid w:val="00066CA0"/>
    <w:pPr>
      <w:spacing w:line="240" w:lineRule="auto"/>
    </w:pPr>
    <w:rPr>
      <w:sz w:val="22"/>
    </w:rPr>
  </w:style>
  <w:style w:type="paragraph" w:customStyle="1" w:styleId="yEdnotepara">
    <w:name w:val="yEdnote(para)"/>
    <w:basedOn w:val="Ednotepara"/>
    <w:rsid w:val="00066CA0"/>
    <w:pPr>
      <w:spacing w:before="80" w:line="240" w:lineRule="auto"/>
      <w:ind w:left="1610" w:hanging="1610"/>
    </w:pPr>
    <w:rPr>
      <w:sz w:val="22"/>
    </w:rPr>
  </w:style>
  <w:style w:type="paragraph" w:customStyle="1" w:styleId="yEdnotesection">
    <w:name w:val="yEdnote(section)"/>
    <w:basedOn w:val="Ednotesection"/>
    <w:rsid w:val="00066CA0"/>
    <w:pPr>
      <w:spacing w:line="240" w:lineRule="auto"/>
      <w:ind w:left="890" w:hanging="890"/>
    </w:pPr>
    <w:rPr>
      <w:sz w:val="22"/>
    </w:rPr>
  </w:style>
  <w:style w:type="paragraph" w:customStyle="1" w:styleId="yEdnotesubitem">
    <w:name w:val="yEdnote(subitem)"/>
    <w:basedOn w:val="Ednotesubitem"/>
    <w:rsid w:val="00066CA0"/>
    <w:pPr>
      <w:spacing w:line="240" w:lineRule="auto"/>
    </w:pPr>
    <w:rPr>
      <w:sz w:val="22"/>
    </w:rPr>
  </w:style>
  <w:style w:type="paragraph" w:customStyle="1" w:styleId="yEdnotesubpara">
    <w:name w:val="yEdnote(subpara)"/>
    <w:basedOn w:val="Ednotesubpara"/>
    <w:rsid w:val="00066CA0"/>
    <w:pPr>
      <w:spacing w:line="240" w:lineRule="auto"/>
    </w:pPr>
    <w:rPr>
      <w:sz w:val="22"/>
    </w:rPr>
  </w:style>
  <w:style w:type="paragraph" w:customStyle="1" w:styleId="yFootnoteheading">
    <w:name w:val="yFootnote(heading)"/>
    <w:basedOn w:val="Footnoteheading"/>
    <w:rsid w:val="00066CA0"/>
    <w:pPr>
      <w:spacing w:line="240" w:lineRule="auto"/>
    </w:pPr>
    <w:rPr>
      <w:sz w:val="22"/>
    </w:rPr>
  </w:style>
  <w:style w:type="paragraph" w:customStyle="1" w:styleId="yFootnotesection">
    <w:name w:val="yFootnote(section)"/>
    <w:basedOn w:val="Footnotesection"/>
    <w:rsid w:val="00066CA0"/>
    <w:pPr>
      <w:spacing w:line="240" w:lineRule="auto"/>
      <w:ind w:left="890" w:hanging="890"/>
    </w:pPr>
    <w:rPr>
      <w:sz w:val="22"/>
    </w:rPr>
  </w:style>
  <w:style w:type="paragraph" w:customStyle="1" w:styleId="yHeading1">
    <w:name w:val="yHeading 1"/>
    <w:basedOn w:val="Heading1"/>
    <w:rsid w:val="00066CA0"/>
    <w:pPr>
      <w:spacing w:line="240" w:lineRule="auto"/>
    </w:pPr>
    <w:rPr>
      <w:sz w:val="32"/>
    </w:rPr>
  </w:style>
  <w:style w:type="paragraph" w:customStyle="1" w:styleId="yHeading2">
    <w:name w:val="yHeading 2"/>
    <w:basedOn w:val="Heading2"/>
    <w:rsid w:val="00066CA0"/>
    <w:pPr>
      <w:pageBreakBefore w:val="0"/>
      <w:spacing w:before="240" w:line="240" w:lineRule="auto"/>
    </w:pPr>
    <w:rPr>
      <w:sz w:val="28"/>
    </w:rPr>
  </w:style>
  <w:style w:type="paragraph" w:customStyle="1" w:styleId="yHeading3">
    <w:name w:val="yHeading 3"/>
    <w:basedOn w:val="Heading3"/>
    <w:rsid w:val="00066CA0"/>
    <w:pPr>
      <w:spacing w:line="240" w:lineRule="auto"/>
    </w:pPr>
    <w:rPr>
      <w:sz w:val="24"/>
    </w:rPr>
  </w:style>
  <w:style w:type="paragraph" w:customStyle="1" w:styleId="yHeading4">
    <w:name w:val="yHeading 4"/>
    <w:basedOn w:val="Heading4"/>
    <w:rsid w:val="00066CA0"/>
    <w:rPr>
      <w:sz w:val="22"/>
    </w:rPr>
  </w:style>
  <w:style w:type="paragraph" w:customStyle="1" w:styleId="yHeading5">
    <w:name w:val="yHeading 5"/>
    <w:basedOn w:val="Heading5"/>
    <w:rsid w:val="00066CA0"/>
    <w:pPr>
      <w:spacing w:line="240" w:lineRule="auto"/>
    </w:pPr>
    <w:rPr>
      <w:sz w:val="22"/>
    </w:rPr>
  </w:style>
  <w:style w:type="paragraph" w:customStyle="1" w:styleId="yIndenta">
    <w:name w:val="yIndent(a)"/>
    <w:basedOn w:val="Indenta"/>
    <w:rsid w:val="00066CA0"/>
    <w:pPr>
      <w:spacing w:line="240" w:lineRule="auto"/>
    </w:pPr>
    <w:rPr>
      <w:sz w:val="22"/>
    </w:rPr>
  </w:style>
  <w:style w:type="paragraph" w:customStyle="1" w:styleId="yIndentA0">
    <w:name w:val="yIndent(A)"/>
    <w:basedOn w:val="IndentA0"/>
    <w:rsid w:val="00066CA0"/>
    <w:pPr>
      <w:spacing w:line="240" w:lineRule="auto"/>
    </w:pPr>
    <w:rPr>
      <w:sz w:val="22"/>
    </w:rPr>
  </w:style>
  <w:style w:type="paragraph" w:customStyle="1" w:styleId="yIndentI">
    <w:name w:val="yIndent(I)"/>
    <w:basedOn w:val="IndentI0"/>
    <w:rsid w:val="00066CA0"/>
    <w:pPr>
      <w:spacing w:line="240" w:lineRule="auto"/>
    </w:pPr>
    <w:rPr>
      <w:sz w:val="22"/>
    </w:rPr>
  </w:style>
  <w:style w:type="paragraph" w:customStyle="1" w:styleId="yIndenti0">
    <w:name w:val="yIndent(i)"/>
    <w:basedOn w:val="Indenti"/>
    <w:rsid w:val="00066CA0"/>
    <w:pPr>
      <w:spacing w:line="240" w:lineRule="auto"/>
    </w:pPr>
    <w:rPr>
      <w:sz w:val="22"/>
    </w:rPr>
  </w:style>
  <w:style w:type="paragraph" w:customStyle="1" w:styleId="yPenitem">
    <w:name w:val="yPenitem"/>
    <w:basedOn w:val="Penitem"/>
    <w:rsid w:val="00066CA0"/>
    <w:pPr>
      <w:spacing w:line="240" w:lineRule="auto"/>
    </w:pPr>
    <w:rPr>
      <w:sz w:val="22"/>
    </w:rPr>
  </w:style>
  <w:style w:type="paragraph" w:customStyle="1" w:styleId="yPenpara">
    <w:name w:val="yPenpara"/>
    <w:basedOn w:val="Penpara"/>
    <w:rsid w:val="00066CA0"/>
    <w:pPr>
      <w:spacing w:line="240" w:lineRule="auto"/>
    </w:pPr>
    <w:rPr>
      <w:sz w:val="22"/>
    </w:rPr>
  </w:style>
  <w:style w:type="paragraph" w:customStyle="1" w:styleId="yPenstart">
    <w:name w:val="yPenstart"/>
    <w:basedOn w:val="Penstart"/>
    <w:rsid w:val="00066CA0"/>
    <w:pPr>
      <w:spacing w:line="240" w:lineRule="auto"/>
    </w:pPr>
    <w:rPr>
      <w:sz w:val="22"/>
    </w:rPr>
  </w:style>
  <w:style w:type="paragraph" w:customStyle="1" w:styleId="yPensubpara">
    <w:name w:val="yPensubpara"/>
    <w:basedOn w:val="Pensubpara"/>
    <w:rsid w:val="00066CA0"/>
    <w:pPr>
      <w:spacing w:line="240" w:lineRule="auto"/>
    </w:pPr>
    <w:rPr>
      <w:sz w:val="22"/>
    </w:rPr>
  </w:style>
  <w:style w:type="paragraph" w:customStyle="1" w:styleId="yScheduleHeading">
    <w:name w:val="yScheduleHeading"/>
    <w:basedOn w:val="yHeading2"/>
    <w:rsid w:val="00066CA0"/>
    <w:pPr>
      <w:pageBreakBefore/>
      <w:spacing w:before="0"/>
    </w:pPr>
  </w:style>
  <w:style w:type="paragraph" w:customStyle="1" w:styleId="yShoulderClause">
    <w:name w:val="yShoulderClause"/>
    <w:next w:val="ySubsection"/>
    <w:rsid w:val="00066CA0"/>
    <w:pPr>
      <w:spacing w:before="120"/>
      <w:jc w:val="right"/>
    </w:pPr>
    <w:rPr>
      <w:sz w:val="22"/>
    </w:rPr>
  </w:style>
  <w:style w:type="paragraph" w:customStyle="1" w:styleId="ySubsection">
    <w:name w:val="ySubsection"/>
    <w:basedOn w:val="Subsection"/>
    <w:rsid w:val="00066CA0"/>
    <w:pPr>
      <w:spacing w:line="240" w:lineRule="auto"/>
    </w:pPr>
    <w:rPr>
      <w:sz w:val="22"/>
    </w:rPr>
  </w:style>
  <w:style w:type="paragraph" w:customStyle="1" w:styleId="yTable">
    <w:name w:val="yTable"/>
    <w:basedOn w:val="Table"/>
    <w:rsid w:val="00066CA0"/>
    <w:pPr>
      <w:spacing w:line="240" w:lineRule="auto"/>
    </w:pPr>
  </w:style>
  <w:style w:type="paragraph" w:customStyle="1" w:styleId="zDefitem">
    <w:name w:val="zDefitem"/>
    <w:basedOn w:val="Normal"/>
    <w:rsid w:val="00066CA0"/>
    <w:pPr>
      <w:tabs>
        <w:tab w:val="right" w:pos="3459"/>
        <w:tab w:val="left" w:pos="3771"/>
      </w:tabs>
      <w:spacing w:before="80" w:line="260" w:lineRule="atLeast"/>
      <w:ind w:left="3686" w:right="284" w:hanging="851"/>
    </w:pPr>
  </w:style>
  <w:style w:type="paragraph" w:customStyle="1" w:styleId="zHeading1">
    <w:name w:val="zHeading 1"/>
    <w:basedOn w:val="Heading1"/>
    <w:rsid w:val="00066CA0"/>
    <w:pPr>
      <w:ind w:left="567" w:right="284"/>
      <w:outlineLvl w:val="9"/>
    </w:pPr>
  </w:style>
  <w:style w:type="paragraph" w:customStyle="1" w:styleId="zMiscellaneousBody">
    <w:name w:val="zMiscellaneousBody"/>
    <w:basedOn w:val="Normal"/>
    <w:rsid w:val="00066CA0"/>
    <w:pPr>
      <w:spacing w:before="160" w:line="260" w:lineRule="atLeast"/>
      <w:ind w:left="567" w:right="284"/>
    </w:pPr>
  </w:style>
  <w:style w:type="paragraph" w:customStyle="1" w:styleId="zMiscellaneousHeading">
    <w:name w:val="zMiscellaneousHeading"/>
    <w:basedOn w:val="MiscellaneousHeading"/>
    <w:rsid w:val="00066CA0"/>
    <w:pPr>
      <w:ind w:left="567" w:right="284"/>
    </w:pPr>
  </w:style>
  <w:style w:type="paragraph" w:customStyle="1" w:styleId="zPenitem">
    <w:name w:val="zPenitem"/>
    <w:basedOn w:val="Normal"/>
    <w:rsid w:val="00066CA0"/>
    <w:pPr>
      <w:tabs>
        <w:tab w:val="right" w:pos="3402"/>
        <w:tab w:val="left" w:pos="3686"/>
      </w:tabs>
      <w:spacing w:before="80" w:line="260" w:lineRule="atLeast"/>
      <w:ind w:left="3686" w:right="284" w:hanging="851"/>
    </w:pPr>
  </w:style>
  <w:style w:type="paragraph" w:customStyle="1" w:styleId="zPensubpara">
    <w:name w:val="zPensubpara"/>
    <w:basedOn w:val="Normal"/>
    <w:rsid w:val="00066CA0"/>
    <w:pPr>
      <w:tabs>
        <w:tab w:val="right" w:pos="2608"/>
        <w:tab w:val="left" w:pos="2892"/>
      </w:tabs>
      <w:spacing w:before="160" w:line="260" w:lineRule="atLeast"/>
      <w:ind w:left="2892" w:right="284" w:hanging="851"/>
    </w:pPr>
  </w:style>
  <w:style w:type="paragraph" w:customStyle="1" w:styleId="zyDefitem">
    <w:name w:val="zyDefitem"/>
    <w:basedOn w:val="zDefitem"/>
    <w:rsid w:val="00066CA0"/>
    <w:pPr>
      <w:spacing w:line="240" w:lineRule="auto"/>
    </w:pPr>
    <w:rPr>
      <w:sz w:val="22"/>
    </w:rPr>
  </w:style>
  <w:style w:type="paragraph" w:customStyle="1" w:styleId="zyDefpara">
    <w:name w:val="zyDefpara"/>
    <w:basedOn w:val="zDefpara"/>
    <w:rsid w:val="00066CA0"/>
    <w:pPr>
      <w:spacing w:line="240" w:lineRule="auto"/>
    </w:pPr>
    <w:rPr>
      <w:sz w:val="22"/>
    </w:rPr>
  </w:style>
  <w:style w:type="paragraph" w:customStyle="1" w:styleId="zyDefstart">
    <w:name w:val="zyDefstart"/>
    <w:basedOn w:val="zDefstart"/>
    <w:rsid w:val="00066CA0"/>
    <w:pPr>
      <w:spacing w:line="240" w:lineRule="auto"/>
    </w:pPr>
    <w:rPr>
      <w:sz w:val="22"/>
    </w:rPr>
  </w:style>
  <w:style w:type="paragraph" w:customStyle="1" w:styleId="zyDefsubpara">
    <w:name w:val="zyDefsubpara"/>
    <w:basedOn w:val="zDefsubpara"/>
    <w:rsid w:val="00066CA0"/>
    <w:pPr>
      <w:spacing w:line="240" w:lineRule="auto"/>
    </w:pPr>
    <w:rPr>
      <w:snapToGrid w:val="0"/>
      <w:sz w:val="22"/>
    </w:rPr>
  </w:style>
  <w:style w:type="paragraph" w:customStyle="1" w:styleId="zyHeading1">
    <w:name w:val="zyHeading 1"/>
    <w:basedOn w:val="zHeading1"/>
    <w:rsid w:val="00066CA0"/>
    <w:pPr>
      <w:spacing w:line="240" w:lineRule="auto"/>
    </w:pPr>
    <w:rPr>
      <w:sz w:val="32"/>
    </w:rPr>
  </w:style>
  <w:style w:type="paragraph" w:customStyle="1" w:styleId="zyHeading2">
    <w:name w:val="zyHeading 2"/>
    <w:basedOn w:val="zHeading2"/>
    <w:rsid w:val="00066CA0"/>
    <w:pPr>
      <w:spacing w:line="240" w:lineRule="auto"/>
    </w:pPr>
    <w:rPr>
      <w:sz w:val="28"/>
    </w:rPr>
  </w:style>
  <w:style w:type="paragraph" w:customStyle="1" w:styleId="zyHeading3">
    <w:name w:val="zyHeading 3"/>
    <w:basedOn w:val="zHeading3"/>
    <w:rsid w:val="00066CA0"/>
    <w:pPr>
      <w:spacing w:line="240" w:lineRule="auto"/>
    </w:pPr>
    <w:rPr>
      <w:sz w:val="24"/>
    </w:rPr>
  </w:style>
  <w:style w:type="paragraph" w:customStyle="1" w:styleId="zyHeading4">
    <w:name w:val="zyHeading 4"/>
    <w:basedOn w:val="zHeading4"/>
    <w:rsid w:val="00066CA0"/>
    <w:rPr>
      <w:sz w:val="22"/>
    </w:rPr>
  </w:style>
  <w:style w:type="paragraph" w:customStyle="1" w:styleId="zyHeading5">
    <w:name w:val="zyHeading 5"/>
    <w:basedOn w:val="zHeading5"/>
    <w:rsid w:val="00066CA0"/>
    <w:pPr>
      <w:spacing w:line="240" w:lineRule="auto"/>
    </w:pPr>
    <w:rPr>
      <w:sz w:val="22"/>
    </w:rPr>
  </w:style>
  <w:style w:type="paragraph" w:customStyle="1" w:styleId="zyIndenta">
    <w:name w:val="zyIndent(a)"/>
    <w:basedOn w:val="zIndenta"/>
    <w:rsid w:val="00066CA0"/>
    <w:pPr>
      <w:spacing w:line="240" w:lineRule="auto"/>
    </w:pPr>
    <w:rPr>
      <w:sz w:val="22"/>
    </w:rPr>
  </w:style>
  <w:style w:type="paragraph" w:customStyle="1" w:styleId="zyIndentA0">
    <w:name w:val="zyIndent(A)"/>
    <w:basedOn w:val="zIndentA0"/>
    <w:rsid w:val="00066CA0"/>
    <w:pPr>
      <w:spacing w:line="240" w:lineRule="auto"/>
    </w:pPr>
    <w:rPr>
      <w:sz w:val="22"/>
    </w:rPr>
  </w:style>
  <w:style w:type="paragraph" w:customStyle="1" w:styleId="zyIndenti">
    <w:name w:val="zyIndent(i)"/>
    <w:basedOn w:val="zIndenti"/>
    <w:rsid w:val="00066CA0"/>
    <w:pPr>
      <w:spacing w:line="240" w:lineRule="auto"/>
    </w:pPr>
    <w:rPr>
      <w:sz w:val="22"/>
    </w:rPr>
  </w:style>
  <w:style w:type="paragraph" w:customStyle="1" w:styleId="zyIndentI0">
    <w:name w:val="zyIndent(I)"/>
    <w:basedOn w:val="zIndentI0"/>
    <w:rsid w:val="00066CA0"/>
    <w:pPr>
      <w:spacing w:line="240" w:lineRule="auto"/>
    </w:pPr>
    <w:rPr>
      <w:sz w:val="22"/>
    </w:rPr>
  </w:style>
  <w:style w:type="paragraph" w:customStyle="1" w:styleId="zyPenitem">
    <w:name w:val="zyPenitem"/>
    <w:basedOn w:val="zPenitem"/>
    <w:rsid w:val="00066CA0"/>
    <w:pPr>
      <w:spacing w:line="240" w:lineRule="auto"/>
    </w:pPr>
    <w:rPr>
      <w:sz w:val="22"/>
    </w:rPr>
  </w:style>
  <w:style w:type="paragraph" w:customStyle="1" w:styleId="zyPenpara">
    <w:name w:val="zyPenpara"/>
    <w:basedOn w:val="zPenpara"/>
    <w:rsid w:val="00066CA0"/>
    <w:pPr>
      <w:spacing w:line="240" w:lineRule="auto"/>
    </w:pPr>
    <w:rPr>
      <w:sz w:val="22"/>
    </w:rPr>
  </w:style>
  <w:style w:type="paragraph" w:customStyle="1" w:styleId="zyPenstart">
    <w:name w:val="zyPenstart"/>
    <w:basedOn w:val="zPenstart"/>
    <w:rsid w:val="00066CA0"/>
    <w:pPr>
      <w:spacing w:line="240" w:lineRule="auto"/>
    </w:pPr>
    <w:rPr>
      <w:sz w:val="22"/>
    </w:rPr>
  </w:style>
  <w:style w:type="paragraph" w:customStyle="1" w:styleId="zyPensubpara">
    <w:name w:val="zyPensubpara"/>
    <w:basedOn w:val="zPensubpara"/>
    <w:rsid w:val="00066CA0"/>
    <w:pPr>
      <w:spacing w:line="240" w:lineRule="auto"/>
      <w:ind w:left="3459" w:hanging="2892"/>
    </w:pPr>
    <w:rPr>
      <w:sz w:val="22"/>
    </w:rPr>
  </w:style>
  <w:style w:type="paragraph" w:customStyle="1" w:styleId="zyScheduleHeading">
    <w:name w:val="zyScheduleHeading"/>
    <w:basedOn w:val="yScheduleHeading"/>
    <w:rsid w:val="00066CA0"/>
    <w:pPr>
      <w:pageBreakBefore w:val="0"/>
      <w:outlineLvl w:val="9"/>
    </w:pPr>
    <w:rPr>
      <w:sz w:val="26"/>
    </w:rPr>
  </w:style>
  <w:style w:type="paragraph" w:customStyle="1" w:styleId="zyShoulderClause">
    <w:name w:val="zyShoulderClause"/>
    <w:basedOn w:val="yShoulderClause"/>
    <w:rsid w:val="00066CA0"/>
  </w:style>
  <w:style w:type="paragraph" w:customStyle="1" w:styleId="zySubsection">
    <w:name w:val="zySubsection"/>
    <w:basedOn w:val="zSubsection"/>
    <w:rsid w:val="00066CA0"/>
    <w:pPr>
      <w:spacing w:line="240" w:lineRule="auto"/>
    </w:pPr>
    <w:rPr>
      <w:sz w:val="22"/>
    </w:rPr>
  </w:style>
  <w:style w:type="paragraph" w:styleId="Header">
    <w:name w:val="header"/>
    <w:basedOn w:val="Normal"/>
    <w:next w:val="Heading5"/>
    <w:rsid w:val="00066CA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066CA0"/>
    <w:rPr>
      <w:b/>
      <w:i/>
    </w:rPr>
  </w:style>
  <w:style w:type="paragraph" w:customStyle="1" w:styleId="ByCommand">
    <w:name w:val="ByCommand"/>
    <w:basedOn w:val="Normal"/>
    <w:rsid w:val="00066CA0"/>
    <w:pPr>
      <w:tabs>
        <w:tab w:val="left" w:pos="4536"/>
      </w:tabs>
      <w:spacing w:before="240"/>
    </w:pPr>
  </w:style>
  <w:style w:type="paragraph" w:customStyle="1" w:styleId="DraftNo">
    <w:name w:val="DraftNo"/>
    <w:basedOn w:val="WA"/>
    <w:rsid w:val="00066CA0"/>
    <w:pPr>
      <w:spacing w:before="120" w:after="120"/>
    </w:pPr>
  </w:style>
  <w:style w:type="character" w:customStyle="1" w:styleId="CharSchText">
    <w:name w:val="CharSchText"/>
    <w:rsid w:val="00066CA0"/>
    <w:rPr>
      <w:noProof w:val="0"/>
    </w:rPr>
  </w:style>
  <w:style w:type="paragraph" w:customStyle="1" w:styleId="NotesPerm">
    <w:name w:val="NotesPerm"/>
    <w:basedOn w:val="Normal"/>
    <w:rsid w:val="00066CA0"/>
    <w:pPr>
      <w:tabs>
        <w:tab w:val="left" w:pos="879"/>
      </w:tabs>
      <w:spacing w:before="160"/>
      <w:ind w:left="879" w:hanging="879"/>
    </w:pPr>
    <w:rPr>
      <w:rFonts w:ascii="Arial" w:hAnsi="Arial"/>
      <w:sz w:val="18"/>
    </w:rPr>
  </w:style>
  <w:style w:type="paragraph" w:customStyle="1" w:styleId="DefinedTerms">
    <w:name w:val="Defined Terms"/>
    <w:rsid w:val="00066CA0"/>
    <w:pPr>
      <w:tabs>
        <w:tab w:val="right" w:leader="dot" w:pos="7070"/>
      </w:tabs>
      <w:ind w:left="578" w:right="578"/>
    </w:pPr>
  </w:style>
  <w:style w:type="paragraph" w:customStyle="1" w:styleId="zLongTitle">
    <w:name w:val="zLong Title"/>
    <w:basedOn w:val="LongTitle"/>
    <w:rsid w:val="00066CA0"/>
    <w:pPr>
      <w:ind w:left="567" w:right="284"/>
    </w:pPr>
  </w:style>
  <w:style w:type="paragraph" w:customStyle="1" w:styleId="zytable">
    <w:name w:val="zytable"/>
    <w:basedOn w:val="yTable"/>
    <w:rsid w:val="00066CA0"/>
    <w:pPr>
      <w:ind w:left="567" w:right="284"/>
    </w:pPr>
  </w:style>
  <w:style w:type="paragraph" w:customStyle="1" w:styleId="NotesPerm2">
    <w:name w:val="NotesPerm(2)"/>
    <w:basedOn w:val="NotesPerm"/>
    <w:rsid w:val="00066CA0"/>
    <w:pPr>
      <w:numPr>
        <w:numId w:val="23"/>
      </w:numPr>
      <w:tabs>
        <w:tab w:val="clear" w:pos="879"/>
      </w:tabs>
    </w:pPr>
  </w:style>
  <w:style w:type="paragraph" w:customStyle="1" w:styleId="nzMiscellaneousBody">
    <w:name w:val="nzMiscellaneous Body"/>
    <w:basedOn w:val="zMiscellaneousBody"/>
    <w:rsid w:val="00066CA0"/>
    <w:pPr>
      <w:spacing w:before="80" w:line="240" w:lineRule="auto"/>
    </w:pPr>
    <w:rPr>
      <w:sz w:val="20"/>
    </w:rPr>
  </w:style>
  <w:style w:type="paragraph" w:customStyle="1" w:styleId="nzMiscellaneousHeading">
    <w:name w:val="nzMiscellaneous Heading"/>
    <w:basedOn w:val="zMiscellaneousHeading"/>
    <w:rsid w:val="00066CA0"/>
    <w:pPr>
      <w:spacing w:before="80" w:line="240" w:lineRule="auto"/>
    </w:pPr>
    <w:rPr>
      <w:sz w:val="20"/>
    </w:rPr>
  </w:style>
  <w:style w:type="paragraph" w:customStyle="1" w:styleId="yMiscellaneousBody">
    <w:name w:val="yMiscellaneous Body"/>
    <w:basedOn w:val="MiscellaneousBody"/>
    <w:rsid w:val="00066CA0"/>
    <w:pPr>
      <w:spacing w:line="240" w:lineRule="auto"/>
    </w:pPr>
    <w:rPr>
      <w:sz w:val="22"/>
    </w:rPr>
  </w:style>
  <w:style w:type="paragraph" w:customStyle="1" w:styleId="yMiscellaneousFootnotes">
    <w:name w:val="yMiscellaneous Footnotes"/>
    <w:basedOn w:val="MiscellaneousFootnotes"/>
    <w:rsid w:val="00066CA0"/>
    <w:pPr>
      <w:spacing w:line="240" w:lineRule="auto"/>
    </w:pPr>
    <w:rPr>
      <w:sz w:val="22"/>
    </w:rPr>
  </w:style>
  <w:style w:type="paragraph" w:customStyle="1" w:styleId="yMiscellaneousHeading">
    <w:name w:val="yMiscellaneous Heading"/>
    <w:basedOn w:val="MiscellaneousHeading"/>
    <w:rsid w:val="00066CA0"/>
    <w:pPr>
      <w:spacing w:line="240" w:lineRule="auto"/>
    </w:pPr>
    <w:rPr>
      <w:sz w:val="22"/>
    </w:rPr>
  </w:style>
  <w:style w:type="paragraph" w:customStyle="1" w:styleId="zTablet">
    <w:name w:val="zTable t"/>
    <w:basedOn w:val="Table"/>
    <w:rsid w:val="00066CA0"/>
  </w:style>
  <w:style w:type="paragraph" w:customStyle="1" w:styleId="zyMiscellaneousBody">
    <w:name w:val="zyMiscellaneous Body"/>
    <w:basedOn w:val="zMiscellaneousBody"/>
    <w:rsid w:val="00066CA0"/>
    <w:pPr>
      <w:spacing w:line="240" w:lineRule="auto"/>
    </w:pPr>
    <w:rPr>
      <w:sz w:val="22"/>
    </w:rPr>
  </w:style>
  <w:style w:type="paragraph" w:customStyle="1" w:styleId="zyMiscellaneousHeading">
    <w:name w:val="zyMiscellaneous Heading"/>
    <w:basedOn w:val="zMiscellaneousHeading"/>
    <w:rsid w:val="00066CA0"/>
    <w:pPr>
      <w:spacing w:line="240" w:lineRule="auto"/>
    </w:pPr>
    <w:rPr>
      <w:sz w:val="22"/>
    </w:rPr>
  </w:style>
  <w:style w:type="paragraph" w:customStyle="1" w:styleId="OmitFootnote">
    <w:name w:val="OmitFootnote"/>
    <w:basedOn w:val="yEdnotesection"/>
    <w:rsid w:val="00066CA0"/>
    <w:pPr>
      <w:spacing w:before="600"/>
      <w:outlineLvl w:val="1"/>
    </w:pPr>
  </w:style>
  <w:style w:type="paragraph" w:customStyle="1" w:styleId="yNumberedItem">
    <w:name w:val="yNumberedItem"/>
    <w:basedOn w:val="yHeading5"/>
    <w:rsid w:val="00066CA0"/>
    <w:pPr>
      <w:keepNext w:val="0"/>
      <w:keepLines w:val="0"/>
      <w:spacing w:before="120"/>
      <w:outlineLvl w:val="9"/>
    </w:pPr>
    <w:rPr>
      <w:b w:val="0"/>
    </w:rPr>
  </w:style>
  <w:style w:type="paragraph" w:customStyle="1" w:styleId="zyNumberedItem">
    <w:name w:val="zyNumberedItem"/>
    <w:basedOn w:val="yNumberedItem"/>
    <w:rsid w:val="00066CA0"/>
    <w:pPr>
      <w:tabs>
        <w:tab w:val="clear" w:pos="879"/>
        <w:tab w:val="left" w:pos="1446"/>
      </w:tabs>
      <w:ind w:left="1446" w:right="284"/>
    </w:pPr>
  </w:style>
  <w:style w:type="paragraph" w:customStyle="1" w:styleId="nzLongTitle">
    <w:name w:val="nzLong Title"/>
    <w:basedOn w:val="zLongTitle"/>
    <w:rsid w:val="00066CA0"/>
    <w:pPr>
      <w:spacing w:before="40"/>
    </w:pPr>
    <w:rPr>
      <w:sz w:val="20"/>
    </w:rPr>
  </w:style>
  <w:style w:type="paragraph" w:customStyle="1" w:styleId="nzNotesPerm">
    <w:name w:val="nzNotesPerm"/>
    <w:basedOn w:val="NotesPerm"/>
    <w:rsid w:val="00066CA0"/>
    <w:pPr>
      <w:tabs>
        <w:tab w:val="clear" w:pos="879"/>
        <w:tab w:val="left" w:pos="1446"/>
      </w:tabs>
      <w:spacing w:before="40"/>
      <w:ind w:left="1446" w:right="284"/>
    </w:pPr>
    <w:rPr>
      <w:sz w:val="14"/>
    </w:rPr>
  </w:style>
  <w:style w:type="paragraph" w:customStyle="1" w:styleId="nzNumberedItem">
    <w:name w:val="nzNumberedItem"/>
    <w:basedOn w:val="zyNumberedItem"/>
    <w:rsid w:val="00066CA0"/>
    <w:pPr>
      <w:spacing w:before="40"/>
    </w:pPr>
    <w:rPr>
      <w:sz w:val="20"/>
    </w:rPr>
  </w:style>
  <w:style w:type="paragraph" w:customStyle="1" w:styleId="yHeading6">
    <w:name w:val="yHeading 6"/>
    <w:basedOn w:val="Heading6"/>
    <w:rsid w:val="00066CA0"/>
    <w:rPr>
      <w:sz w:val="22"/>
    </w:rPr>
  </w:style>
  <w:style w:type="paragraph" w:customStyle="1" w:styleId="yScheduleHeading2">
    <w:name w:val="yScheduleHeading 2"/>
    <w:basedOn w:val="yScheduleHeading"/>
    <w:rsid w:val="00066CA0"/>
    <w:pPr>
      <w:pageBreakBefore w:val="0"/>
      <w:spacing w:before="240"/>
    </w:pPr>
  </w:style>
  <w:style w:type="character" w:customStyle="1" w:styleId="CharSClsNo">
    <w:name w:val="CharSClsNo"/>
    <w:basedOn w:val="DefaultParagraphFont"/>
    <w:rsid w:val="00066CA0"/>
    <w:rPr>
      <w:sz w:val="22"/>
    </w:rPr>
  </w:style>
  <w:style w:type="character" w:customStyle="1" w:styleId="CharSDivNo">
    <w:name w:val="CharSDivNo"/>
    <w:basedOn w:val="DefaultParagraphFont"/>
    <w:rsid w:val="00066CA0"/>
    <w:rPr>
      <w:sz w:val="24"/>
    </w:rPr>
  </w:style>
  <w:style w:type="character" w:customStyle="1" w:styleId="CharSDivText">
    <w:name w:val="CharSDivText"/>
    <w:basedOn w:val="DefaultParagraphFont"/>
    <w:rsid w:val="00066CA0"/>
    <w:rPr>
      <w:sz w:val="24"/>
    </w:rPr>
  </w:style>
  <w:style w:type="paragraph" w:customStyle="1" w:styleId="SignatureText">
    <w:name w:val="SignatureText"/>
    <w:basedOn w:val="Normal"/>
  </w:style>
  <w:style w:type="paragraph" w:customStyle="1" w:styleId="LongTitle2">
    <w:name w:val="Long Title2"/>
    <w:basedOn w:val="LongTitle"/>
    <w:rsid w:val="00066CA0"/>
    <w:pPr>
      <w:tabs>
        <w:tab w:val="right" w:pos="170"/>
        <w:tab w:val="left" w:pos="397"/>
      </w:tabs>
      <w:ind w:left="397" w:hanging="397"/>
    </w:pPr>
  </w:style>
  <w:style w:type="paragraph" w:customStyle="1" w:styleId="LongTitle3">
    <w:name w:val="Long Title3"/>
    <w:basedOn w:val="LongTitle"/>
    <w:rsid w:val="00066CA0"/>
    <w:pPr>
      <w:tabs>
        <w:tab w:val="right" w:pos="567"/>
        <w:tab w:val="left" w:pos="794"/>
      </w:tabs>
      <w:ind w:left="794" w:hanging="794"/>
    </w:pPr>
  </w:style>
  <w:style w:type="paragraph" w:customStyle="1" w:styleId="Preamble2">
    <w:name w:val="Preamble2"/>
    <w:basedOn w:val="Preamble"/>
    <w:rsid w:val="00066CA0"/>
    <w:pPr>
      <w:tabs>
        <w:tab w:val="clear" w:pos="567"/>
      </w:tabs>
      <w:spacing w:before="80"/>
      <w:ind w:left="0" w:firstLine="0"/>
    </w:pPr>
  </w:style>
  <w:style w:type="paragraph" w:customStyle="1" w:styleId="Preamble1">
    <w:name w:val="Preamble1"/>
    <w:basedOn w:val="Preamble2"/>
    <w:rsid w:val="00066CA0"/>
    <w:pPr>
      <w:spacing w:before="120"/>
    </w:pPr>
    <w:rPr>
      <w:b/>
    </w:rPr>
  </w:style>
  <w:style w:type="paragraph" w:customStyle="1" w:styleId="Preamble3">
    <w:name w:val="Preamble3"/>
    <w:basedOn w:val="Preamble2"/>
    <w:rsid w:val="00066CA0"/>
    <w:pPr>
      <w:tabs>
        <w:tab w:val="right" w:pos="595"/>
        <w:tab w:val="left" w:pos="879"/>
      </w:tabs>
      <w:ind w:left="879" w:hanging="879"/>
    </w:pPr>
  </w:style>
  <w:style w:type="paragraph" w:customStyle="1" w:styleId="Preamble4">
    <w:name w:val="Preamble4"/>
    <w:basedOn w:val="Preamble2"/>
    <w:rsid w:val="00066CA0"/>
    <w:pPr>
      <w:tabs>
        <w:tab w:val="right" w:pos="1332"/>
        <w:tab w:val="left" w:pos="1616"/>
      </w:tabs>
      <w:ind w:left="1616" w:hanging="1616"/>
    </w:pPr>
  </w:style>
  <w:style w:type="paragraph" w:customStyle="1" w:styleId="ReprintNo">
    <w:name w:val="ReprintNo."/>
    <w:rsid w:val="00066CA0"/>
    <w:pPr>
      <w:outlineLvl w:val="0"/>
    </w:pPr>
    <w:rPr>
      <w:b/>
      <w:noProof/>
      <w:sz w:val="28"/>
    </w:rPr>
  </w:style>
  <w:style w:type="paragraph" w:customStyle="1" w:styleId="yEdnotedefitem">
    <w:name w:val="yEdnote(defitem)"/>
    <w:basedOn w:val="Ednotedefitem"/>
    <w:rsid w:val="00066CA0"/>
    <w:rPr>
      <w:i/>
      <w:sz w:val="22"/>
    </w:rPr>
  </w:style>
  <w:style w:type="paragraph" w:customStyle="1" w:styleId="yEdnotedefpara">
    <w:name w:val="yEdnote(defpara)"/>
    <w:basedOn w:val="Ednotedefpara"/>
    <w:rsid w:val="00066CA0"/>
    <w:rPr>
      <w:i/>
      <w:sz w:val="22"/>
    </w:rPr>
  </w:style>
  <w:style w:type="paragraph" w:customStyle="1" w:styleId="yEdnotedefsubpara">
    <w:name w:val="yEdnote(defsubpara)"/>
    <w:basedOn w:val="Ednotedefsubpara"/>
    <w:rsid w:val="00066CA0"/>
    <w:rPr>
      <w:i/>
      <w:sz w:val="22"/>
    </w:rPr>
  </w:style>
  <w:style w:type="paragraph" w:customStyle="1" w:styleId="yEdnotesubsection">
    <w:name w:val="yEdnote(subsection)"/>
    <w:basedOn w:val="Ednotesubsection"/>
    <w:rsid w:val="00066CA0"/>
    <w:rPr>
      <w:sz w:val="22"/>
    </w:rPr>
  </w:style>
  <w:style w:type="paragraph" w:customStyle="1" w:styleId="Ednotepart">
    <w:name w:val="Ednote(part)"/>
    <w:basedOn w:val="Ednotesection"/>
    <w:rsid w:val="00066CA0"/>
    <w:pPr>
      <w:tabs>
        <w:tab w:val="clear" w:pos="893"/>
      </w:tabs>
      <w:ind w:left="0" w:firstLine="0"/>
    </w:pPr>
  </w:style>
  <w:style w:type="paragraph" w:customStyle="1" w:styleId="Ednotedivision">
    <w:name w:val="Ednote(division)"/>
    <w:basedOn w:val="Ednotepart"/>
    <w:rsid w:val="00066CA0"/>
  </w:style>
  <w:style w:type="paragraph" w:customStyle="1" w:styleId="Ednotesubdivision">
    <w:name w:val="Ednote(subdivision)"/>
    <w:basedOn w:val="Ednotepart"/>
    <w:rsid w:val="00066CA0"/>
  </w:style>
  <w:style w:type="paragraph" w:customStyle="1" w:styleId="Footnotelongtitle">
    <w:name w:val="Footnote(longtitle)"/>
    <w:basedOn w:val="Footnotesection"/>
    <w:rsid w:val="00066CA0"/>
  </w:style>
  <w:style w:type="paragraph" w:customStyle="1" w:styleId="Footnotepreamble">
    <w:name w:val="Footnote(preamble)"/>
    <w:basedOn w:val="Footnotesection"/>
    <w:rsid w:val="00066CA0"/>
  </w:style>
  <w:style w:type="paragraph" w:customStyle="1" w:styleId="LegTblHist">
    <w:name w:val="LegTblHist"/>
    <w:basedOn w:val="Heading2"/>
    <w:rsid w:val="00066CA0"/>
    <w:rPr>
      <w:bCs/>
    </w:rPr>
  </w:style>
  <w:style w:type="paragraph" w:customStyle="1" w:styleId="yEdnoteschedule">
    <w:name w:val="yEdnote(schedule)"/>
    <w:basedOn w:val="yEdnotesection"/>
    <w:rsid w:val="00066CA0"/>
    <w:pPr>
      <w:tabs>
        <w:tab w:val="clear" w:pos="893"/>
      </w:tabs>
      <w:ind w:left="0" w:firstLine="0"/>
    </w:pPr>
  </w:style>
  <w:style w:type="paragraph" w:customStyle="1" w:styleId="yEdnotedivision">
    <w:name w:val="yEdnote(division)"/>
    <w:basedOn w:val="yEdnoteschedule"/>
    <w:rsid w:val="00066CA0"/>
  </w:style>
  <w:style w:type="paragraph" w:customStyle="1" w:styleId="yEdnotesubdivision">
    <w:name w:val="yEdnote(subdivision)"/>
    <w:basedOn w:val="yEdnoteschedule"/>
    <w:rsid w:val="00066CA0"/>
  </w:style>
  <w:style w:type="paragraph" w:customStyle="1" w:styleId="TableAm">
    <w:name w:val="TableAm"/>
    <w:basedOn w:val="Normal"/>
    <w:rsid w:val="00066CA0"/>
    <w:pPr>
      <w:tabs>
        <w:tab w:val="left" w:pos="567"/>
      </w:tabs>
      <w:spacing w:before="120"/>
    </w:pPr>
  </w:style>
  <w:style w:type="paragraph" w:customStyle="1" w:styleId="TableAmNote">
    <w:name w:val="TableAmNote"/>
    <w:basedOn w:val="NotesPerm"/>
    <w:rsid w:val="00066CA0"/>
    <w:pPr>
      <w:tabs>
        <w:tab w:val="clear" w:pos="879"/>
        <w:tab w:val="left" w:pos="567"/>
      </w:tabs>
      <w:spacing w:before="60"/>
      <w:ind w:left="0" w:firstLine="0"/>
    </w:pPr>
  </w:style>
  <w:style w:type="paragraph" w:customStyle="1" w:styleId="BlankOpen">
    <w:name w:val="BlankOpen"/>
    <w:basedOn w:val="Normal"/>
    <w:rsid w:val="00066CA0"/>
    <w:pPr>
      <w:keepNext/>
      <w:keepLines/>
      <w:jc w:val="center"/>
    </w:pPr>
    <w:rPr>
      <w:szCs w:val="24"/>
    </w:rPr>
  </w:style>
  <w:style w:type="paragraph" w:customStyle="1" w:styleId="BlankClose">
    <w:name w:val="BlankClose"/>
    <w:basedOn w:val="Normal"/>
    <w:rsid w:val="00066CA0"/>
    <w:pPr>
      <w:keepLines/>
      <w:jc w:val="center"/>
    </w:pPr>
    <w:rPr>
      <w:szCs w:val="24"/>
    </w:rPr>
  </w:style>
  <w:style w:type="paragraph" w:customStyle="1" w:styleId="DeleteClose">
    <w:name w:val="DeleteClose"/>
    <w:basedOn w:val="Normal"/>
    <w:rsid w:val="00066CA0"/>
    <w:pPr>
      <w:keepLines/>
      <w:jc w:val="center"/>
    </w:pPr>
    <w:rPr>
      <w:szCs w:val="24"/>
    </w:rPr>
  </w:style>
  <w:style w:type="paragraph" w:customStyle="1" w:styleId="DeleteListSub">
    <w:name w:val="DeleteListSub"/>
    <w:basedOn w:val="Normal"/>
    <w:rsid w:val="00066CA0"/>
    <w:pPr>
      <w:widowControl w:val="0"/>
      <w:spacing w:before="80" w:line="260" w:lineRule="atLeast"/>
      <w:ind w:left="879"/>
    </w:pPr>
  </w:style>
  <w:style w:type="paragraph" w:customStyle="1" w:styleId="DeleteListPara">
    <w:name w:val="DeleteListPara"/>
    <w:basedOn w:val="DeleteListSub"/>
    <w:rsid w:val="00066CA0"/>
    <w:pPr>
      <w:ind w:left="1616"/>
    </w:pPr>
  </w:style>
  <w:style w:type="paragraph" w:customStyle="1" w:styleId="DeleteOpen">
    <w:name w:val="DeleteOpen"/>
    <w:basedOn w:val="Normal"/>
    <w:rsid w:val="00066CA0"/>
    <w:pPr>
      <w:keepNext/>
      <w:keepLines/>
      <w:jc w:val="center"/>
    </w:pPr>
    <w:rPr>
      <w:szCs w:val="24"/>
    </w:rPr>
  </w:style>
  <w:style w:type="paragraph" w:customStyle="1" w:styleId="TableNAm">
    <w:name w:val="TableNAm"/>
    <w:basedOn w:val="TableAm"/>
    <w:rsid w:val="00066CA0"/>
  </w:style>
  <w:style w:type="paragraph" w:customStyle="1" w:styleId="THeading">
    <w:name w:val="THeading"/>
    <w:rsid w:val="00066CA0"/>
    <w:pPr>
      <w:keepNext/>
      <w:spacing w:before="160" w:after="60" w:line="260" w:lineRule="atLeast"/>
      <w:jc w:val="center"/>
    </w:pPr>
    <w:rPr>
      <w:b/>
      <w:bCs/>
      <w:sz w:val="24"/>
    </w:rPr>
  </w:style>
  <w:style w:type="paragraph" w:customStyle="1" w:styleId="THeadingAmNote">
    <w:name w:val="THeadingAmNote"/>
    <w:basedOn w:val="THeading"/>
    <w:rsid w:val="00066CA0"/>
    <w:pPr>
      <w:spacing w:line="240" w:lineRule="auto"/>
    </w:pPr>
    <w:rPr>
      <w:rFonts w:ascii="Arial" w:hAnsi="Arial"/>
      <w:bCs w:val="0"/>
      <w:sz w:val="18"/>
    </w:rPr>
  </w:style>
  <w:style w:type="paragraph" w:customStyle="1" w:styleId="THeadingNAm">
    <w:name w:val="THeadingNAm"/>
    <w:basedOn w:val="THeading"/>
    <w:rsid w:val="00066CA0"/>
    <w:pPr>
      <w:ind w:left="879" w:right="142"/>
    </w:pPr>
  </w:style>
  <w:style w:type="paragraph" w:customStyle="1" w:styleId="yDeleteListPara">
    <w:name w:val="yDeleteListPara"/>
    <w:basedOn w:val="DeleteListPara"/>
    <w:rsid w:val="00066CA0"/>
    <w:rPr>
      <w:sz w:val="22"/>
    </w:rPr>
  </w:style>
  <w:style w:type="paragraph" w:customStyle="1" w:styleId="yDeleteListSub">
    <w:name w:val="yDeleteListSub"/>
    <w:basedOn w:val="DeleteListSub"/>
    <w:rsid w:val="00066CA0"/>
    <w:rPr>
      <w:sz w:val="22"/>
    </w:rPr>
  </w:style>
  <w:style w:type="paragraph" w:customStyle="1" w:styleId="yTableNAm">
    <w:name w:val="yTableNAm"/>
    <w:basedOn w:val="TableAm"/>
    <w:rsid w:val="00066CA0"/>
    <w:rPr>
      <w:sz w:val="22"/>
    </w:rPr>
  </w:style>
  <w:style w:type="paragraph" w:customStyle="1" w:styleId="yTHeadingNAm">
    <w:name w:val="yTHeadingNAm"/>
    <w:basedOn w:val="THeading"/>
    <w:rsid w:val="00066CA0"/>
    <w:pPr>
      <w:ind w:left="142" w:right="142"/>
    </w:pPr>
    <w:rPr>
      <w:sz w:val="22"/>
    </w:rPr>
  </w:style>
  <w:style w:type="paragraph" w:customStyle="1" w:styleId="zDeleteListPara">
    <w:name w:val="zDeleteListPara"/>
    <w:basedOn w:val="DeleteListPara"/>
    <w:rsid w:val="00066CA0"/>
    <w:pPr>
      <w:ind w:left="2183"/>
    </w:pPr>
  </w:style>
  <w:style w:type="paragraph" w:customStyle="1" w:styleId="zDeleteListSub">
    <w:name w:val="zDeleteListSub"/>
    <w:basedOn w:val="DeleteListSub"/>
    <w:rsid w:val="00066CA0"/>
    <w:pPr>
      <w:ind w:left="1446"/>
    </w:pPr>
  </w:style>
  <w:style w:type="paragraph" w:customStyle="1" w:styleId="zTableNAm">
    <w:name w:val="zTableNAm"/>
    <w:basedOn w:val="TableAm"/>
    <w:rsid w:val="00066CA0"/>
  </w:style>
  <w:style w:type="paragraph" w:customStyle="1" w:styleId="zTHeadingNAm">
    <w:name w:val="zTHeadingNAm"/>
    <w:basedOn w:val="THeading"/>
    <w:rsid w:val="00066CA0"/>
    <w:pPr>
      <w:ind w:left="1446" w:right="142"/>
    </w:pPr>
  </w:style>
  <w:style w:type="paragraph" w:customStyle="1" w:styleId="zyDeleteListPara">
    <w:name w:val="zyDeleteListPara"/>
    <w:basedOn w:val="DeleteListPara"/>
    <w:rsid w:val="00066CA0"/>
    <w:rPr>
      <w:sz w:val="22"/>
    </w:rPr>
  </w:style>
  <w:style w:type="paragraph" w:customStyle="1" w:styleId="zyDeleteListSub">
    <w:name w:val="zyDeleteListSub"/>
    <w:basedOn w:val="DeleteListSub"/>
    <w:rsid w:val="00066CA0"/>
    <w:rPr>
      <w:sz w:val="22"/>
    </w:rPr>
  </w:style>
  <w:style w:type="paragraph" w:customStyle="1" w:styleId="zyTableNAm">
    <w:name w:val="zyTableNAm"/>
    <w:basedOn w:val="TableAm"/>
    <w:rsid w:val="00066CA0"/>
    <w:rPr>
      <w:sz w:val="22"/>
    </w:rPr>
  </w:style>
  <w:style w:type="paragraph" w:customStyle="1" w:styleId="zyTHeadingNAm">
    <w:name w:val="zyTHeadingNAm"/>
    <w:basedOn w:val="THeading"/>
    <w:rsid w:val="00066CA0"/>
    <w:pPr>
      <w:ind w:left="709" w:right="142"/>
    </w:pPr>
    <w:rPr>
      <w:sz w:val="22"/>
    </w:rPr>
  </w:style>
  <w:style w:type="paragraph" w:styleId="BalloonText">
    <w:name w:val="Balloon Text"/>
    <w:basedOn w:val="Normal"/>
    <w:link w:val="BalloonTextChar"/>
    <w:rsid w:val="0089178D"/>
    <w:rPr>
      <w:rFonts w:ascii="Tahoma" w:hAnsi="Tahoma" w:cs="Tahoma"/>
      <w:sz w:val="16"/>
      <w:szCs w:val="16"/>
    </w:rPr>
  </w:style>
  <w:style w:type="character" w:customStyle="1" w:styleId="BalloonTextChar">
    <w:name w:val="Balloon Text Char"/>
    <w:basedOn w:val="DefaultParagraphFont"/>
    <w:link w:val="BalloonText"/>
    <w:rsid w:val="00891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D844-AAC6-4A59-8566-F9C6FD68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3100</Words>
  <Characters>15037</Characters>
  <Application>Microsoft Office Word</Application>
  <DocSecurity>0</DocSecurity>
  <Lines>556</Lines>
  <Paragraphs>323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2008 - 01-a0-02</dc:title>
  <dc:subject>Subsidiary Legislation</dc:subject>
  <dc:creator>Matthew Pether</dc:creator>
  <cp:keywords>Brought into Production 7 June 2002</cp:keywords>
  <cp:lastModifiedBy>svcMRProcess</cp:lastModifiedBy>
  <cp:revision>4</cp:revision>
  <cp:lastPrinted>2013-05-07T05:55:00Z</cp:lastPrinted>
  <dcterms:created xsi:type="dcterms:W3CDTF">2014-01-30T09:24:00Z</dcterms:created>
  <dcterms:modified xsi:type="dcterms:W3CDTF">2014-01-30T09:24:00Z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20130510</vt:lpwstr>
  </property>
  <property fmtid="{D5CDD505-2E9C-101B-9397-08002B2CF9AE}" pid="4" name="AsAtDate">
    <vt:lpwstr>10 May 2013</vt:lpwstr>
  </property>
  <property fmtid="{D5CDD505-2E9C-101B-9397-08002B2CF9AE}" pid="5" name="Suffix">
    <vt:lpwstr>01-a0-02</vt:lpwstr>
  </property>
  <property fmtid="{D5CDD505-2E9C-101B-9397-08002B2CF9AE}" pid="6" name="OwlsUID">
    <vt:i4>40377</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2013-05-09T16:00:00Z</vt:filetime>
  </property>
</Properties>
</file>