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_Toc359313999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_Toc359314000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_Toc359314001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Independent Market Operator</w:t>
      </w:r>
    </w:p>
    <w:p>
      <w:pPr>
        <w:pStyle w:val="TOC4"/>
        <w:tabs>
          <w:tab w:val="right" w:leader="dot" w:pos="7086"/>
        </w:tabs>
        <w:rPr>
          <w:rFonts w:asciiTheme="minorHAnsi" w:eastAsiaTheme="minorEastAsia" w:hAnsiTheme="minorHAnsi" w:cstheme="minorBidi"/>
          <w:b w:val="0"/>
          <w:szCs w:val="22"/>
          <w:lang w:eastAsia="en-AU"/>
        </w:rPr>
      </w:pPr>
      <w:r>
        <w:t>Division 1 — Establishment of Independent Market Operator</w:t>
      </w:r>
    </w:p>
    <w:p>
      <w:pPr>
        <w:pStyle w:val="TOC8"/>
        <w:rPr>
          <w:rFonts w:asciiTheme="minorHAnsi" w:eastAsiaTheme="minorEastAsia" w:hAnsiTheme="minorHAnsi" w:cstheme="minorBidi"/>
          <w:szCs w:val="22"/>
          <w:lang w:eastAsia="en-AU"/>
        </w:rPr>
      </w:pPr>
      <w:r>
        <w:t>4.</w:t>
      </w:r>
      <w:r>
        <w:tab/>
        <w:t>Independent Market Operator established</w:t>
      </w:r>
      <w:r>
        <w:tab/>
      </w:r>
      <w:r>
        <w:fldChar w:fldCharType="begin"/>
      </w:r>
      <w:r>
        <w:instrText xml:space="preserve"> PAGEREF _Toc359314004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IMO not an agent of the Crown</w:t>
      </w:r>
      <w:r>
        <w:tab/>
      </w:r>
      <w:r>
        <w:fldChar w:fldCharType="begin"/>
      </w:r>
      <w:r>
        <w:instrText xml:space="preserve"> PAGEREF _Toc359314005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IMO and officers not part of Public Service</w:t>
      </w:r>
      <w:r>
        <w:tab/>
      </w:r>
      <w:r>
        <w:fldChar w:fldCharType="begin"/>
      </w:r>
      <w:r>
        <w:instrText xml:space="preserve"> PAGEREF _Toc359314006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 of directors</w:t>
      </w:r>
    </w:p>
    <w:p>
      <w:pPr>
        <w:pStyle w:val="TOC8"/>
        <w:rPr>
          <w:rFonts w:asciiTheme="minorHAnsi" w:eastAsiaTheme="minorEastAsia" w:hAnsiTheme="minorHAnsi" w:cstheme="minorBidi"/>
          <w:szCs w:val="22"/>
          <w:lang w:eastAsia="en-AU"/>
        </w:rPr>
      </w:pPr>
      <w:r>
        <w:t>7.</w:t>
      </w:r>
      <w:r>
        <w:tab/>
        <w:t>Board of directors</w:t>
      </w:r>
      <w:r>
        <w:tab/>
      </w:r>
      <w:r>
        <w:fldChar w:fldCharType="begin"/>
      </w:r>
      <w:r>
        <w:instrText xml:space="preserve"> PAGEREF _Toc359314008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Role of board</w:t>
      </w:r>
      <w:r>
        <w:tab/>
      </w:r>
      <w:r>
        <w:fldChar w:fldCharType="begin"/>
      </w:r>
      <w:r>
        <w:instrText xml:space="preserve"> PAGEREF _Toc359314009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Remuneration</w:t>
      </w:r>
      <w:r>
        <w:tab/>
      </w:r>
      <w:r>
        <w:fldChar w:fldCharType="begin"/>
      </w:r>
      <w:r>
        <w:instrText xml:space="preserve"> PAGEREF _Toc359314010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Conflict of duties</w:t>
      </w:r>
      <w:r>
        <w:tab/>
      </w:r>
      <w:r>
        <w:fldChar w:fldCharType="begin"/>
      </w:r>
      <w:r>
        <w:instrText xml:space="preserve"> PAGEREF _Toc359314011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Provisions about the constitution and proceedings of the board</w:t>
      </w:r>
      <w:r>
        <w:tab/>
      </w:r>
      <w:r>
        <w:fldChar w:fldCharType="begin"/>
      </w:r>
      <w:r>
        <w:instrText xml:space="preserve"> PAGEREF _Toc359314012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Duties of, and relating to, directors</w:t>
      </w:r>
      <w:r>
        <w:tab/>
      </w:r>
      <w:r>
        <w:fldChar w:fldCharType="begin"/>
      </w:r>
      <w:r>
        <w:instrText xml:space="preserve"> PAGEREF _Toc359314013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8"/>
        <w:rPr>
          <w:rFonts w:asciiTheme="minorHAnsi" w:eastAsiaTheme="minorEastAsia" w:hAnsiTheme="minorHAnsi" w:cstheme="minorBidi"/>
          <w:szCs w:val="22"/>
          <w:lang w:eastAsia="en-AU"/>
        </w:rPr>
      </w:pPr>
      <w:r>
        <w:t>13.</w:t>
      </w:r>
      <w:r>
        <w:tab/>
        <w:t>Chief executive officer</w:t>
      </w:r>
      <w:r>
        <w:tab/>
      </w:r>
      <w:r>
        <w:fldChar w:fldCharType="begin"/>
      </w:r>
      <w:r>
        <w:instrText xml:space="preserve"> PAGEREF _Toc359314015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tab/>
        <w:t>Other staff</w:t>
      </w:r>
      <w:r>
        <w:tab/>
      </w:r>
      <w:r>
        <w:fldChar w:fldCharType="begin"/>
      </w:r>
      <w:r>
        <w:instrText xml:space="preserve"> PAGEREF _Toc359314016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r>
      <w:r>
        <w:rPr>
          <w:snapToGrid w:val="0"/>
        </w:rPr>
        <w:t>Minimum standards for staff management</w:t>
      </w:r>
      <w:r>
        <w:tab/>
      </w:r>
      <w:r>
        <w:fldChar w:fldCharType="begin"/>
      </w:r>
      <w:r>
        <w:instrText xml:space="preserve"> PAGEREF _Toc359314017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r>
      <w:r>
        <w:rPr>
          <w:snapToGrid w:val="0"/>
        </w:rPr>
        <w:t>Reports to Public Sector Commissioner on minimum standards</w:t>
      </w:r>
      <w:r>
        <w:tab/>
      </w:r>
      <w:r>
        <w:fldChar w:fldCharType="begin"/>
      </w:r>
      <w:r>
        <w:instrText xml:space="preserve"> PAGEREF _Toc359314018 \h </w:instrText>
      </w:r>
      <w:r>
        <w:fldChar w:fldCharType="separate"/>
      </w:r>
      <w:r>
        <w:t>7</w:t>
      </w:r>
      <w:r>
        <w:fldChar w:fldCharType="end"/>
      </w:r>
    </w:p>
    <w:p>
      <w:pPr>
        <w:pStyle w:val="TOC8"/>
        <w:rPr>
          <w:rFonts w:asciiTheme="minorHAnsi" w:eastAsiaTheme="minorEastAsia" w:hAnsiTheme="minorHAnsi" w:cstheme="minorBidi"/>
          <w:szCs w:val="22"/>
          <w:lang w:eastAsia="en-AU"/>
        </w:rPr>
      </w:pPr>
      <w:r>
        <w:t>17.</w:t>
      </w:r>
      <w:r>
        <w:tab/>
      </w:r>
      <w:r>
        <w:rPr>
          <w:snapToGrid w:val="0"/>
        </w:rPr>
        <w:t>Superannuation</w:t>
      </w:r>
      <w:r>
        <w:tab/>
      </w:r>
      <w:r>
        <w:fldChar w:fldCharType="begin"/>
      </w:r>
      <w:r>
        <w:instrText xml:space="preserve"> PAGEREF _Toc359314019 \h </w:instrText>
      </w:r>
      <w:r>
        <w:fldChar w:fldCharType="separate"/>
      </w:r>
      <w:r>
        <w:t>8</w:t>
      </w:r>
      <w:r>
        <w:fldChar w:fldCharType="end"/>
      </w:r>
    </w:p>
    <w:p>
      <w:pPr>
        <w:pStyle w:val="TOC8"/>
        <w:rPr>
          <w:rFonts w:asciiTheme="minorHAnsi" w:eastAsiaTheme="minorEastAsia" w:hAnsiTheme="minorHAnsi" w:cstheme="minorBidi"/>
          <w:szCs w:val="22"/>
          <w:lang w:eastAsia="en-AU"/>
        </w:rPr>
      </w:pPr>
      <w:r>
        <w:t>18.</w:t>
      </w:r>
      <w:r>
        <w:tab/>
        <w:t>Codes of conduct</w:t>
      </w:r>
      <w:r>
        <w:tab/>
      </w:r>
      <w:r>
        <w:fldChar w:fldCharType="begin"/>
      </w:r>
      <w:r>
        <w:instrText xml:space="preserve"> PAGEREF _Toc359314020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r>
      <w:r>
        <w:rPr>
          <w:snapToGrid w:val="0"/>
        </w:rPr>
        <w:t>Reports to Public Sector Commissioner on code of conduct</w:t>
      </w:r>
      <w:r>
        <w:tab/>
      </w:r>
      <w:r>
        <w:fldChar w:fldCharType="begin"/>
      </w:r>
      <w:r>
        <w:instrText xml:space="preserve"> PAGEREF _Toc359314021 \h </w:instrText>
      </w:r>
      <w:r>
        <w:fldChar w:fldCharType="separate"/>
      </w:r>
      <w:r>
        <w:t>9</w:t>
      </w:r>
      <w:r>
        <w:fldChar w:fldCharType="end"/>
      </w:r>
    </w:p>
    <w:p>
      <w:pPr>
        <w:pStyle w:val="TOC8"/>
        <w:rPr>
          <w:rFonts w:asciiTheme="minorHAnsi" w:eastAsiaTheme="minorEastAsia" w:hAnsiTheme="minorHAnsi" w:cstheme="minorBidi"/>
          <w:szCs w:val="22"/>
          <w:lang w:eastAsia="en-AU"/>
        </w:rPr>
      </w:pPr>
      <w:r>
        <w:t>20.</w:t>
      </w:r>
      <w:r>
        <w:tab/>
      </w:r>
      <w:r>
        <w:rPr>
          <w:snapToGrid w:val="0"/>
        </w:rPr>
        <w:t>Reports to Minister</w:t>
      </w:r>
      <w:r>
        <w:tab/>
      </w:r>
      <w:r>
        <w:fldChar w:fldCharType="begin"/>
      </w:r>
      <w:r>
        <w:instrText xml:space="preserve"> PAGEREF _Toc359314022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w:t>
      </w:r>
    </w:p>
    <w:p>
      <w:pPr>
        <w:pStyle w:val="TOC8"/>
        <w:rPr>
          <w:rFonts w:asciiTheme="minorHAnsi" w:eastAsiaTheme="minorEastAsia" w:hAnsiTheme="minorHAnsi" w:cstheme="minorBidi"/>
          <w:szCs w:val="22"/>
          <w:lang w:eastAsia="en-AU"/>
        </w:rPr>
      </w:pPr>
      <w:r>
        <w:t>21.</w:t>
      </w:r>
      <w:r>
        <w:tab/>
        <w:t>Functions</w:t>
      </w:r>
      <w:r>
        <w:tab/>
      </w:r>
      <w:r>
        <w:fldChar w:fldCharType="begin"/>
      </w:r>
      <w:r>
        <w:instrText xml:space="preserve"> PAGEREF _Toc359314024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IMO to endeavour to ensure that revenue sufficient to meet costs</w:t>
      </w:r>
      <w:r>
        <w:tab/>
      </w:r>
      <w:r>
        <w:fldChar w:fldCharType="begin"/>
      </w:r>
      <w:r>
        <w:instrText xml:space="preserve"> PAGEREF _Toc359314025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Powers</w:t>
      </w:r>
      <w:r>
        <w:tab/>
      </w:r>
      <w:r>
        <w:fldChar w:fldCharType="begin"/>
      </w:r>
      <w:r>
        <w:instrText xml:space="preserve"> PAGEREF _Toc359314026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r>
      <w:r>
        <w:rPr>
          <w:snapToGrid w:val="0"/>
        </w:rPr>
        <w:t>Minister to be consulted on major initiatives</w:t>
      </w:r>
      <w:r>
        <w:tab/>
      </w:r>
      <w:r>
        <w:fldChar w:fldCharType="begin"/>
      </w:r>
      <w:r>
        <w:instrText xml:space="preserve"> PAGEREF _Toc359314027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r>
      <w:r>
        <w:rPr>
          <w:snapToGrid w:val="0"/>
        </w:rPr>
        <w:t>Delegation</w:t>
      </w:r>
      <w:r>
        <w:tab/>
      </w:r>
      <w:r>
        <w:fldChar w:fldCharType="begin"/>
      </w:r>
      <w:r>
        <w:instrText xml:space="preserve"> PAGEREF _Toc359314028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r>
      <w:r>
        <w:rPr>
          <w:snapToGrid w:val="0"/>
        </w:rPr>
        <w:t>Person dealing with IMO may make assumptions</w:t>
      </w:r>
      <w:r>
        <w:tab/>
      </w:r>
      <w:r>
        <w:fldChar w:fldCharType="begin"/>
      </w:r>
      <w:r>
        <w:instrText xml:space="preserve"> PAGEREF _Toc359314029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r>
      <w:r>
        <w:rPr>
          <w:snapToGrid w:val="0"/>
        </w:rPr>
        <w:t>Third party may make assumptions</w:t>
      </w:r>
      <w:r>
        <w:tab/>
      </w:r>
      <w:r>
        <w:fldChar w:fldCharType="begin"/>
      </w:r>
      <w:r>
        <w:instrText xml:space="preserve"> PAGEREF _Toc359314030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r>
      <w:r>
        <w:rPr>
          <w:snapToGrid w:val="0"/>
        </w:rPr>
        <w:t>Assumptions that may be made</w:t>
      </w:r>
      <w:r>
        <w:tab/>
      </w:r>
      <w:r>
        <w:fldChar w:fldCharType="begin"/>
      </w:r>
      <w:r>
        <w:instrText xml:space="preserve"> PAGEREF _Toc359314031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r>
      <w:r>
        <w:rPr>
          <w:snapToGrid w:val="0"/>
        </w:rPr>
        <w:t>Exception to regulations 26 and 27</w:t>
      </w:r>
      <w:r>
        <w:tab/>
      </w:r>
      <w:r>
        <w:fldChar w:fldCharType="begin"/>
      </w:r>
      <w:r>
        <w:instrText xml:space="preserve"> PAGEREF _Toc359314032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Accountability</w:t>
      </w:r>
    </w:p>
    <w:p>
      <w:pPr>
        <w:pStyle w:val="TOC8"/>
        <w:rPr>
          <w:rFonts w:asciiTheme="minorHAnsi" w:eastAsiaTheme="minorEastAsia" w:hAnsiTheme="minorHAnsi" w:cstheme="minorBidi"/>
          <w:szCs w:val="22"/>
          <w:lang w:eastAsia="en-AU"/>
        </w:rPr>
      </w:pPr>
      <w:r>
        <w:t>30.</w:t>
      </w:r>
      <w:r>
        <w:tab/>
        <w:t>Draft operational plan to be submitted to Minister</w:t>
      </w:r>
      <w:r>
        <w:tab/>
      </w:r>
      <w:r>
        <w:fldChar w:fldCharType="begin"/>
      </w:r>
      <w:r>
        <w:instrText xml:space="preserve"> PAGEREF _Toc359314034 \h </w:instrText>
      </w:r>
      <w:r>
        <w:fldChar w:fldCharType="separate"/>
      </w:r>
      <w:r>
        <w:t>18</w:t>
      </w:r>
      <w:r>
        <w:fldChar w:fldCharType="end"/>
      </w:r>
    </w:p>
    <w:p>
      <w:pPr>
        <w:pStyle w:val="TOC8"/>
        <w:rPr>
          <w:rFonts w:asciiTheme="minorHAnsi" w:eastAsiaTheme="minorEastAsia" w:hAnsiTheme="minorHAnsi" w:cstheme="minorBidi"/>
          <w:szCs w:val="22"/>
          <w:lang w:eastAsia="en-AU"/>
        </w:rPr>
      </w:pPr>
      <w:r>
        <w:t>31.</w:t>
      </w:r>
      <w:r>
        <w:tab/>
        <w:t>Content of operational plan</w:t>
      </w:r>
      <w:r>
        <w:tab/>
      </w:r>
      <w:r>
        <w:fldChar w:fldCharType="begin"/>
      </w:r>
      <w:r>
        <w:instrText xml:space="preserve"> PAGEREF _Toc359314035 \h </w:instrText>
      </w:r>
      <w:r>
        <w:fldChar w:fldCharType="separate"/>
      </w:r>
      <w:r>
        <w:t>18</w:t>
      </w:r>
      <w:r>
        <w:fldChar w:fldCharType="end"/>
      </w:r>
    </w:p>
    <w:p>
      <w:pPr>
        <w:pStyle w:val="TOC8"/>
        <w:rPr>
          <w:rFonts w:asciiTheme="minorHAnsi" w:eastAsiaTheme="minorEastAsia" w:hAnsiTheme="minorHAnsi" w:cstheme="minorBidi"/>
          <w:szCs w:val="22"/>
          <w:lang w:eastAsia="en-AU"/>
        </w:rPr>
      </w:pPr>
      <w:r>
        <w:t>32.</w:t>
      </w:r>
      <w:r>
        <w:tab/>
        <w:t>Minister’s powers in relation to draft operational plan</w:t>
      </w:r>
      <w:r>
        <w:tab/>
      </w:r>
      <w:r>
        <w:fldChar w:fldCharType="begin"/>
      </w:r>
      <w:r>
        <w:instrText xml:space="preserve"> PAGEREF _Toc359314036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tab/>
        <w:t>Modifications of operational plan</w:t>
      </w:r>
      <w:r>
        <w:tab/>
      </w:r>
      <w:r>
        <w:fldChar w:fldCharType="begin"/>
      </w:r>
      <w:r>
        <w:instrText xml:space="preserve"> PAGEREF _Toc359314037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Duty to observe operational plan</w:t>
      </w:r>
      <w:r>
        <w:tab/>
      </w:r>
      <w:r>
        <w:fldChar w:fldCharType="begin"/>
      </w:r>
      <w:r>
        <w:instrText xml:space="preserve"> PAGEREF _Toc359314038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tab/>
        <w:t>Annual report</w:t>
      </w:r>
      <w:r>
        <w:tab/>
      </w:r>
      <w:r>
        <w:fldChar w:fldCharType="begin"/>
      </w:r>
      <w:r>
        <w:instrText xml:space="preserve"> PAGEREF _Toc359314039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r>
      <w:r>
        <w:rPr>
          <w:snapToGrid w:val="0"/>
        </w:rPr>
        <w:t>Contents of annual report</w:t>
      </w:r>
      <w:r>
        <w:tab/>
      </w:r>
      <w:r>
        <w:fldChar w:fldCharType="begin"/>
      </w:r>
      <w:r>
        <w:instrText xml:space="preserve"> PAGEREF _Toc359314040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r>
      <w:r>
        <w:rPr>
          <w:snapToGrid w:val="0"/>
        </w:rPr>
        <w:t>Deletion of commercially sensitive matters from reports</w:t>
      </w:r>
      <w:r>
        <w:tab/>
      </w:r>
      <w:r>
        <w:fldChar w:fldCharType="begin"/>
      </w:r>
      <w:r>
        <w:instrText xml:space="preserve"> PAGEREF _Toc359314041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r>
      <w:r>
        <w:rPr>
          <w:snapToGrid w:val="0"/>
        </w:rPr>
        <w:t>Directions to IMO</w:t>
      </w:r>
      <w:r>
        <w:tab/>
      </w:r>
      <w:r>
        <w:fldChar w:fldCharType="begin"/>
      </w:r>
      <w:r>
        <w:instrText xml:space="preserve"> PAGEREF _Toc359314042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M</w:t>
      </w:r>
      <w:r>
        <w:rPr>
          <w:snapToGrid w:val="0"/>
        </w:rPr>
        <w:t>inister may give directions</w:t>
      </w:r>
      <w:r>
        <w:tab/>
      </w:r>
      <w:r>
        <w:fldChar w:fldCharType="begin"/>
      </w:r>
      <w:r>
        <w:instrText xml:space="preserve"> PAGEREF _Toc359314043 \h </w:instrText>
      </w:r>
      <w:r>
        <w:fldChar w:fldCharType="separate"/>
      </w:r>
      <w:r>
        <w:t>21</w:t>
      </w:r>
      <w:r>
        <w:fldChar w:fldCharType="end"/>
      </w:r>
    </w:p>
    <w:p>
      <w:pPr>
        <w:pStyle w:val="TOC8"/>
        <w:rPr>
          <w:rFonts w:asciiTheme="minorHAnsi" w:eastAsiaTheme="minorEastAsia" w:hAnsiTheme="minorHAnsi" w:cstheme="minorBidi"/>
          <w:szCs w:val="22"/>
          <w:lang w:eastAsia="en-AU"/>
        </w:rPr>
      </w:pPr>
      <w:r>
        <w:t>40.</w:t>
      </w:r>
      <w:r>
        <w:tab/>
      </w:r>
      <w:r>
        <w:rPr>
          <w:snapToGrid w:val="0"/>
        </w:rPr>
        <w:t>When directions take effect</w:t>
      </w:r>
      <w:r>
        <w:tab/>
      </w:r>
      <w:r>
        <w:fldChar w:fldCharType="begin"/>
      </w:r>
      <w:r>
        <w:instrText xml:space="preserve"> PAGEREF _Toc359314044 \h </w:instrText>
      </w:r>
      <w:r>
        <w:fldChar w:fldCharType="separate"/>
      </w:r>
      <w:r>
        <w:t>22</w:t>
      </w:r>
      <w:r>
        <w:fldChar w:fldCharType="end"/>
      </w:r>
    </w:p>
    <w:p>
      <w:pPr>
        <w:pStyle w:val="TOC8"/>
        <w:rPr>
          <w:rFonts w:asciiTheme="minorHAnsi" w:eastAsiaTheme="minorEastAsia" w:hAnsiTheme="minorHAnsi" w:cstheme="minorBidi"/>
          <w:szCs w:val="22"/>
          <w:lang w:eastAsia="en-AU"/>
        </w:rPr>
      </w:pPr>
      <w:r>
        <w:t>41.</w:t>
      </w:r>
      <w:r>
        <w:tab/>
        <w:t>Consultation</w:t>
      </w:r>
      <w:r>
        <w:tab/>
      </w:r>
      <w:r>
        <w:fldChar w:fldCharType="begin"/>
      </w:r>
      <w:r>
        <w:instrText xml:space="preserve"> PAGEREF _Toc359314045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r>
      <w:r>
        <w:rPr>
          <w:snapToGrid w:val="0"/>
        </w:rPr>
        <w:t>Minister to have access to information</w:t>
      </w:r>
      <w:r>
        <w:tab/>
      </w:r>
      <w:r>
        <w:fldChar w:fldCharType="begin"/>
      </w:r>
      <w:r>
        <w:instrText xml:space="preserve"> PAGEREF _Toc359314046 \h </w:instrText>
      </w:r>
      <w:r>
        <w:fldChar w:fldCharType="separate"/>
      </w:r>
      <w:r>
        <w:t>22</w:t>
      </w:r>
      <w:r>
        <w:fldChar w:fldCharType="end"/>
      </w:r>
    </w:p>
    <w:p>
      <w:pPr>
        <w:pStyle w:val="TOC8"/>
        <w:rPr>
          <w:rFonts w:asciiTheme="minorHAnsi" w:eastAsiaTheme="minorEastAsia" w:hAnsiTheme="minorHAnsi" w:cstheme="minorBidi"/>
          <w:szCs w:val="22"/>
          <w:lang w:eastAsia="en-AU"/>
        </w:rPr>
      </w:pPr>
      <w:r>
        <w:t>43.</w:t>
      </w:r>
      <w:r>
        <w:tab/>
        <w:t>Provision of information in compiled form</w:t>
      </w:r>
      <w:r>
        <w:tab/>
      </w:r>
      <w:r>
        <w:fldChar w:fldCharType="begin"/>
      </w:r>
      <w:r>
        <w:instrText xml:space="preserve"> PAGEREF _Toc359314047 \h </w:instrText>
      </w:r>
      <w:r>
        <w:fldChar w:fldCharType="separate"/>
      </w:r>
      <w:r>
        <w:t>23</w:t>
      </w:r>
      <w:r>
        <w:fldChar w:fldCharType="end"/>
      </w:r>
    </w:p>
    <w:p>
      <w:pPr>
        <w:pStyle w:val="TOC8"/>
        <w:rPr>
          <w:rFonts w:asciiTheme="minorHAnsi" w:eastAsiaTheme="minorEastAsia" w:hAnsiTheme="minorHAnsi" w:cstheme="minorBidi"/>
          <w:szCs w:val="22"/>
          <w:lang w:eastAsia="en-AU"/>
        </w:rPr>
      </w:pPr>
      <w:r>
        <w:t>44.</w:t>
      </w:r>
      <w:r>
        <w:tab/>
        <w:t>Minister to be kept informed</w:t>
      </w:r>
      <w:r>
        <w:tab/>
      </w:r>
      <w:r>
        <w:fldChar w:fldCharType="begin"/>
      </w:r>
      <w:r>
        <w:instrText xml:space="preserve"> PAGEREF _Toc359314048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Notice of financial difficulty</w:t>
      </w:r>
      <w:r>
        <w:tab/>
      </w:r>
      <w:r>
        <w:fldChar w:fldCharType="begin"/>
      </w:r>
      <w:r>
        <w:instrText xml:space="preserve"> PAGEREF _Toc359314049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Financial provisions</w:t>
      </w:r>
    </w:p>
    <w:p>
      <w:pPr>
        <w:pStyle w:val="TOC8"/>
        <w:rPr>
          <w:rFonts w:asciiTheme="minorHAnsi" w:eastAsiaTheme="minorEastAsia" w:hAnsiTheme="minorHAnsi" w:cstheme="minorBidi"/>
          <w:szCs w:val="22"/>
          <w:lang w:eastAsia="en-AU"/>
        </w:rPr>
      </w:pPr>
      <w:r>
        <w:t>46.</w:t>
      </w:r>
      <w:r>
        <w:tab/>
        <w:t>Bank account</w:t>
      </w:r>
      <w:r>
        <w:tab/>
      </w:r>
      <w:r>
        <w:fldChar w:fldCharType="begin"/>
      </w:r>
      <w:r>
        <w:instrText xml:space="preserve"> PAGEREF _Toc359314051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Investment</w:t>
      </w:r>
      <w:r>
        <w:tab/>
      </w:r>
      <w:r>
        <w:fldChar w:fldCharType="begin"/>
      </w:r>
      <w:r>
        <w:instrText xml:space="preserve"> PAGEREF _Toc359314052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r>
      <w:r>
        <w:rPr>
          <w:snapToGrid w:val="0"/>
        </w:rPr>
        <w:t>Borrowing</w:t>
      </w:r>
      <w:r>
        <w:tab/>
      </w:r>
      <w:r>
        <w:fldChar w:fldCharType="begin"/>
      </w:r>
      <w:r>
        <w:instrText xml:space="preserve"> PAGEREF _Toc359314053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Borrowing restrictions</w:t>
      </w:r>
      <w:r>
        <w:tab/>
      </w:r>
      <w:r>
        <w:fldChar w:fldCharType="begin"/>
      </w:r>
      <w:r>
        <w:instrText xml:space="preserve"> PAGEREF _Toc359314054 \h </w:instrText>
      </w:r>
      <w:r>
        <w:fldChar w:fldCharType="separate"/>
      </w:r>
      <w:r>
        <w:t>26</w:t>
      </w:r>
      <w:r>
        <w:fldChar w:fldCharType="end"/>
      </w:r>
    </w:p>
    <w:p>
      <w:pPr>
        <w:pStyle w:val="TOC8"/>
        <w:rPr>
          <w:rFonts w:asciiTheme="minorHAnsi" w:eastAsiaTheme="minorEastAsia" w:hAnsiTheme="minorHAnsi" w:cstheme="minorBidi"/>
          <w:szCs w:val="22"/>
          <w:lang w:eastAsia="en-AU"/>
        </w:rPr>
      </w:pPr>
      <w:r>
        <w:t>50.</w:t>
      </w:r>
      <w:r>
        <w:tab/>
      </w:r>
      <w:r>
        <w:rPr>
          <w:snapToGrid w:val="0"/>
        </w:rPr>
        <w:t>Financial administration and audit</w:t>
      </w:r>
      <w:r>
        <w:tab/>
      </w:r>
      <w:r>
        <w:fldChar w:fldCharType="begin"/>
      </w:r>
      <w:r>
        <w:instrText xml:space="preserve"> PAGEREF _Toc359314055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51.</w:t>
      </w:r>
      <w:r>
        <w:tab/>
        <w:t>Supplementary provision for laying document before Parliament</w:t>
      </w:r>
      <w:r>
        <w:tab/>
      </w:r>
      <w:r>
        <w:fldChar w:fldCharType="begin"/>
      </w:r>
      <w:r>
        <w:instrText xml:space="preserve"> PAGEREF _Toc359314057 \h </w:instrText>
      </w:r>
      <w:r>
        <w:fldChar w:fldCharType="separate"/>
      </w:r>
      <w:r>
        <w:t>29</w:t>
      </w:r>
      <w:r>
        <w:fldChar w:fldCharType="end"/>
      </w:r>
    </w:p>
    <w:p>
      <w:pPr>
        <w:pStyle w:val="TOC8"/>
        <w:rPr>
          <w:rFonts w:asciiTheme="minorHAnsi" w:eastAsiaTheme="minorEastAsia" w:hAnsiTheme="minorHAnsi" w:cstheme="minorBidi"/>
          <w:szCs w:val="22"/>
          <w:lang w:eastAsia="en-AU"/>
        </w:rPr>
      </w:pPr>
      <w:r>
        <w:t>52.</w:t>
      </w:r>
      <w:r>
        <w:tab/>
        <w:t>Execution of documents</w:t>
      </w:r>
      <w:r>
        <w:tab/>
      </w:r>
      <w:r>
        <w:fldChar w:fldCharType="begin"/>
      </w:r>
      <w:r>
        <w:instrText xml:space="preserve"> PAGEREF _Toc359314058 \h </w:instrText>
      </w:r>
      <w:r>
        <w:fldChar w:fldCharType="separate"/>
      </w:r>
      <w:r>
        <w:t>29</w:t>
      </w:r>
      <w:r>
        <w:fldChar w:fldCharType="end"/>
      </w:r>
    </w:p>
    <w:p>
      <w:pPr>
        <w:pStyle w:val="TOC8"/>
        <w:rPr>
          <w:rFonts w:asciiTheme="minorHAnsi" w:eastAsiaTheme="minorEastAsia" w:hAnsiTheme="minorHAnsi" w:cstheme="minorBidi"/>
          <w:szCs w:val="22"/>
          <w:lang w:eastAsia="en-AU"/>
        </w:rPr>
      </w:pPr>
      <w:r>
        <w:t>53.</w:t>
      </w:r>
      <w:r>
        <w:tab/>
      </w:r>
      <w:r>
        <w:rPr>
          <w:snapToGrid w:val="0"/>
        </w:rPr>
        <w:t>Contract formalities</w:t>
      </w:r>
      <w:r>
        <w:tab/>
      </w:r>
      <w:r>
        <w:fldChar w:fldCharType="begin"/>
      </w:r>
      <w:r>
        <w:instrText xml:space="preserve"> PAGEREF _Toc359314059 \h </w:instrText>
      </w:r>
      <w:r>
        <w:fldChar w:fldCharType="separate"/>
      </w:r>
      <w:r>
        <w:t>30</w:t>
      </w:r>
      <w:r>
        <w:fldChar w:fldCharType="end"/>
      </w:r>
    </w:p>
    <w:p>
      <w:pPr>
        <w:pStyle w:val="TOC8"/>
        <w:rPr>
          <w:rFonts w:asciiTheme="minorHAnsi" w:eastAsiaTheme="minorEastAsia" w:hAnsiTheme="minorHAnsi" w:cstheme="minorBidi"/>
          <w:szCs w:val="22"/>
          <w:lang w:eastAsia="en-AU"/>
        </w:rPr>
      </w:pPr>
      <w:r>
        <w:t>54.</w:t>
      </w:r>
      <w:r>
        <w:tab/>
      </w:r>
      <w:r>
        <w:rPr>
          <w:snapToGrid w:val="0"/>
        </w:rPr>
        <w:t>Delegation by Treasurer</w:t>
      </w:r>
      <w:r>
        <w:tab/>
      </w:r>
      <w:r>
        <w:fldChar w:fldCharType="begin"/>
      </w:r>
      <w:r>
        <w:instrText xml:space="preserve"> PAGEREF _Toc359314060 \h </w:instrText>
      </w:r>
      <w:r>
        <w:fldChar w:fldCharType="separate"/>
      </w:r>
      <w:r>
        <w:t>31</w:t>
      </w:r>
      <w:r>
        <w:fldChar w:fldCharType="end"/>
      </w:r>
    </w:p>
    <w:p>
      <w:pPr>
        <w:pStyle w:val="TOC8"/>
        <w:rPr>
          <w:rFonts w:asciiTheme="minorHAnsi" w:eastAsiaTheme="minorEastAsia" w:hAnsiTheme="minorHAnsi" w:cstheme="minorBidi"/>
          <w:szCs w:val="22"/>
          <w:lang w:eastAsia="en-AU"/>
        </w:rPr>
      </w:pPr>
      <w:r>
        <w:t>55.</w:t>
      </w:r>
      <w:r>
        <w:tab/>
        <w:t xml:space="preserve">Relationship to the </w:t>
      </w:r>
      <w:r>
        <w:rPr>
          <w:i/>
        </w:rPr>
        <w:t>Gas Services Information Act 2012</w:t>
      </w:r>
      <w:r>
        <w:tab/>
      </w:r>
      <w:r>
        <w:fldChar w:fldCharType="begin"/>
      </w:r>
      <w:r>
        <w:instrText xml:space="preserve"> PAGEREF _Toc359314061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the board</w:t>
      </w:r>
    </w:p>
    <w:p>
      <w:pPr>
        <w:pStyle w:val="TOC8"/>
        <w:rPr>
          <w:rFonts w:asciiTheme="minorHAnsi" w:eastAsiaTheme="minorEastAsia" w:hAnsiTheme="minorHAnsi" w:cstheme="minorBidi"/>
          <w:szCs w:val="22"/>
          <w:lang w:eastAsia="en-AU"/>
        </w:rPr>
      </w:pPr>
      <w:r>
        <w:t>1.</w:t>
      </w:r>
      <w:r>
        <w:tab/>
        <w:t>Term of office</w:t>
      </w:r>
      <w:r>
        <w:tab/>
      </w:r>
      <w:r>
        <w:fldChar w:fldCharType="begin"/>
      </w:r>
      <w:r>
        <w:instrText xml:space="preserve"> PAGEREF _Toc359314063 \h </w:instrText>
      </w:r>
      <w:r>
        <w:fldChar w:fldCharType="separate"/>
      </w:r>
      <w:r>
        <w:t>32</w:t>
      </w:r>
      <w:r>
        <w:fldChar w:fldCharType="end"/>
      </w:r>
    </w:p>
    <w:p>
      <w:pPr>
        <w:pStyle w:val="TOC8"/>
        <w:rPr>
          <w:rFonts w:asciiTheme="minorHAnsi" w:eastAsiaTheme="minorEastAsia" w:hAnsiTheme="minorHAnsi" w:cstheme="minorBidi"/>
          <w:szCs w:val="22"/>
          <w:lang w:eastAsia="en-AU"/>
        </w:rPr>
      </w:pPr>
      <w:r>
        <w:t>2.</w:t>
      </w:r>
      <w:r>
        <w:tab/>
        <w:t>Resignation and removal</w:t>
      </w:r>
      <w:r>
        <w:tab/>
      </w:r>
      <w:r>
        <w:fldChar w:fldCharType="begin"/>
      </w:r>
      <w:r>
        <w:instrText xml:space="preserve"> PAGEREF _Toc359314064 \h </w:instrText>
      </w:r>
      <w:r>
        <w:fldChar w:fldCharType="separate"/>
      </w:r>
      <w:r>
        <w:t>32</w:t>
      </w:r>
      <w:r>
        <w:fldChar w:fldCharType="end"/>
      </w:r>
    </w:p>
    <w:p>
      <w:pPr>
        <w:pStyle w:val="TOC8"/>
        <w:rPr>
          <w:rFonts w:asciiTheme="minorHAnsi" w:eastAsiaTheme="minorEastAsia" w:hAnsiTheme="minorHAnsi" w:cstheme="minorBidi"/>
          <w:szCs w:val="22"/>
          <w:lang w:eastAsia="en-AU"/>
        </w:rPr>
      </w:pPr>
      <w:r>
        <w:t>3.</w:t>
      </w:r>
      <w:r>
        <w:tab/>
        <w:t>Chairperson and deputy chairperson</w:t>
      </w:r>
      <w:r>
        <w:tab/>
      </w:r>
      <w:r>
        <w:fldChar w:fldCharType="begin"/>
      </w:r>
      <w:r>
        <w:instrText xml:space="preserve"> PAGEREF _Toc359314065 \h </w:instrText>
      </w:r>
      <w:r>
        <w:fldChar w:fldCharType="separate"/>
      </w:r>
      <w:r>
        <w:t>32</w:t>
      </w:r>
      <w:r>
        <w:fldChar w:fldCharType="end"/>
      </w:r>
    </w:p>
    <w:p>
      <w:pPr>
        <w:pStyle w:val="TOC8"/>
        <w:rPr>
          <w:rFonts w:asciiTheme="minorHAnsi" w:eastAsiaTheme="minorEastAsia" w:hAnsiTheme="minorHAnsi" w:cstheme="minorBidi"/>
          <w:szCs w:val="22"/>
          <w:lang w:eastAsia="en-AU"/>
        </w:rPr>
      </w:pPr>
      <w:r>
        <w:t>4.</w:t>
      </w:r>
      <w:r>
        <w:tab/>
        <w:t>Alternate directors</w:t>
      </w:r>
      <w:r>
        <w:tab/>
      </w:r>
      <w:r>
        <w:fldChar w:fldCharType="begin"/>
      </w:r>
      <w:r>
        <w:instrText xml:space="preserve"> PAGEREF _Toc359314066 \h </w:instrText>
      </w:r>
      <w:r>
        <w:fldChar w:fldCharType="separate"/>
      </w:r>
      <w:r>
        <w:t>32</w:t>
      </w:r>
      <w:r>
        <w:fldChar w:fldCharType="end"/>
      </w:r>
    </w:p>
    <w:p>
      <w:pPr>
        <w:pStyle w:val="TOC8"/>
        <w:rPr>
          <w:rFonts w:asciiTheme="minorHAnsi" w:eastAsiaTheme="minorEastAsia" w:hAnsiTheme="minorHAnsi" w:cstheme="minorBidi"/>
          <w:szCs w:val="22"/>
          <w:lang w:eastAsia="en-AU"/>
        </w:rPr>
      </w:pPr>
      <w:r>
        <w:t>5.</w:t>
      </w:r>
      <w:r>
        <w:tab/>
        <w:t>Meetings</w:t>
      </w:r>
      <w:r>
        <w:tab/>
      </w:r>
      <w:r>
        <w:fldChar w:fldCharType="begin"/>
      </w:r>
      <w:r>
        <w:instrText xml:space="preserve"> PAGEREF _Toc359314067 \h </w:instrText>
      </w:r>
      <w:r>
        <w:fldChar w:fldCharType="separate"/>
      </w:r>
      <w:r>
        <w:t>33</w:t>
      </w:r>
      <w:r>
        <w:fldChar w:fldCharType="end"/>
      </w:r>
    </w:p>
    <w:p>
      <w:pPr>
        <w:pStyle w:val="TOC8"/>
        <w:rPr>
          <w:rFonts w:asciiTheme="minorHAnsi" w:eastAsiaTheme="minorEastAsia" w:hAnsiTheme="minorHAnsi" w:cstheme="minorBidi"/>
          <w:szCs w:val="22"/>
          <w:lang w:eastAsia="en-AU"/>
        </w:rPr>
      </w:pPr>
      <w:r>
        <w:t>6.</w:t>
      </w:r>
      <w:r>
        <w:tab/>
        <w:t>Telephone and video meetings</w:t>
      </w:r>
      <w:r>
        <w:tab/>
      </w:r>
      <w:r>
        <w:fldChar w:fldCharType="begin"/>
      </w:r>
      <w:r>
        <w:instrText xml:space="preserve"> PAGEREF _Toc359314068 \h </w:instrText>
      </w:r>
      <w:r>
        <w:fldChar w:fldCharType="separate"/>
      </w:r>
      <w:r>
        <w:t>33</w:t>
      </w:r>
      <w:r>
        <w:fldChar w:fldCharType="end"/>
      </w:r>
    </w:p>
    <w:p>
      <w:pPr>
        <w:pStyle w:val="TOC8"/>
        <w:rPr>
          <w:rFonts w:asciiTheme="minorHAnsi" w:eastAsiaTheme="minorEastAsia" w:hAnsiTheme="minorHAnsi" w:cstheme="minorBidi"/>
          <w:szCs w:val="22"/>
          <w:lang w:eastAsia="en-AU"/>
        </w:rPr>
      </w:pPr>
      <w:r>
        <w:t>7.</w:t>
      </w:r>
      <w:r>
        <w:tab/>
        <w:t>Resolution may be passed without meeting</w:t>
      </w:r>
      <w:r>
        <w:tab/>
      </w:r>
      <w:r>
        <w:fldChar w:fldCharType="begin"/>
      </w:r>
      <w:r>
        <w:instrText xml:space="preserve"> PAGEREF _Toc359314069 \h </w:instrText>
      </w:r>
      <w:r>
        <w:fldChar w:fldCharType="separate"/>
      </w:r>
      <w:r>
        <w:t>34</w:t>
      </w:r>
      <w:r>
        <w:fldChar w:fldCharType="end"/>
      </w:r>
    </w:p>
    <w:p>
      <w:pPr>
        <w:pStyle w:val="TOC8"/>
        <w:rPr>
          <w:rFonts w:asciiTheme="minorHAnsi" w:eastAsiaTheme="minorEastAsia" w:hAnsiTheme="minorHAnsi" w:cstheme="minorBidi"/>
          <w:szCs w:val="22"/>
          <w:lang w:eastAsia="en-AU"/>
        </w:rPr>
      </w:pPr>
      <w:r>
        <w:t>8.</w:t>
      </w:r>
      <w:r>
        <w:tab/>
        <w:t>Minutes and records</w:t>
      </w:r>
      <w:r>
        <w:tab/>
      </w:r>
      <w:r>
        <w:fldChar w:fldCharType="begin"/>
      </w:r>
      <w:r>
        <w:instrText xml:space="preserve"> PAGEREF _Toc359314070 \h </w:instrText>
      </w:r>
      <w:r>
        <w:fldChar w:fldCharType="separate"/>
      </w:r>
      <w:r>
        <w:t>35</w:t>
      </w:r>
      <w:r>
        <w:fldChar w:fldCharType="end"/>
      </w:r>
    </w:p>
    <w:p>
      <w:pPr>
        <w:pStyle w:val="TOC8"/>
        <w:rPr>
          <w:rFonts w:asciiTheme="minorHAnsi" w:eastAsiaTheme="minorEastAsia" w:hAnsiTheme="minorHAnsi" w:cstheme="minorBidi"/>
          <w:szCs w:val="22"/>
          <w:lang w:eastAsia="en-AU"/>
        </w:rPr>
      </w:pPr>
      <w:r>
        <w:t>9.</w:t>
      </w:r>
      <w:r>
        <w:tab/>
        <w:t>Leave of absence</w:t>
      </w:r>
      <w:r>
        <w:tab/>
      </w:r>
      <w:r>
        <w:fldChar w:fldCharType="begin"/>
      </w:r>
      <w:r>
        <w:instrText xml:space="preserve"> PAGEREF _Toc359314071 \h </w:instrText>
      </w:r>
      <w:r>
        <w:fldChar w:fldCharType="separate"/>
      </w:r>
      <w:r>
        <w:t>35</w:t>
      </w:r>
      <w:r>
        <w:fldChar w:fldCharType="end"/>
      </w:r>
    </w:p>
    <w:p>
      <w:pPr>
        <w:pStyle w:val="TOC8"/>
        <w:rPr>
          <w:rFonts w:asciiTheme="minorHAnsi" w:eastAsiaTheme="minorEastAsia" w:hAnsiTheme="minorHAnsi" w:cstheme="minorBidi"/>
          <w:szCs w:val="22"/>
          <w:lang w:eastAsia="en-AU"/>
        </w:rPr>
      </w:pPr>
      <w:r>
        <w:t>10.</w:t>
      </w:r>
      <w:r>
        <w:tab/>
        <w:t>Board to determine own procedures</w:t>
      </w:r>
      <w:r>
        <w:tab/>
      </w:r>
      <w:r>
        <w:fldChar w:fldCharType="begin"/>
      </w:r>
      <w:r>
        <w:instrText xml:space="preserve"> PAGEREF _Toc359314072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duties of directors and related provisions</w:t>
      </w:r>
    </w:p>
    <w:p>
      <w:pPr>
        <w:pStyle w:val="TOC8"/>
        <w:rPr>
          <w:rFonts w:asciiTheme="minorHAnsi" w:eastAsiaTheme="minorEastAsia" w:hAnsiTheme="minorHAnsi" w:cstheme="minorBidi"/>
          <w:szCs w:val="22"/>
          <w:lang w:eastAsia="en-AU"/>
        </w:rPr>
      </w:pPr>
      <w:r>
        <w:t>1.</w:t>
      </w:r>
      <w:r>
        <w:tab/>
        <w:t>Interpretation</w:t>
      </w:r>
      <w:r>
        <w:tab/>
      </w:r>
      <w:r>
        <w:fldChar w:fldCharType="begin"/>
      </w:r>
      <w:r>
        <w:instrText xml:space="preserve"> PAGEREF _Toc359314074 \h </w:instrText>
      </w:r>
      <w:r>
        <w:fldChar w:fldCharType="separate"/>
      </w:r>
      <w:r>
        <w:t>36</w:t>
      </w:r>
      <w:r>
        <w:fldChar w:fldCharType="end"/>
      </w:r>
    </w:p>
    <w:p>
      <w:pPr>
        <w:pStyle w:val="TOC8"/>
        <w:rPr>
          <w:rFonts w:asciiTheme="minorHAnsi" w:eastAsiaTheme="minorEastAsia" w:hAnsiTheme="minorHAnsi" w:cstheme="minorBidi"/>
          <w:szCs w:val="22"/>
          <w:lang w:eastAsia="en-AU"/>
        </w:rPr>
      </w:pPr>
      <w:r>
        <w:t>2.</w:t>
      </w:r>
      <w:r>
        <w:tab/>
        <w:t>Disclosure of interest in contracts</w:t>
      </w:r>
      <w:r>
        <w:tab/>
      </w:r>
      <w:r>
        <w:fldChar w:fldCharType="begin"/>
      </w:r>
      <w:r>
        <w:instrText xml:space="preserve"> PAGEREF _Toc359314075 \h </w:instrText>
      </w:r>
      <w:r>
        <w:fldChar w:fldCharType="separate"/>
      </w:r>
      <w:r>
        <w:t>36</w:t>
      </w:r>
      <w:r>
        <w:fldChar w:fldCharType="end"/>
      </w:r>
    </w:p>
    <w:p>
      <w:pPr>
        <w:pStyle w:val="TOC8"/>
        <w:rPr>
          <w:rFonts w:asciiTheme="minorHAnsi" w:eastAsiaTheme="minorEastAsia" w:hAnsiTheme="minorHAnsi" w:cstheme="minorBidi"/>
          <w:szCs w:val="22"/>
          <w:lang w:eastAsia="en-AU"/>
        </w:rPr>
      </w:pPr>
      <w:r>
        <w:t>3.</w:t>
      </w:r>
      <w:r>
        <w:tab/>
        <w:t>Voting by interested directors</w:t>
      </w:r>
      <w:r>
        <w:tab/>
      </w:r>
      <w:r>
        <w:fldChar w:fldCharType="begin"/>
      </w:r>
      <w:r>
        <w:instrText xml:space="preserve"> PAGEREF _Toc359314076 \h </w:instrText>
      </w:r>
      <w:r>
        <w:fldChar w:fldCharType="separate"/>
      </w:r>
      <w:r>
        <w:t>36</w:t>
      </w:r>
      <w:r>
        <w:fldChar w:fldCharType="end"/>
      </w:r>
    </w:p>
    <w:p>
      <w:pPr>
        <w:pStyle w:val="TOC8"/>
        <w:rPr>
          <w:rFonts w:asciiTheme="minorHAnsi" w:eastAsiaTheme="minorEastAsia" w:hAnsiTheme="minorHAnsi" w:cstheme="minorBidi"/>
          <w:szCs w:val="22"/>
          <w:lang w:eastAsia="en-AU"/>
        </w:rPr>
      </w:pPr>
      <w:r>
        <w:t>4.</w:t>
      </w:r>
      <w:r>
        <w:tab/>
        <w:t>Prohibition on loans to directors and related persons</w:t>
      </w:r>
      <w:r>
        <w:tab/>
      </w:r>
      <w:r>
        <w:fldChar w:fldCharType="begin"/>
      </w:r>
      <w:r>
        <w:instrText xml:space="preserve"> PAGEREF _Toc359314077 \h </w:instrText>
      </w:r>
      <w:r>
        <w:fldChar w:fldCharType="separate"/>
      </w:r>
      <w:r>
        <w:t>37</w:t>
      </w:r>
      <w:r>
        <w:fldChar w:fldCharType="end"/>
      </w:r>
    </w:p>
    <w:p>
      <w:pPr>
        <w:pStyle w:val="TOC8"/>
        <w:rPr>
          <w:rFonts w:asciiTheme="minorHAnsi" w:eastAsiaTheme="minorEastAsia" w:hAnsiTheme="minorHAnsi" w:cstheme="minorBidi"/>
          <w:szCs w:val="22"/>
          <w:lang w:eastAsia="en-AU"/>
        </w:rPr>
      </w:pPr>
      <w:r>
        <w:t>5.</w:t>
      </w:r>
      <w:r>
        <w:tab/>
        <w:t>Directors and auditors not to be indemnified for certain matters</w:t>
      </w:r>
      <w:r>
        <w:tab/>
      </w:r>
      <w:r>
        <w:fldChar w:fldCharType="begin"/>
      </w:r>
      <w:r>
        <w:instrText xml:space="preserve"> PAGEREF _Toc359314078 \h </w:instrText>
      </w:r>
      <w:r>
        <w:fldChar w:fldCharType="separate"/>
      </w:r>
      <w:r>
        <w:t>38</w:t>
      </w:r>
      <w:r>
        <w:fldChar w:fldCharType="end"/>
      </w:r>
    </w:p>
    <w:p>
      <w:pPr>
        <w:pStyle w:val="TOC8"/>
        <w:rPr>
          <w:rFonts w:asciiTheme="minorHAnsi" w:eastAsiaTheme="minorEastAsia" w:hAnsiTheme="minorHAnsi" w:cstheme="minorBidi"/>
          <w:szCs w:val="22"/>
          <w:lang w:eastAsia="en-AU"/>
        </w:rPr>
      </w:pPr>
      <w:r>
        <w:t>6.</w:t>
      </w:r>
      <w:r>
        <w:tab/>
        <w:t>False or misleading information</w:t>
      </w:r>
      <w:r>
        <w:tab/>
      </w:r>
      <w:r>
        <w:fldChar w:fldCharType="begin"/>
      </w:r>
      <w:r>
        <w:instrText xml:space="preserve"> PAGEREF _Toc359314079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Preliminary</w:t>
      </w:r>
    </w:p>
    <w:p>
      <w:pPr>
        <w:pStyle w:val="TOC8"/>
        <w:rPr>
          <w:rFonts w:asciiTheme="minorHAnsi" w:eastAsiaTheme="minorEastAsia" w:hAnsiTheme="minorHAnsi" w:cstheme="minorBidi"/>
          <w:szCs w:val="22"/>
          <w:lang w:eastAsia="en-AU"/>
        </w:rPr>
      </w:pPr>
      <w:r>
        <w:t>1.</w:t>
      </w:r>
      <w:r>
        <w:tab/>
        <w:t>Interpretation</w:t>
      </w:r>
      <w:r>
        <w:tab/>
      </w:r>
      <w:r>
        <w:fldChar w:fldCharType="begin"/>
      </w:r>
      <w:r>
        <w:instrText xml:space="preserve"> PAGEREF _Toc359314082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s. 286 Corporations Act)</w:t>
      </w:r>
      <w:r>
        <w:tab/>
      </w:r>
      <w:r>
        <w:fldChar w:fldCharType="begin"/>
      </w:r>
      <w:r>
        <w:instrText xml:space="preserve"> PAGEREF _Toc359314084 \h </w:instrText>
      </w:r>
      <w:r>
        <w:fldChar w:fldCharType="separate"/>
      </w:r>
      <w:r>
        <w:t>41</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s. 288 Corporations Act)</w:t>
      </w:r>
      <w:r>
        <w:tab/>
      </w:r>
      <w:r>
        <w:fldChar w:fldCharType="begin"/>
      </w:r>
      <w:r>
        <w:instrText xml:space="preserve"> PAGEREF _Toc359314085 \h </w:instrText>
      </w:r>
      <w:r>
        <w:fldChar w:fldCharType="separate"/>
      </w:r>
      <w:r>
        <w:t>41</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s. 289 Corporations Act)</w:t>
      </w:r>
      <w:r>
        <w:tab/>
      </w:r>
      <w:r>
        <w:fldChar w:fldCharType="begin"/>
      </w:r>
      <w:r>
        <w:instrText xml:space="preserve"> PAGEREF _Toc359314086 \h </w:instrText>
      </w:r>
      <w:r>
        <w:fldChar w:fldCharType="separate"/>
      </w:r>
      <w:r>
        <w:t>42</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s. 290 Corporations Act)</w:t>
      </w:r>
      <w:r>
        <w:tab/>
      </w:r>
      <w:r>
        <w:fldChar w:fldCharType="begin"/>
      </w:r>
      <w:r>
        <w:instrText xml:space="preserve"> PAGEREF _Toc359314087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b w:val="0"/>
        </w:rPr>
        <w:t> — </w:t>
      </w:r>
      <w:r>
        <w:t>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w:t>
      </w:r>
      <w:r>
        <w:rPr>
          <w:b w:val="0"/>
        </w:rPr>
        <w:t> — </w:t>
      </w:r>
      <w:r>
        <w:t>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s. 292 Corporations Act)</w:t>
      </w:r>
      <w:r>
        <w:tab/>
      </w:r>
      <w:r>
        <w:fldChar w:fldCharType="begin"/>
      </w:r>
      <w:r>
        <w:instrText xml:space="preserve"> PAGEREF _Toc359314090 \h </w:instrText>
      </w:r>
      <w:r>
        <w:fldChar w:fldCharType="separate"/>
      </w:r>
      <w:r>
        <w:t>43</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s. 295 Corporations Act)</w:t>
      </w:r>
      <w:r>
        <w:tab/>
      </w:r>
      <w:r>
        <w:fldChar w:fldCharType="begin"/>
      </w:r>
      <w:r>
        <w:instrText xml:space="preserve"> PAGEREF _Toc359314091 \h </w:instrText>
      </w:r>
      <w:r>
        <w:fldChar w:fldCharType="separate"/>
      </w:r>
      <w:r>
        <w:t>43</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s. 296 Corporations Act)</w:t>
      </w:r>
      <w:r>
        <w:tab/>
      </w:r>
      <w:r>
        <w:fldChar w:fldCharType="begin"/>
      </w:r>
      <w:r>
        <w:instrText xml:space="preserve"> PAGEREF _Toc359314092 \h </w:instrText>
      </w:r>
      <w:r>
        <w:fldChar w:fldCharType="separate"/>
      </w:r>
      <w:r>
        <w:t>44</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s. 297 Corporations Act)</w:t>
      </w:r>
      <w:r>
        <w:tab/>
      </w:r>
      <w:r>
        <w:fldChar w:fldCharType="begin"/>
      </w:r>
      <w:r>
        <w:instrText xml:space="preserve"> PAGEREF _Toc359314093 \h </w:instrText>
      </w:r>
      <w:r>
        <w:fldChar w:fldCharType="separate"/>
      </w:r>
      <w:r>
        <w:t>44</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s. 298 Corporations Act)</w:t>
      </w:r>
      <w:r>
        <w:tab/>
      </w:r>
      <w:r>
        <w:fldChar w:fldCharType="begin"/>
      </w:r>
      <w:r>
        <w:instrText xml:space="preserve"> PAGEREF _Toc359314094 \h </w:instrText>
      </w:r>
      <w:r>
        <w:fldChar w:fldCharType="separate"/>
      </w:r>
      <w:r>
        <w:t>44</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s. 299 Corporations Act)</w:t>
      </w:r>
      <w:r>
        <w:tab/>
      </w:r>
      <w:r>
        <w:fldChar w:fldCharType="begin"/>
      </w:r>
      <w:r>
        <w:instrText xml:space="preserve"> PAGEREF _Toc359314095 \h </w:instrText>
      </w:r>
      <w:r>
        <w:fldChar w:fldCharType="separate"/>
      </w:r>
      <w:r>
        <w:t>45</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s. 300 Corporations Act)</w:t>
      </w:r>
      <w:r>
        <w:tab/>
      </w:r>
      <w:r>
        <w:fldChar w:fldCharType="begin"/>
      </w:r>
      <w:r>
        <w:instrText xml:space="preserve"> PAGEREF _Toc359314096 \h </w:instrText>
      </w:r>
      <w:r>
        <w:fldChar w:fldCharType="separate"/>
      </w:r>
      <w:r>
        <w:t>46</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s. 300A Corporations Act)</w:t>
      </w:r>
      <w:r>
        <w:tab/>
      </w:r>
      <w:r>
        <w:fldChar w:fldCharType="begin"/>
      </w:r>
      <w:r>
        <w:instrText xml:space="preserve"> PAGEREF _Toc359314097 \h </w:instrText>
      </w:r>
      <w:r>
        <w:fldChar w:fldCharType="separate"/>
      </w:r>
      <w:r>
        <w:t>48</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s. 301 Corporations Act)</w:t>
      </w:r>
      <w:r>
        <w:tab/>
      </w:r>
      <w:r>
        <w:fldChar w:fldCharType="begin"/>
      </w:r>
      <w:r>
        <w:instrText xml:space="preserve"> PAGEREF _Toc359314098 \h </w:instrText>
      </w:r>
      <w:r>
        <w:fldChar w:fldCharType="separate"/>
      </w:r>
      <w:r>
        <w:t>48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w:t>
      </w:r>
      <w:r>
        <w:rPr>
          <w:b w:val="0"/>
        </w:rPr>
        <w:t> — </w:t>
      </w:r>
      <w:r>
        <w:t>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s. 307 Corporations Act)</w:t>
      </w:r>
      <w:r>
        <w:tab/>
      </w:r>
      <w:r>
        <w:fldChar w:fldCharType="begin"/>
      </w:r>
      <w:r>
        <w:instrText xml:space="preserve"> PAGEREF _Toc359314100 \h </w:instrText>
      </w:r>
      <w:r>
        <w:fldChar w:fldCharType="separate"/>
      </w:r>
      <w:r>
        <w:t>48</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s. 308 Corporations Act)</w:t>
      </w:r>
      <w:r>
        <w:tab/>
      </w:r>
      <w:r>
        <w:fldChar w:fldCharType="begin"/>
      </w:r>
      <w:r>
        <w:instrText xml:space="preserve"> PAGEREF _Toc359314101 \h </w:instrText>
      </w:r>
      <w:r>
        <w:fldChar w:fldCharType="separate"/>
      </w:r>
      <w:r>
        <w:t>49</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s. 310 Corporations Act)</w:t>
      </w:r>
      <w:r>
        <w:tab/>
      </w:r>
      <w:r>
        <w:fldChar w:fldCharType="begin"/>
      </w:r>
      <w:r>
        <w:instrText xml:space="preserve"> PAGEREF _Toc359314102 \h </w:instrText>
      </w:r>
      <w:r>
        <w:fldChar w:fldCharType="separate"/>
      </w:r>
      <w:r>
        <w:t>49</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s. 312 Corporations Act)</w:t>
      </w:r>
      <w:r>
        <w:tab/>
      </w:r>
      <w:r>
        <w:fldChar w:fldCharType="begin"/>
      </w:r>
      <w:r>
        <w:instrText xml:space="preserve"> PAGEREF _Toc359314103 \h </w:instrText>
      </w:r>
      <w:r>
        <w:fldChar w:fldCharType="separate"/>
      </w:r>
      <w:r>
        <w:t>50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w:t>
      </w:r>
      <w:r>
        <w:rPr>
          <w:b w:val="0"/>
        </w:rPr>
        <w:t> — </w:t>
      </w:r>
      <w:r>
        <w:t>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s. 323 Corporations Act)</w:t>
      </w:r>
      <w:r>
        <w:tab/>
      </w:r>
      <w:r>
        <w:fldChar w:fldCharType="begin"/>
      </w:r>
      <w:r>
        <w:instrText xml:space="preserve"> PAGEREF _Toc359314105 \h </w:instrText>
      </w:r>
      <w:r>
        <w:fldChar w:fldCharType="separate"/>
      </w:r>
      <w:r>
        <w:t>50</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s. 323A Corporations Act)</w:t>
      </w:r>
      <w:r>
        <w:tab/>
      </w:r>
      <w:r>
        <w:fldChar w:fldCharType="begin"/>
      </w:r>
      <w:r>
        <w:instrText xml:space="preserve"> PAGEREF _Toc359314106 \h </w:instrText>
      </w:r>
      <w:r>
        <w:fldChar w:fldCharType="separate"/>
      </w:r>
      <w:r>
        <w:t>50</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s. 323B Corporations Act)</w:t>
      </w:r>
      <w:r>
        <w:tab/>
      </w:r>
      <w:r>
        <w:fldChar w:fldCharType="begin"/>
      </w:r>
      <w:r>
        <w:instrText xml:space="preserve"> PAGEREF _Toc359314107 \h </w:instrText>
      </w:r>
      <w:r>
        <w:fldChar w:fldCharType="separate"/>
      </w:r>
      <w:r>
        <w:t>50</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s. 323C Corporations Act)</w:t>
      </w:r>
      <w:r>
        <w:tab/>
      </w:r>
      <w:r>
        <w:fldChar w:fldCharType="begin"/>
      </w:r>
      <w:r>
        <w:instrText xml:space="preserve"> PAGEREF _Toc359314108 \h </w:instrText>
      </w:r>
      <w:r>
        <w:fldChar w:fldCharType="separate"/>
      </w:r>
      <w:r>
        <w:t>51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IMO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s. 323D Corporations Act)</w:t>
      </w:r>
      <w:r>
        <w:tab/>
      </w:r>
      <w:r>
        <w:fldChar w:fldCharType="begin"/>
      </w:r>
      <w:r>
        <w:instrText xml:space="preserve"> PAGEREF _Toc359314110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b w:val="0"/>
        </w:rPr>
        <w:t> — </w:t>
      </w:r>
      <w:r>
        <w:t>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s. 334 Corporations Act)</w:t>
      </w:r>
      <w:r>
        <w:tab/>
      </w:r>
      <w:r>
        <w:fldChar w:fldCharType="begin"/>
      </w:r>
      <w:r>
        <w:instrText xml:space="preserve"> PAGEREF _Toc359314112 \h </w:instrText>
      </w:r>
      <w:r>
        <w:fldChar w:fldCharType="separate"/>
      </w:r>
      <w:r>
        <w:t>51</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s. 335 Corporations Act)</w:t>
      </w:r>
      <w:r>
        <w:tab/>
      </w:r>
      <w:r>
        <w:fldChar w:fldCharType="begin"/>
      </w:r>
      <w:r>
        <w:instrText xml:space="preserve"> PAGEREF _Toc359314113 \h </w:instrText>
      </w:r>
      <w:r>
        <w:fldChar w:fldCharType="separate"/>
      </w:r>
      <w:r>
        <w:t>52</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s. 337 Corporations Act)</w:t>
      </w:r>
      <w:r>
        <w:tab/>
      </w:r>
      <w:r>
        <w:fldChar w:fldCharType="begin"/>
      </w:r>
      <w:r>
        <w:instrText xml:space="preserve"> PAGEREF _Toc359314114 \h </w:instrText>
      </w:r>
      <w:r>
        <w:fldChar w:fldCharType="separate"/>
      </w:r>
      <w:r>
        <w:t>52</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s. 339 Corporations Act)</w:t>
      </w:r>
      <w:r>
        <w:tab/>
      </w:r>
      <w:r>
        <w:fldChar w:fldCharType="begin"/>
      </w:r>
      <w:r>
        <w:instrText xml:space="preserve"> PAGEREF _Toc359314115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b w:val="0"/>
        </w:rPr>
        <w:t> — </w:t>
      </w:r>
      <w:r>
        <w:t>Extensions</w:t>
      </w:r>
    </w:p>
    <w:p>
      <w:pPr>
        <w:pStyle w:val="TOC8"/>
        <w:rPr>
          <w:rFonts w:asciiTheme="minorHAnsi" w:eastAsiaTheme="minorEastAsia" w:hAnsiTheme="minorHAnsi" w:cstheme="minorBidi"/>
          <w:szCs w:val="22"/>
          <w:lang w:eastAsia="en-AU"/>
        </w:rPr>
      </w:pPr>
      <w:r>
        <w:t>28.</w:t>
      </w:r>
      <w:r>
        <w:tab/>
        <w:t>Extension of time</w:t>
      </w:r>
      <w:r>
        <w:tab/>
      </w:r>
      <w:r>
        <w:fldChar w:fldCharType="begin"/>
      </w:r>
      <w:r>
        <w:instrText xml:space="preserve"> PAGEREF _Toc359314117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b w:val="0"/>
        </w:rPr>
        <w:t> — </w:t>
      </w:r>
      <w:r>
        <w:t>Sanctions for contraventions of this Schedule</w:t>
      </w:r>
    </w:p>
    <w:p>
      <w:pPr>
        <w:pStyle w:val="TOC8"/>
        <w:rPr>
          <w:rFonts w:asciiTheme="minorHAnsi" w:eastAsiaTheme="minorEastAsia" w:hAnsiTheme="minorHAnsi" w:cstheme="minorBidi"/>
          <w:szCs w:val="22"/>
          <w:lang w:eastAsia="en-AU"/>
        </w:rPr>
      </w:pPr>
      <w:r>
        <w:t>29.</w:t>
      </w:r>
      <w:r>
        <w:tab/>
        <w:t xml:space="preserve">Contravention of Divisions 2 and 3 </w:t>
      </w:r>
      <w:r>
        <w:rPr>
          <w:i/>
        </w:rPr>
        <w:t>(cf. s. 344 Corporations Act)</w:t>
      </w:r>
      <w:r>
        <w:tab/>
      </w:r>
      <w:r>
        <w:fldChar w:fldCharType="begin"/>
      </w:r>
      <w:r>
        <w:instrText xml:space="preserve"> PAGEREF _Toc359314119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b w:val="0"/>
        </w:rPr>
        <w:t> — </w:t>
      </w:r>
      <w:r>
        <w:t>Miscellaneous</w:t>
      </w:r>
    </w:p>
    <w:p>
      <w:pPr>
        <w:pStyle w:val="TOC8"/>
        <w:rPr>
          <w:rFonts w:asciiTheme="minorHAnsi" w:eastAsiaTheme="minorEastAsia" w:hAnsiTheme="minorHAnsi" w:cstheme="minorBidi"/>
          <w:szCs w:val="22"/>
          <w:lang w:eastAsia="en-AU"/>
        </w:rPr>
      </w:pPr>
      <w:r>
        <w:t>30.</w:t>
      </w:r>
      <w:r>
        <w:tab/>
        <w:t xml:space="preserve">Deadline for reporting to the Minister </w:t>
      </w:r>
      <w:r>
        <w:rPr>
          <w:i/>
        </w:rPr>
        <w:t>(cf. s. 315 Corporations Act)</w:t>
      </w:r>
      <w:r>
        <w:tab/>
      </w:r>
      <w:r>
        <w:fldChar w:fldCharType="begin"/>
      </w:r>
      <w:r>
        <w:instrText xml:space="preserve"> PAGEREF _Toc359314121 \h </w:instrText>
      </w:r>
      <w:r>
        <w:fldChar w:fldCharType="separate"/>
      </w:r>
      <w:r>
        <w:t>53</w:t>
      </w:r>
      <w:r>
        <w:fldChar w:fldCharType="end"/>
      </w:r>
    </w:p>
    <w:p>
      <w:pPr>
        <w:pStyle w:val="TOC8"/>
        <w:rPr>
          <w:rFonts w:asciiTheme="minorHAnsi" w:eastAsiaTheme="minorEastAsia" w:hAnsiTheme="minorHAnsi" w:cstheme="minorBidi"/>
          <w:szCs w:val="22"/>
          <w:lang w:eastAsia="en-AU"/>
        </w:rPr>
      </w:pPr>
      <w:r>
        <w:t>31.</w:t>
      </w:r>
      <w:r>
        <w:tab/>
        <w:t xml:space="preserve">Annual financial reporting to the Minister </w:t>
      </w:r>
      <w:r>
        <w:rPr>
          <w:i/>
        </w:rPr>
        <w:t>(cf. s. 314 Corporations Act)</w:t>
      </w:r>
      <w:r>
        <w:tab/>
      </w:r>
      <w:r>
        <w:fldChar w:fldCharType="begin"/>
      </w:r>
      <w:r>
        <w:instrText xml:space="preserve"> PAGEREF _Toc359314122 \h </w:instrText>
      </w:r>
      <w:r>
        <w:fldChar w:fldCharType="separate"/>
      </w:r>
      <w:r>
        <w:t>54</w:t>
      </w:r>
      <w:r>
        <w:fldChar w:fldCharType="end"/>
      </w:r>
    </w:p>
    <w:p>
      <w:pPr>
        <w:pStyle w:val="TOC8"/>
        <w:rPr>
          <w:rFonts w:asciiTheme="minorHAnsi" w:eastAsiaTheme="minorEastAsia" w:hAnsiTheme="minorHAnsi" w:cstheme="minorBidi"/>
          <w:szCs w:val="22"/>
          <w:lang w:eastAsia="en-AU"/>
        </w:rPr>
      </w:pPr>
      <w:r>
        <w:t>32.</w:t>
      </w:r>
      <w:r>
        <w:tab/>
        <w:t>Audit</w:t>
      </w:r>
      <w:r>
        <w:tab/>
      </w:r>
      <w:r>
        <w:fldChar w:fldCharType="begin"/>
      </w:r>
      <w:r>
        <w:instrText xml:space="preserve"> PAGEREF _Toc359314123 \h </w:instrText>
      </w:r>
      <w:r>
        <w:fldChar w:fldCharType="separate"/>
      </w:r>
      <w:r>
        <w:t>54</w:t>
      </w:r>
      <w:r>
        <w:fldChar w:fldCharType="end"/>
      </w:r>
    </w:p>
    <w:p>
      <w:pPr>
        <w:pStyle w:val="TOC8"/>
        <w:rPr>
          <w:rFonts w:asciiTheme="minorHAnsi" w:eastAsiaTheme="minorEastAsia" w:hAnsiTheme="minorHAnsi" w:cstheme="minorBidi"/>
          <w:szCs w:val="22"/>
          <w:lang w:eastAsia="en-AU"/>
        </w:rPr>
      </w:pPr>
      <w:r>
        <w:t>33.</w:t>
      </w:r>
      <w:r>
        <w:tab/>
        <w:t>Powers and duties of the Auditor General</w:t>
      </w:r>
      <w:r>
        <w:tab/>
      </w:r>
      <w:r>
        <w:fldChar w:fldCharType="begin"/>
      </w:r>
      <w:r>
        <w:instrText xml:space="preserve"> PAGEREF _Toc359314124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_Toc359314126 \h </w:instrText>
      </w:r>
      <w:r>
        <w:fldChar w:fldCharType="separate"/>
      </w:r>
      <w:r>
        <w:t>56</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_Toc359314127 \h </w:instrText>
      </w:r>
      <w:r>
        <w:fldChar w:fldCharType="separate"/>
      </w:r>
      <w:r>
        <w:t>56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1" w:name="_Toc78088788"/>
      <w:bookmarkStart w:id="2" w:name="_Toc78088825"/>
      <w:bookmarkStart w:id="3" w:name="_Toc78093154"/>
      <w:bookmarkStart w:id="4" w:name="_Toc78794489"/>
      <w:bookmarkStart w:id="5" w:name="_Toc78796199"/>
      <w:bookmarkStart w:id="6" w:name="_Toc78854262"/>
      <w:bookmarkStart w:id="7" w:name="_Toc78855191"/>
      <w:bookmarkStart w:id="8" w:name="_Toc78858641"/>
      <w:bookmarkStart w:id="9" w:name="_Toc78861562"/>
      <w:bookmarkStart w:id="10" w:name="_Toc78864131"/>
      <w:bookmarkStart w:id="11" w:name="_Toc78864541"/>
      <w:bookmarkStart w:id="12" w:name="_Toc78864774"/>
      <w:bookmarkStart w:id="13" w:name="_Toc78866084"/>
      <w:bookmarkStart w:id="14" w:name="_Toc78866833"/>
      <w:bookmarkStart w:id="15" w:name="_Toc78867339"/>
      <w:bookmarkStart w:id="16" w:name="_Toc78867380"/>
      <w:bookmarkStart w:id="17" w:name="_Toc79220552"/>
      <w:bookmarkStart w:id="18" w:name="_Toc79221053"/>
      <w:bookmarkStart w:id="19" w:name="_Toc79224993"/>
      <w:bookmarkStart w:id="20" w:name="_Toc79226424"/>
      <w:bookmarkStart w:id="21" w:name="_Toc79226924"/>
      <w:bookmarkStart w:id="22" w:name="_Toc79226975"/>
      <w:bookmarkStart w:id="23" w:name="_Toc79227656"/>
      <w:bookmarkStart w:id="24" w:name="_Toc79376949"/>
      <w:bookmarkStart w:id="25" w:name="_Toc79377245"/>
      <w:bookmarkStart w:id="26" w:name="_Toc79401200"/>
      <w:bookmarkStart w:id="27" w:name="_Toc79401512"/>
      <w:bookmarkStart w:id="28" w:name="_Toc79402130"/>
      <w:bookmarkStart w:id="29" w:name="_Toc79402191"/>
      <w:bookmarkStart w:id="30" w:name="_Toc79403155"/>
      <w:bookmarkStart w:id="31" w:name="_Toc79403540"/>
      <w:bookmarkStart w:id="32" w:name="_Toc79403779"/>
      <w:bookmarkStart w:id="33" w:name="_Toc79403910"/>
      <w:bookmarkStart w:id="34" w:name="_Toc79403973"/>
      <w:bookmarkStart w:id="35" w:name="_Toc79459215"/>
      <w:bookmarkStart w:id="36" w:name="_Toc80431547"/>
      <w:bookmarkStart w:id="37" w:name="_Toc80434607"/>
      <w:bookmarkStart w:id="38" w:name="_Toc80438174"/>
      <w:bookmarkStart w:id="39" w:name="_Toc80496743"/>
      <w:bookmarkStart w:id="40" w:name="_Toc80497843"/>
      <w:bookmarkStart w:id="41" w:name="_Toc80500400"/>
      <w:bookmarkStart w:id="42" w:name="_Toc80503860"/>
      <w:bookmarkStart w:id="43" w:name="_Toc80505323"/>
      <w:bookmarkStart w:id="44" w:name="_Toc80506863"/>
      <w:bookmarkStart w:id="45" w:name="_Toc80507411"/>
      <w:bookmarkStart w:id="46" w:name="_Toc80509334"/>
      <w:bookmarkStart w:id="47" w:name="_Toc80509645"/>
      <w:bookmarkStart w:id="48" w:name="_Toc80607388"/>
      <w:bookmarkStart w:id="49" w:name="_Toc80608110"/>
      <w:bookmarkStart w:id="50" w:name="_Toc80608841"/>
      <w:bookmarkStart w:id="51" w:name="_Toc80609254"/>
      <w:bookmarkStart w:id="52" w:name="_Toc80609604"/>
      <w:bookmarkStart w:id="53" w:name="_Toc80611959"/>
      <w:bookmarkStart w:id="54" w:name="_Toc80612193"/>
      <w:bookmarkStart w:id="55" w:name="_Toc80612325"/>
      <w:bookmarkStart w:id="56" w:name="_Toc80614084"/>
      <w:bookmarkStart w:id="57" w:name="_Toc80614268"/>
      <w:bookmarkStart w:id="58" w:name="_Toc80614578"/>
      <w:bookmarkStart w:id="59" w:name="_Toc80614712"/>
      <w:bookmarkStart w:id="60" w:name="_Toc80614856"/>
      <w:bookmarkStart w:id="61" w:name="_Toc80671142"/>
      <w:bookmarkStart w:id="62" w:name="_Toc80671282"/>
      <w:bookmarkStart w:id="63" w:name="_Toc80683570"/>
      <w:bookmarkStart w:id="64" w:name="_Toc80686075"/>
      <w:bookmarkStart w:id="65" w:name="_Toc80686652"/>
      <w:bookmarkStart w:id="66" w:name="_Toc80687320"/>
      <w:bookmarkStart w:id="67" w:name="_Toc80689075"/>
      <w:bookmarkStart w:id="68" w:name="_Toc81028629"/>
      <w:bookmarkStart w:id="69" w:name="_Toc81101337"/>
      <w:bookmarkStart w:id="70" w:name="_Toc81113181"/>
      <w:bookmarkStart w:id="71" w:name="_Toc81125616"/>
      <w:bookmarkStart w:id="72" w:name="_Toc81127502"/>
      <w:bookmarkStart w:id="73" w:name="_Toc81215248"/>
      <w:bookmarkStart w:id="74" w:name="_Toc81217739"/>
      <w:bookmarkStart w:id="75" w:name="_Toc81218216"/>
      <w:bookmarkStart w:id="76" w:name="_Toc81219805"/>
      <w:bookmarkStart w:id="77" w:name="_Toc81220241"/>
      <w:bookmarkStart w:id="78" w:name="_Toc81275664"/>
      <w:bookmarkStart w:id="79" w:name="_Toc81276415"/>
      <w:bookmarkStart w:id="80" w:name="_Toc81282194"/>
      <w:bookmarkStart w:id="81" w:name="_Toc81282958"/>
      <w:bookmarkStart w:id="82" w:name="_Toc81285273"/>
      <w:bookmarkStart w:id="83" w:name="_Toc81286214"/>
      <w:bookmarkStart w:id="84" w:name="_Toc81287301"/>
      <w:bookmarkStart w:id="85" w:name="_Toc81289444"/>
      <w:bookmarkStart w:id="86" w:name="_Toc81289672"/>
      <w:bookmarkStart w:id="87" w:name="_Toc81290139"/>
      <w:bookmarkStart w:id="88" w:name="_Toc81290288"/>
      <w:bookmarkStart w:id="89" w:name="_Toc81290651"/>
      <w:bookmarkStart w:id="90" w:name="_Toc81290836"/>
      <w:bookmarkStart w:id="91" w:name="_Toc81291150"/>
      <w:bookmarkStart w:id="92" w:name="_Toc81291533"/>
      <w:bookmarkStart w:id="93" w:name="_Toc81291900"/>
      <w:bookmarkStart w:id="94" w:name="_Toc81293430"/>
      <w:bookmarkStart w:id="95" w:name="_Toc81716910"/>
      <w:bookmarkStart w:id="96" w:name="_Toc81718013"/>
      <w:bookmarkStart w:id="97" w:name="_Toc81718212"/>
      <w:bookmarkStart w:id="98" w:name="_Toc81718432"/>
      <w:bookmarkStart w:id="99" w:name="_Toc81726379"/>
      <w:bookmarkStart w:id="100" w:name="_Toc81793825"/>
      <w:bookmarkStart w:id="101" w:name="_Toc81794767"/>
      <w:bookmarkStart w:id="102" w:name="_Toc81795276"/>
      <w:bookmarkStart w:id="103" w:name="_Toc81802832"/>
      <w:bookmarkStart w:id="104" w:name="_Toc81803114"/>
      <w:bookmarkStart w:id="105" w:name="_Toc81803448"/>
      <w:bookmarkStart w:id="106" w:name="_Toc81804484"/>
      <w:bookmarkStart w:id="107" w:name="_Toc81805724"/>
      <w:bookmarkStart w:id="108" w:name="_Toc81811587"/>
      <w:bookmarkStart w:id="109" w:name="_Toc81811753"/>
      <w:bookmarkStart w:id="110" w:name="_Toc81895571"/>
      <w:bookmarkStart w:id="111" w:name="_Toc82410206"/>
      <w:bookmarkStart w:id="112" w:name="_Toc82491307"/>
      <w:bookmarkStart w:id="113" w:name="_Toc82491483"/>
      <w:bookmarkStart w:id="114" w:name="_Toc82493503"/>
      <w:bookmarkStart w:id="115" w:name="_Toc82833565"/>
      <w:bookmarkStart w:id="116" w:name="_Toc82836955"/>
      <w:bookmarkStart w:id="117" w:name="_Toc82837805"/>
      <w:bookmarkStart w:id="118" w:name="_Toc82841009"/>
      <w:bookmarkStart w:id="119" w:name="_Toc82917575"/>
      <w:bookmarkStart w:id="120" w:name="_Toc82918123"/>
      <w:bookmarkStart w:id="121" w:name="_Toc82924377"/>
      <w:bookmarkStart w:id="122" w:name="_Toc82935875"/>
      <w:bookmarkStart w:id="123" w:name="_Toc82936751"/>
      <w:bookmarkStart w:id="124" w:name="_Toc82945607"/>
      <w:bookmarkStart w:id="125" w:name="_Toc83003463"/>
      <w:bookmarkStart w:id="126" w:name="_Toc83004867"/>
      <w:bookmarkStart w:id="127" w:name="_Toc83004993"/>
      <w:bookmarkStart w:id="128" w:name="_Toc83009190"/>
      <w:bookmarkStart w:id="129" w:name="_Toc83013483"/>
      <w:bookmarkStart w:id="130" w:name="_Toc83443724"/>
      <w:bookmarkStart w:id="131" w:name="_Toc83444229"/>
      <w:bookmarkStart w:id="132" w:name="_Toc83444355"/>
      <w:bookmarkStart w:id="133" w:name="_Toc83444481"/>
      <w:bookmarkStart w:id="134" w:name="_Toc83445429"/>
      <w:bookmarkStart w:id="135" w:name="_Toc83453175"/>
      <w:bookmarkStart w:id="136" w:name="_Toc83519933"/>
      <w:bookmarkStart w:id="137" w:name="_Toc83520183"/>
      <w:bookmarkStart w:id="138" w:name="_Toc83521159"/>
      <w:bookmarkStart w:id="139" w:name="_Toc83521285"/>
      <w:bookmarkStart w:id="140" w:name="_Toc83530044"/>
      <w:bookmarkStart w:id="141" w:name="_Toc83530818"/>
      <w:bookmarkStart w:id="142" w:name="_Toc83531328"/>
      <w:bookmarkStart w:id="143" w:name="_Toc83533082"/>
      <w:bookmarkStart w:id="144" w:name="_Toc83606673"/>
      <w:bookmarkStart w:id="145" w:name="_Toc83606800"/>
      <w:bookmarkStart w:id="146" w:name="_Toc83606927"/>
      <w:bookmarkStart w:id="147" w:name="_Toc83607054"/>
      <w:bookmarkStart w:id="148" w:name="_Toc83607181"/>
      <w:bookmarkStart w:id="149" w:name="_Toc83607310"/>
      <w:bookmarkStart w:id="150" w:name="_Toc83607437"/>
      <w:bookmarkStart w:id="151" w:name="_Toc84319402"/>
      <w:bookmarkStart w:id="152" w:name="_Toc84397113"/>
      <w:bookmarkStart w:id="153" w:name="_Toc89596889"/>
      <w:bookmarkStart w:id="154" w:name="_Toc89674853"/>
      <w:bookmarkStart w:id="155" w:name="_Toc180569054"/>
      <w:bookmarkStart w:id="156" w:name="_Toc202341058"/>
      <w:bookmarkStart w:id="157" w:name="_Toc202341235"/>
      <w:bookmarkStart w:id="158" w:name="_Toc289942407"/>
      <w:bookmarkStart w:id="159" w:name="_Toc289942536"/>
      <w:bookmarkStart w:id="160" w:name="_Toc320255349"/>
      <w:bookmarkStart w:id="161" w:name="_Toc328664408"/>
      <w:bookmarkStart w:id="162" w:name="_Toc329243138"/>
      <w:bookmarkStart w:id="163" w:name="_Toc3593139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423332722"/>
      <w:bookmarkStart w:id="165" w:name="_Toc425219441"/>
      <w:bookmarkStart w:id="166" w:name="_Toc426249308"/>
      <w:bookmarkStart w:id="167" w:name="_Toc449924704"/>
      <w:bookmarkStart w:id="168" w:name="_Toc449947722"/>
      <w:bookmarkStart w:id="169" w:name="_Toc454185713"/>
      <w:bookmarkStart w:id="170" w:name="_Toc83607438"/>
      <w:bookmarkStart w:id="171" w:name="_Toc180569055"/>
      <w:bookmarkStart w:id="172" w:name="_Toc359313999"/>
      <w:r>
        <w:rPr>
          <w:rStyle w:val="CharSectno"/>
        </w:rPr>
        <w:t>1</w:t>
      </w:r>
      <w:r>
        <w:t>.</w:t>
      </w:r>
      <w:r>
        <w:tab/>
        <w:t>Citation</w:t>
      </w:r>
      <w:bookmarkEnd w:id="164"/>
      <w:bookmarkEnd w:id="165"/>
      <w:bookmarkEnd w:id="166"/>
      <w:bookmarkEnd w:id="167"/>
      <w:bookmarkEnd w:id="168"/>
      <w:bookmarkEnd w:id="169"/>
      <w:bookmarkEnd w:id="170"/>
      <w:bookmarkEnd w:id="171"/>
      <w:bookmarkEnd w:id="172"/>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73" w:name="_Toc423332723"/>
      <w:bookmarkStart w:id="174" w:name="_Toc425219442"/>
      <w:bookmarkStart w:id="175" w:name="_Toc426249309"/>
      <w:bookmarkStart w:id="176" w:name="_Toc449924705"/>
      <w:bookmarkStart w:id="177" w:name="_Toc449947723"/>
      <w:bookmarkStart w:id="178" w:name="_Toc454185714"/>
      <w:bookmarkStart w:id="179" w:name="_Toc83607439"/>
      <w:bookmarkStart w:id="180" w:name="_Toc180569056"/>
      <w:bookmarkStart w:id="181" w:name="_Toc359314000"/>
      <w:r>
        <w:rPr>
          <w:rStyle w:val="CharSectno"/>
        </w:rPr>
        <w:t>2</w:t>
      </w:r>
      <w:r>
        <w:rPr>
          <w:spacing w:val="-2"/>
        </w:rPr>
        <w:t>.</w:t>
      </w:r>
      <w:r>
        <w:rPr>
          <w:spacing w:val="-2"/>
        </w:rPr>
        <w:tab/>
        <w:t>Commencement</w:t>
      </w:r>
      <w:bookmarkEnd w:id="173"/>
      <w:bookmarkEnd w:id="174"/>
      <w:bookmarkEnd w:id="175"/>
      <w:bookmarkEnd w:id="176"/>
      <w:bookmarkEnd w:id="177"/>
      <w:bookmarkEnd w:id="178"/>
      <w:bookmarkEnd w:id="179"/>
      <w:bookmarkEnd w:id="180"/>
      <w:bookmarkEnd w:id="181"/>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82" w:name="_Toc180569057"/>
      <w:bookmarkStart w:id="183" w:name="_Toc359314001"/>
      <w:r>
        <w:rPr>
          <w:rStyle w:val="CharSectno"/>
        </w:rPr>
        <w:t>3</w:t>
      </w:r>
      <w:r>
        <w:t>.</w:t>
      </w:r>
      <w:r>
        <w:tab/>
        <w:t>Terms used in these regulations</w:t>
      </w:r>
      <w:bookmarkEnd w:id="182"/>
      <w:bookmarkEnd w:id="183"/>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w:t>
      </w:r>
    </w:p>
    <w:p>
      <w:pPr>
        <w:pStyle w:val="Heading2"/>
      </w:pPr>
      <w:bookmarkStart w:id="184" w:name="_Toc89596893"/>
      <w:bookmarkStart w:id="185" w:name="_Toc89674857"/>
      <w:bookmarkStart w:id="186" w:name="_Toc180569058"/>
      <w:bookmarkStart w:id="187" w:name="_Toc202341062"/>
      <w:bookmarkStart w:id="188" w:name="_Toc202341239"/>
      <w:bookmarkStart w:id="189" w:name="_Toc289942411"/>
      <w:bookmarkStart w:id="190" w:name="_Toc289942540"/>
      <w:bookmarkStart w:id="191" w:name="_Toc320255353"/>
      <w:bookmarkStart w:id="192" w:name="_Toc328664412"/>
      <w:bookmarkStart w:id="193" w:name="_Toc329243142"/>
      <w:bookmarkStart w:id="194" w:name="_Toc359314002"/>
      <w:r>
        <w:rPr>
          <w:rStyle w:val="CharPartNo"/>
        </w:rPr>
        <w:t>Part 2</w:t>
      </w:r>
      <w:r>
        <w:t> — </w:t>
      </w:r>
      <w:r>
        <w:rPr>
          <w:rStyle w:val="CharPartText"/>
        </w:rPr>
        <w:t>Independent Market Operator</w:t>
      </w:r>
      <w:bookmarkEnd w:id="184"/>
      <w:bookmarkEnd w:id="185"/>
      <w:bookmarkEnd w:id="186"/>
      <w:bookmarkEnd w:id="187"/>
      <w:bookmarkEnd w:id="188"/>
      <w:bookmarkEnd w:id="189"/>
      <w:bookmarkEnd w:id="190"/>
      <w:bookmarkEnd w:id="191"/>
      <w:bookmarkEnd w:id="192"/>
      <w:bookmarkEnd w:id="193"/>
      <w:bookmarkEnd w:id="194"/>
    </w:p>
    <w:p>
      <w:pPr>
        <w:pStyle w:val="Heading3"/>
      </w:pPr>
      <w:bookmarkStart w:id="195" w:name="_Toc89596894"/>
      <w:bookmarkStart w:id="196" w:name="_Toc89674858"/>
      <w:bookmarkStart w:id="197" w:name="_Toc180569059"/>
      <w:bookmarkStart w:id="198" w:name="_Toc202341063"/>
      <w:bookmarkStart w:id="199" w:name="_Toc202341240"/>
      <w:bookmarkStart w:id="200" w:name="_Toc289942412"/>
      <w:bookmarkStart w:id="201" w:name="_Toc289942541"/>
      <w:bookmarkStart w:id="202" w:name="_Toc320255354"/>
      <w:bookmarkStart w:id="203" w:name="_Toc328664413"/>
      <w:bookmarkStart w:id="204" w:name="_Toc329243143"/>
      <w:bookmarkStart w:id="205" w:name="_Toc359314003"/>
      <w:r>
        <w:rPr>
          <w:rStyle w:val="CharDivNo"/>
        </w:rPr>
        <w:t>Division 1</w:t>
      </w:r>
      <w:r>
        <w:t> — </w:t>
      </w:r>
      <w:r>
        <w:rPr>
          <w:rStyle w:val="CharDivText"/>
        </w:rPr>
        <w:t>Establishment of Independent Market Operator</w:t>
      </w:r>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180569060"/>
      <w:bookmarkStart w:id="207" w:name="_Toc359314004"/>
      <w:r>
        <w:rPr>
          <w:rStyle w:val="CharSectno"/>
        </w:rPr>
        <w:t>4</w:t>
      </w:r>
      <w:r>
        <w:t>.</w:t>
      </w:r>
      <w:r>
        <w:tab/>
        <w:t>Independent Market Operator established</w:t>
      </w:r>
      <w:bookmarkEnd w:id="206"/>
      <w:bookmarkEnd w:id="207"/>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208" w:name="_Toc180569061"/>
      <w:bookmarkStart w:id="209" w:name="_Toc359314005"/>
      <w:r>
        <w:rPr>
          <w:rStyle w:val="CharSectno"/>
        </w:rPr>
        <w:t>5</w:t>
      </w:r>
      <w:r>
        <w:t>.</w:t>
      </w:r>
      <w:r>
        <w:tab/>
        <w:t>IMO not an agent of the Crown</w:t>
      </w:r>
      <w:bookmarkEnd w:id="208"/>
      <w:bookmarkEnd w:id="209"/>
    </w:p>
    <w:p>
      <w:pPr>
        <w:pStyle w:val="Subsection"/>
      </w:pPr>
      <w:r>
        <w:tab/>
      </w:r>
      <w:r>
        <w:tab/>
        <w:t>The IMO is not an agent of the Crown and does not have the status, immunities and privileges of the Crown.</w:t>
      </w:r>
    </w:p>
    <w:p>
      <w:pPr>
        <w:pStyle w:val="Heading5"/>
      </w:pPr>
      <w:bookmarkStart w:id="210" w:name="_Toc180569062"/>
      <w:bookmarkStart w:id="211" w:name="_Toc359314006"/>
      <w:r>
        <w:rPr>
          <w:rStyle w:val="CharSectno"/>
        </w:rPr>
        <w:t>6</w:t>
      </w:r>
      <w:r>
        <w:t>.</w:t>
      </w:r>
      <w:r>
        <w:tab/>
        <w:t>IMO and officers not part of Public Service</w:t>
      </w:r>
      <w:bookmarkEnd w:id="210"/>
      <w:bookmarkEnd w:id="211"/>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212" w:name="_Toc89596898"/>
      <w:bookmarkStart w:id="213" w:name="_Toc89674862"/>
      <w:bookmarkStart w:id="214" w:name="_Toc180569063"/>
      <w:bookmarkStart w:id="215" w:name="_Toc202341067"/>
      <w:bookmarkStart w:id="216" w:name="_Toc202341244"/>
      <w:bookmarkStart w:id="217" w:name="_Toc289942416"/>
      <w:bookmarkStart w:id="218" w:name="_Toc289942545"/>
      <w:bookmarkStart w:id="219" w:name="_Toc320255358"/>
      <w:bookmarkStart w:id="220" w:name="_Toc328664417"/>
      <w:bookmarkStart w:id="221" w:name="_Toc329243147"/>
      <w:bookmarkStart w:id="222" w:name="_Toc359314007"/>
      <w:r>
        <w:rPr>
          <w:rStyle w:val="CharDivNo"/>
        </w:rPr>
        <w:t>Division 2</w:t>
      </w:r>
      <w:r>
        <w:t> — </w:t>
      </w:r>
      <w:r>
        <w:rPr>
          <w:rStyle w:val="CharDivText"/>
        </w:rPr>
        <w:t>Board of directors</w:t>
      </w:r>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180569064"/>
      <w:bookmarkStart w:id="224" w:name="_Toc359314008"/>
      <w:r>
        <w:rPr>
          <w:rStyle w:val="CharSectno"/>
        </w:rPr>
        <w:t>7</w:t>
      </w:r>
      <w:r>
        <w:t>.</w:t>
      </w:r>
      <w:r>
        <w:tab/>
        <w:t>Board of directors</w:t>
      </w:r>
      <w:bookmarkEnd w:id="223"/>
      <w:bookmarkEnd w:id="224"/>
    </w:p>
    <w:p>
      <w:pPr>
        <w:pStyle w:val="Subsection"/>
      </w:pPr>
      <w:r>
        <w:tab/>
        <w:t>(1)</w:t>
      </w:r>
      <w:r>
        <w:tab/>
        <w:t>The IMO is to have a board of directors comprising 3 or 4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pPr>
      <w:r>
        <w:tab/>
        <w:t>[Regulation 7 amended in Gazette 29 Jun 2012 p. 2936.]</w:t>
      </w:r>
    </w:p>
    <w:p>
      <w:pPr>
        <w:pStyle w:val="Heading5"/>
      </w:pPr>
      <w:bookmarkStart w:id="225" w:name="_Toc180569065"/>
      <w:bookmarkStart w:id="226" w:name="_Toc359314009"/>
      <w:r>
        <w:rPr>
          <w:rStyle w:val="CharSectno"/>
        </w:rPr>
        <w:t>8</w:t>
      </w:r>
      <w:r>
        <w:t>.</w:t>
      </w:r>
      <w:r>
        <w:tab/>
        <w:t>Role of board</w:t>
      </w:r>
      <w:bookmarkEnd w:id="225"/>
      <w:bookmarkEnd w:id="226"/>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227" w:name="_Toc180569066"/>
      <w:bookmarkStart w:id="228" w:name="_Toc359314010"/>
      <w:r>
        <w:rPr>
          <w:rStyle w:val="CharSectno"/>
        </w:rPr>
        <w:t>9</w:t>
      </w:r>
      <w:r>
        <w:t>.</w:t>
      </w:r>
      <w:r>
        <w:tab/>
        <w:t>Remuneration</w:t>
      </w:r>
      <w:bookmarkEnd w:id="227"/>
      <w:bookmarkEnd w:id="228"/>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29" w:name="_Toc180569067"/>
      <w:bookmarkStart w:id="230" w:name="_Toc359314011"/>
      <w:r>
        <w:rPr>
          <w:rStyle w:val="CharSectno"/>
        </w:rPr>
        <w:t>10</w:t>
      </w:r>
      <w:r>
        <w:t>.</w:t>
      </w:r>
      <w:r>
        <w:tab/>
        <w:t>Conflict of duties</w:t>
      </w:r>
      <w:bookmarkEnd w:id="229"/>
      <w:bookmarkEnd w:id="230"/>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31" w:name="_Toc180569068"/>
      <w:bookmarkStart w:id="232" w:name="_Toc359314012"/>
      <w:r>
        <w:rPr>
          <w:rStyle w:val="CharSectno"/>
        </w:rPr>
        <w:t>11</w:t>
      </w:r>
      <w:r>
        <w:t>.</w:t>
      </w:r>
      <w:r>
        <w:tab/>
        <w:t>Provisions about the constitution and proceedings of the board</w:t>
      </w:r>
      <w:bookmarkEnd w:id="231"/>
      <w:bookmarkEnd w:id="232"/>
    </w:p>
    <w:p>
      <w:pPr>
        <w:pStyle w:val="Subsection"/>
      </w:pPr>
      <w:r>
        <w:tab/>
      </w:r>
      <w:r>
        <w:tab/>
        <w:t>Schedule 1 has effect with respect to the directors and the board.</w:t>
      </w:r>
    </w:p>
    <w:p>
      <w:pPr>
        <w:pStyle w:val="Heading5"/>
      </w:pPr>
      <w:bookmarkStart w:id="233" w:name="_Toc180569069"/>
      <w:bookmarkStart w:id="234" w:name="_Toc359314013"/>
      <w:r>
        <w:rPr>
          <w:rStyle w:val="CharSectno"/>
        </w:rPr>
        <w:t>12</w:t>
      </w:r>
      <w:r>
        <w:t>.</w:t>
      </w:r>
      <w:r>
        <w:tab/>
        <w:t>Duties of, and relating to, directors</w:t>
      </w:r>
      <w:bookmarkEnd w:id="233"/>
      <w:bookmarkEnd w:id="234"/>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35" w:name="_Toc89596905"/>
      <w:bookmarkStart w:id="236" w:name="_Toc89674869"/>
      <w:bookmarkStart w:id="237" w:name="_Toc180569070"/>
      <w:bookmarkStart w:id="238" w:name="_Toc202341074"/>
      <w:bookmarkStart w:id="239" w:name="_Toc202341251"/>
      <w:bookmarkStart w:id="240" w:name="_Toc289942423"/>
      <w:bookmarkStart w:id="241" w:name="_Toc289942552"/>
      <w:bookmarkStart w:id="242" w:name="_Toc320255365"/>
      <w:bookmarkStart w:id="243" w:name="_Toc328664424"/>
      <w:bookmarkStart w:id="244" w:name="_Toc329243154"/>
      <w:bookmarkStart w:id="245" w:name="_Toc359314014"/>
      <w:r>
        <w:rPr>
          <w:rStyle w:val="CharDivNo"/>
        </w:rPr>
        <w:t>Division 3</w:t>
      </w:r>
      <w:r>
        <w:t> — </w:t>
      </w:r>
      <w:r>
        <w:rPr>
          <w:rStyle w:val="CharDivText"/>
        </w:rPr>
        <w:t>Staff</w:t>
      </w:r>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180569071"/>
      <w:bookmarkStart w:id="247" w:name="_Toc359314015"/>
      <w:r>
        <w:rPr>
          <w:rStyle w:val="CharSectno"/>
        </w:rPr>
        <w:t>13</w:t>
      </w:r>
      <w:r>
        <w:t>.</w:t>
      </w:r>
      <w:r>
        <w:tab/>
        <w:t>Chief executive officer</w:t>
      </w:r>
      <w:bookmarkEnd w:id="246"/>
      <w:bookmarkEnd w:id="247"/>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48" w:name="_Toc180569072"/>
      <w:bookmarkStart w:id="249" w:name="_Toc359314016"/>
      <w:r>
        <w:rPr>
          <w:rStyle w:val="CharSectno"/>
        </w:rPr>
        <w:t>14</w:t>
      </w:r>
      <w:r>
        <w:t>.</w:t>
      </w:r>
      <w:r>
        <w:tab/>
        <w:t>Other staff</w:t>
      </w:r>
      <w:bookmarkEnd w:id="248"/>
      <w:bookmarkEnd w:id="249"/>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50" w:name="_Toc180569073"/>
      <w:bookmarkStart w:id="251" w:name="_Toc359314017"/>
      <w:r>
        <w:rPr>
          <w:rStyle w:val="CharSectno"/>
        </w:rPr>
        <w:t>15</w:t>
      </w:r>
      <w:r>
        <w:t>.</w:t>
      </w:r>
      <w:r>
        <w:tab/>
      </w:r>
      <w:r>
        <w:rPr>
          <w:snapToGrid w:val="0"/>
        </w:rPr>
        <w:t>Minimum standards for staff management</w:t>
      </w:r>
      <w:bookmarkEnd w:id="250"/>
      <w:bookmarkEnd w:id="251"/>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52" w:name="_Toc180569074"/>
      <w:bookmarkStart w:id="253" w:name="_Toc359314018"/>
      <w:r>
        <w:rPr>
          <w:rStyle w:val="CharSectno"/>
        </w:rPr>
        <w:t>16</w:t>
      </w:r>
      <w:r>
        <w:t>.</w:t>
      </w:r>
      <w:r>
        <w:tab/>
      </w:r>
      <w:r>
        <w:rPr>
          <w:snapToGrid w:val="0"/>
        </w:rPr>
        <w:t xml:space="preserve">Reports to </w:t>
      </w:r>
      <w:bookmarkEnd w:id="252"/>
      <w:r>
        <w:rPr>
          <w:snapToGrid w:val="0"/>
        </w:rPr>
        <w:t>Public Sector Commissioner on minimum standards</w:t>
      </w:r>
      <w:bookmarkEnd w:id="25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54" w:name="_Toc180569075"/>
      <w:bookmarkStart w:id="255" w:name="_Toc359314019"/>
      <w:r>
        <w:rPr>
          <w:rStyle w:val="CharSectno"/>
        </w:rPr>
        <w:t>17</w:t>
      </w:r>
      <w:r>
        <w:t>.</w:t>
      </w:r>
      <w:r>
        <w:tab/>
      </w:r>
      <w:r>
        <w:rPr>
          <w:snapToGrid w:val="0"/>
        </w:rPr>
        <w:t>Superannuation</w:t>
      </w:r>
      <w:bookmarkEnd w:id="254"/>
      <w:bookmarkEnd w:id="255"/>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56" w:name="_Toc180569076"/>
      <w:bookmarkStart w:id="257" w:name="_Toc359314020"/>
      <w:r>
        <w:rPr>
          <w:rStyle w:val="CharSectno"/>
        </w:rPr>
        <w:t>18</w:t>
      </w:r>
      <w:r>
        <w:t>.</w:t>
      </w:r>
      <w:r>
        <w:tab/>
        <w:t>Codes of conduct</w:t>
      </w:r>
      <w:bookmarkEnd w:id="256"/>
      <w:bookmarkEnd w:id="257"/>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58" w:name="_Toc180569077"/>
      <w:bookmarkStart w:id="259" w:name="_Toc359314021"/>
      <w:r>
        <w:rPr>
          <w:rStyle w:val="CharSectno"/>
        </w:rPr>
        <w:t>19</w:t>
      </w:r>
      <w:r>
        <w:t>.</w:t>
      </w:r>
      <w:r>
        <w:tab/>
      </w:r>
      <w:r>
        <w:rPr>
          <w:snapToGrid w:val="0"/>
        </w:rPr>
        <w:t xml:space="preserve">Reports to </w:t>
      </w:r>
      <w:bookmarkEnd w:id="258"/>
      <w:r>
        <w:rPr>
          <w:snapToGrid w:val="0"/>
        </w:rPr>
        <w:t>Public Sector Commissioner on code of conduct</w:t>
      </w:r>
      <w:bookmarkEnd w:id="25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60" w:name="_Toc180569078"/>
      <w:bookmarkStart w:id="261" w:name="_Toc359314022"/>
      <w:r>
        <w:rPr>
          <w:rStyle w:val="CharSectno"/>
        </w:rPr>
        <w:t>20</w:t>
      </w:r>
      <w:r>
        <w:t>.</w:t>
      </w:r>
      <w:r>
        <w:tab/>
      </w:r>
      <w:r>
        <w:rPr>
          <w:snapToGrid w:val="0"/>
        </w:rPr>
        <w:t>Reports to Minister</w:t>
      </w:r>
      <w:bookmarkEnd w:id="260"/>
      <w:bookmarkEnd w:id="261"/>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62" w:name="_Toc89596914"/>
      <w:bookmarkStart w:id="263" w:name="_Toc89674878"/>
      <w:bookmarkStart w:id="264" w:name="_Toc180569079"/>
      <w:bookmarkStart w:id="265" w:name="_Toc202341083"/>
      <w:bookmarkStart w:id="266" w:name="_Toc202341260"/>
      <w:bookmarkStart w:id="267" w:name="_Toc289942432"/>
      <w:bookmarkStart w:id="268" w:name="_Toc289942561"/>
      <w:bookmarkStart w:id="269" w:name="_Toc320255374"/>
      <w:bookmarkStart w:id="270" w:name="_Toc328664433"/>
      <w:bookmarkStart w:id="271" w:name="_Toc329243163"/>
      <w:bookmarkStart w:id="272" w:name="_Toc359314023"/>
      <w:r>
        <w:rPr>
          <w:rStyle w:val="CharPartNo"/>
        </w:rPr>
        <w:t>Part 3</w:t>
      </w:r>
      <w:r>
        <w:rPr>
          <w:rStyle w:val="CharDivNo"/>
        </w:rPr>
        <w:t> </w:t>
      </w:r>
      <w:r>
        <w:t>—</w:t>
      </w:r>
      <w:r>
        <w:rPr>
          <w:rStyle w:val="CharDivText"/>
        </w:rPr>
        <w:t> </w:t>
      </w:r>
      <w:r>
        <w:rPr>
          <w:rStyle w:val="CharPartText"/>
        </w:rPr>
        <w:t>Functions and powers</w:t>
      </w:r>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180569080"/>
      <w:bookmarkStart w:id="274" w:name="_Toc359314024"/>
      <w:r>
        <w:rPr>
          <w:rStyle w:val="CharSectno"/>
        </w:rPr>
        <w:t>21</w:t>
      </w:r>
      <w:r>
        <w:t>.</w:t>
      </w:r>
      <w:r>
        <w:tab/>
        <w:t>Functions</w:t>
      </w:r>
      <w:bookmarkEnd w:id="273"/>
      <w:bookmarkEnd w:id="274"/>
    </w:p>
    <w:p>
      <w:pPr>
        <w:pStyle w:val="Subsection"/>
      </w:pPr>
      <w:r>
        <w:tab/>
        <w:t>(1)</w:t>
      </w:r>
      <w:r>
        <w:tab/>
        <w:t xml:space="preserve">The IMO has the functions (its </w:t>
      </w:r>
      <w:r>
        <w:rPr>
          <w:rStyle w:val="CharDefText"/>
        </w:rPr>
        <w:t>main functions</w:t>
      </w:r>
      <w:r>
        <w:t xml:space="preserve">) conferred on it by — </w:t>
      </w:r>
    </w:p>
    <w:p>
      <w:pPr>
        <w:pStyle w:val="Indenta"/>
      </w:pPr>
      <w:r>
        <w:tab/>
        <w:t>(a)</w:t>
      </w:r>
      <w:r>
        <w:tab/>
        <w:t>these regulations other than subregulation (2); and</w:t>
      </w:r>
    </w:p>
    <w:p>
      <w:pPr>
        <w:pStyle w:val="Indenta"/>
      </w:pPr>
      <w:r>
        <w:tab/>
        <w:t>(b)</w:t>
      </w:r>
      <w:r>
        <w:tab/>
        <w:t xml:space="preserve">the </w:t>
      </w:r>
      <w:r>
        <w:rPr>
          <w:i/>
        </w:rPr>
        <w:t>Electricity Industry (Wholesale Electricity Market) Regulations 2004</w:t>
      </w:r>
      <w:r>
        <w:t xml:space="preserve"> and the market rules; and</w:t>
      </w:r>
    </w:p>
    <w:p>
      <w:pPr>
        <w:pStyle w:val="Indenta"/>
      </w:pPr>
      <w:r>
        <w:tab/>
        <w:t>(c)</w:t>
      </w:r>
      <w:r>
        <w:tab/>
        <w:t xml:space="preserve">the </w:t>
      </w:r>
      <w:r>
        <w:rPr>
          <w:i/>
        </w:rPr>
        <w:t>Gas Services Information Regulations 2012</w:t>
      </w:r>
      <w:r>
        <w:t>.</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 29 Jun 2012 p. 2937.]</w:t>
      </w:r>
    </w:p>
    <w:p>
      <w:pPr>
        <w:pStyle w:val="Heading5"/>
      </w:pPr>
      <w:bookmarkStart w:id="275" w:name="_Toc180569081"/>
      <w:bookmarkStart w:id="276" w:name="_Toc359314025"/>
      <w:r>
        <w:rPr>
          <w:rStyle w:val="CharSectno"/>
        </w:rPr>
        <w:t>22</w:t>
      </w:r>
      <w:r>
        <w:t>.</w:t>
      </w:r>
      <w:r>
        <w:tab/>
        <w:t>IMO to endeavour to ensure that revenue sufficient to meet costs</w:t>
      </w:r>
      <w:bookmarkEnd w:id="275"/>
      <w:bookmarkEnd w:id="276"/>
    </w:p>
    <w:p>
      <w:pPr>
        <w:pStyle w:val="Subsection"/>
      </w:pPr>
      <w:r>
        <w:tab/>
      </w:r>
      <w:r>
        <w:tab/>
        <w:t>The IMO in performing its functions under the</w:t>
      </w:r>
      <w:r>
        <w:rPr>
          <w:i/>
        </w:rPr>
        <w:t xml:space="preserve"> Electricity Industry (Wholesale Electricity Market) Regulations 2004</w:t>
      </w:r>
      <w:r>
        <w:t xml:space="preserve"> must endeavour to ensure that its revenue is sufficient to meet its costs as determined under the market rules.</w:t>
      </w:r>
    </w:p>
    <w:p>
      <w:pPr>
        <w:pStyle w:val="Footnotesection"/>
      </w:pPr>
      <w:bookmarkStart w:id="277" w:name="_Toc180569082"/>
      <w:r>
        <w:tab/>
        <w:t>[Regulation 22 amended in Gazette 29 Jun 2012 p. 2937.]</w:t>
      </w:r>
    </w:p>
    <w:p>
      <w:pPr>
        <w:pStyle w:val="Heading5"/>
      </w:pPr>
      <w:bookmarkStart w:id="278" w:name="_Toc359314026"/>
      <w:r>
        <w:rPr>
          <w:rStyle w:val="CharSectno"/>
        </w:rPr>
        <w:t>23</w:t>
      </w:r>
      <w:r>
        <w:t>.</w:t>
      </w:r>
      <w:r>
        <w:tab/>
        <w:t>Powers</w:t>
      </w:r>
      <w:bookmarkEnd w:id="277"/>
      <w:bookmarkEnd w:id="278"/>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 xml:space="preserve">IMO,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r>
        <w:t>the</w:t>
      </w:r>
      <w:r>
        <w:rPr>
          <w:snapToGrid w:val="0"/>
        </w:rPr>
        <w:t xml:space="preserve">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(4A)</w:t>
      </w:r>
      <w:r>
        <w:tab/>
        <w:t xml:space="preserve">The reference in subregulation (3) to other powers conferred on the IMO is a reference to powers conferred on the IMO by — </w:t>
      </w:r>
    </w:p>
    <w:p>
      <w:pPr>
        <w:pStyle w:val="Indenta"/>
      </w:pPr>
      <w:r>
        <w:tab/>
        <w:t>(a)</w:t>
      </w:r>
      <w:r>
        <w:tab/>
        <w:t>these regulations; or</w:t>
      </w:r>
    </w:p>
    <w:p>
      <w:pPr>
        <w:pStyle w:val="Indenta"/>
      </w:pPr>
      <w:r>
        <w:tab/>
        <w:t>(b)</w:t>
      </w:r>
      <w:r>
        <w:tab/>
        <w:t xml:space="preserve">the </w:t>
      </w:r>
      <w:r>
        <w:rPr>
          <w:i/>
        </w:rPr>
        <w:t>Electricity Industry (Wholesale Electricity Market) Regulations 2004</w:t>
      </w:r>
      <w:r>
        <w:t xml:space="preserve"> or the market rules; or</w:t>
      </w:r>
    </w:p>
    <w:p>
      <w:pPr>
        <w:pStyle w:val="Indenta"/>
      </w:pPr>
      <w:r>
        <w:tab/>
        <w:t>(c)</w:t>
      </w:r>
      <w:r>
        <w:tab/>
        <w:t xml:space="preserve">the </w:t>
      </w:r>
      <w:r>
        <w:rPr>
          <w:i/>
        </w:rPr>
        <w:t>Gas Services Information Regulations 2012</w:t>
      </w:r>
      <w:r>
        <w:t>.</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Footnotesection"/>
      </w:pPr>
      <w:bookmarkStart w:id="279" w:name="_Toc180569083"/>
      <w:r>
        <w:tab/>
        <w:t>[Regulation 23 amended in Gazette 29 Jun 2012 p. 2937.]</w:t>
      </w:r>
    </w:p>
    <w:p>
      <w:pPr>
        <w:pStyle w:val="Heading5"/>
        <w:rPr>
          <w:snapToGrid w:val="0"/>
        </w:rPr>
      </w:pPr>
      <w:bookmarkStart w:id="280" w:name="_Toc359314027"/>
      <w:r>
        <w:rPr>
          <w:rStyle w:val="CharSectno"/>
        </w:rPr>
        <w:t>24</w:t>
      </w:r>
      <w:r>
        <w:t>.</w:t>
      </w:r>
      <w:r>
        <w:tab/>
      </w:r>
      <w:r>
        <w:rPr>
          <w:snapToGrid w:val="0"/>
        </w:rPr>
        <w:t>Minister to be consulted on major initiatives</w:t>
      </w:r>
      <w:bookmarkEnd w:id="279"/>
      <w:bookmarkEnd w:id="280"/>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81" w:name="_Toc180569084"/>
      <w:bookmarkStart w:id="282" w:name="_Toc359314028"/>
      <w:r>
        <w:rPr>
          <w:rStyle w:val="CharSectno"/>
        </w:rPr>
        <w:t>25</w:t>
      </w:r>
      <w:r>
        <w:t>.</w:t>
      </w:r>
      <w:r>
        <w:tab/>
      </w:r>
      <w:r>
        <w:rPr>
          <w:snapToGrid w:val="0"/>
        </w:rPr>
        <w:t>Delegation</w:t>
      </w:r>
      <w:bookmarkEnd w:id="281"/>
      <w:bookmarkEnd w:id="282"/>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r>
        <w:t>; or</w:t>
      </w:r>
    </w:p>
    <w:p>
      <w:pPr>
        <w:pStyle w:val="Indenta"/>
      </w:pPr>
      <w:r>
        <w:tab/>
        <w:t>(c)</w:t>
      </w:r>
      <w:r>
        <w:tab/>
        <w:t xml:space="preserve">the </w:t>
      </w:r>
      <w:r>
        <w:rPr>
          <w:i/>
        </w:rPr>
        <w:t>Gas Services Information Regulations 2012</w:t>
      </w:r>
      <w:r>
        <w:t>.</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pPr>
      <w:bookmarkStart w:id="283" w:name="_Toc180569085"/>
      <w:r>
        <w:tab/>
        <w:t>[Regulation 25 amended in Gazette 29 Jun 2012 p. 2938.]</w:t>
      </w:r>
    </w:p>
    <w:p>
      <w:pPr>
        <w:pStyle w:val="Heading5"/>
        <w:rPr>
          <w:snapToGrid w:val="0"/>
        </w:rPr>
      </w:pPr>
      <w:bookmarkStart w:id="284" w:name="_Toc359314029"/>
      <w:r>
        <w:rPr>
          <w:rStyle w:val="CharSectno"/>
        </w:rPr>
        <w:t>26</w:t>
      </w:r>
      <w:r>
        <w:t>.</w:t>
      </w:r>
      <w:r>
        <w:tab/>
      </w:r>
      <w:r>
        <w:rPr>
          <w:snapToGrid w:val="0"/>
        </w:rPr>
        <w:t>Person dealing with IMO may make assumptions</w:t>
      </w:r>
      <w:bookmarkEnd w:id="283"/>
      <w:bookmarkEnd w:id="284"/>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285" w:name="_Toc180569086"/>
      <w:bookmarkStart w:id="286" w:name="_Toc359314030"/>
      <w:r>
        <w:rPr>
          <w:rStyle w:val="CharSectno"/>
        </w:rPr>
        <w:t>27</w:t>
      </w:r>
      <w:r>
        <w:t>.</w:t>
      </w:r>
      <w:r>
        <w:tab/>
      </w:r>
      <w:r>
        <w:rPr>
          <w:snapToGrid w:val="0"/>
        </w:rPr>
        <w:t>Third party may make assumptions</w:t>
      </w:r>
      <w:bookmarkEnd w:id="285"/>
      <w:bookmarkEnd w:id="286"/>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287" w:name="_Toc180569087"/>
      <w:bookmarkStart w:id="288" w:name="_Toc359314031"/>
      <w:r>
        <w:rPr>
          <w:rStyle w:val="CharSectno"/>
        </w:rPr>
        <w:t>28</w:t>
      </w:r>
      <w:r>
        <w:t>.</w:t>
      </w:r>
      <w:r>
        <w:tab/>
      </w:r>
      <w:r>
        <w:rPr>
          <w:snapToGrid w:val="0"/>
        </w:rPr>
        <w:t>Assumptions that may be made</w:t>
      </w:r>
      <w:bookmarkEnd w:id="287"/>
      <w:bookmarkEnd w:id="288"/>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289" w:name="_Toc180569088"/>
      <w:bookmarkStart w:id="290" w:name="_Toc359314032"/>
      <w:r>
        <w:rPr>
          <w:rStyle w:val="CharSectno"/>
        </w:rPr>
        <w:t>29</w:t>
      </w:r>
      <w:r>
        <w:t>.</w:t>
      </w:r>
      <w:r>
        <w:tab/>
      </w:r>
      <w:r>
        <w:rPr>
          <w:snapToGrid w:val="0"/>
        </w:rPr>
        <w:t>Exception to regulations 26 and 27</w:t>
      </w:r>
      <w:bookmarkEnd w:id="289"/>
      <w:bookmarkEnd w:id="290"/>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291" w:name="_Toc89596924"/>
      <w:bookmarkStart w:id="292" w:name="_Toc89674888"/>
      <w:bookmarkStart w:id="293" w:name="_Toc180569089"/>
      <w:bookmarkStart w:id="294" w:name="_Toc202341093"/>
      <w:bookmarkStart w:id="295" w:name="_Toc202341270"/>
      <w:bookmarkStart w:id="296" w:name="_Toc289942442"/>
      <w:bookmarkStart w:id="297" w:name="_Toc289942571"/>
      <w:bookmarkStart w:id="298" w:name="_Toc320255384"/>
      <w:bookmarkStart w:id="299" w:name="_Toc328664443"/>
      <w:bookmarkStart w:id="300" w:name="_Toc329243173"/>
      <w:bookmarkStart w:id="301" w:name="_Toc359314033"/>
      <w:r>
        <w:rPr>
          <w:rStyle w:val="CharPartNo"/>
        </w:rPr>
        <w:t>Part 4</w:t>
      </w:r>
      <w:r>
        <w:t> — </w:t>
      </w:r>
      <w:r>
        <w:rPr>
          <w:rStyle w:val="CharPartText"/>
        </w:rPr>
        <w:t>Accountability</w:t>
      </w:r>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80569090"/>
      <w:bookmarkStart w:id="303" w:name="_Toc359314034"/>
      <w:r>
        <w:rPr>
          <w:rStyle w:val="CharSectno"/>
        </w:rPr>
        <w:t>30</w:t>
      </w:r>
      <w:r>
        <w:t>.</w:t>
      </w:r>
      <w:r>
        <w:tab/>
        <w:t>Draft operational plan to be submitted to Minister</w:t>
      </w:r>
      <w:bookmarkEnd w:id="302"/>
      <w:bookmarkEnd w:id="303"/>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304" w:name="_Toc180569091"/>
      <w:bookmarkStart w:id="305" w:name="_Toc359314035"/>
      <w:r>
        <w:rPr>
          <w:rStyle w:val="CharSectno"/>
        </w:rPr>
        <w:t>31</w:t>
      </w:r>
      <w:r>
        <w:t>.</w:t>
      </w:r>
      <w:r>
        <w:tab/>
        <w:t>Content of operational plan</w:t>
      </w:r>
      <w:bookmarkEnd w:id="304"/>
      <w:bookmarkEnd w:id="305"/>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 and</w:t>
      </w:r>
    </w:p>
    <w:p>
      <w:pPr>
        <w:pStyle w:val="Indenta"/>
      </w:pPr>
      <w:r>
        <w:tab/>
        <w:t>(b)</w:t>
      </w:r>
      <w:r>
        <w:tab/>
        <w:t>specify business and service performance targets and other measures by which to judge performance for the relevant financial year in relation to —</w:t>
      </w:r>
    </w:p>
    <w:p>
      <w:pPr>
        <w:pStyle w:val="Indenti"/>
      </w:pPr>
      <w:r>
        <w:tab/>
        <w:t>(i)</w:t>
      </w:r>
      <w:r>
        <w:tab/>
        <w:t>the objectives set out in section 122(2) of the Act; and</w:t>
      </w:r>
    </w:p>
    <w:p>
      <w:pPr>
        <w:pStyle w:val="Indenti"/>
      </w:pPr>
      <w:r>
        <w:tab/>
        <w:t>(ii)</w:t>
      </w:r>
      <w:r>
        <w:tab/>
        <w:t xml:space="preserve">the objectives set out in the </w:t>
      </w:r>
      <w:r>
        <w:rPr>
          <w:i/>
        </w:rPr>
        <w:t>Gas Services Information Act 2012</w:t>
      </w:r>
      <w:r>
        <w:t xml:space="preserve"> section 6;</w:t>
      </w:r>
    </w:p>
    <w:p>
      <w:pPr>
        <w:pStyle w:val="Indenta"/>
      </w:pPr>
      <w:r>
        <w:tab/>
      </w:r>
      <w:r>
        <w:tab/>
        <w:t>and</w:t>
      </w:r>
    </w:p>
    <w:p>
      <w:pPr>
        <w:pStyle w:val="Indenta"/>
      </w:pPr>
      <w:r>
        <w:tab/>
        <w:t>(c)</w:t>
      </w:r>
      <w:r>
        <w:tab/>
        <w:t>address allocation of resources; and</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pPr>
      <w:bookmarkStart w:id="306" w:name="_Toc180569092"/>
      <w:r>
        <w:tab/>
        <w:t>[Regulation 31 amended in Gazette 29 Jun 2012 p. 2938.]</w:t>
      </w:r>
    </w:p>
    <w:p>
      <w:pPr>
        <w:pStyle w:val="Heading5"/>
      </w:pPr>
      <w:bookmarkStart w:id="307" w:name="_Toc359314036"/>
      <w:r>
        <w:rPr>
          <w:rStyle w:val="CharSectno"/>
        </w:rPr>
        <w:t>32</w:t>
      </w:r>
      <w:r>
        <w:t>.</w:t>
      </w:r>
      <w:r>
        <w:tab/>
        <w:t>Minister’s powers in relation to draft operational plan</w:t>
      </w:r>
      <w:bookmarkEnd w:id="306"/>
      <w:bookmarkEnd w:id="307"/>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308" w:name="_Toc180569093"/>
      <w:bookmarkStart w:id="309" w:name="_Toc359314037"/>
      <w:r>
        <w:rPr>
          <w:rStyle w:val="CharSectno"/>
        </w:rPr>
        <w:t>33</w:t>
      </w:r>
      <w:r>
        <w:t>.</w:t>
      </w:r>
      <w:r>
        <w:tab/>
        <w:t>Modifications of operational plan</w:t>
      </w:r>
      <w:bookmarkEnd w:id="308"/>
      <w:bookmarkEnd w:id="309"/>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310" w:name="_Toc180569094"/>
      <w:bookmarkStart w:id="311" w:name="_Toc359314038"/>
      <w:r>
        <w:rPr>
          <w:rStyle w:val="CharSectno"/>
        </w:rPr>
        <w:t>34</w:t>
      </w:r>
      <w:r>
        <w:t>.</w:t>
      </w:r>
      <w:r>
        <w:tab/>
        <w:t>Duty to observe operational plan</w:t>
      </w:r>
      <w:bookmarkEnd w:id="310"/>
      <w:bookmarkEnd w:id="311"/>
    </w:p>
    <w:p>
      <w:pPr>
        <w:pStyle w:val="Subsection"/>
      </w:pPr>
      <w:r>
        <w:tab/>
      </w:r>
      <w:r>
        <w:tab/>
        <w:t>The IMO is to perform its functions in accordance with its operational plan as existing from time to time.</w:t>
      </w:r>
    </w:p>
    <w:p>
      <w:pPr>
        <w:pStyle w:val="Heading5"/>
      </w:pPr>
      <w:bookmarkStart w:id="312" w:name="_Toc180569095"/>
      <w:bookmarkStart w:id="313" w:name="_Toc359314039"/>
      <w:r>
        <w:rPr>
          <w:rStyle w:val="CharSectno"/>
        </w:rPr>
        <w:t>35</w:t>
      </w:r>
      <w:r>
        <w:t>.</w:t>
      </w:r>
      <w:r>
        <w:tab/>
        <w:t>Annual report</w:t>
      </w:r>
      <w:bookmarkEnd w:id="312"/>
      <w:bookmarkEnd w:id="313"/>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314" w:name="_Toc180569096"/>
      <w:bookmarkStart w:id="315" w:name="_Toc359314040"/>
      <w:r>
        <w:rPr>
          <w:rStyle w:val="CharSectno"/>
        </w:rPr>
        <w:t>36</w:t>
      </w:r>
      <w:r>
        <w:t>.</w:t>
      </w:r>
      <w:r>
        <w:tab/>
      </w:r>
      <w:r>
        <w:rPr>
          <w:snapToGrid w:val="0"/>
        </w:rPr>
        <w:t>Contents of annual report</w:t>
      </w:r>
      <w:bookmarkEnd w:id="314"/>
      <w:bookmarkEnd w:id="315"/>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316" w:name="_Toc180569097"/>
      <w:bookmarkStart w:id="317" w:name="_Toc359314041"/>
      <w:r>
        <w:rPr>
          <w:rStyle w:val="CharSectno"/>
        </w:rPr>
        <w:t>37</w:t>
      </w:r>
      <w:r>
        <w:t>.</w:t>
      </w:r>
      <w:r>
        <w:tab/>
      </w:r>
      <w:r>
        <w:rPr>
          <w:snapToGrid w:val="0"/>
        </w:rPr>
        <w:t>Deletion of commercially sensitive matters from reports</w:t>
      </w:r>
      <w:bookmarkEnd w:id="316"/>
      <w:bookmarkEnd w:id="317"/>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318" w:name="_Toc180569098"/>
      <w:bookmarkStart w:id="319" w:name="_Toc359314042"/>
      <w:r>
        <w:rPr>
          <w:rStyle w:val="CharSectno"/>
        </w:rPr>
        <w:t>38</w:t>
      </w:r>
      <w:r>
        <w:t>.</w:t>
      </w:r>
      <w:r>
        <w:tab/>
      </w:r>
      <w:r>
        <w:rPr>
          <w:snapToGrid w:val="0"/>
        </w:rPr>
        <w:t>Directions to IMO</w:t>
      </w:r>
      <w:bookmarkEnd w:id="318"/>
      <w:bookmarkEnd w:id="319"/>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320" w:name="_Toc180569099"/>
      <w:bookmarkStart w:id="321" w:name="_Toc359314043"/>
      <w:r>
        <w:rPr>
          <w:rStyle w:val="CharSectno"/>
        </w:rPr>
        <w:t>39</w:t>
      </w:r>
      <w:r>
        <w:t>.</w:t>
      </w:r>
      <w:r>
        <w:tab/>
        <w:t>M</w:t>
      </w:r>
      <w:r>
        <w:rPr>
          <w:snapToGrid w:val="0"/>
        </w:rPr>
        <w:t>inister may give directions</w:t>
      </w:r>
      <w:bookmarkEnd w:id="320"/>
      <w:bookmarkEnd w:id="321"/>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22" w:name="_Toc180569100"/>
      <w:bookmarkStart w:id="323" w:name="_Toc359314044"/>
      <w:r>
        <w:rPr>
          <w:rStyle w:val="CharSectno"/>
        </w:rPr>
        <w:t>40</w:t>
      </w:r>
      <w:r>
        <w:t>.</w:t>
      </w:r>
      <w:r>
        <w:tab/>
      </w:r>
      <w:r>
        <w:rPr>
          <w:snapToGrid w:val="0"/>
        </w:rPr>
        <w:t>When directions take effect</w:t>
      </w:r>
      <w:bookmarkEnd w:id="322"/>
      <w:bookmarkEnd w:id="323"/>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324" w:name="_Toc180569101"/>
      <w:bookmarkStart w:id="325" w:name="_Toc359314045"/>
      <w:r>
        <w:rPr>
          <w:rStyle w:val="CharSectno"/>
        </w:rPr>
        <w:t>41</w:t>
      </w:r>
      <w:r>
        <w:t>.</w:t>
      </w:r>
      <w:r>
        <w:tab/>
        <w:t>Consultation</w:t>
      </w:r>
      <w:bookmarkEnd w:id="324"/>
      <w:bookmarkEnd w:id="325"/>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326" w:name="_Toc180569102"/>
      <w:bookmarkStart w:id="327" w:name="_Toc359314046"/>
      <w:r>
        <w:rPr>
          <w:rStyle w:val="CharSectno"/>
        </w:rPr>
        <w:t>42</w:t>
      </w:r>
      <w:r>
        <w:t>.</w:t>
      </w:r>
      <w:r>
        <w:tab/>
      </w:r>
      <w:r>
        <w:rPr>
          <w:snapToGrid w:val="0"/>
        </w:rPr>
        <w:t>Minister to have access to information</w:t>
      </w:r>
      <w:bookmarkEnd w:id="326"/>
      <w:bookmarkEnd w:id="327"/>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328" w:name="_Toc180569103"/>
      <w:bookmarkStart w:id="329" w:name="_Toc359314047"/>
      <w:r>
        <w:rPr>
          <w:rStyle w:val="CharSectno"/>
        </w:rPr>
        <w:t>43</w:t>
      </w:r>
      <w:r>
        <w:t>.</w:t>
      </w:r>
      <w:r>
        <w:tab/>
        <w:t>Provision of information in compiled form</w:t>
      </w:r>
      <w:bookmarkEnd w:id="328"/>
      <w:bookmarkEnd w:id="329"/>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330" w:name="_Toc180569104"/>
      <w:bookmarkStart w:id="331" w:name="_Toc359314048"/>
      <w:r>
        <w:rPr>
          <w:rStyle w:val="CharSectno"/>
        </w:rPr>
        <w:t>44</w:t>
      </w:r>
      <w:r>
        <w:t>.</w:t>
      </w:r>
      <w:r>
        <w:tab/>
        <w:t>Minister to be kept informed</w:t>
      </w:r>
      <w:bookmarkEnd w:id="330"/>
      <w:bookmarkEnd w:id="331"/>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332" w:name="_Toc180569105"/>
      <w:bookmarkStart w:id="333" w:name="_Toc359314049"/>
      <w:r>
        <w:rPr>
          <w:rStyle w:val="CharSectno"/>
        </w:rPr>
        <w:t>45</w:t>
      </w:r>
      <w:r>
        <w:t>.</w:t>
      </w:r>
      <w:r>
        <w:tab/>
        <w:t>Notice of financial difficulty</w:t>
      </w:r>
      <w:bookmarkEnd w:id="332"/>
      <w:bookmarkEnd w:id="333"/>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334" w:name="_Toc89596941"/>
      <w:bookmarkStart w:id="335" w:name="_Toc89674905"/>
      <w:bookmarkStart w:id="336" w:name="_Toc180569106"/>
      <w:bookmarkStart w:id="337" w:name="_Toc202341110"/>
      <w:bookmarkStart w:id="338" w:name="_Toc202341287"/>
      <w:bookmarkStart w:id="339" w:name="_Toc289942459"/>
      <w:bookmarkStart w:id="340" w:name="_Toc289942588"/>
      <w:bookmarkStart w:id="341" w:name="_Toc320255401"/>
      <w:bookmarkStart w:id="342" w:name="_Toc328664460"/>
      <w:bookmarkStart w:id="343" w:name="_Toc329243190"/>
      <w:bookmarkStart w:id="344" w:name="_Toc359314050"/>
      <w:r>
        <w:rPr>
          <w:rStyle w:val="CharPartNo"/>
        </w:rPr>
        <w:t>Part 5</w:t>
      </w:r>
      <w:r>
        <w:rPr>
          <w:rStyle w:val="CharDivNo"/>
        </w:rPr>
        <w:t> </w:t>
      </w:r>
      <w:r>
        <w:t>—</w:t>
      </w:r>
      <w:r>
        <w:rPr>
          <w:rStyle w:val="CharDivText"/>
        </w:rPr>
        <w:t> </w:t>
      </w:r>
      <w:r>
        <w:rPr>
          <w:rStyle w:val="CharPartText"/>
        </w:rPr>
        <w:t>Financial provisions</w:t>
      </w:r>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180569107"/>
      <w:bookmarkStart w:id="346" w:name="_Toc359314051"/>
      <w:r>
        <w:rPr>
          <w:rStyle w:val="CharSectno"/>
        </w:rPr>
        <w:t>46</w:t>
      </w:r>
      <w:r>
        <w:t>.</w:t>
      </w:r>
      <w:r>
        <w:tab/>
        <w:t>Bank account</w:t>
      </w:r>
      <w:bookmarkEnd w:id="345"/>
      <w:bookmarkEnd w:id="346"/>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w:t>
      </w:r>
      <w:r>
        <w:rPr>
          <w:i/>
        </w:rPr>
        <w:t xml:space="preserve"> Financial Management Act 2006</w:t>
      </w:r>
      <w:r>
        <w:t>.</w:t>
      </w:r>
    </w:p>
    <w:p>
      <w:pPr>
        <w:pStyle w:val="Subsection"/>
      </w:pPr>
      <w:r>
        <w:tab/>
        <w:t>(2)</w:t>
      </w:r>
      <w:r>
        <w:tab/>
        <w:t>The IMO may have an account or accounts at any bank or banks, and money received by and expenditure of the IMO is to be paid to or from such an account.</w:t>
      </w:r>
    </w:p>
    <w:p>
      <w:pPr>
        <w:pStyle w:val="Footnotesection"/>
      </w:pPr>
      <w:r>
        <w:tab/>
        <w:t>[Regulation 46 amended in Gazette 14 Jun 2013 p. 2234.]</w:t>
      </w:r>
    </w:p>
    <w:p>
      <w:pPr>
        <w:pStyle w:val="Heading5"/>
      </w:pPr>
      <w:bookmarkStart w:id="347" w:name="_Toc180569108"/>
      <w:bookmarkStart w:id="348" w:name="_Toc359314052"/>
      <w:r>
        <w:rPr>
          <w:rStyle w:val="CharSectno"/>
        </w:rPr>
        <w:t>47</w:t>
      </w:r>
      <w:r>
        <w:t>.</w:t>
      </w:r>
      <w:r>
        <w:tab/>
        <w:t>Investment</w:t>
      </w:r>
      <w:bookmarkEnd w:id="347"/>
      <w:bookmarkEnd w:id="348"/>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349" w:name="_Toc180569109"/>
      <w:bookmarkStart w:id="350" w:name="_Toc359314053"/>
      <w:r>
        <w:rPr>
          <w:rStyle w:val="CharSectno"/>
        </w:rPr>
        <w:t>48</w:t>
      </w:r>
      <w:r>
        <w:t>.</w:t>
      </w:r>
      <w:r>
        <w:tab/>
      </w:r>
      <w:r>
        <w:rPr>
          <w:snapToGrid w:val="0"/>
        </w:rPr>
        <w:t>Borrowing</w:t>
      </w:r>
      <w:bookmarkEnd w:id="349"/>
      <w:bookmarkEnd w:id="350"/>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351" w:name="_Toc180569110"/>
      <w:bookmarkStart w:id="352" w:name="_Toc359314054"/>
      <w:r>
        <w:rPr>
          <w:rStyle w:val="CharSectno"/>
        </w:rPr>
        <w:t>49</w:t>
      </w:r>
      <w:r>
        <w:t>.</w:t>
      </w:r>
      <w:r>
        <w:tab/>
        <w:t>Borrowing restrictions</w:t>
      </w:r>
      <w:bookmarkEnd w:id="351"/>
      <w:bookmarkEnd w:id="352"/>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353" w:name="_Toc180569111"/>
      <w:bookmarkStart w:id="354" w:name="_Toc359314055"/>
      <w:r>
        <w:rPr>
          <w:rStyle w:val="CharSectno"/>
        </w:rPr>
        <w:t>50</w:t>
      </w:r>
      <w:r>
        <w:t>.</w:t>
      </w:r>
      <w:r>
        <w:tab/>
      </w:r>
      <w:r>
        <w:rPr>
          <w:snapToGrid w:val="0"/>
        </w:rPr>
        <w:t>Financial administration and audit</w:t>
      </w:r>
      <w:bookmarkEnd w:id="353"/>
      <w:bookmarkEnd w:id="354"/>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rPr>
        <w:t xml:space="preserve">Financial Management Act 2006 </w:t>
      </w:r>
      <w:r>
        <w:rPr>
          <w:snapToGrid w:val="0"/>
        </w:rPr>
        <w:t>that Act, other than the provisions referred to in clauses 32(2) and 33(2) of Schedule 3, does not apply to the IMO or any person performing functions under these regulations.</w:t>
      </w:r>
    </w:p>
    <w:p>
      <w:pPr>
        <w:pStyle w:val="Footnotesection"/>
      </w:pPr>
      <w:bookmarkStart w:id="355" w:name="_Toc89596947"/>
      <w:bookmarkStart w:id="356" w:name="_Toc89674911"/>
      <w:bookmarkStart w:id="357" w:name="_Toc180569112"/>
      <w:bookmarkStart w:id="358" w:name="_Toc202341116"/>
      <w:bookmarkStart w:id="359" w:name="_Toc202341293"/>
      <w:bookmarkStart w:id="360" w:name="_Toc289942465"/>
      <w:bookmarkStart w:id="361" w:name="_Toc289942594"/>
      <w:bookmarkStart w:id="362" w:name="_Toc320255407"/>
      <w:bookmarkStart w:id="363" w:name="_Toc328664466"/>
      <w:bookmarkStart w:id="364" w:name="_Toc329243196"/>
      <w:r>
        <w:tab/>
        <w:t>[Regulation 50 amended in Gazette 14 Jun 2013 p. 2235.]</w:t>
      </w:r>
    </w:p>
    <w:p>
      <w:pPr>
        <w:pStyle w:val="Heading2"/>
      </w:pPr>
      <w:bookmarkStart w:id="365" w:name="_Toc359314056"/>
      <w:r>
        <w:rPr>
          <w:rStyle w:val="CharPartNo"/>
        </w:rPr>
        <w:t>Part 6</w:t>
      </w:r>
      <w:r>
        <w:rPr>
          <w:rStyle w:val="CharDivNo"/>
        </w:rPr>
        <w:t> </w:t>
      </w:r>
      <w:r>
        <w:t>—</w:t>
      </w:r>
      <w:r>
        <w:rPr>
          <w:rStyle w:val="CharDivText"/>
        </w:rPr>
        <w:t> </w:t>
      </w:r>
      <w:r>
        <w:rPr>
          <w:rStyle w:val="CharPartText"/>
        </w:rPr>
        <w:t>Miscellaneous</w:t>
      </w:r>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180569113"/>
      <w:bookmarkStart w:id="367" w:name="_Toc359314057"/>
      <w:r>
        <w:rPr>
          <w:rStyle w:val="CharSectno"/>
        </w:rPr>
        <w:t>51</w:t>
      </w:r>
      <w:r>
        <w:t>.</w:t>
      </w:r>
      <w:r>
        <w:tab/>
        <w:t>Supplementary provision for laying document before Parliament</w:t>
      </w:r>
      <w:bookmarkEnd w:id="366"/>
      <w:bookmarkEnd w:id="36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368" w:name="_Toc180569114"/>
      <w:bookmarkStart w:id="369" w:name="_Toc359314058"/>
      <w:r>
        <w:rPr>
          <w:rStyle w:val="CharSectno"/>
        </w:rPr>
        <w:t>52</w:t>
      </w:r>
      <w:r>
        <w:t>.</w:t>
      </w:r>
      <w:r>
        <w:tab/>
        <w:t>Execution of documents</w:t>
      </w:r>
      <w:bookmarkEnd w:id="368"/>
      <w:bookmarkEnd w:id="369"/>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370" w:name="_Toc180569115"/>
      <w:bookmarkStart w:id="371" w:name="_Toc359314059"/>
      <w:r>
        <w:rPr>
          <w:rStyle w:val="CharSectno"/>
        </w:rPr>
        <w:t>53</w:t>
      </w:r>
      <w:r>
        <w:t>.</w:t>
      </w:r>
      <w:r>
        <w:tab/>
      </w:r>
      <w:r>
        <w:rPr>
          <w:snapToGrid w:val="0"/>
        </w:rPr>
        <w:t>Contract formalities</w:t>
      </w:r>
      <w:bookmarkEnd w:id="370"/>
      <w:bookmarkEnd w:id="371"/>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372" w:name="_Toc180569116"/>
      <w:bookmarkStart w:id="373" w:name="_Toc359314060"/>
      <w:r>
        <w:rPr>
          <w:rStyle w:val="CharSectno"/>
        </w:rPr>
        <w:t>54</w:t>
      </w:r>
      <w:r>
        <w:t>.</w:t>
      </w:r>
      <w:r>
        <w:tab/>
      </w:r>
      <w:r>
        <w:rPr>
          <w:snapToGrid w:val="0"/>
        </w:rPr>
        <w:t>Delegation by Treasurer</w:t>
      </w:r>
      <w:bookmarkEnd w:id="372"/>
      <w:bookmarkEnd w:id="373"/>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 xml:space="preserve">Financial Management Act 2006 </w:t>
      </w:r>
      <w:r>
        <w:t>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Footnotesection"/>
      </w:pPr>
      <w:bookmarkStart w:id="374" w:name="_Toc180569117"/>
      <w:r>
        <w:tab/>
        <w:t>[Regulation 54 amended in Gazette 14 Jun 2013 p. 2235.]</w:t>
      </w:r>
    </w:p>
    <w:p>
      <w:pPr>
        <w:pStyle w:val="Heading5"/>
      </w:pPr>
      <w:bookmarkStart w:id="375" w:name="_Toc359314061"/>
      <w:r>
        <w:rPr>
          <w:rStyle w:val="CharSectno"/>
        </w:rPr>
        <w:t>55</w:t>
      </w:r>
      <w:r>
        <w:t>.</w:t>
      </w:r>
      <w:r>
        <w:tab/>
        <w:t xml:space="preserve">Relationship to the </w:t>
      </w:r>
      <w:r>
        <w:rPr>
          <w:i/>
        </w:rPr>
        <w:t>Gas Services Information Act 2012</w:t>
      </w:r>
      <w:bookmarkEnd w:id="375"/>
    </w:p>
    <w:p>
      <w:pPr>
        <w:pStyle w:val="Subsection"/>
      </w:pPr>
      <w:r>
        <w:tab/>
        <w:t>(1)</w:t>
      </w:r>
      <w:r>
        <w:tab/>
        <w:t xml:space="preserve">Regulations 21(1)(c), 23(4A)(c), 25(1)(c) and 31(b)(ii) do not have effect if functions are not conferred on the IMO by regulations made under the </w:t>
      </w:r>
      <w:r>
        <w:rPr>
          <w:i/>
        </w:rPr>
        <w:t>Gas Services Information Act 2012</w:t>
      </w:r>
      <w:r>
        <w:t xml:space="preserve"> section 7(2)(a).</w:t>
      </w:r>
    </w:p>
    <w:p>
      <w:pPr>
        <w:pStyle w:val="Subsection"/>
      </w:pPr>
      <w:r>
        <w:tab/>
        <w:t>(2)</w:t>
      </w:r>
      <w:r>
        <w:tab/>
        <w:t xml:space="preserve">Regulations 39, 40, 41, 42, 43 and 44 do not apply to or in relation to the performance of the IMO’s functions under the </w:t>
      </w:r>
      <w:r>
        <w:rPr>
          <w:i/>
        </w:rPr>
        <w:t>Gas Services Information Act 2012</w:t>
      </w:r>
      <w:r>
        <w:t>.</w:t>
      </w:r>
    </w:p>
    <w:p>
      <w:pPr>
        <w:pStyle w:val="Footnotesection"/>
      </w:pPr>
      <w:r>
        <w:tab/>
        <w:t>[Regulation 55 inserted in Gazette 29 Jun 2012 p. 2938; amended in Gazette 14 Jun 2013 p. 2235.]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376" w:name="_Toc202341121"/>
      <w:bookmarkStart w:id="377" w:name="_Toc202341298"/>
      <w:bookmarkStart w:id="378" w:name="_Toc289942470"/>
      <w:bookmarkStart w:id="379" w:name="_Toc289942599"/>
      <w:bookmarkStart w:id="380" w:name="_Toc320255412"/>
      <w:bookmarkStart w:id="381" w:name="_Toc328664472"/>
      <w:bookmarkStart w:id="382" w:name="_Toc329243202"/>
      <w:bookmarkStart w:id="383" w:name="_Toc359314062"/>
      <w:r>
        <w:rPr>
          <w:rStyle w:val="CharSchNo"/>
        </w:rPr>
        <w:t>Schedule 1</w:t>
      </w:r>
      <w:r>
        <w:t xml:space="preserve"> — </w:t>
      </w:r>
      <w:r>
        <w:rPr>
          <w:rStyle w:val="CharSchText"/>
        </w:rPr>
        <w:t>Provisions about the constitution and proceedings of the board</w:t>
      </w:r>
      <w:bookmarkEnd w:id="374"/>
      <w:bookmarkEnd w:id="376"/>
      <w:bookmarkEnd w:id="377"/>
      <w:bookmarkEnd w:id="378"/>
      <w:bookmarkEnd w:id="379"/>
      <w:bookmarkEnd w:id="380"/>
      <w:bookmarkEnd w:id="381"/>
      <w:bookmarkEnd w:id="382"/>
      <w:bookmarkEnd w:id="383"/>
    </w:p>
    <w:p>
      <w:pPr>
        <w:pStyle w:val="yShoulderClause"/>
      </w:pPr>
      <w:r>
        <w:t>[r. 11]</w:t>
      </w:r>
    </w:p>
    <w:p>
      <w:pPr>
        <w:pStyle w:val="yHeading5"/>
      </w:pPr>
      <w:bookmarkStart w:id="384" w:name="_Toc180569118"/>
      <w:bookmarkStart w:id="385" w:name="_Toc359314063"/>
      <w:r>
        <w:rPr>
          <w:rStyle w:val="CharSClsNo"/>
        </w:rPr>
        <w:t>1</w:t>
      </w:r>
      <w:r>
        <w:t>.</w:t>
      </w:r>
      <w:r>
        <w:tab/>
        <w:t>Term of office</w:t>
      </w:r>
      <w:bookmarkEnd w:id="384"/>
      <w:bookmarkEnd w:id="385"/>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386" w:name="_Toc180569119"/>
      <w:bookmarkStart w:id="387" w:name="_Toc359314064"/>
      <w:r>
        <w:rPr>
          <w:rStyle w:val="CharSClsNo"/>
        </w:rPr>
        <w:t>2</w:t>
      </w:r>
      <w:r>
        <w:t>.</w:t>
      </w:r>
      <w:r>
        <w:tab/>
        <w:t>Resignation and removal</w:t>
      </w:r>
      <w:bookmarkEnd w:id="386"/>
      <w:bookmarkEnd w:id="387"/>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388" w:name="_Toc180569120"/>
      <w:bookmarkStart w:id="389" w:name="_Toc359314065"/>
      <w:r>
        <w:rPr>
          <w:rStyle w:val="CharSClsNo"/>
        </w:rPr>
        <w:t>3</w:t>
      </w:r>
      <w:r>
        <w:t>.</w:t>
      </w:r>
      <w:r>
        <w:tab/>
        <w:t>Chairperson and deputy chairperson</w:t>
      </w:r>
      <w:bookmarkEnd w:id="388"/>
      <w:bookmarkEnd w:id="389"/>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390" w:name="_Toc180569121"/>
      <w:bookmarkStart w:id="391" w:name="_Toc359314066"/>
      <w:r>
        <w:rPr>
          <w:rStyle w:val="CharSClsNo"/>
        </w:rPr>
        <w:t>4</w:t>
      </w:r>
      <w:r>
        <w:t>.</w:t>
      </w:r>
      <w:r>
        <w:tab/>
        <w:t>Alternate directors</w:t>
      </w:r>
      <w:bookmarkEnd w:id="390"/>
      <w:bookmarkEnd w:id="391"/>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392" w:name="_Toc180569122"/>
      <w:bookmarkStart w:id="393" w:name="_Toc359314067"/>
      <w:r>
        <w:rPr>
          <w:rStyle w:val="CharSClsNo"/>
        </w:rPr>
        <w:t>5</w:t>
      </w:r>
      <w:r>
        <w:t>.</w:t>
      </w:r>
      <w:r>
        <w:tab/>
        <w:t>Meetings</w:t>
      </w:r>
      <w:bookmarkEnd w:id="392"/>
      <w:bookmarkEnd w:id="393"/>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394" w:name="_Toc180569123"/>
      <w:bookmarkStart w:id="395" w:name="_Toc359314068"/>
      <w:r>
        <w:rPr>
          <w:rStyle w:val="CharSClsNo"/>
        </w:rPr>
        <w:t>6</w:t>
      </w:r>
      <w:r>
        <w:t>.</w:t>
      </w:r>
      <w:r>
        <w:tab/>
        <w:t>Telephone and video meetings</w:t>
      </w:r>
      <w:bookmarkEnd w:id="394"/>
      <w:bookmarkEnd w:id="395"/>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396" w:name="_Toc180569124"/>
      <w:bookmarkStart w:id="397" w:name="_Toc359314069"/>
      <w:r>
        <w:rPr>
          <w:rStyle w:val="CharSClsNo"/>
        </w:rPr>
        <w:t>7</w:t>
      </w:r>
      <w:r>
        <w:t>.</w:t>
      </w:r>
      <w:r>
        <w:tab/>
        <w:t>Resolution may be passed without meeting</w:t>
      </w:r>
      <w:bookmarkEnd w:id="396"/>
      <w:bookmarkEnd w:id="397"/>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398" w:name="_Toc180569125"/>
      <w:bookmarkStart w:id="399" w:name="_Toc359314070"/>
      <w:r>
        <w:rPr>
          <w:rStyle w:val="CharSClsNo"/>
        </w:rPr>
        <w:t>8</w:t>
      </w:r>
      <w:r>
        <w:t>.</w:t>
      </w:r>
      <w:r>
        <w:tab/>
        <w:t>Minutes and records</w:t>
      </w:r>
      <w:bookmarkEnd w:id="398"/>
      <w:bookmarkEnd w:id="399"/>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400" w:name="_Toc180569126"/>
      <w:bookmarkStart w:id="401" w:name="_Toc359314071"/>
      <w:r>
        <w:rPr>
          <w:rStyle w:val="CharSClsNo"/>
        </w:rPr>
        <w:t>9</w:t>
      </w:r>
      <w:r>
        <w:t>.</w:t>
      </w:r>
      <w:r>
        <w:tab/>
        <w:t>Leave of absence</w:t>
      </w:r>
      <w:bookmarkEnd w:id="400"/>
      <w:bookmarkEnd w:id="401"/>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402" w:name="_Toc180569127"/>
      <w:bookmarkStart w:id="403" w:name="_Toc359314072"/>
      <w:r>
        <w:rPr>
          <w:rStyle w:val="CharSClsNo"/>
        </w:rPr>
        <w:t>10</w:t>
      </w:r>
      <w:r>
        <w:t>.</w:t>
      </w:r>
      <w:r>
        <w:tab/>
        <w:t>Board to determine own procedures</w:t>
      </w:r>
      <w:bookmarkEnd w:id="402"/>
      <w:bookmarkEnd w:id="403"/>
    </w:p>
    <w:p>
      <w:pPr>
        <w:pStyle w:val="ySubsection"/>
      </w:pPr>
      <w:r>
        <w:tab/>
      </w:r>
      <w:r>
        <w:tab/>
        <w:t>Subject to these regulations, the board may determine its own procedures.</w:t>
      </w:r>
    </w:p>
    <w:p>
      <w:pPr>
        <w:pStyle w:val="yScheduleHeading"/>
      </w:pPr>
      <w:bookmarkStart w:id="404" w:name="_Toc180569128"/>
      <w:bookmarkStart w:id="405" w:name="_Toc202341132"/>
      <w:bookmarkStart w:id="406" w:name="_Toc202341309"/>
      <w:bookmarkStart w:id="407" w:name="_Toc289942481"/>
      <w:bookmarkStart w:id="408" w:name="_Toc289942610"/>
      <w:bookmarkStart w:id="409" w:name="_Toc320255423"/>
      <w:bookmarkStart w:id="410" w:name="_Toc328664483"/>
      <w:bookmarkStart w:id="411" w:name="_Toc329243213"/>
      <w:bookmarkStart w:id="412" w:name="_Toc359314073"/>
      <w:r>
        <w:rPr>
          <w:rStyle w:val="CharSchNo"/>
        </w:rPr>
        <w:t>Schedule 2</w:t>
      </w:r>
      <w:r>
        <w:t> — </w:t>
      </w:r>
      <w:r>
        <w:rPr>
          <w:rStyle w:val="CharSchText"/>
        </w:rPr>
        <w:t>Provisions about duties of directors and related provisions</w:t>
      </w:r>
      <w:bookmarkEnd w:id="404"/>
      <w:bookmarkEnd w:id="405"/>
      <w:bookmarkEnd w:id="406"/>
      <w:bookmarkEnd w:id="407"/>
      <w:bookmarkEnd w:id="408"/>
      <w:bookmarkEnd w:id="409"/>
      <w:bookmarkEnd w:id="410"/>
      <w:bookmarkEnd w:id="411"/>
      <w:bookmarkEnd w:id="412"/>
    </w:p>
    <w:p>
      <w:pPr>
        <w:pStyle w:val="yShoulderClause"/>
      </w:pPr>
      <w:r>
        <w:t>[r. 12]</w:t>
      </w:r>
    </w:p>
    <w:p>
      <w:pPr>
        <w:pStyle w:val="yHeading5"/>
      </w:pPr>
      <w:bookmarkStart w:id="413" w:name="_Toc180569129"/>
      <w:bookmarkStart w:id="414" w:name="_Toc359314074"/>
      <w:r>
        <w:rPr>
          <w:rStyle w:val="CharSClsNo"/>
        </w:rPr>
        <w:t>1</w:t>
      </w:r>
      <w:r>
        <w:t>.</w:t>
      </w:r>
      <w:r>
        <w:tab/>
        <w:t>Interpretation</w:t>
      </w:r>
      <w:bookmarkEnd w:id="413"/>
      <w:bookmarkEnd w:id="414"/>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415" w:name="_Toc180569130"/>
      <w:bookmarkStart w:id="416" w:name="_Toc359314075"/>
      <w:r>
        <w:rPr>
          <w:rStyle w:val="CharSClsNo"/>
        </w:rPr>
        <w:t>2</w:t>
      </w:r>
      <w:r>
        <w:t>.</w:t>
      </w:r>
      <w:r>
        <w:tab/>
        <w:t>Disclosure of interest in contracts</w:t>
      </w:r>
      <w:bookmarkEnd w:id="415"/>
      <w:bookmarkEnd w:id="416"/>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417" w:name="_Toc180569131"/>
      <w:bookmarkStart w:id="418" w:name="_Toc359314076"/>
      <w:r>
        <w:rPr>
          <w:rStyle w:val="CharSClsNo"/>
        </w:rPr>
        <w:t>3</w:t>
      </w:r>
      <w:r>
        <w:t>.</w:t>
      </w:r>
      <w:r>
        <w:tab/>
        <w:t>Voting by interested directors</w:t>
      </w:r>
      <w:bookmarkEnd w:id="417"/>
      <w:bookmarkEnd w:id="418"/>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419" w:name="_Toc180569132"/>
      <w:bookmarkStart w:id="420" w:name="_Toc359314077"/>
      <w:r>
        <w:rPr>
          <w:rStyle w:val="CharSClsNo"/>
        </w:rPr>
        <w:t>4</w:t>
      </w:r>
      <w:r>
        <w:t>.</w:t>
      </w:r>
      <w:r>
        <w:tab/>
        <w:t>Prohibition on loans to directors and related persons</w:t>
      </w:r>
      <w:bookmarkEnd w:id="419"/>
      <w:bookmarkEnd w:id="420"/>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421" w:name="_Toc180569133"/>
      <w:bookmarkStart w:id="422" w:name="_Toc359314078"/>
      <w:r>
        <w:rPr>
          <w:rStyle w:val="CharSClsNo"/>
        </w:rPr>
        <w:t>5</w:t>
      </w:r>
      <w:r>
        <w:rPr>
          <w:rStyle w:val="CharSectno"/>
        </w:rPr>
        <w:t>.</w:t>
      </w:r>
      <w:r>
        <w:rPr>
          <w:rStyle w:val="CharSectno"/>
        </w:rPr>
        <w:tab/>
      </w:r>
      <w:r>
        <w:t>Directors and auditors not to be indemnified for certain matters</w:t>
      </w:r>
      <w:bookmarkEnd w:id="421"/>
      <w:bookmarkEnd w:id="422"/>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423" w:name="_Toc180569134"/>
      <w:bookmarkStart w:id="424" w:name="_Toc359314079"/>
      <w:r>
        <w:rPr>
          <w:rStyle w:val="CharSClsNo"/>
        </w:rPr>
        <w:t>6</w:t>
      </w:r>
      <w:r>
        <w:rPr>
          <w:rStyle w:val="CharSectno"/>
        </w:rPr>
        <w:t>.</w:t>
      </w:r>
      <w:r>
        <w:rPr>
          <w:rStyle w:val="CharSectno"/>
        </w:rPr>
        <w:tab/>
      </w:r>
      <w:r>
        <w:t>False or misleading information</w:t>
      </w:r>
      <w:bookmarkEnd w:id="423"/>
      <w:bookmarkEnd w:id="424"/>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rStyle w:val="CharSchNo"/>
        </w:r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425" w:name="_Toc180569135"/>
    </w:p>
    <w:p>
      <w:pPr>
        <w:pStyle w:val="yScheduleHeading"/>
      </w:pPr>
      <w:bookmarkStart w:id="426" w:name="_Toc202341139"/>
      <w:bookmarkStart w:id="427" w:name="_Toc202341316"/>
      <w:bookmarkStart w:id="428" w:name="_Toc289942488"/>
      <w:bookmarkStart w:id="429" w:name="_Toc289942617"/>
      <w:bookmarkStart w:id="430" w:name="_Toc320255430"/>
      <w:bookmarkStart w:id="431" w:name="_Toc328664490"/>
      <w:bookmarkStart w:id="432" w:name="_Toc329243220"/>
      <w:bookmarkStart w:id="433" w:name="_Toc359314080"/>
      <w:r>
        <w:rPr>
          <w:rStyle w:val="CharSchNo"/>
        </w:rPr>
        <w:t>Schedule 3</w:t>
      </w:r>
      <w:r>
        <w:t> — </w:t>
      </w:r>
      <w:r>
        <w:rPr>
          <w:rStyle w:val="CharSchText"/>
        </w:rPr>
        <w:t>Financial administration and audit</w:t>
      </w:r>
      <w:bookmarkEnd w:id="425"/>
      <w:bookmarkEnd w:id="426"/>
      <w:bookmarkEnd w:id="427"/>
      <w:bookmarkEnd w:id="428"/>
      <w:bookmarkEnd w:id="429"/>
      <w:bookmarkEnd w:id="430"/>
      <w:bookmarkEnd w:id="431"/>
      <w:bookmarkEnd w:id="432"/>
      <w:bookmarkEnd w:id="433"/>
    </w:p>
    <w:p>
      <w:pPr>
        <w:pStyle w:val="yShoulderClause"/>
      </w:pPr>
      <w:r>
        <w:t>[r. 50]</w:t>
      </w:r>
    </w:p>
    <w:p>
      <w:pPr>
        <w:pStyle w:val="yHeading3"/>
      </w:pPr>
      <w:bookmarkStart w:id="434" w:name="_Toc180569136"/>
      <w:bookmarkStart w:id="435" w:name="_Toc202341140"/>
      <w:bookmarkStart w:id="436" w:name="_Toc202341317"/>
      <w:bookmarkStart w:id="437" w:name="_Toc289942489"/>
      <w:bookmarkStart w:id="438" w:name="_Toc289942618"/>
      <w:bookmarkStart w:id="439" w:name="_Toc320255431"/>
      <w:bookmarkStart w:id="440" w:name="_Toc328664491"/>
      <w:bookmarkStart w:id="441" w:name="_Toc329243221"/>
      <w:bookmarkStart w:id="442" w:name="_Toc359314081"/>
      <w:r>
        <w:rPr>
          <w:rStyle w:val="CharSDivNo"/>
        </w:rPr>
        <w:t>Division 1</w:t>
      </w:r>
      <w:r>
        <w:rPr>
          <w:b w:val="0"/>
        </w:rPr>
        <w:t> — </w:t>
      </w:r>
      <w:r>
        <w:rPr>
          <w:rStyle w:val="CharSDivText"/>
        </w:rPr>
        <w:t>Preliminary</w:t>
      </w:r>
      <w:bookmarkEnd w:id="434"/>
      <w:bookmarkEnd w:id="435"/>
      <w:bookmarkEnd w:id="436"/>
      <w:bookmarkEnd w:id="437"/>
      <w:bookmarkEnd w:id="438"/>
      <w:bookmarkEnd w:id="439"/>
      <w:bookmarkEnd w:id="440"/>
      <w:bookmarkEnd w:id="441"/>
      <w:bookmarkEnd w:id="442"/>
    </w:p>
    <w:p>
      <w:pPr>
        <w:pStyle w:val="yHeading5"/>
      </w:pPr>
      <w:bookmarkStart w:id="443" w:name="_Toc180569137"/>
      <w:bookmarkStart w:id="444" w:name="_Toc359314082"/>
      <w:r>
        <w:rPr>
          <w:rStyle w:val="CharSClsNo"/>
        </w:rPr>
        <w:t>1</w:t>
      </w:r>
      <w:r>
        <w:t>.</w:t>
      </w:r>
      <w:r>
        <w:tab/>
        <w:t>Interpretation</w:t>
      </w:r>
      <w:bookmarkEnd w:id="443"/>
      <w:bookmarkEnd w:id="444"/>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445" w:name="_Toc180569138"/>
      <w:bookmarkStart w:id="446" w:name="_Toc202341142"/>
      <w:bookmarkStart w:id="447" w:name="_Toc202341319"/>
      <w:bookmarkStart w:id="448" w:name="_Toc289942491"/>
      <w:bookmarkStart w:id="449" w:name="_Toc289942620"/>
      <w:bookmarkStart w:id="450" w:name="_Toc320255433"/>
      <w:bookmarkStart w:id="451" w:name="_Toc328664493"/>
      <w:bookmarkStart w:id="452" w:name="_Toc329243223"/>
      <w:bookmarkStart w:id="453" w:name="_Toc359314083"/>
      <w:r>
        <w:rPr>
          <w:rStyle w:val="CharSDivNo"/>
        </w:rPr>
        <w:t>Division 2</w:t>
      </w:r>
      <w:r>
        <w:rPr>
          <w:b w:val="0"/>
        </w:rPr>
        <w:t> — </w:t>
      </w:r>
      <w:r>
        <w:rPr>
          <w:rStyle w:val="CharSDivText"/>
        </w:rPr>
        <w:t>Financial records</w:t>
      </w:r>
      <w:bookmarkEnd w:id="445"/>
      <w:bookmarkEnd w:id="446"/>
      <w:bookmarkEnd w:id="447"/>
      <w:bookmarkEnd w:id="448"/>
      <w:bookmarkEnd w:id="449"/>
      <w:bookmarkEnd w:id="450"/>
      <w:bookmarkEnd w:id="451"/>
      <w:bookmarkEnd w:id="452"/>
      <w:bookmarkEnd w:id="453"/>
    </w:p>
    <w:p>
      <w:pPr>
        <w:pStyle w:val="yHeading5"/>
        <w:rPr>
          <w:i/>
        </w:rPr>
      </w:pPr>
      <w:bookmarkStart w:id="454" w:name="_Toc180569139"/>
      <w:bookmarkStart w:id="455" w:name="_Toc359314084"/>
      <w:r>
        <w:rPr>
          <w:rStyle w:val="CharSClsNo"/>
        </w:rPr>
        <w:t>2</w:t>
      </w:r>
      <w:r>
        <w:t>.</w:t>
      </w:r>
      <w:r>
        <w:tab/>
        <w:t>Obligation to keep financial records</w:t>
      </w:r>
      <w:r>
        <w:br/>
      </w:r>
      <w:r>
        <w:rPr>
          <w:i/>
        </w:rPr>
        <w:t>(cf. s. 286 Corporations Act)</w:t>
      </w:r>
      <w:bookmarkEnd w:id="454"/>
      <w:bookmarkEnd w:id="455"/>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456" w:name="_Toc180569140"/>
      <w:bookmarkStart w:id="457" w:name="_Toc359314085"/>
      <w:r>
        <w:rPr>
          <w:rStyle w:val="CharSClsNo"/>
        </w:rPr>
        <w:t>3</w:t>
      </w:r>
      <w:r>
        <w:t>.</w:t>
      </w:r>
      <w:r>
        <w:tab/>
        <w:t>Physical format</w:t>
      </w:r>
      <w:r>
        <w:br/>
      </w:r>
      <w:r>
        <w:rPr>
          <w:i/>
        </w:rPr>
        <w:t>(cf. s. 288 Corporations Act)</w:t>
      </w:r>
      <w:bookmarkEnd w:id="456"/>
      <w:bookmarkEnd w:id="4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458" w:name="_Toc180569141"/>
      <w:bookmarkStart w:id="459" w:name="_Toc359314086"/>
      <w:r>
        <w:rPr>
          <w:rStyle w:val="CharSClsNo"/>
        </w:rPr>
        <w:t>4</w:t>
      </w:r>
      <w:r>
        <w:t>.</w:t>
      </w:r>
      <w:r>
        <w:tab/>
        <w:t>Place where records are kept</w:t>
      </w:r>
      <w:r>
        <w:br/>
      </w:r>
      <w:r>
        <w:rPr>
          <w:i/>
        </w:rPr>
        <w:t>(cf. s. 289 Corporations Act)</w:t>
      </w:r>
      <w:bookmarkEnd w:id="458"/>
      <w:bookmarkEnd w:id="459"/>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460" w:name="_Toc180569142"/>
      <w:bookmarkStart w:id="461" w:name="_Toc359314087"/>
      <w:r>
        <w:rPr>
          <w:rStyle w:val="CharSClsNo"/>
        </w:rPr>
        <w:t>5</w:t>
      </w:r>
      <w:r>
        <w:t>.</w:t>
      </w:r>
      <w:r>
        <w:tab/>
        <w:t>Director access</w:t>
      </w:r>
      <w:r>
        <w:br/>
      </w:r>
      <w:r>
        <w:rPr>
          <w:i/>
        </w:rPr>
        <w:t>(cf. s. 290 Corporations Act)</w:t>
      </w:r>
      <w:bookmarkEnd w:id="460"/>
      <w:bookmarkEnd w:id="461"/>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462" w:name="_Toc180569143"/>
      <w:bookmarkStart w:id="463" w:name="_Toc202341147"/>
      <w:bookmarkStart w:id="464" w:name="_Toc202341324"/>
      <w:bookmarkStart w:id="465" w:name="_Toc289942496"/>
      <w:bookmarkStart w:id="466" w:name="_Toc289942625"/>
      <w:bookmarkStart w:id="467" w:name="_Toc320255438"/>
      <w:bookmarkStart w:id="468" w:name="_Toc328664498"/>
      <w:bookmarkStart w:id="469" w:name="_Toc329243228"/>
      <w:bookmarkStart w:id="470" w:name="_Toc359314088"/>
      <w:r>
        <w:rPr>
          <w:rStyle w:val="CharSDivNo"/>
        </w:rPr>
        <w:t>Division 3</w:t>
      </w:r>
      <w:r>
        <w:rPr>
          <w:b w:val="0"/>
        </w:rPr>
        <w:t> — </w:t>
      </w:r>
      <w:r>
        <w:rPr>
          <w:rStyle w:val="CharSDivText"/>
        </w:rPr>
        <w:t>Financial reporting</w:t>
      </w:r>
      <w:bookmarkEnd w:id="462"/>
      <w:bookmarkEnd w:id="463"/>
      <w:bookmarkEnd w:id="464"/>
      <w:bookmarkEnd w:id="465"/>
      <w:bookmarkEnd w:id="466"/>
      <w:bookmarkEnd w:id="467"/>
      <w:bookmarkEnd w:id="468"/>
      <w:bookmarkEnd w:id="469"/>
      <w:bookmarkEnd w:id="470"/>
    </w:p>
    <w:p>
      <w:pPr>
        <w:pStyle w:val="yHeading4"/>
      </w:pPr>
      <w:bookmarkStart w:id="471" w:name="_Toc89596979"/>
      <w:bookmarkStart w:id="472" w:name="_Toc89674943"/>
      <w:bookmarkStart w:id="473" w:name="_Toc180569144"/>
      <w:bookmarkStart w:id="474" w:name="_Toc202341148"/>
      <w:bookmarkStart w:id="475" w:name="_Toc202341325"/>
      <w:bookmarkStart w:id="476" w:name="_Toc289942497"/>
      <w:bookmarkStart w:id="477" w:name="_Toc289942626"/>
      <w:bookmarkStart w:id="478" w:name="_Toc320255439"/>
      <w:bookmarkStart w:id="479" w:name="_Toc328664499"/>
      <w:bookmarkStart w:id="480" w:name="_Toc329243229"/>
      <w:bookmarkStart w:id="481" w:name="_Toc359314089"/>
      <w:r>
        <w:t>Subdivision 1</w:t>
      </w:r>
      <w:r>
        <w:rPr>
          <w:b w:val="0"/>
        </w:rPr>
        <w:t> — </w:t>
      </w:r>
      <w:r>
        <w:t>Annual financial reports and directors’ reports</w:t>
      </w:r>
      <w:bookmarkEnd w:id="471"/>
      <w:bookmarkEnd w:id="472"/>
      <w:bookmarkEnd w:id="473"/>
      <w:bookmarkEnd w:id="474"/>
      <w:bookmarkEnd w:id="475"/>
      <w:bookmarkEnd w:id="476"/>
      <w:bookmarkEnd w:id="477"/>
      <w:bookmarkEnd w:id="478"/>
      <w:bookmarkEnd w:id="479"/>
      <w:bookmarkEnd w:id="480"/>
      <w:bookmarkEnd w:id="481"/>
    </w:p>
    <w:p>
      <w:pPr>
        <w:pStyle w:val="yHeading5"/>
      </w:pPr>
      <w:bookmarkStart w:id="482" w:name="_Toc180569145"/>
      <w:bookmarkStart w:id="483" w:name="_Toc359314090"/>
      <w:r>
        <w:rPr>
          <w:rStyle w:val="CharSClsNo"/>
        </w:rPr>
        <w:t>6</w:t>
      </w:r>
      <w:r>
        <w:t>.</w:t>
      </w:r>
      <w:r>
        <w:tab/>
        <w:t>Preparation of annual financial reports and directors’ reports</w:t>
      </w:r>
      <w:r>
        <w:br/>
      </w:r>
      <w:r>
        <w:rPr>
          <w:i/>
        </w:rPr>
        <w:t>(cf. s. 292 Corporations Act)</w:t>
      </w:r>
      <w:bookmarkEnd w:id="482"/>
      <w:bookmarkEnd w:id="483"/>
    </w:p>
    <w:p>
      <w:pPr>
        <w:pStyle w:val="ySubsection"/>
      </w:pPr>
      <w:r>
        <w:tab/>
      </w:r>
      <w:r>
        <w:tab/>
        <w:t>A financial report and a directors’ report must be prepared for each financial year by the IMO before 30 September.</w:t>
      </w:r>
    </w:p>
    <w:p>
      <w:pPr>
        <w:pStyle w:val="yHeading5"/>
      </w:pPr>
      <w:bookmarkStart w:id="484" w:name="_Toc180569146"/>
      <w:bookmarkStart w:id="485" w:name="_Toc359314091"/>
      <w:r>
        <w:rPr>
          <w:rStyle w:val="CharSClsNo"/>
        </w:rPr>
        <w:t>7</w:t>
      </w:r>
      <w:r>
        <w:t>.</w:t>
      </w:r>
      <w:r>
        <w:tab/>
        <w:t>Contents of annual financial report</w:t>
      </w:r>
      <w:r>
        <w:br/>
      </w:r>
      <w:r>
        <w:rPr>
          <w:i/>
        </w:rPr>
        <w:t>(cf. s. 295 Corporations Act)</w:t>
      </w:r>
      <w:bookmarkEnd w:id="484"/>
      <w:bookmarkEnd w:id="485"/>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486" w:name="_Toc180569147"/>
      <w:bookmarkStart w:id="487" w:name="_Toc359314092"/>
      <w:r>
        <w:rPr>
          <w:rStyle w:val="CharSClsNo"/>
        </w:rPr>
        <w:t>8</w:t>
      </w:r>
      <w:r>
        <w:t>.</w:t>
      </w:r>
      <w:r>
        <w:tab/>
        <w:t>Compliance with accounting standards and regulations</w:t>
      </w:r>
      <w:r>
        <w:br/>
      </w:r>
      <w:r>
        <w:rPr>
          <w:i/>
        </w:rPr>
        <w:t>(cf. s. 296 Corporations Act)</w:t>
      </w:r>
      <w:bookmarkEnd w:id="486"/>
      <w:bookmarkEnd w:id="48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488" w:name="_Toc180569148"/>
      <w:bookmarkStart w:id="489" w:name="_Toc359314093"/>
      <w:r>
        <w:rPr>
          <w:rStyle w:val="CharSClsNo"/>
        </w:rPr>
        <w:t>9</w:t>
      </w:r>
      <w:r>
        <w:t>.</w:t>
      </w:r>
      <w:r>
        <w:tab/>
        <w:t>True and fair view</w:t>
      </w:r>
      <w:r>
        <w:br/>
      </w:r>
      <w:r>
        <w:rPr>
          <w:i/>
        </w:rPr>
        <w:t>(cf. s. 297 Corporations Act)</w:t>
      </w:r>
      <w:bookmarkEnd w:id="488"/>
      <w:bookmarkEnd w:id="489"/>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490" w:name="_Toc180569149"/>
      <w:bookmarkStart w:id="491" w:name="_Toc359314094"/>
      <w:r>
        <w:rPr>
          <w:rStyle w:val="CharSClsNo"/>
        </w:rPr>
        <w:t>10</w:t>
      </w:r>
      <w:r>
        <w:t>.</w:t>
      </w:r>
      <w:r>
        <w:tab/>
        <w:t>Annual directors’ report</w:t>
      </w:r>
      <w:r>
        <w:br/>
      </w:r>
      <w:r>
        <w:rPr>
          <w:i/>
        </w:rPr>
        <w:t>(cf. s. 298 Corporations Act)</w:t>
      </w:r>
      <w:bookmarkEnd w:id="490"/>
      <w:bookmarkEnd w:id="491"/>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492" w:name="_Toc180569150"/>
      <w:bookmarkStart w:id="493" w:name="_Toc359314095"/>
      <w:r>
        <w:rPr>
          <w:rStyle w:val="CharSClsNo"/>
        </w:rPr>
        <w:t>11</w:t>
      </w:r>
      <w:r>
        <w:t>.</w:t>
      </w:r>
      <w:r>
        <w:tab/>
        <w:t>Annual directors’ report — general information</w:t>
      </w:r>
      <w:r>
        <w:br/>
      </w:r>
      <w:r>
        <w:rPr>
          <w:i/>
        </w:rPr>
        <w:t>(cf. s. 299 Corporations Act)</w:t>
      </w:r>
      <w:bookmarkEnd w:id="492"/>
      <w:bookmarkEnd w:id="493"/>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494" w:name="_Toc180569151"/>
      <w:bookmarkStart w:id="495" w:name="_Toc359314096"/>
      <w:r>
        <w:rPr>
          <w:rStyle w:val="CharSClsNo"/>
        </w:rPr>
        <w:t>12</w:t>
      </w:r>
      <w:r>
        <w:t>.</w:t>
      </w:r>
      <w:r>
        <w:tab/>
        <w:t>Annual directors’ report — specific information</w:t>
      </w:r>
      <w:r>
        <w:br/>
      </w:r>
      <w:r>
        <w:rPr>
          <w:i/>
        </w:rPr>
        <w:t>(cf. s. 300 Corporations Act)</w:t>
      </w:r>
      <w:bookmarkEnd w:id="494"/>
      <w:bookmarkEnd w:id="495"/>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496" w:name="_Toc180569152"/>
      <w:bookmarkStart w:id="497" w:name="_Toc359314097"/>
      <w:r>
        <w:rPr>
          <w:rStyle w:val="CharSClsNo"/>
        </w:rPr>
        <w:t>13</w:t>
      </w:r>
      <w:r>
        <w:t>.</w:t>
      </w:r>
      <w:r>
        <w:tab/>
        <w:t>Annual directors’ report — other specific information</w:t>
      </w:r>
      <w:r>
        <w:br/>
      </w:r>
      <w:r>
        <w:rPr>
          <w:i/>
        </w:rPr>
        <w:t>(cf. s. 300A Corporations Act)</w:t>
      </w:r>
      <w:bookmarkEnd w:id="496"/>
      <w:bookmarkEnd w:id="497"/>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498" w:name="_Toc180569153"/>
      <w:bookmarkStart w:id="499" w:name="_Toc359314098"/>
      <w:r>
        <w:rPr>
          <w:rStyle w:val="CharSClsNo"/>
        </w:rPr>
        <w:t>14</w:t>
      </w:r>
      <w:r>
        <w:t>.</w:t>
      </w:r>
      <w:r>
        <w:tab/>
        <w:t>Audit of annual financial report</w:t>
      </w:r>
      <w:r>
        <w:br/>
      </w:r>
      <w:r>
        <w:rPr>
          <w:i/>
        </w:rPr>
        <w:t>(cf. s. 301 Corporations Act)</w:t>
      </w:r>
      <w:bookmarkEnd w:id="498"/>
      <w:bookmarkEnd w:id="499"/>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500" w:name="_Toc89596989"/>
      <w:bookmarkStart w:id="501" w:name="_Toc89674953"/>
      <w:bookmarkStart w:id="502" w:name="_Toc180569154"/>
      <w:bookmarkStart w:id="503" w:name="_Toc202341158"/>
      <w:bookmarkStart w:id="504" w:name="_Toc202341335"/>
      <w:bookmarkStart w:id="505" w:name="_Toc289942507"/>
      <w:bookmarkStart w:id="506" w:name="_Toc289942636"/>
      <w:bookmarkStart w:id="507" w:name="_Toc320255449"/>
      <w:bookmarkStart w:id="508" w:name="_Toc328664509"/>
      <w:bookmarkStart w:id="509" w:name="_Toc329243239"/>
      <w:bookmarkStart w:id="510" w:name="_Toc359314099"/>
      <w:r>
        <w:t>Subdivision 2</w:t>
      </w:r>
      <w:r>
        <w:rPr>
          <w:b w:val="0"/>
        </w:rPr>
        <w:t> — </w:t>
      </w:r>
      <w:r>
        <w:t>Audit and auditor’s report</w:t>
      </w:r>
      <w:bookmarkEnd w:id="500"/>
      <w:bookmarkEnd w:id="501"/>
      <w:bookmarkEnd w:id="502"/>
      <w:bookmarkEnd w:id="503"/>
      <w:bookmarkEnd w:id="504"/>
      <w:bookmarkEnd w:id="505"/>
      <w:bookmarkEnd w:id="506"/>
      <w:bookmarkEnd w:id="507"/>
      <w:bookmarkEnd w:id="508"/>
      <w:bookmarkEnd w:id="509"/>
      <w:bookmarkEnd w:id="510"/>
    </w:p>
    <w:p>
      <w:pPr>
        <w:pStyle w:val="yHeading5"/>
      </w:pPr>
      <w:bookmarkStart w:id="511" w:name="_Toc180569155"/>
      <w:bookmarkStart w:id="512" w:name="_Toc359314100"/>
      <w:r>
        <w:rPr>
          <w:rStyle w:val="CharSClsNo"/>
        </w:rPr>
        <w:t>15</w:t>
      </w:r>
      <w:r>
        <w:t>.</w:t>
      </w:r>
      <w:r>
        <w:tab/>
        <w:t>Audit opinion</w:t>
      </w:r>
      <w:r>
        <w:br/>
      </w:r>
      <w:r>
        <w:rPr>
          <w:i/>
        </w:rPr>
        <w:t>(cf. s. 307 Corporations Act)</w:t>
      </w:r>
      <w:bookmarkEnd w:id="511"/>
      <w:bookmarkEnd w:id="51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513" w:name="_Toc180569156"/>
      <w:bookmarkStart w:id="514" w:name="_Toc359314101"/>
      <w:r>
        <w:rPr>
          <w:rStyle w:val="CharSClsNo"/>
        </w:rPr>
        <w:t>16</w:t>
      </w:r>
      <w:r>
        <w:t>.</w:t>
      </w:r>
      <w:r>
        <w:tab/>
        <w:t>Auditor General’s report on annual financial report</w:t>
      </w:r>
      <w:r>
        <w:br/>
      </w:r>
      <w:r>
        <w:rPr>
          <w:i/>
        </w:rPr>
        <w:t>(cf. s. 308 Corporations Act)</w:t>
      </w:r>
      <w:bookmarkEnd w:id="513"/>
      <w:bookmarkEnd w:id="514"/>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515" w:name="_Toc180569157"/>
      <w:bookmarkStart w:id="516" w:name="_Toc359314102"/>
      <w:r>
        <w:rPr>
          <w:rStyle w:val="CharSClsNo"/>
        </w:rPr>
        <w:t>17</w:t>
      </w:r>
      <w:r>
        <w:t>.</w:t>
      </w:r>
      <w:r>
        <w:tab/>
        <w:t>Auditor General’s power to obtain information</w:t>
      </w:r>
      <w:r>
        <w:br/>
      </w:r>
      <w:r>
        <w:rPr>
          <w:i/>
        </w:rPr>
        <w:t>(cf. s. 310 Corporations Act)</w:t>
      </w:r>
      <w:bookmarkEnd w:id="515"/>
      <w:bookmarkEnd w:id="516"/>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517" w:name="_Toc180569158"/>
      <w:bookmarkStart w:id="518" w:name="_Toc359314103"/>
      <w:r>
        <w:rPr>
          <w:rStyle w:val="CharSClsNo"/>
        </w:rPr>
        <w:t>18</w:t>
      </w:r>
      <w:r>
        <w:t>.</w:t>
      </w:r>
      <w:r>
        <w:tab/>
        <w:t>Assisting Auditor General</w:t>
      </w:r>
      <w:r>
        <w:br/>
      </w:r>
      <w:r>
        <w:rPr>
          <w:i/>
        </w:rPr>
        <w:t>(cf. s. 312 Corporations Act)</w:t>
      </w:r>
      <w:bookmarkEnd w:id="517"/>
      <w:bookmarkEnd w:id="518"/>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519" w:name="_Toc89596994"/>
      <w:bookmarkStart w:id="520" w:name="_Toc89674958"/>
      <w:bookmarkStart w:id="521" w:name="_Toc180569159"/>
      <w:bookmarkStart w:id="522" w:name="_Toc202341163"/>
      <w:bookmarkStart w:id="523" w:name="_Toc202341340"/>
      <w:bookmarkStart w:id="524" w:name="_Toc289942512"/>
      <w:bookmarkStart w:id="525" w:name="_Toc289942641"/>
      <w:bookmarkStart w:id="526" w:name="_Toc320255454"/>
      <w:bookmarkStart w:id="527" w:name="_Toc328664514"/>
      <w:bookmarkStart w:id="528" w:name="_Toc329243244"/>
      <w:bookmarkStart w:id="529" w:name="_Toc359314104"/>
      <w:r>
        <w:t>Subdivision 3</w:t>
      </w:r>
      <w:r>
        <w:rPr>
          <w:b w:val="0"/>
        </w:rPr>
        <w:t> — </w:t>
      </w:r>
      <w:r>
        <w:t>Special provisions about consolidated financial statements</w:t>
      </w:r>
      <w:bookmarkEnd w:id="519"/>
      <w:bookmarkEnd w:id="520"/>
      <w:bookmarkEnd w:id="521"/>
      <w:bookmarkEnd w:id="522"/>
      <w:bookmarkEnd w:id="523"/>
      <w:bookmarkEnd w:id="524"/>
      <w:bookmarkEnd w:id="525"/>
      <w:bookmarkEnd w:id="526"/>
      <w:bookmarkEnd w:id="527"/>
      <w:bookmarkEnd w:id="528"/>
      <w:bookmarkEnd w:id="529"/>
    </w:p>
    <w:p>
      <w:pPr>
        <w:pStyle w:val="yHeading5"/>
      </w:pPr>
      <w:bookmarkStart w:id="530" w:name="_Toc180569160"/>
      <w:bookmarkStart w:id="531" w:name="_Toc359314105"/>
      <w:r>
        <w:rPr>
          <w:rStyle w:val="CharSClsNo"/>
        </w:rPr>
        <w:t>19</w:t>
      </w:r>
      <w:r>
        <w:t>.</w:t>
      </w:r>
      <w:r>
        <w:tab/>
        <w:t>Directors and officers of controlled entity to give information</w:t>
      </w:r>
      <w:r>
        <w:br/>
      </w:r>
      <w:r>
        <w:rPr>
          <w:i/>
        </w:rPr>
        <w:t>(cf. s. 323 Corporations Act)</w:t>
      </w:r>
      <w:bookmarkEnd w:id="530"/>
      <w:bookmarkEnd w:id="531"/>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532" w:name="_Toc180569161"/>
      <w:bookmarkStart w:id="533" w:name="_Toc359314106"/>
      <w:r>
        <w:rPr>
          <w:rStyle w:val="CharSClsNo"/>
        </w:rPr>
        <w:t>20</w:t>
      </w:r>
      <w:r>
        <w:t>.</w:t>
      </w:r>
      <w:r>
        <w:tab/>
        <w:t>Auditor General’s power to obtain information from controlled entity</w:t>
      </w:r>
      <w:r>
        <w:br/>
      </w:r>
      <w:r>
        <w:rPr>
          <w:i/>
        </w:rPr>
        <w:t>(cf. s. 323A Corporations Act)</w:t>
      </w:r>
      <w:bookmarkEnd w:id="532"/>
      <w:bookmarkEnd w:id="533"/>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534" w:name="_Toc180569162"/>
      <w:bookmarkStart w:id="535" w:name="_Toc359314107"/>
      <w:r>
        <w:rPr>
          <w:rStyle w:val="CharSClsNo"/>
        </w:rPr>
        <w:t>21</w:t>
      </w:r>
      <w:r>
        <w:t>.</w:t>
      </w:r>
      <w:r>
        <w:tab/>
        <w:t>Controlled entity to assist the Auditor General</w:t>
      </w:r>
      <w:r>
        <w:br/>
      </w:r>
      <w:r>
        <w:rPr>
          <w:i/>
        </w:rPr>
        <w:t>(cf. s. 323B Corporations Act)</w:t>
      </w:r>
      <w:bookmarkEnd w:id="534"/>
      <w:bookmarkEnd w:id="535"/>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536" w:name="_Toc180569163"/>
      <w:bookmarkStart w:id="537" w:name="_Toc359314108"/>
      <w:r>
        <w:rPr>
          <w:rStyle w:val="CharSClsNo"/>
        </w:rPr>
        <w:t>22</w:t>
      </w:r>
      <w:r>
        <w:t>.</w:t>
      </w:r>
      <w:r>
        <w:tab/>
        <w:t>Application of subdivision to entity that has ceased to be controlled</w:t>
      </w:r>
      <w:r>
        <w:br/>
      </w:r>
      <w:r>
        <w:rPr>
          <w:i/>
        </w:rPr>
        <w:t>(cf. s. 323C Corporations Act)</w:t>
      </w:r>
      <w:bookmarkEnd w:id="536"/>
      <w:bookmarkEnd w:id="537"/>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538" w:name="_Toc89596999"/>
      <w:bookmarkStart w:id="539" w:name="_Toc89674963"/>
      <w:bookmarkStart w:id="540" w:name="_Toc180569164"/>
      <w:bookmarkStart w:id="541" w:name="_Toc202341168"/>
      <w:bookmarkStart w:id="542" w:name="_Toc202341345"/>
      <w:bookmarkStart w:id="543" w:name="_Toc289942517"/>
      <w:bookmarkStart w:id="544" w:name="_Toc289942646"/>
      <w:bookmarkStart w:id="545" w:name="_Toc320255459"/>
      <w:bookmarkStart w:id="546" w:name="_Toc328664519"/>
      <w:bookmarkStart w:id="547" w:name="_Toc329243249"/>
      <w:bookmarkStart w:id="548" w:name="_Toc359314109"/>
      <w:r>
        <w:t>Subdivision 4 — Financial years of the IMO and the entities it controls</w:t>
      </w:r>
      <w:bookmarkEnd w:id="538"/>
      <w:bookmarkEnd w:id="539"/>
      <w:bookmarkEnd w:id="540"/>
      <w:bookmarkEnd w:id="541"/>
      <w:bookmarkEnd w:id="542"/>
      <w:bookmarkEnd w:id="543"/>
      <w:bookmarkEnd w:id="544"/>
      <w:bookmarkEnd w:id="545"/>
      <w:bookmarkEnd w:id="546"/>
      <w:bookmarkEnd w:id="547"/>
      <w:bookmarkEnd w:id="548"/>
    </w:p>
    <w:p>
      <w:pPr>
        <w:pStyle w:val="yHeading5"/>
      </w:pPr>
      <w:bookmarkStart w:id="549" w:name="_Toc180569165"/>
      <w:bookmarkStart w:id="550" w:name="_Toc359314110"/>
      <w:r>
        <w:rPr>
          <w:rStyle w:val="CharSClsNo"/>
        </w:rPr>
        <w:t>23</w:t>
      </w:r>
      <w:r>
        <w:t>.</w:t>
      </w:r>
      <w:r>
        <w:tab/>
        <w:t>Financial years</w:t>
      </w:r>
      <w:r>
        <w:br/>
      </w:r>
      <w:r>
        <w:rPr>
          <w:i/>
        </w:rPr>
        <w:t>(cf. s. 323D Corporations Act)</w:t>
      </w:r>
      <w:bookmarkEnd w:id="549"/>
      <w:bookmarkEnd w:id="550"/>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551" w:name="_Toc180569166"/>
      <w:bookmarkStart w:id="552" w:name="_Toc202341170"/>
      <w:bookmarkStart w:id="553" w:name="_Toc202341347"/>
      <w:bookmarkStart w:id="554" w:name="_Toc289942519"/>
      <w:bookmarkStart w:id="555" w:name="_Toc289942648"/>
      <w:bookmarkStart w:id="556" w:name="_Toc320255461"/>
      <w:bookmarkStart w:id="557" w:name="_Toc328664521"/>
      <w:bookmarkStart w:id="558" w:name="_Toc329243251"/>
      <w:bookmarkStart w:id="559" w:name="_Toc359314111"/>
      <w:r>
        <w:rPr>
          <w:rStyle w:val="CharSDivNo"/>
        </w:rPr>
        <w:t>Division 4</w:t>
      </w:r>
      <w:r>
        <w:rPr>
          <w:b w:val="0"/>
        </w:rPr>
        <w:t> — </w:t>
      </w:r>
      <w:r>
        <w:rPr>
          <w:rStyle w:val="CharSDivText"/>
        </w:rPr>
        <w:t>Accounting standards</w:t>
      </w:r>
      <w:bookmarkEnd w:id="551"/>
      <w:bookmarkEnd w:id="552"/>
      <w:bookmarkEnd w:id="553"/>
      <w:bookmarkEnd w:id="554"/>
      <w:bookmarkEnd w:id="555"/>
      <w:bookmarkEnd w:id="556"/>
      <w:bookmarkEnd w:id="557"/>
      <w:bookmarkEnd w:id="558"/>
      <w:bookmarkEnd w:id="559"/>
    </w:p>
    <w:p>
      <w:pPr>
        <w:pStyle w:val="yHeading5"/>
      </w:pPr>
      <w:bookmarkStart w:id="560" w:name="_Toc180569167"/>
      <w:bookmarkStart w:id="561" w:name="_Toc359314112"/>
      <w:r>
        <w:rPr>
          <w:rStyle w:val="CharSClsNo"/>
        </w:rPr>
        <w:t>24</w:t>
      </w:r>
      <w:r>
        <w:t>.</w:t>
      </w:r>
      <w:r>
        <w:tab/>
        <w:t>Accounting standards</w:t>
      </w:r>
      <w:r>
        <w:br/>
      </w:r>
      <w:r>
        <w:rPr>
          <w:i/>
        </w:rPr>
        <w:t>(cf. s. 334 Corporations Act)</w:t>
      </w:r>
      <w:bookmarkEnd w:id="560"/>
      <w:bookmarkEnd w:id="56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562" w:name="_Toc180569168"/>
      <w:bookmarkStart w:id="563" w:name="_Toc359314113"/>
      <w:r>
        <w:rPr>
          <w:rStyle w:val="CharSClsNo"/>
        </w:rPr>
        <w:t>25</w:t>
      </w:r>
      <w:r>
        <w:t>.</w:t>
      </w:r>
      <w:r>
        <w:tab/>
        <w:t xml:space="preserve">Equity accounting </w:t>
      </w:r>
      <w:r>
        <w:br/>
      </w:r>
      <w:r>
        <w:rPr>
          <w:i/>
        </w:rPr>
        <w:t>(cf. s. 335 Corporations Act)</w:t>
      </w:r>
      <w:bookmarkEnd w:id="562"/>
      <w:bookmarkEnd w:id="563"/>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564" w:name="_Toc180569169"/>
      <w:bookmarkStart w:id="565" w:name="_Toc359314114"/>
      <w:r>
        <w:rPr>
          <w:rStyle w:val="CharSClsNo"/>
        </w:rPr>
        <w:t>26</w:t>
      </w:r>
      <w:r>
        <w:t>.</w:t>
      </w:r>
      <w:r>
        <w:tab/>
        <w:t>Interpretation of accounting standards</w:t>
      </w:r>
      <w:r>
        <w:br/>
      </w:r>
      <w:r>
        <w:rPr>
          <w:i/>
        </w:rPr>
        <w:t>(cf. s. 337 Corporations Act)</w:t>
      </w:r>
      <w:bookmarkEnd w:id="564"/>
      <w:bookmarkEnd w:id="565"/>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566" w:name="_Toc180569170"/>
      <w:bookmarkStart w:id="567" w:name="_Toc359314115"/>
      <w:r>
        <w:rPr>
          <w:rStyle w:val="CharSClsNo"/>
        </w:rPr>
        <w:t>27</w:t>
      </w:r>
      <w:r>
        <w:t>.</w:t>
      </w:r>
      <w:r>
        <w:tab/>
        <w:t>Evidence of text of accounting standard</w:t>
      </w:r>
      <w:r>
        <w:br/>
      </w:r>
      <w:r>
        <w:rPr>
          <w:i/>
        </w:rPr>
        <w:t>(cf. s. 339 Corporations Act)</w:t>
      </w:r>
      <w:bookmarkEnd w:id="566"/>
      <w:bookmarkEnd w:id="56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568" w:name="_Toc180569171"/>
      <w:bookmarkStart w:id="569" w:name="_Toc202341175"/>
      <w:bookmarkStart w:id="570" w:name="_Toc202341352"/>
      <w:bookmarkStart w:id="571" w:name="_Toc289942524"/>
      <w:bookmarkStart w:id="572" w:name="_Toc289942653"/>
      <w:bookmarkStart w:id="573" w:name="_Toc320255466"/>
      <w:bookmarkStart w:id="574" w:name="_Toc328664526"/>
      <w:bookmarkStart w:id="575" w:name="_Toc329243256"/>
      <w:bookmarkStart w:id="576" w:name="_Toc359314116"/>
      <w:r>
        <w:rPr>
          <w:rStyle w:val="CharSDivNo"/>
        </w:rPr>
        <w:t>Division 5</w:t>
      </w:r>
      <w:r>
        <w:rPr>
          <w:b w:val="0"/>
        </w:rPr>
        <w:t> — </w:t>
      </w:r>
      <w:r>
        <w:rPr>
          <w:rStyle w:val="CharSDivText"/>
        </w:rPr>
        <w:t>Extensions</w:t>
      </w:r>
      <w:bookmarkEnd w:id="568"/>
      <w:bookmarkEnd w:id="569"/>
      <w:bookmarkEnd w:id="570"/>
      <w:bookmarkEnd w:id="571"/>
      <w:bookmarkEnd w:id="572"/>
      <w:bookmarkEnd w:id="573"/>
      <w:bookmarkEnd w:id="574"/>
      <w:bookmarkEnd w:id="575"/>
      <w:bookmarkEnd w:id="576"/>
    </w:p>
    <w:p>
      <w:pPr>
        <w:pStyle w:val="yHeading5"/>
      </w:pPr>
      <w:bookmarkStart w:id="577" w:name="_Toc180569172"/>
      <w:bookmarkStart w:id="578" w:name="_Toc359314117"/>
      <w:r>
        <w:rPr>
          <w:rStyle w:val="CharSClsNo"/>
        </w:rPr>
        <w:t>28</w:t>
      </w:r>
      <w:r>
        <w:t>.</w:t>
      </w:r>
      <w:r>
        <w:tab/>
        <w:t>Extension of time</w:t>
      </w:r>
      <w:bookmarkEnd w:id="577"/>
      <w:bookmarkEnd w:id="57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579" w:name="_Toc180569173"/>
      <w:bookmarkStart w:id="580" w:name="_Toc202341177"/>
      <w:bookmarkStart w:id="581" w:name="_Toc202341354"/>
      <w:bookmarkStart w:id="582" w:name="_Toc289942526"/>
      <w:bookmarkStart w:id="583" w:name="_Toc289942655"/>
      <w:bookmarkStart w:id="584" w:name="_Toc320255468"/>
      <w:bookmarkStart w:id="585" w:name="_Toc328664528"/>
      <w:bookmarkStart w:id="586" w:name="_Toc329243258"/>
      <w:bookmarkStart w:id="587" w:name="_Toc359314118"/>
      <w:r>
        <w:rPr>
          <w:rStyle w:val="CharSDivNo"/>
        </w:rPr>
        <w:t>Division 6</w:t>
      </w:r>
      <w:r>
        <w:rPr>
          <w:b w:val="0"/>
        </w:rPr>
        <w:t> — </w:t>
      </w:r>
      <w:r>
        <w:rPr>
          <w:rStyle w:val="CharSDivText"/>
        </w:rPr>
        <w:t>Sanctions for contraventions of this Schedule</w:t>
      </w:r>
      <w:bookmarkEnd w:id="579"/>
      <w:bookmarkEnd w:id="580"/>
      <w:bookmarkEnd w:id="581"/>
      <w:bookmarkEnd w:id="582"/>
      <w:bookmarkEnd w:id="583"/>
      <w:bookmarkEnd w:id="584"/>
      <w:bookmarkEnd w:id="585"/>
      <w:bookmarkEnd w:id="586"/>
      <w:bookmarkEnd w:id="587"/>
    </w:p>
    <w:p>
      <w:pPr>
        <w:pStyle w:val="yHeading5"/>
      </w:pPr>
      <w:bookmarkStart w:id="588" w:name="_Toc180569174"/>
      <w:bookmarkStart w:id="589" w:name="_Toc359314119"/>
      <w:r>
        <w:rPr>
          <w:rStyle w:val="CharSClsNo"/>
        </w:rPr>
        <w:t>29</w:t>
      </w:r>
      <w:r>
        <w:t>.</w:t>
      </w:r>
      <w:r>
        <w:tab/>
        <w:t>Contravention of Divisions 2 and 3</w:t>
      </w:r>
      <w:r>
        <w:br/>
      </w:r>
      <w:r>
        <w:rPr>
          <w:i/>
        </w:rPr>
        <w:t>(cf. s. 344 Corporations Act)</w:t>
      </w:r>
      <w:bookmarkEnd w:id="588"/>
      <w:bookmarkEnd w:id="589"/>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590" w:name="_Toc180569175"/>
      <w:bookmarkStart w:id="591" w:name="_Toc202341179"/>
      <w:bookmarkStart w:id="592" w:name="_Toc202341356"/>
      <w:bookmarkStart w:id="593" w:name="_Toc289942528"/>
      <w:bookmarkStart w:id="594" w:name="_Toc289942657"/>
      <w:bookmarkStart w:id="595" w:name="_Toc320255470"/>
      <w:bookmarkStart w:id="596" w:name="_Toc328664530"/>
      <w:bookmarkStart w:id="597" w:name="_Toc329243260"/>
      <w:bookmarkStart w:id="598" w:name="_Toc359314120"/>
      <w:r>
        <w:rPr>
          <w:rStyle w:val="CharSDivNo"/>
        </w:rPr>
        <w:t>Division 7</w:t>
      </w:r>
      <w:r>
        <w:rPr>
          <w:b w:val="0"/>
        </w:rPr>
        <w:t> — </w:t>
      </w:r>
      <w:r>
        <w:rPr>
          <w:rStyle w:val="CharSDivText"/>
        </w:rPr>
        <w:t>Miscellaneous</w:t>
      </w:r>
      <w:bookmarkEnd w:id="590"/>
      <w:bookmarkEnd w:id="591"/>
      <w:bookmarkEnd w:id="592"/>
      <w:bookmarkEnd w:id="593"/>
      <w:bookmarkEnd w:id="594"/>
      <w:bookmarkEnd w:id="595"/>
      <w:bookmarkEnd w:id="596"/>
      <w:bookmarkEnd w:id="597"/>
      <w:bookmarkEnd w:id="598"/>
    </w:p>
    <w:p>
      <w:pPr>
        <w:pStyle w:val="yHeading5"/>
      </w:pPr>
      <w:bookmarkStart w:id="599" w:name="_Toc180569176"/>
      <w:bookmarkStart w:id="600" w:name="_Toc359314121"/>
      <w:r>
        <w:rPr>
          <w:rStyle w:val="CharSClsNo"/>
        </w:rPr>
        <w:t>30</w:t>
      </w:r>
      <w:r>
        <w:t>.</w:t>
      </w:r>
      <w:r>
        <w:tab/>
        <w:t>Deadline for reporting to the Minister</w:t>
      </w:r>
      <w:r>
        <w:br/>
      </w:r>
      <w:r>
        <w:rPr>
          <w:i/>
        </w:rPr>
        <w:t>(cf. s. 315 Corporations Act)</w:t>
      </w:r>
      <w:bookmarkEnd w:id="599"/>
      <w:bookmarkEnd w:id="600"/>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601" w:name="_Toc180569177"/>
      <w:bookmarkStart w:id="602" w:name="_Toc359314122"/>
      <w:r>
        <w:rPr>
          <w:rStyle w:val="CharSClsNo"/>
        </w:rPr>
        <w:t>31</w:t>
      </w:r>
      <w:r>
        <w:t>.</w:t>
      </w:r>
      <w:r>
        <w:tab/>
        <w:t>Annual financial reporting to the Minister</w:t>
      </w:r>
      <w:r>
        <w:br/>
      </w:r>
      <w:r>
        <w:rPr>
          <w:i/>
        </w:rPr>
        <w:t>(cf. s. 314 Corporations Act)</w:t>
      </w:r>
      <w:bookmarkEnd w:id="601"/>
      <w:bookmarkEnd w:id="602"/>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603" w:name="_Toc180569178"/>
      <w:bookmarkStart w:id="604" w:name="_Toc359314123"/>
      <w:r>
        <w:rPr>
          <w:rStyle w:val="CharSClsNo"/>
        </w:rPr>
        <w:t>32</w:t>
      </w:r>
      <w:r>
        <w:t>.</w:t>
      </w:r>
      <w:r>
        <w:tab/>
        <w:t>Audit</w:t>
      </w:r>
      <w:bookmarkEnd w:id="603"/>
      <w:bookmarkEnd w:id="604"/>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Ednotesubsection"/>
      </w:pPr>
      <w:r>
        <w:tab/>
        <w:t>[(2)</w:t>
      </w:r>
      <w:r>
        <w:tab/>
        <w:t>deleted]</w:t>
      </w:r>
    </w:p>
    <w:p>
      <w:pPr>
        <w:pStyle w:val="yFootnotesection"/>
      </w:pPr>
      <w:bookmarkStart w:id="605" w:name="_Toc180569179"/>
      <w:r>
        <w:tab/>
        <w:t>[Clause 32 amended in Gazette 14 Jun 2013 p. 2235.]</w:t>
      </w:r>
    </w:p>
    <w:p>
      <w:pPr>
        <w:pStyle w:val="yHeading5"/>
      </w:pPr>
      <w:bookmarkStart w:id="606" w:name="_Toc359314124"/>
      <w:r>
        <w:rPr>
          <w:rStyle w:val="CharSClsNo"/>
        </w:rPr>
        <w:t>33</w:t>
      </w:r>
      <w:r>
        <w:t>.</w:t>
      </w:r>
      <w:r>
        <w:tab/>
        <w:t>Powers and duties of the Auditor General</w:t>
      </w:r>
      <w:bookmarkEnd w:id="605"/>
      <w:bookmarkEnd w:id="606"/>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applies to the IMO as if it were a statutory authority listed in the </w:t>
      </w:r>
      <w:r>
        <w:rPr>
          <w:i/>
        </w:rPr>
        <w:t>Financial Management Act 2006</w:t>
      </w:r>
      <w:r>
        <w:t xml:space="preserve"> Schedule 1, except to the extent to which the </w:t>
      </w:r>
      <w:r>
        <w:rPr>
          <w:i/>
        </w:rPr>
        <w:t>Auditor General Act 2006</w:t>
      </w:r>
      <w:r>
        <w:t xml:space="preserve"> requires the auditing of key performance indicators.</w:t>
      </w:r>
    </w:p>
    <w:p>
      <w:pPr>
        <w:pStyle w:val="yFootnotesection"/>
      </w:pPr>
      <w:bookmarkStart w:id="607" w:name="_Toc84319405"/>
      <w:bookmarkStart w:id="608" w:name="_Toc84397116"/>
      <w:bookmarkStart w:id="609" w:name="_Toc89597015"/>
      <w:bookmarkStart w:id="610" w:name="_Toc89674979"/>
      <w:bookmarkStart w:id="611" w:name="_Toc180569180"/>
      <w:r>
        <w:tab/>
        <w:t>[Clause 33 amended in Gazette 14 Jun 2013 p. 2235.]</w:t>
      </w:r>
    </w:p>
    <w:p>
      <w:pPr>
        <w:sectPr>
          <w:headerReference w:type="even" r:id="rId30"/>
          <w:headerReference w:type="default" r:id="rId31"/>
          <w:endnotePr>
            <w:numFmt w:val="decimal"/>
          </w:endnotePr>
          <w:pgSz w:w="11906" w:h="16838" w:code="9"/>
          <w:pgMar w:top="2376" w:right="2405" w:bottom="3542" w:left="2405" w:header="706" w:footer="3528" w:gutter="0"/>
          <w:cols w:space="720"/>
          <w:noEndnote/>
        </w:sectPr>
      </w:pPr>
    </w:p>
    <w:p>
      <w:pPr>
        <w:pStyle w:val="nHeading2"/>
      </w:pPr>
      <w:bookmarkStart w:id="612" w:name="_Toc202341184"/>
      <w:bookmarkStart w:id="613" w:name="_Toc202341361"/>
      <w:bookmarkStart w:id="614" w:name="_Toc289942533"/>
      <w:bookmarkStart w:id="615" w:name="_Toc289942662"/>
      <w:bookmarkStart w:id="616" w:name="_Toc320255475"/>
      <w:bookmarkStart w:id="617" w:name="_Toc328664535"/>
      <w:bookmarkStart w:id="618" w:name="_Toc329243265"/>
      <w:bookmarkStart w:id="619" w:name="_Toc359314125"/>
      <w:r>
        <w:t>Notes</w:t>
      </w:r>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iCs/>
          <w:noProof/>
          <w:snapToGrid w:val="0"/>
        </w:rPr>
        <w:t xml:space="preserve"> </w:t>
      </w:r>
      <w:r>
        <w:rPr>
          <w:snapToGrid w:val="0"/>
        </w:rPr>
        <w:t>and includes the amendments made by the other written laws referred to in the following table</w:t>
      </w:r>
      <w:r>
        <w:rPr>
          <w:snapToGrid w:val="0"/>
          <w:vertAlign w:val="superscript"/>
        </w:rPr>
        <w:t> 1a, 2</w:t>
      </w:r>
      <w:r>
        <w:rPr>
          <w:snapToGrid w:val="0"/>
        </w:rPr>
        <w:t>.</w:t>
      </w:r>
    </w:p>
    <w:p>
      <w:pPr>
        <w:pStyle w:val="nHeading3"/>
      </w:pPr>
      <w:bookmarkStart w:id="620" w:name="_Toc180569181"/>
      <w:bookmarkStart w:id="621" w:name="_Toc359314126"/>
      <w:r>
        <w:t>Compilation table</w:t>
      </w:r>
      <w:bookmarkEnd w:id="620"/>
      <w:bookmarkEnd w:id="6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rFonts w:ascii="Times" w:hAnsi="Times"/>
                <w:sz w:val="19"/>
              </w:rPr>
            </w:pPr>
            <w:r>
              <w:rPr>
                <w:rFonts w:ascii="Times" w:hAnsi="Times"/>
                <w:sz w:val="19"/>
              </w:rPr>
              <w:t xml:space="preserve">1 Dec 2004 (see r. 2 and </w:t>
            </w:r>
            <w:r>
              <w:rPr>
                <w:rFonts w:ascii="Times" w:hAnsi="Times"/>
                <w:i/>
                <w:sz w:val="19"/>
              </w:rPr>
              <w:t>Gazette</w:t>
            </w:r>
            <w:r>
              <w:rPr>
                <w:rFonts w:ascii="Times" w:hAnsi="Times"/>
                <w:sz w:val="19"/>
              </w:rPr>
              <w:t xml:space="preserve"> 30 Nov 2004 p. 5515)</w:t>
            </w:r>
          </w:p>
        </w:tc>
      </w:tr>
      <w:tr>
        <w:tc>
          <w:tcPr>
            <w:tcW w:w="3118" w:type="dxa"/>
          </w:tcPr>
          <w:p>
            <w:pPr>
              <w:pStyle w:val="nTable"/>
              <w:rPr>
                <w:i/>
                <w:noProof/>
                <w:snapToGrid w:val="0"/>
                <w:sz w:val="19"/>
              </w:rPr>
            </w:pPr>
            <w:r>
              <w:rPr>
                <w:i/>
                <w:noProof/>
                <w:snapToGrid w:val="0"/>
                <w:sz w:val="19"/>
              </w:rPr>
              <w:t>Electricity Industry (Independent Market Operator) Amendment Regulations 2008</w:t>
            </w:r>
          </w:p>
        </w:tc>
        <w:tc>
          <w:tcPr>
            <w:tcW w:w="1276" w:type="dxa"/>
          </w:tcPr>
          <w:p>
            <w:pPr>
              <w:pStyle w:val="nTable"/>
              <w:rPr>
                <w:sz w:val="19"/>
              </w:rPr>
            </w:pPr>
            <w:r>
              <w:rPr>
                <w:sz w:val="19"/>
              </w:rPr>
              <w:t>27 Jun 2008 p. 3125-8</w:t>
            </w:r>
          </w:p>
        </w:tc>
        <w:tc>
          <w:tcPr>
            <w:tcW w:w="2693" w:type="dxa"/>
          </w:tcPr>
          <w:p>
            <w:pPr>
              <w:pStyle w:val="nTable"/>
              <w:rPr>
                <w:rFonts w:ascii="Times" w:hAnsi="Times"/>
                <w:sz w:val="19"/>
              </w:rPr>
            </w:pPr>
            <w:r>
              <w:rPr>
                <w:rFonts w:ascii="Times" w:hAnsi="Times"/>
                <w:snapToGrid w:val="0"/>
                <w:sz w:val="19"/>
                <w:lang w:val="en-US"/>
              </w:rPr>
              <w:t>r. 1 and 2: 27 Jun 2008 (see r. 2(a))</w:t>
            </w:r>
            <w:r>
              <w:rPr>
                <w:rFonts w:ascii="Times" w:hAnsi="Times"/>
                <w:snapToGrid w:val="0"/>
                <w:sz w:val="19"/>
                <w:lang w:val="en-US"/>
              </w:rPr>
              <w:br/>
              <w:t>Regulations other than r. 1 and 2: 28 Jun 2008 (see r. 2(b))</w:t>
            </w:r>
          </w:p>
        </w:tc>
      </w:tr>
      <w:tr>
        <w:tc>
          <w:tcPr>
            <w:tcW w:w="3118" w:type="dxa"/>
          </w:tcPr>
          <w:p>
            <w:pPr>
              <w:pStyle w:val="nTable"/>
              <w:spacing w:after="40"/>
              <w:rPr>
                <w:sz w:val="19"/>
              </w:rPr>
            </w:pPr>
            <w:r>
              <w:rPr>
                <w:i/>
                <w:sz w:val="19"/>
              </w:rPr>
              <w:t>Public Sector Reform (Consequential Amendments) Regulations 2011</w:t>
            </w:r>
            <w:r>
              <w:rPr>
                <w:sz w:val="19"/>
              </w:rPr>
              <w:t xml:space="preserve"> Pt. 3</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12 Feb 2011 (see r. 2(d))</w:t>
            </w:r>
          </w:p>
        </w:tc>
      </w:tr>
      <w:tr>
        <w:tc>
          <w:tcPr>
            <w:tcW w:w="3118" w:type="dxa"/>
          </w:tcPr>
          <w:p>
            <w:pPr>
              <w:pStyle w:val="nTable"/>
              <w:spacing w:after="40"/>
              <w:rPr>
                <w:i/>
                <w:sz w:val="19"/>
              </w:rPr>
            </w:pPr>
            <w:r>
              <w:rPr>
                <w:i/>
                <w:sz w:val="19"/>
              </w:rPr>
              <w:t>Electricity Industry (Independent Market Operator) Amendment Regulations 2012</w:t>
            </w:r>
          </w:p>
        </w:tc>
        <w:tc>
          <w:tcPr>
            <w:tcW w:w="1276" w:type="dxa"/>
          </w:tcPr>
          <w:p>
            <w:pPr>
              <w:pStyle w:val="nTable"/>
              <w:spacing w:after="40"/>
              <w:rPr>
                <w:sz w:val="19"/>
                <w:szCs w:val="19"/>
              </w:rPr>
            </w:pPr>
            <w:r>
              <w:rPr>
                <w:sz w:val="19"/>
                <w:szCs w:val="19"/>
              </w:rPr>
              <w:t>29 Jun 2012 p. 2936-8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29 Jun 2012 (see r. 2(a));</w:t>
            </w:r>
            <w:r>
              <w:rPr>
                <w:rFonts w:ascii="Times" w:hAnsi="Times"/>
                <w:snapToGrid w:val="0"/>
                <w:sz w:val="19"/>
                <w:lang w:val="en-US"/>
              </w:rPr>
              <w:br/>
              <w:t xml:space="preserve">Regulations other than r. 1 and 2: 30 Jun 2012 (see r. 2(b) and </w:t>
            </w:r>
            <w:r>
              <w:rPr>
                <w:rFonts w:ascii="Times" w:hAnsi="Times"/>
                <w:i/>
                <w:snapToGrid w:val="0"/>
                <w:sz w:val="19"/>
                <w:lang w:val="en-US"/>
              </w:rPr>
              <w:t>Gazette</w:t>
            </w:r>
            <w:r>
              <w:rPr>
                <w:rFonts w:ascii="Times" w:hAnsi="Times"/>
                <w:snapToGrid w:val="0"/>
                <w:sz w:val="19"/>
                <w:lang w:val="en-US"/>
              </w:rPr>
              <w:t xml:space="preserve"> 29 Jun 2012 p. 2929)</w:t>
            </w:r>
          </w:p>
        </w:tc>
      </w:tr>
      <w:tr>
        <w:tc>
          <w:tcPr>
            <w:tcW w:w="3118" w:type="dxa"/>
            <w:tcBorders>
              <w:bottom w:val="single" w:sz="4" w:space="0" w:color="auto"/>
            </w:tcBorders>
          </w:tcPr>
          <w:p>
            <w:pPr>
              <w:pStyle w:val="nTable"/>
              <w:spacing w:after="40"/>
              <w:rPr>
                <w:sz w:val="19"/>
              </w:rPr>
            </w:pPr>
            <w:r>
              <w:rPr>
                <w:i/>
                <w:sz w:val="19"/>
              </w:rPr>
              <w:t>Electricity Industry (Independent Market Operator) Amendment Regulations 2013</w:t>
            </w:r>
          </w:p>
        </w:tc>
        <w:tc>
          <w:tcPr>
            <w:tcW w:w="1276" w:type="dxa"/>
            <w:tcBorders>
              <w:bottom w:val="single" w:sz="4" w:space="0" w:color="auto"/>
            </w:tcBorders>
          </w:tcPr>
          <w:p>
            <w:pPr>
              <w:pStyle w:val="nTable"/>
              <w:spacing w:after="40"/>
              <w:rPr>
                <w:sz w:val="19"/>
                <w:szCs w:val="19"/>
              </w:rPr>
            </w:pPr>
            <w:r>
              <w:rPr>
                <w:sz w:val="19"/>
                <w:szCs w:val="19"/>
              </w:rPr>
              <w:t>14 Jun 2013 p. 2233-5</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14 Jun 2013 (see r. 2(a));</w:t>
            </w:r>
            <w:r>
              <w:rPr>
                <w:rFonts w:ascii="Times" w:hAnsi="Times"/>
                <w:snapToGrid w:val="0"/>
                <w:sz w:val="19"/>
                <w:lang w:val="en-US"/>
              </w:rPr>
              <w:br/>
              <w:t>Regulations other than r. 1, 2 and 4-7:</w:t>
            </w:r>
            <w:r>
              <w:rPr>
                <w:rFonts w:ascii="Times" w:hAnsi="Times"/>
                <w:snapToGrid w:val="0"/>
                <w:sz w:val="19"/>
                <w:lang w:val="en-US"/>
              </w:rPr>
              <w:br/>
              <w:t>15 Jun 2013 (see r. 2(c))</w:t>
            </w:r>
          </w:p>
        </w:tc>
      </w:tr>
    </w:tbl>
    <w:p>
      <w:pPr>
        <w:pStyle w:val="nSubsection"/>
        <w:tabs>
          <w:tab w:val="clear" w:pos="454"/>
          <w:tab w:val="left" w:pos="567"/>
        </w:tabs>
        <w:spacing w:before="120"/>
        <w:ind w:left="567" w:hanging="567"/>
        <w:rPr>
          <w:snapToGrid w:val="0"/>
        </w:rPr>
      </w:pPr>
      <w:bookmarkStart w:id="622" w:name="_Hlt50861005"/>
      <w:bookmarkStart w:id="623" w:name="_Hlt50861203"/>
      <w:bookmarkStart w:id="624" w:name="_Hlt50948646"/>
      <w:bookmarkStart w:id="625" w:name="_Hlt50948671"/>
      <w:bookmarkStart w:id="626" w:name="_Hlt50802534"/>
      <w:bookmarkStart w:id="627" w:name="_Hlt50802538"/>
      <w:bookmarkStart w:id="628" w:name="_Hlt50804504"/>
      <w:bookmarkStart w:id="629" w:name="_Hlt50954985"/>
      <w:bookmarkStart w:id="630" w:name="_Hlt50954995"/>
      <w:bookmarkStart w:id="631" w:name="_Hlt50804377"/>
      <w:bookmarkEnd w:id="622"/>
      <w:bookmarkEnd w:id="623"/>
      <w:bookmarkEnd w:id="624"/>
      <w:bookmarkEnd w:id="625"/>
      <w:bookmarkEnd w:id="626"/>
      <w:bookmarkEnd w:id="627"/>
      <w:bookmarkEnd w:id="628"/>
      <w:bookmarkEnd w:id="629"/>
      <w:bookmarkEnd w:id="630"/>
      <w:bookmarkEnd w:id="63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2" w:name="_Toc359314127"/>
      <w:r>
        <w:t>Provisions that have not come into operation</w:t>
      </w:r>
      <w:bookmarkEnd w:id="63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rPr>
                <w:i/>
                <w:sz w:val="19"/>
              </w:rPr>
            </w:pPr>
            <w:r>
              <w:rPr>
                <w:i/>
                <w:sz w:val="19"/>
              </w:rPr>
              <w:t>Electricity Industry (Independent Market Operator) Amendment Regulations 2013</w:t>
            </w:r>
            <w:r>
              <w:rPr>
                <w:sz w:val="19"/>
              </w:rPr>
              <w:t xml:space="preserve"> r. 4-7</w:t>
            </w:r>
            <w:r>
              <w:rPr>
                <w:sz w:val="19"/>
                <w:vertAlign w:val="superscript"/>
              </w:rPr>
              <w:t> 3</w:t>
            </w:r>
          </w:p>
        </w:tc>
        <w:tc>
          <w:tcPr>
            <w:tcW w:w="1276" w:type="dxa"/>
            <w:tcBorders>
              <w:top w:val="single" w:sz="8" w:space="0" w:color="auto"/>
              <w:bottom w:val="single" w:sz="8" w:space="0" w:color="auto"/>
            </w:tcBorders>
          </w:tcPr>
          <w:p>
            <w:pPr>
              <w:pStyle w:val="nTable"/>
              <w:spacing w:after="40"/>
              <w:rPr>
                <w:sz w:val="19"/>
              </w:rPr>
            </w:pPr>
            <w:r>
              <w:rPr>
                <w:sz w:val="19"/>
                <w:szCs w:val="19"/>
              </w:rPr>
              <w:t>14 Jun 2013 p. 2233-5</w:t>
            </w:r>
          </w:p>
        </w:tc>
        <w:tc>
          <w:tcPr>
            <w:tcW w:w="2693" w:type="dxa"/>
            <w:tcBorders>
              <w:top w:val="single" w:sz="8" w:space="0" w:color="auto"/>
              <w:bottom w:val="single" w:sz="8" w:space="0" w:color="auto"/>
            </w:tcBorders>
          </w:tcPr>
          <w:p>
            <w:pPr>
              <w:pStyle w:val="nTable"/>
              <w:spacing w:after="40"/>
              <w:rPr>
                <w:sz w:val="19"/>
              </w:rPr>
            </w:pPr>
            <w:r>
              <w:rPr>
                <w:sz w:val="19"/>
              </w:rPr>
              <w:t xml:space="preserve">Operative on commencement of the </w:t>
            </w:r>
            <w:r>
              <w:rPr>
                <w:i/>
                <w:sz w:val="19"/>
              </w:rPr>
              <w:t>Gas Services Information Amendment Regulations (No. 2) 2013</w:t>
            </w:r>
            <w:r>
              <w:rPr>
                <w:sz w:val="19"/>
              </w:rPr>
              <w:t xml:space="preserve"> r. 5 (see r. 2(b))</w:t>
            </w:r>
          </w:p>
        </w:tc>
      </w:tr>
    </w:tbl>
    <w:p/>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Electricity Industry (Independent Market Operator) Amendment Regulations 2013 </w:t>
      </w:r>
      <w:r>
        <w:rPr>
          <w:snapToGrid w:val="0"/>
        </w:rPr>
        <w:t>r. 4-7 had not come into operation.  They read as follows:</w:t>
      </w:r>
    </w:p>
    <w:p>
      <w:pPr>
        <w:pStyle w:val="BlankOpen"/>
        <w:rPr>
          <w:snapToGrid w:val="0"/>
        </w:rPr>
      </w:pPr>
    </w:p>
    <w:p>
      <w:pPr>
        <w:pStyle w:val="nzHeading5"/>
      </w:pPr>
      <w:r>
        <w:rPr>
          <w:rStyle w:val="CharSectno"/>
        </w:rPr>
        <w:t>4</w:t>
      </w:r>
      <w:r>
        <w:t>.</w:t>
      </w:r>
      <w:r>
        <w:tab/>
        <w:t>Regulation 3 amended</w:t>
      </w:r>
    </w:p>
    <w:p>
      <w:pPr>
        <w:pStyle w:val="nzSubsection"/>
      </w:pPr>
      <w:r>
        <w:tab/>
      </w:r>
      <w:r>
        <w:tab/>
        <w:t>In regulation 3 insert in alphabetical order:</w:t>
      </w:r>
    </w:p>
    <w:p>
      <w:pPr>
        <w:pStyle w:val="BlankOpen"/>
      </w:pPr>
    </w:p>
    <w:p>
      <w:pPr>
        <w:pStyle w:val="nzDefstart"/>
      </w:pPr>
      <w:r>
        <w:tab/>
      </w:r>
      <w:r>
        <w:rPr>
          <w:rStyle w:val="CharDefText"/>
        </w:rPr>
        <w:t>GSI rules</w:t>
      </w:r>
      <w:r>
        <w:t xml:space="preserve"> means rules made under the </w:t>
      </w:r>
      <w:r>
        <w:rPr>
          <w:i/>
        </w:rPr>
        <w:t>Gas Services Information Regulations 2012</w:t>
      </w:r>
      <w:r>
        <w:t xml:space="preserve"> Part 3;</w:t>
      </w:r>
    </w:p>
    <w:p>
      <w:pPr>
        <w:pStyle w:val="BlankClose"/>
      </w:pPr>
    </w:p>
    <w:p>
      <w:pPr>
        <w:pStyle w:val="nzHeading5"/>
      </w:pPr>
      <w:r>
        <w:rPr>
          <w:rStyle w:val="CharSectno"/>
        </w:rPr>
        <w:t>5</w:t>
      </w:r>
      <w:r>
        <w:t>.</w:t>
      </w:r>
      <w:r>
        <w:tab/>
        <w:t>Regulation 21 amended</w:t>
      </w:r>
    </w:p>
    <w:p>
      <w:pPr>
        <w:pStyle w:val="nzSubsection"/>
      </w:pPr>
      <w:r>
        <w:tab/>
      </w:r>
      <w:r>
        <w:tab/>
        <w:t>In regulation 21(1)(c) delete “</w:t>
      </w:r>
      <w:r>
        <w:rPr>
          <w:i/>
        </w:rPr>
        <w:t>2012</w:t>
      </w:r>
      <w:r>
        <w:t>.” and insert</w:t>
      </w:r>
    </w:p>
    <w:p>
      <w:pPr>
        <w:pStyle w:val="BlankOpen"/>
      </w:pPr>
    </w:p>
    <w:p>
      <w:pPr>
        <w:pStyle w:val="nzSubsection"/>
      </w:pPr>
      <w:r>
        <w:tab/>
      </w:r>
      <w:r>
        <w:tab/>
      </w:r>
      <w:r>
        <w:rPr>
          <w:i/>
        </w:rPr>
        <w:t>2012</w:t>
      </w:r>
      <w:r>
        <w:t xml:space="preserve"> or the GSI rules.</w:t>
      </w:r>
    </w:p>
    <w:p>
      <w:pPr>
        <w:pStyle w:val="BlankClose"/>
      </w:pPr>
    </w:p>
    <w:p>
      <w:pPr>
        <w:pStyle w:val="nzHeading5"/>
      </w:pPr>
      <w:r>
        <w:rPr>
          <w:rStyle w:val="CharSectno"/>
        </w:rPr>
        <w:t>6</w:t>
      </w:r>
      <w:r>
        <w:t>.</w:t>
      </w:r>
      <w:r>
        <w:tab/>
        <w:t>Regulation 22 amended</w:t>
      </w:r>
    </w:p>
    <w:p>
      <w:pPr>
        <w:pStyle w:val="nzSubsection"/>
      </w:pPr>
      <w:r>
        <w:tab/>
        <w:t>(1)</w:t>
      </w:r>
      <w:r>
        <w:tab/>
        <w:t>In regulation 22 delete “The” and insert:</w:t>
      </w:r>
    </w:p>
    <w:p>
      <w:pPr>
        <w:pStyle w:val="BlankOpen"/>
      </w:pPr>
    </w:p>
    <w:p>
      <w:pPr>
        <w:pStyle w:val="nzSubsection"/>
      </w:pPr>
      <w:r>
        <w:tab/>
        <w:t>(1)</w:t>
      </w:r>
      <w:r>
        <w:tab/>
        <w:t>The</w:t>
      </w:r>
    </w:p>
    <w:p>
      <w:pPr>
        <w:pStyle w:val="BlankClose"/>
      </w:pPr>
    </w:p>
    <w:p>
      <w:pPr>
        <w:pStyle w:val="nzSubsection"/>
      </w:pPr>
      <w:r>
        <w:tab/>
        <w:t>(2)</w:t>
      </w:r>
      <w:r>
        <w:tab/>
        <w:t>At the end of regulation 22 insert:</w:t>
      </w:r>
    </w:p>
    <w:p>
      <w:pPr>
        <w:pStyle w:val="BlankOpen"/>
      </w:pPr>
    </w:p>
    <w:p>
      <w:pPr>
        <w:pStyle w:val="nzSubsection"/>
      </w:pPr>
      <w:r>
        <w:tab/>
        <w:t>(2)</w:t>
      </w:r>
      <w:r>
        <w:tab/>
        <w:t xml:space="preserve">The IMO in performing its functions under the </w:t>
      </w:r>
      <w:r>
        <w:rPr>
          <w:i/>
        </w:rPr>
        <w:t>Gas Services Information Regulations 2012</w:t>
      </w:r>
      <w:r>
        <w:t xml:space="preserve"> must endeavour to ensure that its revenue is sufficient to meet its costs as determined under the GSI rules.</w:t>
      </w:r>
    </w:p>
    <w:p>
      <w:pPr>
        <w:pStyle w:val="BlankClose"/>
      </w:pPr>
    </w:p>
    <w:p>
      <w:pPr>
        <w:pStyle w:val="nzHeading5"/>
      </w:pPr>
      <w:r>
        <w:rPr>
          <w:rStyle w:val="CharSectno"/>
        </w:rPr>
        <w:t>7</w:t>
      </w:r>
      <w:r>
        <w:t>.</w:t>
      </w:r>
      <w:r>
        <w:tab/>
        <w:t>Regulation 23 amended</w:t>
      </w:r>
    </w:p>
    <w:p>
      <w:pPr>
        <w:pStyle w:val="nzSubsection"/>
      </w:pPr>
      <w:r>
        <w:tab/>
      </w:r>
      <w:r>
        <w:tab/>
        <w:t>In regulation 23(4A)(c) delete “</w:t>
      </w:r>
      <w:r>
        <w:rPr>
          <w:i/>
        </w:rPr>
        <w:t>2012</w:t>
      </w:r>
      <w:r>
        <w:t>.” and insert</w:t>
      </w:r>
    </w:p>
    <w:p>
      <w:pPr>
        <w:pStyle w:val="BlankOpen"/>
      </w:pPr>
    </w:p>
    <w:p>
      <w:pPr>
        <w:pStyle w:val="nzSubsection"/>
      </w:pPr>
      <w:r>
        <w:tab/>
      </w:r>
      <w:r>
        <w:tab/>
      </w:r>
      <w:r>
        <w:rPr>
          <w:i/>
        </w:rPr>
        <w:t>2012</w:t>
      </w:r>
      <w:r>
        <w:t xml:space="preserve"> or the GSI rules.</w:t>
      </w:r>
    </w:p>
    <w:p>
      <w:pPr>
        <w:pStyle w:val="BlankClose"/>
      </w:pPr>
    </w:p>
    <w:p>
      <w:pPr>
        <w:pStyle w:val="BlankClose"/>
      </w:pPr>
    </w:p>
    <w:p>
      <w:pPr>
        <w:keepNext/>
        <w:keepLine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30</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31</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554"/>
    <w:docVar w:name="WAFER_20151207121554" w:val="RemoveTrackChanges"/>
    <w:docVar w:name="WAFER_20151207121554_GUID" w:val="187dcb68-c4b7-4fec-b7a9-0810c9f4b5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14518</Words>
  <Characters>70416</Characters>
  <Application>Microsoft Office Word</Application>
  <DocSecurity>0</DocSecurity>
  <Lines>1903</Lines>
  <Paragraphs>1213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2004 - 00-g0-02</dc:title>
  <dc:subject/>
  <dc:creator/>
  <cp:keywords/>
  <dc:description/>
  <cp:lastModifiedBy>svcMRProcess</cp:lastModifiedBy>
  <cp:revision>4</cp:revision>
  <cp:lastPrinted>2004-09-22T01:04:00Z</cp:lastPrinted>
  <dcterms:created xsi:type="dcterms:W3CDTF">2018-09-11T06:45:00Z</dcterms:created>
  <dcterms:modified xsi:type="dcterms:W3CDTF">2018-09-11T06:45:00Z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20130615</vt:lpwstr>
  </property>
  <property fmtid="{D5CDD505-2E9C-101B-9397-08002B2CF9AE}" pid="4" name="OwlsUID">
    <vt:i4>34954</vt:i4>
  </property>
  <property fmtid="{D5CDD505-2E9C-101B-9397-08002B2CF9AE}" pid="5" name="AsAtDate">
    <vt:lpwstr>15 Jun 2013</vt:lpwstr>
  </property>
  <property fmtid="{D5CDD505-2E9C-101B-9397-08002B2CF9AE}" pid="6" name="Suffix">
    <vt:lpwstr>00-g0-02</vt:lpwstr>
  </property>
  <property fmtid="{D5CDD505-2E9C-101B-9397-08002B2CF9AE}" pid="7" name="DocumentType">
    <vt:lpwstr>Reg</vt:lpwstr>
  </property>
</Properties>
</file>