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Consumer Affairs Act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7 June 2013</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_Toc415654323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_Toc415654324 \h </w:instrText>
      </w:r>
      <w:r>
        <w:fldChar w:fldCharType="separate"/>
      </w:r>
      <w:r>
        <w:t>2</w:t>
      </w:r>
      <w:r>
        <w:fldChar w:fldCharType="end"/>
      </w:r>
    </w:p>
    <w:p>
      <w:pPr>
        <w:pStyle w:val="TOC8"/>
        <w:rPr>
          <w:rFonts w:asciiTheme="minorHAnsi" w:eastAsiaTheme="minorEastAsia" w:hAnsiTheme="minorHAnsi" w:cstheme="minorBidi"/>
          <w:szCs w:val="22"/>
        </w:rPr>
      </w:pPr>
      <w:r>
        <w:t>2A.</w:t>
      </w:r>
      <w:r>
        <w:tab/>
        <w:t>Application of Act limited</w:t>
      </w:r>
      <w:r>
        <w:tab/>
      </w:r>
      <w:r>
        <w:fldChar w:fldCharType="begin"/>
      </w:r>
      <w:r>
        <w:instrText xml:space="preserve"> PAGEREF _Toc415654325 \h </w:instrText>
      </w:r>
      <w:r>
        <w:fldChar w:fldCharType="separate"/>
      </w:r>
      <w:r>
        <w:t>2</w:t>
      </w:r>
      <w:r>
        <w:fldChar w:fldCharType="end"/>
      </w:r>
    </w:p>
    <w:p>
      <w:pPr>
        <w:pStyle w:val="TOC8"/>
        <w:rPr>
          <w:rFonts w:asciiTheme="minorHAnsi" w:eastAsiaTheme="minorEastAsia" w:hAnsiTheme="minorHAnsi" w:cstheme="minorBidi"/>
          <w:szCs w:val="22"/>
        </w:rPr>
      </w:pPr>
      <w:r>
        <w:t>2B.</w:t>
      </w:r>
      <w:r>
        <w:tab/>
        <w:t>Expiry of Act</w:t>
      </w:r>
      <w:r>
        <w:tab/>
      </w:r>
      <w:r>
        <w:fldChar w:fldCharType="begin"/>
      </w:r>
      <w:r>
        <w:instrText xml:space="preserve"> PAGEREF _Toc415654326 \h </w:instrText>
      </w:r>
      <w:r>
        <w:fldChar w:fldCharType="separate"/>
      </w:r>
      <w:r>
        <w:t>2</w:t>
      </w:r>
      <w:r>
        <w:fldChar w:fldCharType="end"/>
      </w:r>
    </w:p>
    <w:p>
      <w:pPr>
        <w:pStyle w:val="TOC8"/>
        <w:rPr>
          <w:rFonts w:asciiTheme="minorHAnsi" w:eastAsiaTheme="minorEastAsia" w:hAnsiTheme="minorHAnsi" w:cstheme="minorBidi"/>
          <w:szCs w:val="22"/>
        </w:rPr>
      </w:pPr>
      <w:r>
        <w:t>2C.</w:t>
      </w:r>
      <w:r>
        <w:tab/>
        <w:t>Act continues to apply for certain purposes</w:t>
      </w:r>
      <w:r>
        <w:tab/>
      </w:r>
      <w:r>
        <w:fldChar w:fldCharType="begin"/>
      </w:r>
      <w:r>
        <w:instrText xml:space="preserve"> PAGEREF _Toc415654327 \h </w:instrText>
      </w:r>
      <w:r>
        <w:fldChar w:fldCharType="separate"/>
      </w:r>
      <w:r>
        <w:t>2</w:t>
      </w:r>
      <w:r>
        <w:fldChar w:fldCharType="end"/>
      </w:r>
    </w:p>
    <w:p>
      <w:pPr>
        <w:pStyle w:val="TOC8"/>
        <w:rPr>
          <w:rFonts w:asciiTheme="minorHAnsi" w:eastAsiaTheme="minorEastAsia" w:hAnsiTheme="minorHAnsi" w:cstheme="minorBidi"/>
          <w:szCs w:val="22"/>
        </w:rPr>
      </w:pPr>
      <w:r>
        <w:t>2D.</w:t>
      </w:r>
      <w:r>
        <w:tab/>
        <w:t>Acts or omissions that occurred before commencement day</w:t>
      </w:r>
      <w:r>
        <w:tab/>
      </w:r>
      <w:r>
        <w:fldChar w:fldCharType="begin"/>
      </w:r>
      <w:r>
        <w:instrText xml:space="preserve"> PAGEREF _Toc415654328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_Toc415654329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Act</w:t>
      </w:r>
      <w:r>
        <w:tab/>
      </w:r>
      <w:r>
        <w:fldChar w:fldCharType="begin"/>
      </w:r>
      <w:r>
        <w:instrText xml:space="preserve"> PAGEREF _Toc415654330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Administrative provisions</w:t>
      </w:r>
    </w:p>
    <w:p>
      <w:pPr>
        <w:pStyle w:val="TOC8"/>
        <w:rPr>
          <w:rFonts w:asciiTheme="minorHAnsi" w:eastAsiaTheme="minorEastAsia" w:hAnsiTheme="minorHAnsi" w:cstheme="minorBidi"/>
          <w:szCs w:val="22"/>
        </w:rPr>
      </w:pPr>
      <w:r>
        <w:t>15.</w:t>
      </w:r>
      <w:r>
        <w:tab/>
        <w:t>Commissioner</w:t>
      </w:r>
      <w:r>
        <w:tab/>
      </w:r>
      <w:r>
        <w:fldChar w:fldCharType="begin"/>
      </w:r>
      <w:r>
        <w:instrText xml:space="preserve"> PAGEREF _Toc415654332 \h </w:instrText>
      </w:r>
      <w:r>
        <w:fldChar w:fldCharType="separate"/>
      </w:r>
      <w:r>
        <w:t>7</w:t>
      </w:r>
      <w:r>
        <w:fldChar w:fldCharType="end"/>
      </w:r>
    </w:p>
    <w:p>
      <w:pPr>
        <w:pStyle w:val="TOC8"/>
        <w:rPr>
          <w:rFonts w:asciiTheme="minorHAnsi" w:eastAsiaTheme="minorEastAsia" w:hAnsiTheme="minorHAnsi" w:cstheme="minorBidi"/>
          <w:szCs w:val="22"/>
        </w:rPr>
      </w:pPr>
      <w:r>
        <w:t>16.</w:t>
      </w:r>
      <w:r>
        <w:tab/>
        <w:t>Functions of Commissioner</w:t>
      </w:r>
      <w:r>
        <w:tab/>
      </w:r>
      <w:r>
        <w:fldChar w:fldCharType="begin"/>
      </w:r>
      <w:r>
        <w:instrText xml:space="preserve"> PAGEREF _Toc415654333 \h </w:instrText>
      </w:r>
      <w:r>
        <w:fldChar w:fldCharType="separate"/>
      </w:r>
      <w:r>
        <w:t>7</w:t>
      </w:r>
      <w:r>
        <w:fldChar w:fldCharType="end"/>
      </w:r>
    </w:p>
    <w:p>
      <w:pPr>
        <w:pStyle w:val="TOC8"/>
        <w:rPr>
          <w:rFonts w:asciiTheme="minorHAnsi" w:eastAsiaTheme="minorEastAsia" w:hAnsiTheme="minorHAnsi" w:cstheme="minorBidi"/>
          <w:szCs w:val="22"/>
        </w:rPr>
      </w:pPr>
      <w:r>
        <w:t>17.</w:t>
      </w:r>
      <w:r>
        <w:tab/>
        <w:t>Power of Commissioner to publish warnings about unsatisfactory or dangerous goods and services etc.</w:t>
      </w:r>
      <w:r>
        <w:tab/>
      </w:r>
      <w:r>
        <w:fldChar w:fldCharType="begin"/>
      </w:r>
      <w:r>
        <w:instrText xml:space="preserve"> PAGEREF _Toc415654334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of Commissioner to institute or defend legal proceedings on behalf of consumers</w:t>
      </w:r>
      <w:r>
        <w:tab/>
      </w:r>
      <w:r>
        <w:fldChar w:fldCharType="begin"/>
      </w:r>
      <w:r>
        <w:instrText xml:space="preserve"> PAGEREF _Toc415654335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Power of Commissioner to investigate, inquire and obtain information</w:t>
      </w:r>
      <w:r>
        <w:tab/>
      </w:r>
      <w:r>
        <w:fldChar w:fldCharType="begin"/>
      </w:r>
      <w:r>
        <w:instrText xml:space="preserve"> PAGEREF _Toc415654336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r>
        <w:tab/>
      </w:r>
      <w:r>
        <w:fldChar w:fldCharType="begin"/>
      </w:r>
      <w:r>
        <w:instrText xml:space="preserve"> PAGEREF _Toc415654337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Failure to supply information</w:t>
      </w:r>
      <w:r>
        <w:tab/>
      </w:r>
      <w:r>
        <w:fldChar w:fldCharType="begin"/>
      </w:r>
      <w:r>
        <w:instrText xml:space="preserve"> PAGEREF _Toc415654338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Obstructing Commissioner</w:t>
      </w:r>
      <w:r>
        <w:tab/>
      </w:r>
      <w:r>
        <w:fldChar w:fldCharType="begin"/>
      </w:r>
      <w:r>
        <w:instrText xml:space="preserve"> PAGEREF _Toc415654339 \h </w:instrText>
      </w:r>
      <w:r>
        <w:fldChar w:fldCharType="separate"/>
      </w:r>
      <w:r>
        <w:t>15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_Toc415654340 \h </w:instrText>
      </w:r>
      <w:r>
        <w:fldChar w:fldCharType="separate"/>
      </w:r>
      <w:r>
        <w:t>16</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Judicial notice</w:t>
      </w:r>
      <w:r>
        <w:tab/>
      </w:r>
      <w:r>
        <w:fldChar w:fldCharType="begin"/>
      </w:r>
      <w:r>
        <w:instrText xml:space="preserve"> PAGEREF _Toc415654341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IIIA — Consumer Products Safety Committee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23B</w:t>
      </w:r>
      <w:r>
        <w:rPr>
          <w:snapToGrid w:val="0"/>
        </w:rPr>
        <w:t>.</w:t>
      </w:r>
      <w:r>
        <w:rPr>
          <w:snapToGrid w:val="0"/>
        </w:rPr>
        <w:tab/>
        <w:t>Terms used</w:t>
      </w:r>
      <w:r>
        <w:tab/>
      </w:r>
      <w:r>
        <w:fldChar w:fldCharType="begin"/>
      </w:r>
      <w:r>
        <w:instrText xml:space="preserve"> PAGEREF _Toc415654344 \h </w:instrText>
      </w:r>
      <w:r>
        <w:fldChar w:fldCharType="separate"/>
      </w:r>
      <w:r>
        <w:t>17</w:t>
      </w:r>
      <w:r>
        <w:fldChar w:fldCharType="end"/>
      </w:r>
    </w:p>
    <w:p>
      <w:pPr>
        <w:pStyle w:val="TOC8"/>
        <w:rPr>
          <w:rFonts w:asciiTheme="minorHAnsi" w:eastAsiaTheme="minorEastAsia" w:hAnsiTheme="minorHAnsi" w:cstheme="minorBidi"/>
          <w:szCs w:val="22"/>
        </w:rPr>
      </w:pPr>
      <w:r>
        <w:t>23C</w:t>
      </w:r>
      <w:r>
        <w:rPr>
          <w:snapToGrid w:val="0"/>
        </w:rPr>
        <w:t>.</w:t>
      </w:r>
      <w:r>
        <w:rPr>
          <w:snapToGrid w:val="0"/>
        </w:rPr>
        <w:tab/>
        <w:t>Application</w:t>
      </w:r>
      <w:r>
        <w:tab/>
      </w:r>
      <w:r>
        <w:fldChar w:fldCharType="begin"/>
      </w:r>
      <w:r>
        <w:instrText xml:space="preserve"> PAGEREF _Toc415654345 \h </w:instrText>
      </w:r>
      <w:r>
        <w:fldChar w:fldCharType="separate"/>
      </w:r>
      <w:r>
        <w:t>17</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Schedule may be amended by regulations</w:t>
      </w:r>
      <w:r>
        <w:tab/>
      </w:r>
      <w:r>
        <w:fldChar w:fldCharType="begin"/>
      </w:r>
      <w:r>
        <w:instrText xml:space="preserve"> PAGEREF _Toc415654346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Prohibition or restriction on supply of dangerous goods to consumers</w:t>
      </w:r>
    </w:p>
    <w:p>
      <w:pPr>
        <w:pStyle w:val="TOC8"/>
        <w:rPr>
          <w:rFonts w:asciiTheme="minorHAnsi" w:eastAsiaTheme="minorEastAsia" w:hAnsiTheme="minorHAnsi" w:cstheme="minorBidi"/>
          <w:szCs w:val="22"/>
        </w:rPr>
      </w:pPr>
      <w:r>
        <w:t>23E</w:t>
      </w:r>
      <w:r>
        <w:rPr>
          <w:snapToGrid w:val="0"/>
        </w:rPr>
        <w:t>.</w:t>
      </w:r>
      <w:r>
        <w:rPr>
          <w:snapToGrid w:val="0"/>
        </w:rPr>
        <w:tab/>
        <w:t>Consumer Products Safety Committee</w:t>
      </w:r>
      <w:r>
        <w:tab/>
      </w:r>
      <w:r>
        <w:fldChar w:fldCharType="begin"/>
      </w:r>
      <w:r>
        <w:instrText xml:space="preserve"> PAGEREF _Toc415654348 \h </w:instrText>
      </w:r>
      <w:r>
        <w:fldChar w:fldCharType="separate"/>
      </w:r>
      <w:r>
        <w:t>18</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Committee may seek advice</w:t>
      </w:r>
      <w:r>
        <w:tab/>
      </w:r>
      <w:r>
        <w:fldChar w:fldCharType="begin"/>
      </w:r>
      <w:r>
        <w:instrText xml:space="preserve"> PAGEREF _Toc415654349 \h </w:instrText>
      </w:r>
      <w:r>
        <w:fldChar w:fldCharType="separate"/>
      </w:r>
      <w:r>
        <w:t>19</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Appointment and term of office of members</w:t>
      </w:r>
      <w:r>
        <w:tab/>
      </w:r>
      <w:r>
        <w:fldChar w:fldCharType="begin"/>
      </w:r>
      <w:r>
        <w:instrText xml:space="preserve"> PAGEREF _Toc415654350 \h </w:instrText>
      </w:r>
      <w:r>
        <w:fldChar w:fldCharType="separate"/>
      </w:r>
      <w:r>
        <w:t>19</w:t>
      </w:r>
      <w:r>
        <w:fldChar w:fldCharType="end"/>
      </w:r>
    </w:p>
    <w:p>
      <w:pPr>
        <w:pStyle w:val="TOC8"/>
        <w:rPr>
          <w:rFonts w:asciiTheme="minorHAnsi" w:eastAsiaTheme="minorEastAsia" w:hAnsiTheme="minorHAnsi" w:cstheme="minorBidi"/>
          <w:szCs w:val="22"/>
        </w:rPr>
      </w:pPr>
      <w:r>
        <w:t>23H</w:t>
      </w:r>
      <w:r>
        <w:rPr>
          <w:snapToGrid w:val="0"/>
        </w:rPr>
        <w:t>.</w:t>
      </w:r>
      <w:r>
        <w:rPr>
          <w:snapToGrid w:val="0"/>
        </w:rPr>
        <w:tab/>
        <w:t>Minister may remove members</w:t>
      </w:r>
      <w:r>
        <w:tab/>
      </w:r>
      <w:r>
        <w:fldChar w:fldCharType="begin"/>
      </w:r>
      <w:r>
        <w:instrText xml:space="preserve"> PAGEREF _Toc415654351 \h </w:instrText>
      </w:r>
      <w:r>
        <w:fldChar w:fldCharType="separate"/>
      </w:r>
      <w:r>
        <w:t>19</w:t>
      </w:r>
      <w:r>
        <w:fldChar w:fldCharType="end"/>
      </w:r>
    </w:p>
    <w:p>
      <w:pPr>
        <w:pStyle w:val="TOC8"/>
        <w:rPr>
          <w:rFonts w:asciiTheme="minorHAnsi" w:eastAsiaTheme="minorEastAsia" w:hAnsiTheme="minorHAnsi" w:cstheme="minorBidi"/>
          <w:szCs w:val="22"/>
        </w:rPr>
      </w:pPr>
      <w:r>
        <w:t>23I</w:t>
      </w:r>
      <w:r>
        <w:rPr>
          <w:snapToGrid w:val="0"/>
        </w:rPr>
        <w:t>.</w:t>
      </w:r>
      <w:r>
        <w:rPr>
          <w:snapToGrid w:val="0"/>
        </w:rPr>
        <w:tab/>
        <w:t>Deputies</w:t>
      </w:r>
      <w:r>
        <w:tab/>
      </w:r>
      <w:r>
        <w:fldChar w:fldCharType="begin"/>
      </w:r>
      <w:r>
        <w:instrText xml:space="preserve"> PAGEREF _Toc415654352 \h </w:instrText>
      </w:r>
      <w:r>
        <w:fldChar w:fldCharType="separate"/>
      </w:r>
      <w:r>
        <w:t>20</w:t>
      </w:r>
      <w:r>
        <w:fldChar w:fldCharType="end"/>
      </w:r>
    </w:p>
    <w:p>
      <w:pPr>
        <w:pStyle w:val="TOC8"/>
        <w:rPr>
          <w:rFonts w:asciiTheme="minorHAnsi" w:eastAsiaTheme="minorEastAsia" w:hAnsiTheme="minorHAnsi" w:cstheme="minorBidi"/>
          <w:szCs w:val="22"/>
        </w:rPr>
      </w:pPr>
      <w:r>
        <w:t>23J</w:t>
      </w:r>
      <w:r>
        <w:rPr>
          <w:snapToGrid w:val="0"/>
        </w:rPr>
        <w:t>.</w:t>
      </w:r>
      <w:r>
        <w:rPr>
          <w:snapToGrid w:val="0"/>
        </w:rPr>
        <w:tab/>
        <w:t>Decisions of Committee</w:t>
      </w:r>
      <w:r>
        <w:tab/>
      </w:r>
      <w:r>
        <w:fldChar w:fldCharType="begin"/>
      </w:r>
      <w:r>
        <w:instrText xml:space="preserve"> PAGEREF _Toc415654353 \h </w:instrText>
      </w:r>
      <w:r>
        <w:fldChar w:fldCharType="separate"/>
      </w:r>
      <w:r>
        <w:t>20</w:t>
      </w:r>
      <w:r>
        <w:fldChar w:fldCharType="end"/>
      </w:r>
    </w:p>
    <w:p>
      <w:pPr>
        <w:pStyle w:val="TOC8"/>
        <w:rPr>
          <w:rFonts w:asciiTheme="minorHAnsi" w:eastAsiaTheme="minorEastAsia" w:hAnsiTheme="minorHAnsi" w:cstheme="minorBidi"/>
          <w:szCs w:val="22"/>
        </w:rPr>
      </w:pPr>
      <w:r>
        <w:t>23K</w:t>
      </w:r>
      <w:r>
        <w:rPr>
          <w:snapToGrid w:val="0"/>
        </w:rPr>
        <w:t>.</w:t>
      </w:r>
      <w:r>
        <w:rPr>
          <w:snapToGrid w:val="0"/>
        </w:rPr>
        <w:tab/>
        <w:t>Remuneration</w:t>
      </w:r>
      <w:r>
        <w:tab/>
      </w:r>
      <w:r>
        <w:fldChar w:fldCharType="begin"/>
      </w:r>
      <w:r>
        <w:instrText xml:space="preserve"> PAGEREF _Toc415654354 \h </w:instrText>
      </w:r>
      <w:r>
        <w:fldChar w:fldCharType="separate"/>
      </w:r>
      <w:r>
        <w:t>20</w:t>
      </w:r>
      <w:r>
        <w:fldChar w:fldCharType="end"/>
      </w:r>
    </w:p>
    <w:p>
      <w:pPr>
        <w:pStyle w:val="TOC8"/>
        <w:rPr>
          <w:rFonts w:asciiTheme="minorHAnsi" w:eastAsiaTheme="minorEastAsia" w:hAnsiTheme="minorHAnsi" w:cstheme="minorBidi"/>
          <w:szCs w:val="22"/>
        </w:rPr>
      </w:pPr>
      <w:r>
        <w:t>23L</w:t>
      </w:r>
      <w:r>
        <w:rPr>
          <w:snapToGrid w:val="0"/>
        </w:rPr>
        <w:t>.</w:t>
      </w:r>
      <w:r>
        <w:rPr>
          <w:snapToGrid w:val="0"/>
        </w:rPr>
        <w:tab/>
        <w:t>References of questions to Committee</w:t>
      </w:r>
      <w:r>
        <w:tab/>
      </w:r>
      <w:r>
        <w:fldChar w:fldCharType="begin"/>
      </w:r>
      <w:r>
        <w:instrText xml:space="preserve"> PAGEREF _Toc415654355 \h </w:instrText>
      </w:r>
      <w:r>
        <w:fldChar w:fldCharType="separate"/>
      </w:r>
      <w:r>
        <w:t>20</w:t>
      </w:r>
      <w:r>
        <w:fldChar w:fldCharType="end"/>
      </w:r>
    </w:p>
    <w:p>
      <w:pPr>
        <w:pStyle w:val="TOC8"/>
        <w:rPr>
          <w:rFonts w:asciiTheme="minorHAnsi" w:eastAsiaTheme="minorEastAsia" w:hAnsiTheme="minorHAnsi" w:cstheme="minorBidi"/>
          <w:szCs w:val="22"/>
        </w:rPr>
      </w:pPr>
      <w:r>
        <w:t>23M</w:t>
      </w:r>
      <w:r>
        <w:rPr>
          <w:snapToGrid w:val="0"/>
        </w:rPr>
        <w:t>.</w:t>
      </w:r>
      <w:r>
        <w:rPr>
          <w:snapToGrid w:val="0"/>
        </w:rPr>
        <w:tab/>
        <w:t>Committee to report to Commissioner</w:t>
      </w:r>
      <w:r>
        <w:tab/>
      </w:r>
      <w:r>
        <w:fldChar w:fldCharType="begin"/>
      </w:r>
      <w:r>
        <w:instrText xml:space="preserve"> PAGEREF _Toc415654356 \h </w:instrText>
      </w:r>
      <w:r>
        <w:fldChar w:fldCharType="separate"/>
      </w:r>
      <w:r>
        <w:t>21</w:t>
      </w:r>
      <w:r>
        <w:fldChar w:fldCharType="end"/>
      </w:r>
    </w:p>
    <w:p>
      <w:pPr>
        <w:pStyle w:val="TOC8"/>
        <w:rPr>
          <w:rFonts w:asciiTheme="minorHAnsi" w:eastAsiaTheme="minorEastAsia" w:hAnsiTheme="minorHAnsi" w:cstheme="minorBidi"/>
          <w:szCs w:val="22"/>
        </w:rPr>
      </w:pPr>
      <w:r>
        <w:t>23N</w:t>
      </w:r>
      <w:r>
        <w:rPr>
          <w:snapToGrid w:val="0"/>
        </w:rPr>
        <w:t>.</w:t>
      </w:r>
      <w:r>
        <w:rPr>
          <w:snapToGrid w:val="0"/>
        </w:rPr>
        <w:tab/>
        <w:t>Commissioner to assist investigations</w:t>
      </w:r>
      <w:r>
        <w:tab/>
      </w:r>
      <w:r>
        <w:fldChar w:fldCharType="begin"/>
      </w:r>
      <w:r>
        <w:instrText xml:space="preserve"> PAGEREF _Toc415654357 \h </w:instrText>
      </w:r>
      <w:r>
        <w:fldChar w:fldCharType="separate"/>
      </w:r>
      <w:r>
        <w:t>21</w:t>
      </w:r>
      <w:r>
        <w:fldChar w:fldCharType="end"/>
      </w:r>
    </w:p>
    <w:p>
      <w:pPr>
        <w:pStyle w:val="TOC8"/>
        <w:rPr>
          <w:rFonts w:asciiTheme="minorHAnsi" w:eastAsiaTheme="minorEastAsia" w:hAnsiTheme="minorHAnsi" w:cstheme="minorBidi"/>
          <w:szCs w:val="22"/>
        </w:rPr>
      </w:pPr>
      <w:r>
        <w:t>23O</w:t>
      </w:r>
      <w:r>
        <w:rPr>
          <w:snapToGrid w:val="0"/>
        </w:rPr>
        <w:t>.</w:t>
      </w:r>
      <w:r>
        <w:rPr>
          <w:snapToGrid w:val="0"/>
        </w:rPr>
        <w:tab/>
        <w:t>Powers of Committee in investigating referred questions</w:t>
      </w:r>
      <w:r>
        <w:tab/>
      </w:r>
      <w:r>
        <w:fldChar w:fldCharType="begin"/>
      </w:r>
      <w:r>
        <w:instrText xml:space="preserve"> PAGEREF _Toc415654358 \h </w:instrText>
      </w:r>
      <w:r>
        <w:fldChar w:fldCharType="separate"/>
      </w:r>
      <w:r>
        <w:t>22</w:t>
      </w:r>
      <w:r>
        <w:fldChar w:fldCharType="end"/>
      </w:r>
    </w:p>
    <w:p>
      <w:pPr>
        <w:pStyle w:val="TOC8"/>
        <w:rPr>
          <w:rFonts w:asciiTheme="minorHAnsi" w:eastAsiaTheme="minorEastAsia" w:hAnsiTheme="minorHAnsi" w:cstheme="minorBidi"/>
          <w:szCs w:val="22"/>
        </w:rPr>
      </w:pPr>
      <w:r>
        <w:t>23P</w:t>
      </w:r>
      <w:r>
        <w:rPr>
          <w:snapToGrid w:val="0"/>
        </w:rPr>
        <w:t>.</w:t>
      </w:r>
      <w:r>
        <w:rPr>
          <w:snapToGrid w:val="0"/>
        </w:rPr>
        <w:tab/>
        <w:t>Attendance of witnesses and production of documents</w:t>
      </w:r>
      <w:r>
        <w:tab/>
      </w:r>
      <w:r>
        <w:fldChar w:fldCharType="begin"/>
      </w:r>
      <w:r>
        <w:instrText xml:space="preserve"> PAGEREF _Toc415654359 \h </w:instrText>
      </w:r>
      <w:r>
        <w:fldChar w:fldCharType="separate"/>
      </w:r>
      <w:r>
        <w:t>22</w:t>
      </w:r>
      <w:r>
        <w:fldChar w:fldCharType="end"/>
      </w:r>
    </w:p>
    <w:p>
      <w:pPr>
        <w:pStyle w:val="TOC8"/>
        <w:rPr>
          <w:rFonts w:asciiTheme="minorHAnsi" w:eastAsiaTheme="minorEastAsia" w:hAnsiTheme="minorHAnsi" w:cstheme="minorBidi"/>
          <w:szCs w:val="22"/>
        </w:rPr>
      </w:pPr>
      <w:r>
        <w:t>23Q</w:t>
      </w:r>
      <w:r>
        <w:rPr>
          <w:snapToGrid w:val="0"/>
        </w:rPr>
        <w:t>.</w:t>
      </w:r>
      <w:r>
        <w:rPr>
          <w:snapToGrid w:val="0"/>
        </w:rPr>
        <w:tab/>
        <w:t>Interim orders</w:t>
      </w:r>
      <w:r>
        <w:tab/>
      </w:r>
      <w:r>
        <w:fldChar w:fldCharType="begin"/>
      </w:r>
      <w:r>
        <w:instrText xml:space="preserve"> PAGEREF _Toc415654360 \h </w:instrText>
      </w:r>
      <w:r>
        <w:fldChar w:fldCharType="separate"/>
      </w:r>
      <w:r>
        <w:t>24</w:t>
      </w:r>
      <w:r>
        <w:fldChar w:fldCharType="end"/>
      </w:r>
    </w:p>
    <w:p>
      <w:pPr>
        <w:pStyle w:val="TOC8"/>
        <w:rPr>
          <w:rFonts w:asciiTheme="minorHAnsi" w:eastAsiaTheme="minorEastAsia" w:hAnsiTheme="minorHAnsi" w:cstheme="minorBidi"/>
          <w:szCs w:val="22"/>
        </w:rPr>
      </w:pPr>
      <w:r>
        <w:t>23R</w:t>
      </w:r>
      <w:r>
        <w:rPr>
          <w:snapToGrid w:val="0"/>
        </w:rPr>
        <w:t>.</w:t>
      </w:r>
      <w:r>
        <w:rPr>
          <w:snapToGrid w:val="0"/>
        </w:rPr>
        <w:tab/>
        <w:t>Commissioner may make orders prohibiting or restricting supply of goods</w:t>
      </w:r>
      <w:r>
        <w:tab/>
      </w:r>
      <w:r>
        <w:fldChar w:fldCharType="begin"/>
      </w:r>
      <w:r>
        <w:instrText xml:space="preserve"> PAGEREF _Toc415654361 \h </w:instrText>
      </w:r>
      <w:r>
        <w:fldChar w:fldCharType="separate"/>
      </w:r>
      <w:r>
        <w:t>25</w:t>
      </w:r>
      <w:r>
        <w:fldChar w:fldCharType="end"/>
      </w:r>
    </w:p>
    <w:p>
      <w:pPr>
        <w:pStyle w:val="TOC8"/>
        <w:rPr>
          <w:rFonts w:asciiTheme="minorHAnsi" w:eastAsiaTheme="minorEastAsia" w:hAnsiTheme="minorHAnsi" w:cstheme="minorBidi"/>
          <w:szCs w:val="22"/>
        </w:rPr>
      </w:pPr>
      <w:r>
        <w:t>23S</w:t>
      </w:r>
      <w:r>
        <w:rPr>
          <w:snapToGrid w:val="0"/>
        </w:rPr>
        <w:t>.</w:t>
      </w:r>
      <w:r>
        <w:rPr>
          <w:snapToGrid w:val="0"/>
        </w:rPr>
        <w:tab/>
        <w:t>Offences</w:t>
      </w:r>
      <w:r>
        <w:tab/>
      </w:r>
      <w:r>
        <w:fldChar w:fldCharType="begin"/>
      </w:r>
      <w:r>
        <w:instrText xml:space="preserve"> PAGEREF _Toc415654362 \h </w:instrText>
      </w:r>
      <w:r>
        <w:fldChar w:fldCharType="separate"/>
      </w:r>
      <w:r>
        <w:t>27</w:t>
      </w:r>
      <w:r>
        <w:fldChar w:fldCharType="end"/>
      </w:r>
    </w:p>
    <w:p>
      <w:pPr>
        <w:pStyle w:val="TOC8"/>
        <w:rPr>
          <w:rFonts w:asciiTheme="minorHAnsi" w:eastAsiaTheme="minorEastAsia" w:hAnsiTheme="minorHAnsi" w:cstheme="minorBidi"/>
          <w:szCs w:val="22"/>
        </w:rPr>
      </w:pPr>
      <w:r>
        <w:t>23T</w:t>
      </w:r>
      <w:r>
        <w:rPr>
          <w:snapToGrid w:val="0"/>
        </w:rPr>
        <w:t>.</w:t>
      </w:r>
      <w:r>
        <w:rPr>
          <w:snapToGrid w:val="0"/>
        </w:rPr>
        <w:tab/>
        <w:t>Breach of duty actionable</w:t>
      </w:r>
      <w:r>
        <w:tab/>
      </w:r>
      <w:r>
        <w:fldChar w:fldCharType="begin"/>
      </w:r>
      <w:r>
        <w:instrText xml:space="preserve"> PAGEREF _Toc415654363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Imposition of safety requirements by regulation</w:t>
      </w:r>
    </w:p>
    <w:p>
      <w:pPr>
        <w:pStyle w:val="TOC8"/>
        <w:rPr>
          <w:rFonts w:asciiTheme="minorHAnsi" w:eastAsiaTheme="minorEastAsia" w:hAnsiTheme="minorHAnsi" w:cstheme="minorBidi"/>
          <w:szCs w:val="22"/>
        </w:rPr>
      </w:pPr>
      <w:r>
        <w:t>23U</w:t>
      </w:r>
      <w:r>
        <w:rPr>
          <w:snapToGrid w:val="0"/>
        </w:rPr>
        <w:t>.</w:t>
      </w:r>
      <w:r>
        <w:rPr>
          <w:snapToGrid w:val="0"/>
        </w:rPr>
        <w:tab/>
        <w:t>Regulations for safety requirements</w:t>
      </w:r>
      <w:r>
        <w:tab/>
      </w:r>
      <w:r>
        <w:fldChar w:fldCharType="begin"/>
      </w:r>
      <w:r>
        <w:instrText xml:space="preserve"> PAGEREF _Toc415654365 \h </w:instrText>
      </w:r>
      <w:r>
        <w:fldChar w:fldCharType="separate"/>
      </w:r>
      <w:r>
        <w:t>28</w:t>
      </w:r>
      <w:r>
        <w:fldChar w:fldCharType="end"/>
      </w:r>
    </w:p>
    <w:p>
      <w:pPr>
        <w:pStyle w:val="TOC8"/>
        <w:rPr>
          <w:rFonts w:asciiTheme="minorHAnsi" w:eastAsiaTheme="minorEastAsia" w:hAnsiTheme="minorHAnsi" w:cstheme="minorBidi"/>
          <w:szCs w:val="22"/>
        </w:rPr>
      </w:pPr>
      <w:r>
        <w:t>23V</w:t>
      </w:r>
      <w:r>
        <w:rPr>
          <w:snapToGrid w:val="0"/>
        </w:rPr>
        <w:t>.</w:t>
      </w:r>
      <w:r>
        <w:rPr>
          <w:snapToGrid w:val="0"/>
        </w:rPr>
        <w:tab/>
        <w:t>Prohibition on supply of goods not complying with regulations</w:t>
      </w:r>
      <w:r>
        <w:tab/>
      </w:r>
      <w:r>
        <w:fldChar w:fldCharType="begin"/>
      </w:r>
      <w:r>
        <w:instrText xml:space="preserve"> PAGEREF _Toc415654366 \h </w:instrText>
      </w:r>
      <w:r>
        <w:fldChar w:fldCharType="separate"/>
      </w:r>
      <w:r>
        <w:t>29</w:t>
      </w:r>
      <w:r>
        <w:fldChar w:fldCharType="end"/>
      </w:r>
    </w:p>
    <w:p>
      <w:pPr>
        <w:pStyle w:val="TOC8"/>
        <w:rPr>
          <w:rFonts w:asciiTheme="minorHAnsi" w:eastAsiaTheme="minorEastAsia" w:hAnsiTheme="minorHAnsi" w:cstheme="minorBidi"/>
          <w:szCs w:val="22"/>
        </w:rPr>
      </w:pPr>
      <w:r>
        <w:t>23W</w:t>
      </w:r>
      <w:r>
        <w:rPr>
          <w:snapToGrid w:val="0"/>
        </w:rPr>
        <w:t>.</w:t>
      </w:r>
      <w:r>
        <w:rPr>
          <w:snapToGrid w:val="0"/>
        </w:rPr>
        <w:tab/>
        <w:t>Breach of duty actionable</w:t>
      </w:r>
      <w:r>
        <w:tab/>
      </w:r>
      <w:r>
        <w:fldChar w:fldCharType="begin"/>
      </w:r>
      <w:r>
        <w:instrText xml:space="preserve"> PAGEREF _Toc415654367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23X</w:t>
      </w:r>
      <w:r>
        <w:rPr>
          <w:snapToGrid w:val="0"/>
        </w:rPr>
        <w:t>.</w:t>
      </w:r>
      <w:r>
        <w:rPr>
          <w:snapToGrid w:val="0"/>
        </w:rPr>
        <w:tab/>
        <w:t>Authorised persons</w:t>
      </w:r>
      <w:r>
        <w:tab/>
      </w:r>
      <w:r>
        <w:fldChar w:fldCharType="begin"/>
      </w:r>
      <w:r>
        <w:instrText xml:space="preserve"> PAGEREF _Toc415654369 \h </w:instrText>
      </w:r>
      <w:r>
        <w:fldChar w:fldCharType="separate"/>
      </w:r>
      <w:r>
        <w:t>31</w:t>
      </w:r>
      <w:r>
        <w:fldChar w:fldCharType="end"/>
      </w:r>
    </w:p>
    <w:p>
      <w:pPr>
        <w:pStyle w:val="TOC8"/>
        <w:rPr>
          <w:rFonts w:asciiTheme="minorHAnsi" w:eastAsiaTheme="minorEastAsia" w:hAnsiTheme="minorHAnsi" w:cstheme="minorBidi"/>
          <w:szCs w:val="22"/>
        </w:rPr>
      </w:pPr>
      <w:r>
        <w:t>23Y</w:t>
      </w:r>
      <w:r>
        <w:rPr>
          <w:snapToGrid w:val="0"/>
        </w:rPr>
        <w:t>.</w:t>
      </w:r>
      <w:r>
        <w:rPr>
          <w:snapToGrid w:val="0"/>
        </w:rPr>
        <w:tab/>
        <w:t>Offences</w:t>
      </w:r>
      <w:r>
        <w:tab/>
      </w:r>
      <w:r>
        <w:fldChar w:fldCharType="begin"/>
      </w:r>
      <w:r>
        <w:instrText xml:space="preserve"> PAGEREF _Toc415654370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24.</w:t>
      </w:r>
      <w:r>
        <w:tab/>
        <w:t>Information officially obtained to be confidential</w:t>
      </w:r>
      <w:r>
        <w:tab/>
      </w:r>
      <w:r>
        <w:fldChar w:fldCharType="begin"/>
      </w:r>
      <w:r>
        <w:instrText xml:space="preserve"> PAGEREF _Toc415654372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Liability of members, officers and Crown</w:t>
      </w:r>
      <w:r>
        <w:tab/>
      </w:r>
      <w:r>
        <w:fldChar w:fldCharType="begin"/>
      </w:r>
      <w:r>
        <w:instrText xml:space="preserve"> PAGEREF _Toc415654373 \h </w:instrText>
      </w:r>
      <w:r>
        <w:fldChar w:fldCharType="separate"/>
      </w:r>
      <w:r>
        <w:t>33</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Advertisements not to imply approval by Committee, Department or other authority</w:t>
      </w:r>
      <w:r>
        <w:tab/>
      </w:r>
      <w:r>
        <w:fldChar w:fldCharType="begin"/>
      </w:r>
      <w:r>
        <w:instrText xml:space="preserve"> PAGEREF _Toc415654374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_Toc415654375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Regulations</w:t>
      </w:r>
      <w:r>
        <w:tab/>
      </w:r>
      <w:r>
        <w:fldChar w:fldCharType="begin"/>
      </w:r>
      <w:r>
        <w:instrText xml:space="preserve"> PAGEREF _Toc415654376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 Acts prohibiting or regulating the supply of goods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_Toc415654379 \h </w:instrText>
      </w:r>
      <w:r>
        <w:fldChar w:fldCharType="separate"/>
      </w:r>
      <w:r>
        <w:t>38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_Toc415654380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7 June 2013</w:t>
            </w:r>
            <w:r>
              <w:rPr>
                <w:b/>
                <w:sz w:val="22"/>
              </w:rPr>
              <w:fldChar w:fldCharType="end"/>
            </w:r>
          </w:p>
        </w:tc>
      </w:tr>
    </w:tbl>
    <w:p>
      <w:pPr>
        <w:pStyle w:val="WA"/>
        <w:spacing w:before="12"/>
      </w:pPr>
      <w:r>
        <w:t>Western Australia</w:t>
      </w:r>
    </w:p>
    <w:p>
      <w:pPr>
        <w:pStyle w:val="NameofActReg"/>
        <w:spacing w:before="1800" w:after="1200"/>
      </w:pPr>
      <w:r>
        <w:t xml:space="preserve">Consumer Affairs Act 1971 </w:t>
      </w:r>
    </w:p>
    <w:p>
      <w:pPr>
        <w:pStyle w:val="LongTitle"/>
        <w:rPr>
          <w:snapToGrid w:val="0"/>
        </w:rPr>
      </w:pPr>
      <w:r>
        <w:rPr>
          <w:snapToGrid w:val="0"/>
        </w:rPr>
        <w:t xml:space="preserve">An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3" w:name="_Toc377544288"/>
      <w:bookmarkStart w:id="4" w:name="_Toc415654256"/>
      <w:bookmarkStart w:id="5" w:name="_Toc415654322"/>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7544289"/>
      <w:bookmarkStart w:id="7" w:name="_Toc415654323"/>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8" w:name="_Toc377544290"/>
      <w:bookmarkStart w:id="9" w:name="_Toc41565432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pPr>
      <w:bookmarkStart w:id="10" w:name="_Toc377544291"/>
      <w:bookmarkStart w:id="11" w:name="_Toc415654325"/>
      <w:r>
        <w:rPr>
          <w:rStyle w:val="CharSectno"/>
        </w:rPr>
        <w:t>2A</w:t>
      </w:r>
      <w:r>
        <w:t>.</w:t>
      </w:r>
      <w:r>
        <w:tab/>
        <w:t>Application of Act limited</w:t>
      </w:r>
      <w:bookmarkEnd w:id="10"/>
      <w:bookmarkEnd w:id="11"/>
    </w:p>
    <w:p>
      <w:pPr>
        <w:pStyle w:val="Subsection"/>
      </w:pPr>
      <w:r>
        <w:tab/>
        <w:t>(1)</w:t>
      </w:r>
      <w:r>
        <w:tab/>
        <w:t xml:space="preserve">This Act does not apply on or after the date on which the </w:t>
      </w:r>
      <w:r>
        <w:rPr>
          <w:i/>
          <w:snapToGrid w:val="0"/>
        </w:rPr>
        <w:t>Fair Trading Act 2010</w:t>
      </w:r>
      <w:r>
        <w:t xml:space="preserve"> Part 10 comes into force</w:t>
      </w:r>
      <w:r>
        <w:rPr>
          <w:vertAlign w:val="superscript"/>
        </w:rPr>
        <w:t> 1</w:t>
      </w:r>
      <w:r>
        <w:t>.</w:t>
      </w:r>
    </w:p>
    <w:p>
      <w:pPr>
        <w:pStyle w:val="Subsection"/>
      </w:pPr>
      <w:r>
        <w:tab/>
        <w:t>(2)</w:t>
      </w:r>
      <w:r>
        <w:tab/>
        <w:t>This section is subject to sections 2C and 2D.</w:t>
      </w:r>
    </w:p>
    <w:p>
      <w:pPr>
        <w:pStyle w:val="Footnotesection"/>
      </w:pPr>
      <w:r>
        <w:tab/>
        <w:t>[Section 2A inserted by No. 57 of 2010 s. 123.]</w:t>
      </w:r>
    </w:p>
    <w:p>
      <w:pPr>
        <w:pStyle w:val="Heading5"/>
      </w:pPr>
      <w:bookmarkStart w:id="12" w:name="_Toc377544292"/>
      <w:bookmarkStart w:id="13" w:name="_Toc415654326"/>
      <w:r>
        <w:rPr>
          <w:rStyle w:val="CharSectno"/>
        </w:rPr>
        <w:t>2B</w:t>
      </w:r>
      <w:r>
        <w:t>.</w:t>
      </w:r>
      <w:r>
        <w:tab/>
        <w:t>Expiry of Act</w:t>
      </w:r>
      <w:bookmarkEnd w:id="12"/>
      <w:bookmarkEnd w:id="13"/>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[Section 2B inserted by No. 57 of 2010 s. 123.]</w:t>
      </w:r>
    </w:p>
    <w:p>
      <w:pPr>
        <w:pStyle w:val="Heading5"/>
      </w:pPr>
      <w:bookmarkStart w:id="14" w:name="_Toc377544293"/>
      <w:bookmarkStart w:id="15" w:name="_Toc415654327"/>
      <w:r>
        <w:rPr>
          <w:rStyle w:val="CharSectno"/>
        </w:rPr>
        <w:t>2C</w:t>
      </w:r>
      <w:r>
        <w:t>.</w:t>
      </w:r>
      <w:r>
        <w:tab/>
        <w:t>Act continues to apply for certain purposes</w:t>
      </w:r>
      <w:bookmarkEnd w:id="14"/>
      <w:bookmarkEnd w:id="1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r>
        <w:rPr>
          <w:vertAlign w:val="superscript"/>
        </w:rPr>
        <w:t> 1</w:t>
      </w:r>
      <w:r>
        <w:t>.</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continuation, settlement or discontinuation of proceedings, under or in relation to this Act, that were commenced, but not concluded, before the commencement day.</w:t>
      </w:r>
    </w:p>
    <w:p>
      <w:pPr>
        <w:pStyle w:val="Footnotesection"/>
      </w:pPr>
      <w:r>
        <w:tab/>
        <w:t>[Section 2C inserted by No. 57 of 2010 s. 123.]</w:t>
      </w:r>
    </w:p>
    <w:p>
      <w:pPr>
        <w:pStyle w:val="Heading5"/>
      </w:pPr>
      <w:bookmarkStart w:id="16" w:name="_Toc377544294"/>
      <w:bookmarkStart w:id="17" w:name="_Toc415654328"/>
      <w:r>
        <w:rPr>
          <w:rStyle w:val="CharSectno"/>
        </w:rPr>
        <w:t>2D</w:t>
      </w:r>
      <w:r>
        <w:t>.</w:t>
      </w:r>
      <w:r>
        <w:tab/>
        <w:t>Acts or omissions that occurred before commencement day</w:t>
      </w:r>
      <w:bookmarkEnd w:id="16"/>
      <w:bookmarkEnd w:id="17"/>
    </w:p>
    <w:p>
      <w:pPr>
        <w:pStyle w:val="Subsection"/>
      </w:pPr>
      <w:r>
        <w:tab/>
        <w:t>(1)</w:t>
      </w:r>
      <w:r>
        <w:tab/>
        <w:t>This Act continues to apply on and after the commencement day (as defined in section 2C(1))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[Section 2D inserted by No. 57 of 2010 s. 123.]</w:t>
      </w:r>
    </w:p>
    <w:p>
      <w:pPr>
        <w:pStyle w:val="Ednotesection"/>
        <w:spacing w:before="180"/>
      </w:pPr>
      <w:r>
        <w:t>[</w:t>
      </w:r>
      <w:r>
        <w:rPr>
          <w:b/>
        </w:rPr>
        <w:t>3.</w:t>
      </w:r>
      <w:r>
        <w:tab/>
        <w:t xml:space="preserve">Deleted by No. 110 of 1981 s. 4.] </w:t>
      </w:r>
    </w:p>
    <w:p>
      <w:pPr>
        <w:pStyle w:val="Heading5"/>
        <w:spacing w:before="180"/>
        <w:rPr>
          <w:snapToGrid w:val="0"/>
        </w:rPr>
      </w:pPr>
      <w:bookmarkStart w:id="18" w:name="_Toc377544295"/>
      <w:bookmarkStart w:id="19" w:name="_Toc415654329"/>
      <w:r>
        <w:rPr>
          <w:rStyle w:val="CharSectno"/>
        </w:rPr>
        <w:t>4</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spacing w:before="60"/>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spacing w:before="60"/>
      </w:pPr>
      <w:r>
        <w:tab/>
        <w:t>(b)</w:t>
      </w:r>
      <w:r>
        <w:tab/>
        <w:t>a person who uses or is a potential user of, or borrows money for the purpose of using, any service rendered for fee or reward; or</w:t>
      </w:r>
    </w:p>
    <w:p>
      <w:pPr>
        <w:pStyle w:val="Defpara"/>
        <w:spacing w:before="100"/>
      </w:pPr>
      <w:r>
        <w:tab/>
        <w:t>(c)</w:t>
      </w:r>
      <w:r>
        <w:tab/>
        <w:t>a person who purchases or is a potential purchaser of, or borrows money for the purpose of purchasing, an estate or interest in any land or building otherwise than for resale letting or leasing; or</w:t>
      </w:r>
    </w:p>
    <w:p>
      <w:pPr>
        <w:pStyle w:val="Defpara"/>
        <w:spacing w:before="100"/>
      </w:pPr>
      <w:r>
        <w:tab/>
        <w:t>(d)</w:t>
      </w:r>
      <w:r>
        <w:tab/>
        <w:t>a person who becomes a tenant or lessee of, or is a potential tenant or lessee of, any land or building or part of a building otherwise than for assignment or underletting;</w:t>
      </w:r>
    </w:p>
    <w:p>
      <w:pPr>
        <w:pStyle w:val="Defstart"/>
        <w:spacing w:before="12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120"/>
      </w:pPr>
      <w:r>
        <w:rPr>
          <w:b/>
        </w:rPr>
        <w:tab/>
      </w:r>
      <w:r>
        <w:rPr>
          <w:rStyle w:val="CharDefText"/>
        </w:rPr>
        <w:t>documents</w:t>
      </w:r>
      <w:r>
        <w:t xml:space="preserve"> includes books, papers, and accounts, and any written records;</w:t>
      </w:r>
    </w:p>
    <w:p>
      <w:pPr>
        <w:pStyle w:val="Defstart"/>
        <w:spacing w:before="120"/>
      </w:pPr>
      <w:r>
        <w:rPr>
          <w:b/>
        </w:rPr>
        <w:tab/>
      </w:r>
      <w:r>
        <w:rPr>
          <w:rStyle w:val="CharDefText"/>
        </w:rPr>
        <w:t>goods</w:t>
      </w:r>
      <w:r>
        <w:t xml:space="preserve"> includes anything that is the subject of trade, manufacture or merchandise;</w:t>
      </w:r>
    </w:p>
    <w:p>
      <w:pPr>
        <w:pStyle w:val="Defstart"/>
        <w:spacing w:before="120"/>
      </w:pPr>
      <w:r>
        <w:rPr>
          <w:b/>
        </w:rPr>
        <w:tab/>
      </w:r>
      <w:r>
        <w:rPr>
          <w:rStyle w:val="CharDefText"/>
        </w:rPr>
        <w:t>section</w:t>
      </w:r>
      <w:r>
        <w:t xml:space="preserve"> means a section of this Act;</w:t>
      </w:r>
    </w:p>
    <w:p>
      <w:pPr>
        <w:pStyle w:val="Defstart"/>
        <w:spacing w:before="120"/>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spacing w:before="100"/>
      </w:pPr>
      <w:r>
        <w:tab/>
        <w:t>(a)</w:t>
      </w:r>
      <w:r>
        <w:tab/>
        <w:t>the provision for reward of lodging or accommodation; and</w:t>
      </w:r>
    </w:p>
    <w:p>
      <w:pPr>
        <w:pStyle w:val="Defpara"/>
        <w:spacing w:before="100"/>
      </w:pPr>
      <w:r>
        <w:tab/>
        <w:t>(b)</w:t>
      </w:r>
      <w:r>
        <w:tab/>
        <w:t>the entering into by an insurer of, and the provision of rights and benefits under, any contract of insurance, other than a contract of insurance — </w:t>
      </w:r>
    </w:p>
    <w:p>
      <w:pPr>
        <w:pStyle w:val="Defsubpara"/>
        <w:spacing w:before="100"/>
        <w:rPr>
          <w:snapToGrid w:val="0"/>
        </w:rPr>
      </w:pPr>
      <w:r>
        <w:rPr>
          <w:snapToGrid w:val="0"/>
        </w:rPr>
        <w:tab/>
        <w:t>(i)</w:t>
      </w:r>
      <w:r>
        <w:rPr>
          <w:snapToGrid w:val="0"/>
        </w:rPr>
        <w:tab/>
        <w:t xml:space="preserve">required by the </w:t>
      </w:r>
      <w:r>
        <w:rPr>
          <w:i/>
          <w:snapToGrid w:val="0"/>
        </w:rPr>
        <w:t>Workers’ Compensation and Injury Management Act 1981</w:t>
      </w:r>
      <w:r>
        <w:rPr>
          <w:snapToGrid w:val="0"/>
        </w:rPr>
        <w:t>; or</w:t>
      </w:r>
    </w:p>
    <w:p>
      <w:pPr>
        <w:pStyle w:val="Defsubpara"/>
        <w:spacing w:before="100"/>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spacing w:before="200"/>
        <w:rPr>
          <w:snapToGrid w:val="0"/>
        </w:rPr>
      </w:pPr>
      <w:r>
        <w:rPr>
          <w:snapToGrid w:val="0"/>
        </w:rPr>
        <w:tab/>
        <w:t>(2)</w:t>
      </w:r>
      <w:r>
        <w:rPr>
          <w:snapToGrid w:val="0"/>
        </w:rPr>
        <w:tab/>
        <w:t xml:space="preserve">Notwithstanding the definition </w:t>
      </w:r>
      <w:r>
        <w:rPr>
          <w:b/>
          <w:i/>
          <w:snapToGrid w:val="0"/>
        </w:rPr>
        <w:t>consumer</w:t>
      </w:r>
      <w:r>
        <w:rPr>
          <w:snapToGrid w:val="0"/>
        </w:rPr>
        <w:t xml:space="preserve">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 or</w:t>
      </w:r>
    </w:p>
    <w:p>
      <w:pPr>
        <w:pStyle w:val="Indenta"/>
        <w:rPr>
          <w:snapToGrid w:val="0"/>
        </w:rPr>
      </w:pPr>
      <w:r>
        <w:rPr>
          <w:snapToGrid w:val="0"/>
        </w:rPr>
        <w:tab/>
        <w:t>(b)</w:t>
      </w:r>
      <w:r>
        <w:rPr>
          <w:snapToGrid w:val="0"/>
        </w:rPr>
        <w:tab/>
        <w:t>a service used by him, or of which he is a potential user; or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rPr>
      </w:pPr>
      <w:r>
        <w:rPr>
          <w:snapToGrid w:val="0"/>
        </w:rPr>
        <w:tab/>
        <w:t>(d)</w:t>
      </w:r>
      <w:r>
        <w:rPr>
          <w:snapToGrid w:val="0"/>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pPr>
      <w:r>
        <w:tab/>
        <w:t>(2b)</w:t>
      </w:r>
      <w:r>
        <w:tab/>
        <w:t xml:space="preserve">The definition of </w:t>
      </w:r>
      <w:r>
        <w:rPr>
          <w:rStyle w:val="CharDefText"/>
        </w:rPr>
        <w:t>services</w:t>
      </w:r>
      <w:r>
        <w:t xml:space="preserve"> shall be taken not to include legal services as defined in the </w:t>
      </w:r>
      <w:r>
        <w:rPr>
          <w:i/>
          <w:iCs/>
        </w:rPr>
        <w:t>Legal Profession Act 2008</w:t>
      </w:r>
      <w:r>
        <w:t>.</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No. 21 of 2008 s. 651.] </w:t>
      </w:r>
    </w:p>
    <w:p>
      <w:pPr>
        <w:pStyle w:val="Heading5"/>
        <w:rPr>
          <w:snapToGrid w:val="0"/>
        </w:rPr>
      </w:pPr>
      <w:bookmarkStart w:id="20" w:name="_Toc377544296"/>
      <w:bookmarkStart w:id="21" w:name="_Toc415654330"/>
      <w:r>
        <w:rPr>
          <w:rStyle w:val="CharSectno"/>
        </w:rPr>
        <w:t>5</w:t>
      </w:r>
      <w:r>
        <w:rPr>
          <w:snapToGrid w:val="0"/>
        </w:rPr>
        <w:t>.</w:t>
      </w:r>
      <w:r>
        <w:rPr>
          <w:snapToGrid w:val="0"/>
        </w:rPr>
        <w:tab/>
        <w:t>Construction of Act</w:t>
      </w:r>
      <w:bookmarkEnd w:id="20"/>
      <w:bookmarkEnd w:id="21"/>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deleted by No. 110 of 1981 s. 6.]</w:t>
      </w:r>
    </w:p>
    <w:p>
      <w:pPr>
        <w:pStyle w:val="Heading2"/>
      </w:pPr>
      <w:bookmarkStart w:id="22" w:name="_Toc377544297"/>
      <w:bookmarkStart w:id="23" w:name="_Toc415654265"/>
      <w:bookmarkStart w:id="24" w:name="_Toc415654331"/>
      <w:r>
        <w:rPr>
          <w:rStyle w:val="CharPartNo"/>
        </w:rPr>
        <w:t>Part III</w:t>
      </w:r>
      <w:r>
        <w:rPr>
          <w:rStyle w:val="CharDivNo"/>
        </w:rPr>
        <w:t> </w:t>
      </w:r>
      <w:r>
        <w:t>—</w:t>
      </w:r>
      <w:r>
        <w:rPr>
          <w:rStyle w:val="CharDivText"/>
        </w:rPr>
        <w:t> </w:t>
      </w:r>
      <w:r>
        <w:rPr>
          <w:rStyle w:val="CharPartText"/>
        </w:rPr>
        <w:t>Administrative provisions</w:t>
      </w:r>
      <w:bookmarkEnd w:id="22"/>
      <w:bookmarkEnd w:id="23"/>
      <w:bookmarkEnd w:id="24"/>
    </w:p>
    <w:p>
      <w:pPr>
        <w:pStyle w:val="Footnoteheading"/>
      </w:pPr>
      <w:r>
        <w:tab/>
        <w:t>[Heading inserted by No. 28 of 2006 s. 74.]</w:t>
      </w:r>
    </w:p>
    <w:p>
      <w:pPr>
        <w:pStyle w:val="Heading5"/>
      </w:pPr>
      <w:bookmarkStart w:id="25" w:name="_Toc377544298"/>
      <w:bookmarkStart w:id="26" w:name="_Toc415654332"/>
      <w:r>
        <w:rPr>
          <w:rStyle w:val="CharSectno"/>
        </w:rPr>
        <w:t>15</w:t>
      </w:r>
      <w:r>
        <w:t>.</w:t>
      </w:r>
      <w:r>
        <w:tab/>
        <w:t>Commissioner</w:t>
      </w:r>
      <w:bookmarkEnd w:id="25"/>
      <w:bookmarkEnd w:id="2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spacing w:before="240"/>
      </w:pPr>
      <w:r>
        <w:t>[</w:t>
      </w:r>
      <w:r>
        <w:rPr>
          <w:b/>
          <w:bCs/>
        </w:rPr>
        <w:t>15A.</w:t>
      </w:r>
      <w:r>
        <w:tab/>
        <w:t>Deleted by No. 28 of 2006 s. 75.]</w:t>
      </w:r>
    </w:p>
    <w:p>
      <w:pPr>
        <w:pStyle w:val="Heading5"/>
        <w:spacing w:before="240"/>
      </w:pPr>
      <w:bookmarkStart w:id="27" w:name="_Toc377544299"/>
      <w:bookmarkStart w:id="28" w:name="_Toc415654333"/>
      <w:r>
        <w:rPr>
          <w:rStyle w:val="CharSectno"/>
        </w:rPr>
        <w:t>16</w:t>
      </w:r>
      <w:r>
        <w:t>.</w:t>
      </w:r>
      <w:r>
        <w:tab/>
        <w:t>Functions of Commissioner</w:t>
      </w:r>
      <w:bookmarkEnd w:id="27"/>
      <w:bookmarkEnd w:id="28"/>
    </w:p>
    <w:p>
      <w:pPr>
        <w:pStyle w:val="Subsection"/>
        <w:rPr>
          <w:snapToGrid w:val="0"/>
        </w:rPr>
      </w:pPr>
      <w:r>
        <w:rPr>
          <w:snapToGrid w:val="0"/>
        </w:rPr>
        <w:tab/>
        <w:t>(1)</w:t>
      </w:r>
      <w:r>
        <w:rPr>
          <w:snapToGrid w:val="0"/>
        </w:rPr>
        <w:tab/>
        <w:t>The functions of the Commissioner include — </w:t>
      </w:r>
    </w:p>
    <w:p>
      <w:pPr>
        <w:pStyle w:val="Indenta"/>
        <w:spacing w:before="100"/>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spacing w:before="100"/>
        <w:rPr>
          <w:snapToGrid w:val="0"/>
        </w:rPr>
      </w:pPr>
      <w:r>
        <w:rPr>
          <w:snapToGrid w:val="0"/>
        </w:rPr>
        <w:tab/>
        <w:t>(b)</w:t>
      </w:r>
      <w:r>
        <w:rPr>
          <w:snapToGrid w:val="0"/>
        </w:rPr>
        <w:tab/>
        <w:t>to collect, collate and disseminate information in respect of matters affecting the interests of consumers;</w:t>
      </w:r>
    </w:p>
    <w:p>
      <w:pPr>
        <w:pStyle w:val="Indenta"/>
        <w:spacing w:before="100"/>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spacing w:before="100"/>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keepNext/>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29" w:name="_Toc377544300"/>
      <w:bookmarkStart w:id="30" w:name="_Toc415654334"/>
      <w:r>
        <w:rPr>
          <w:rStyle w:val="CharSectno"/>
        </w:rPr>
        <w:t>17</w:t>
      </w:r>
      <w:r>
        <w:t>.</w:t>
      </w:r>
      <w:r>
        <w:tab/>
        <w:t>Power of Commissioner to publish warnings about unsatisfactory or dangerous goods and services etc.</w:t>
      </w:r>
      <w:bookmarkEnd w:id="29"/>
      <w:bookmarkEnd w:id="30"/>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31" w:name="_Toc377544301"/>
      <w:bookmarkStart w:id="32" w:name="_Toc415654335"/>
      <w:r>
        <w:rPr>
          <w:rStyle w:val="CharSectno"/>
        </w:rPr>
        <w:t>18</w:t>
      </w:r>
      <w:r>
        <w:rPr>
          <w:snapToGrid w:val="0"/>
        </w:rPr>
        <w:t>.</w:t>
      </w:r>
      <w:r>
        <w:rPr>
          <w:snapToGrid w:val="0"/>
        </w:rPr>
        <w:tab/>
        <w:t>Power of Commissioner to institute or defend legal proceedings on behalf of consumers</w:t>
      </w:r>
      <w:bookmarkEnd w:id="31"/>
      <w:bookmarkEnd w:id="32"/>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 and</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 and</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33" w:name="_Toc377544302"/>
      <w:bookmarkStart w:id="34" w:name="_Toc415654336"/>
      <w:r>
        <w:rPr>
          <w:rStyle w:val="CharSectno"/>
        </w:rPr>
        <w:t>19</w:t>
      </w:r>
      <w:r>
        <w:rPr>
          <w:snapToGrid w:val="0"/>
        </w:rPr>
        <w:t>.</w:t>
      </w:r>
      <w:r>
        <w:rPr>
          <w:snapToGrid w:val="0"/>
        </w:rPr>
        <w:tab/>
        <w:t>Power of Commissioner to investigate, inquire and obtain information</w:t>
      </w:r>
      <w:bookmarkEnd w:id="33"/>
      <w:bookmarkEnd w:id="34"/>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35" w:name="_Toc377544303"/>
      <w:bookmarkStart w:id="36" w:name="_Toc415654337"/>
      <w:r>
        <w:rPr>
          <w:rStyle w:val="CharSectno"/>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bookmarkEnd w:id="35"/>
      <w:bookmarkEnd w:id="36"/>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ind w:left="890" w:hanging="890"/>
      </w:pPr>
      <w:r>
        <w:tab/>
        <w:t xml:space="preserve">[Section 20 amended by No. 21 of 1975 s. 13; No. 17 of 1988 s. 5; No. 55 of 2004 s. 141.] </w:t>
      </w:r>
    </w:p>
    <w:p>
      <w:pPr>
        <w:pStyle w:val="Heading5"/>
        <w:rPr>
          <w:snapToGrid w:val="0"/>
        </w:rPr>
      </w:pPr>
      <w:bookmarkStart w:id="37" w:name="_Toc377544304"/>
      <w:bookmarkStart w:id="38" w:name="_Toc415654338"/>
      <w:r>
        <w:rPr>
          <w:rStyle w:val="CharSectno"/>
        </w:rPr>
        <w:t>21</w:t>
      </w:r>
      <w:r>
        <w:rPr>
          <w:snapToGrid w:val="0"/>
        </w:rPr>
        <w:t>.</w:t>
      </w:r>
      <w:r>
        <w:rPr>
          <w:snapToGrid w:val="0"/>
        </w:rPr>
        <w:tab/>
        <w:t>Failure to supply information</w:t>
      </w:r>
      <w:bookmarkEnd w:id="37"/>
      <w:bookmarkEnd w:id="38"/>
      <w:r>
        <w:rPr>
          <w:snapToGrid w:val="0"/>
        </w:rPr>
        <w:t xml:space="preserve"> </w:t>
      </w:r>
    </w:p>
    <w:p>
      <w:pPr>
        <w:pStyle w:val="Subsection"/>
        <w:rPr>
          <w:snapToGrid w:val="0"/>
        </w:rPr>
      </w:pPr>
      <w:r>
        <w:rPr>
          <w:snapToGrid w:val="0"/>
        </w:rPr>
        <w:tab/>
        <w:t>(1)</w:t>
      </w:r>
      <w:r>
        <w:rPr>
          <w:snapToGrid w:val="0"/>
        </w:rPr>
        <w:tab/>
        <w:t>Where under section 19 a person is required by the Commissioner to give any information, answer any question or produce any document and that person, without reasonable excuse — </w:t>
      </w:r>
    </w:p>
    <w:p>
      <w:pPr>
        <w:pStyle w:val="Indenta"/>
        <w:rPr>
          <w:snapToGrid w:val="0"/>
        </w:rPr>
      </w:pPr>
      <w:r>
        <w:rPr>
          <w:snapToGrid w:val="0"/>
        </w:rPr>
        <w:tab/>
        <w:t>(a)</w:t>
      </w:r>
      <w:r>
        <w:rPr>
          <w:snapToGrid w:val="0"/>
        </w:rPr>
        <w:tab/>
        <w:t>fails to give that information or answer that question at or within the time specified in that requirement; or</w:t>
      </w:r>
    </w:p>
    <w:p>
      <w:pPr>
        <w:pStyle w:val="Indenta"/>
        <w:rPr>
          <w:snapToGrid w:val="0"/>
        </w:rPr>
      </w:pPr>
      <w:r>
        <w:rPr>
          <w:snapToGrid w:val="0"/>
        </w:rPr>
        <w:tab/>
        <w:t>(b)</w:t>
      </w:r>
      <w:r>
        <w:rPr>
          <w:snapToGrid w:val="0"/>
        </w:rPr>
        <w:tab/>
        <w:t>gives any information or answer that is false in any particular; or</w:t>
      </w:r>
    </w:p>
    <w:p>
      <w:pPr>
        <w:pStyle w:val="Indenta"/>
        <w:keepNext/>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 or</w:t>
      </w:r>
    </w:p>
    <w:p>
      <w:pPr>
        <w:pStyle w:val="Indenta"/>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39" w:name="_Toc377544305"/>
      <w:bookmarkStart w:id="40" w:name="_Toc415654339"/>
      <w:r>
        <w:rPr>
          <w:rStyle w:val="CharSectno"/>
        </w:rPr>
        <w:t>22</w:t>
      </w:r>
      <w:r>
        <w:rPr>
          <w:snapToGrid w:val="0"/>
        </w:rPr>
        <w:t>.</w:t>
      </w:r>
      <w:r>
        <w:rPr>
          <w:snapToGrid w:val="0"/>
        </w:rPr>
        <w:tab/>
        <w:t>Obstructing Commissioner</w:t>
      </w:r>
      <w:bookmarkEnd w:id="39"/>
      <w:bookmarkEnd w:id="40"/>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41" w:name="_Toc377544306"/>
      <w:bookmarkStart w:id="42" w:name="_Toc415654340"/>
      <w:r>
        <w:rPr>
          <w:rStyle w:val="CharSectno"/>
        </w:rPr>
        <w:t>23</w:t>
      </w:r>
      <w:r>
        <w:t>.</w:t>
      </w:r>
      <w:r>
        <w:tab/>
        <w:t>Delegation by Commissioner</w:t>
      </w:r>
      <w:bookmarkEnd w:id="41"/>
      <w:bookmarkEnd w:id="42"/>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43" w:name="_Toc377544307"/>
      <w:bookmarkStart w:id="44" w:name="_Toc415654341"/>
      <w:r>
        <w:rPr>
          <w:rStyle w:val="CharSectno"/>
        </w:rPr>
        <w:t>23A</w:t>
      </w:r>
      <w:r>
        <w:rPr>
          <w:snapToGrid w:val="0"/>
        </w:rPr>
        <w:t>.</w:t>
      </w:r>
      <w:r>
        <w:rPr>
          <w:snapToGrid w:val="0"/>
        </w:rPr>
        <w:tab/>
        <w:t>Judicial notice</w:t>
      </w:r>
      <w:bookmarkEnd w:id="43"/>
      <w:bookmarkEnd w:id="44"/>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45" w:name="_Toc377544308"/>
      <w:bookmarkStart w:id="46" w:name="_Toc415654276"/>
      <w:bookmarkStart w:id="47" w:name="_Toc415654342"/>
      <w:r>
        <w:rPr>
          <w:rStyle w:val="CharPartNo"/>
        </w:rPr>
        <w:t>Part IIIA</w:t>
      </w:r>
      <w:r>
        <w:t> — </w:t>
      </w:r>
      <w:r>
        <w:rPr>
          <w:rStyle w:val="CharPartText"/>
        </w:rPr>
        <w:t>Consumer Products Safety Committee</w:t>
      </w:r>
      <w:bookmarkEnd w:id="45"/>
      <w:bookmarkEnd w:id="46"/>
      <w:bookmarkEnd w:id="47"/>
    </w:p>
    <w:p>
      <w:pPr>
        <w:pStyle w:val="Footnoteheading"/>
        <w:ind w:left="890"/>
        <w:rPr>
          <w:snapToGrid w:val="0"/>
        </w:rPr>
      </w:pPr>
      <w:r>
        <w:rPr>
          <w:snapToGrid w:val="0"/>
        </w:rPr>
        <w:tab/>
        <w:t xml:space="preserve">[Heading inserted by No. 90 of 1978 s. 7.] </w:t>
      </w:r>
    </w:p>
    <w:p>
      <w:pPr>
        <w:pStyle w:val="Heading3"/>
        <w:rPr>
          <w:snapToGrid w:val="0"/>
        </w:rPr>
      </w:pPr>
      <w:bookmarkStart w:id="48" w:name="_Toc377544309"/>
      <w:bookmarkStart w:id="49" w:name="_Toc415654277"/>
      <w:bookmarkStart w:id="50" w:name="_Toc415654343"/>
      <w:r>
        <w:rPr>
          <w:rStyle w:val="CharDivNo"/>
        </w:rPr>
        <w:t>Division 1</w:t>
      </w:r>
      <w:r>
        <w:rPr>
          <w:snapToGrid w:val="0"/>
        </w:rPr>
        <w:t> — </w:t>
      </w:r>
      <w:r>
        <w:rPr>
          <w:rStyle w:val="CharDivText"/>
        </w:rPr>
        <w:t>Preliminary</w:t>
      </w:r>
      <w:bookmarkEnd w:id="48"/>
      <w:bookmarkEnd w:id="49"/>
      <w:bookmarkEnd w:id="50"/>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51" w:name="_Toc377544310"/>
      <w:bookmarkStart w:id="52" w:name="_Toc415654344"/>
      <w:r>
        <w:rPr>
          <w:rStyle w:val="CharSectno"/>
        </w:rPr>
        <w:t>23B</w:t>
      </w:r>
      <w:r>
        <w:rPr>
          <w:snapToGrid w:val="0"/>
        </w:rPr>
        <w:t>.</w:t>
      </w:r>
      <w:r>
        <w:rPr>
          <w:snapToGrid w:val="0"/>
        </w:rPr>
        <w:tab/>
        <w:t>Terms used</w:t>
      </w:r>
      <w:bookmarkEnd w:id="51"/>
      <w:bookmarkEnd w:id="52"/>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53" w:name="_Toc377544311"/>
      <w:bookmarkStart w:id="54" w:name="_Toc415654345"/>
      <w:r>
        <w:rPr>
          <w:rStyle w:val="CharSectno"/>
        </w:rPr>
        <w:t>23C</w:t>
      </w:r>
      <w:r>
        <w:rPr>
          <w:snapToGrid w:val="0"/>
        </w:rPr>
        <w:t>.</w:t>
      </w:r>
      <w:r>
        <w:rPr>
          <w:snapToGrid w:val="0"/>
        </w:rPr>
        <w:tab/>
        <w:t>Application</w:t>
      </w:r>
      <w:bookmarkEnd w:id="53"/>
      <w:bookmarkEnd w:id="54"/>
      <w:r>
        <w:rPr>
          <w:snapToGrid w:val="0"/>
        </w:rPr>
        <w:t xml:space="preserve"> </w:t>
      </w:r>
    </w:p>
    <w:p>
      <w:pPr>
        <w:pStyle w:val="Subsection"/>
        <w:rPr>
          <w:snapToGrid w:val="0"/>
        </w:rPr>
      </w:pPr>
      <w:r>
        <w:rPr>
          <w:snapToGrid w:val="0"/>
        </w:rPr>
        <w:tab/>
        <w:t>(1)</w:t>
      </w:r>
      <w:r>
        <w:rPr>
          <w:snapToGrid w:val="0"/>
        </w:rPr>
        <w:tab/>
        <w:t xml:space="preserve">The provisions of this Part shall not apply to goods or component parts which are not intended to be supplied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55" w:name="_Toc377544312"/>
      <w:bookmarkStart w:id="56" w:name="_Toc415654346"/>
      <w:r>
        <w:rPr>
          <w:rStyle w:val="CharSectno"/>
        </w:rPr>
        <w:t>23D</w:t>
      </w:r>
      <w:r>
        <w:rPr>
          <w:snapToGrid w:val="0"/>
        </w:rPr>
        <w:t>.</w:t>
      </w:r>
      <w:r>
        <w:rPr>
          <w:snapToGrid w:val="0"/>
        </w:rPr>
        <w:tab/>
        <w:t>Schedule may be amended by regulations</w:t>
      </w:r>
      <w:bookmarkEnd w:id="55"/>
      <w:bookmarkEnd w:id="56"/>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57" w:name="_Toc377544313"/>
      <w:bookmarkStart w:id="58" w:name="_Toc415654281"/>
      <w:bookmarkStart w:id="59" w:name="_Toc415654347"/>
      <w:r>
        <w:rPr>
          <w:rStyle w:val="CharDivNo"/>
        </w:rPr>
        <w:t>Division 2</w:t>
      </w:r>
      <w:r>
        <w:rPr>
          <w:snapToGrid w:val="0"/>
        </w:rPr>
        <w:t> — </w:t>
      </w:r>
      <w:r>
        <w:rPr>
          <w:rStyle w:val="CharDivText"/>
        </w:rPr>
        <w:t>Prohibition or restriction on supply of dangerous goods to consumers</w:t>
      </w:r>
      <w:bookmarkEnd w:id="57"/>
      <w:bookmarkEnd w:id="58"/>
      <w:bookmarkEnd w:id="59"/>
    </w:p>
    <w:p>
      <w:pPr>
        <w:pStyle w:val="Footnoteheading"/>
        <w:ind w:left="890"/>
      </w:pPr>
      <w:r>
        <w:rPr>
          <w:snapToGrid w:val="0"/>
        </w:rPr>
        <w:tab/>
        <w:t>[Heading inserted by No. 90 of 1978 s. 7.]</w:t>
      </w:r>
    </w:p>
    <w:p>
      <w:pPr>
        <w:pStyle w:val="Heading5"/>
        <w:rPr>
          <w:snapToGrid w:val="0"/>
        </w:rPr>
      </w:pPr>
      <w:bookmarkStart w:id="60" w:name="_Toc377544314"/>
      <w:bookmarkStart w:id="61" w:name="_Toc415654348"/>
      <w:r>
        <w:rPr>
          <w:rStyle w:val="CharSectno"/>
        </w:rPr>
        <w:t>23E</w:t>
      </w:r>
      <w:r>
        <w:rPr>
          <w:snapToGrid w:val="0"/>
        </w:rPr>
        <w:t>.</w:t>
      </w:r>
      <w:r>
        <w:rPr>
          <w:snapToGrid w:val="0"/>
        </w:rPr>
        <w:tab/>
        <w:t>Consumer Products Safety Committee</w:t>
      </w:r>
      <w:bookmarkEnd w:id="60"/>
      <w:bookmarkEnd w:id="61"/>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62" w:name="_Toc377544315"/>
      <w:bookmarkStart w:id="63" w:name="_Toc415654349"/>
      <w:r>
        <w:rPr>
          <w:rStyle w:val="CharSectno"/>
        </w:rPr>
        <w:t>23F</w:t>
      </w:r>
      <w:r>
        <w:rPr>
          <w:snapToGrid w:val="0"/>
        </w:rPr>
        <w:t>.</w:t>
      </w:r>
      <w:r>
        <w:rPr>
          <w:snapToGrid w:val="0"/>
        </w:rPr>
        <w:tab/>
        <w:t>Committee may seek advice</w:t>
      </w:r>
      <w:bookmarkEnd w:id="62"/>
      <w:bookmarkEnd w:id="63"/>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64" w:name="_Toc377544316"/>
      <w:bookmarkStart w:id="65" w:name="_Toc415654350"/>
      <w:r>
        <w:rPr>
          <w:rStyle w:val="CharSectno"/>
        </w:rPr>
        <w:t>23G</w:t>
      </w:r>
      <w:r>
        <w:rPr>
          <w:snapToGrid w:val="0"/>
        </w:rPr>
        <w:t>.</w:t>
      </w:r>
      <w:r>
        <w:rPr>
          <w:snapToGrid w:val="0"/>
        </w:rPr>
        <w:tab/>
        <w:t>Appointment and term of office of members</w:t>
      </w:r>
      <w:bookmarkEnd w:id="64"/>
      <w:bookmarkEnd w:id="65"/>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66" w:name="_Toc377544317"/>
      <w:bookmarkStart w:id="67" w:name="_Toc415654351"/>
      <w:r>
        <w:rPr>
          <w:rStyle w:val="CharSectno"/>
        </w:rPr>
        <w:t>23H</w:t>
      </w:r>
      <w:r>
        <w:rPr>
          <w:snapToGrid w:val="0"/>
        </w:rPr>
        <w:t>.</w:t>
      </w:r>
      <w:r>
        <w:rPr>
          <w:snapToGrid w:val="0"/>
        </w:rPr>
        <w:tab/>
        <w:t>Minister may remove members</w:t>
      </w:r>
      <w:bookmarkEnd w:id="66"/>
      <w:bookmarkEnd w:id="67"/>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68" w:name="_Toc377544318"/>
      <w:bookmarkStart w:id="69" w:name="_Toc415654352"/>
      <w:r>
        <w:rPr>
          <w:rStyle w:val="CharSectno"/>
        </w:rPr>
        <w:t>23I</w:t>
      </w:r>
      <w:r>
        <w:rPr>
          <w:snapToGrid w:val="0"/>
        </w:rPr>
        <w:t>.</w:t>
      </w:r>
      <w:r>
        <w:rPr>
          <w:snapToGrid w:val="0"/>
        </w:rPr>
        <w:tab/>
        <w:t>Deputies</w:t>
      </w:r>
      <w:bookmarkEnd w:id="68"/>
      <w:bookmarkEnd w:id="69"/>
      <w:r>
        <w:rPr>
          <w:snapToGrid w:val="0"/>
        </w:rPr>
        <w:t xml:space="preserve"> </w:t>
      </w:r>
    </w:p>
    <w:p>
      <w:pPr>
        <w:pStyle w:val="Subsection"/>
        <w:spacing w:before="140"/>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spacing w:before="140"/>
        <w:rPr>
          <w:snapToGrid w:val="0"/>
        </w:rPr>
      </w:pPr>
      <w:r>
        <w:rPr>
          <w:snapToGrid w:val="0"/>
        </w:rPr>
        <w:tab/>
        <w:t>(2)</w:t>
      </w:r>
      <w:r>
        <w:rPr>
          <w:snapToGrid w:val="0"/>
        </w:rPr>
        <w:tab/>
        <w:t>The Minister may appoint a person to be a deputy of a member of the Committee.</w:t>
      </w:r>
    </w:p>
    <w:p>
      <w:pPr>
        <w:pStyle w:val="Subsection"/>
        <w:spacing w:before="140"/>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spacing w:before="80"/>
      </w:pPr>
      <w:r>
        <w:tab/>
        <w:t xml:space="preserve">[Section 23I inserted by No. 90 of 1978 s. 7; amended by No. 1 of 1985 s. 16.] </w:t>
      </w:r>
    </w:p>
    <w:p>
      <w:pPr>
        <w:pStyle w:val="Heading5"/>
        <w:spacing w:before="200"/>
        <w:rPr>
          <w:snapToGrid w:val="0"/>
        </w:rPr>
      </w:pPr>
      <w:bookmarkStart w:id="70" w:name="_Toc377544319"/>
      <w:bookmarkStart w:id="71" w:name="_Toc415654353"/>
      <w:r>
        <w:rPr>
          <w:rStyle w:val="CharSectno"/>
        </w:rPr>
        <w:t>23J</w:t>
      </w:r>
      <w:r>
        <w:rPr>
          <w:snapToGrid w:val="0"/>
        </w:rPr>
        <w:t>.</w:t>
      </w:r>
      <w:r>
        <w:rPr>
          <w:snapToGrid w:val="0"/>
        </w:rPr>
        <w:tab/>
        <w:t>Decisions of Committee</w:t>
      </w:r>
      <w:bookmarkEnd w:id="70"/>
      <w:bookmarkEnd w:id="71"/>
      <w:r>
        <w:rPr>
          <w:snapToGrid w:val="0"/>
        </w:rPr>
        <w:t xml:space="preserve"> </w:t>
      </w:r>
    </w:p>
    <w:p>
      <w:pPr>
        <w:pStyle w:val="Subsection"/>
        <w:spacing w:before="140"/>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spacing w:before="100"/>
      </w:pPr>
      <w:r>
        <w:tab/>
        <w:t xml:space="preserve">[Section 23J inserted by No. 90 of 1978 s. 7.] </w:t>
      </w:r>
    </w:p>
    <w:p>
      <w:pPr>
        <w:pStyle w:val="Heading5"/>
        <w:spacing w:before="200"/>
        <w:rPr>
          <w:snapToGrid w:val="0"/>
        </w:rPr>
      </w:pPr>
      <w:bookmarkStart w:id="72" w:name="_Toc377544320"/>
      <w:bookmarkStart w:id="73" w:name="_Toc415654354"/>
      <w:r>
        <w:rPr>
          <w:rStyle w:val="CharSectno"/>
        </w:rPr>
        <w:t>23K</w:t>
      </w:r>
      <w:r>
        <w:rPr>
          <w:snapToGrid w:val="0"/>
        </w:rPr>
        <w:t>.</w:t>
      </w:r>
      <w:r>
        <w:rPr>
          <w:snapToGrid w:val="0"/>
        </w:rPr>
        <w:tab/>
        <w:t>Remuneration</w:t>
      </w:r>
      <w:bookmarkEnd w:id="72"/>
      <w:bookmarkEnd w:id="73"/>
      <w:r>
        <w:rPr>
          <w:snapToGrid w:val="0"/>
        </w:rPr>
        <w:t xml:space="preserve"> </w:t>
      </w:r>
    </w:p>
    <w:p>
      <w:pPr>
        <w:pStyle w:val="Subsection"/>
        <w:spacing w:before="130"/>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spacing w:before="130"/>
        <w:rPr>
          <w:snapToGrid w:val="0"/>
        </w:rPr>
      </w:pPr>
      <w:r>
        <w:rPr>
          <w:snapToGrid w:val="0"/>
        </w:rPr>
        <w:tab/>
        <w:t>(2)</w:t>
      </w:r>
      <w:r>
        <w:rPr>
          <w:snapToGrid w:val="0"/>
        </w:rPr>
        <w:tab/>
        <w:t>Subsection (1) shall not apply to the Chairman or Deputy of the Chairman of the Committee.</w:t>
      </w:r>
    </w:p>
    <w:p>
      <w:pPr>
        <w:pStyle w:val="Footnotesection"/>
        <w:spacing w:before="80"/>
      </w:pPr>
      <w:r>
        <w:tab/>
        <w:t xml:space="preserve">[Section 23K inserted by No. 90 of 1978 s. 7.] </w:t>
      </w:r>
    </w:p>
    <w:p>
      <w:pPr>
        <w:pStyle w:val="Heading5"/>
        <w:keepNext w:val="0"/>
        <w:keepLines w:val="0"/>
        <w:spacing w:before="200"/>
        <w:rPr>
          <w:snapToGrid w:val="0"/>
        </w:rPr>
      </w:pPr>
      <w:bookmarkStart w:id="74" w:name="_Toc377544321"/>
      <w:bookmarkStart w:id="75" w:name="_Toc415654355"/>
      <w:r>
        <w:rPr>
          <w:rStyle w:val="CharSectno"/>
        </w:rPr>
        <w:t>23L</w:t>
      </w:r>
      <w:r>
        <w:rPr>
          <w:snapToGrid w:val="0"/>
        </w:rPr>
        <w:t>.</w:t>
      </w:r>
      <w:r>
        <w:rPr>
          <w:snapToGrid w:val="0"/>
        </w:rPr>
        <w:tab/>
        <w:t>References of questions to Committee</w:t>
      </w:r>
      <w:bookmarkEnd w:id="74"/>
      <w:bookmarkEnd w:id="75"/>
      <w:r>
        <w:rPr>
          <w:snapToGrid w:val="0"/>
        </w:rPr>
        <w:t xml:space="preserve"> </w:t>
      </w:r>
    </w:p>
    <w:p>
      <w:pPr>
        <w:pStyle w:val="Subsection"/>
        <w:spacing w:before="140"/>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spacing w:before="100"/>
      </w:pPr>
      <w:r>
        <w:tab/>
        <w:t xml:space="preserve">[Section 23L inserted by No. 90 of 1978 s. 7.] </w:t>
      </w:r>
    </w:p>
    <w:p>
      <w:pPr>
        <w:pStyle w:val="Heading5"/>
        <w:rPr>
          <w:snapToGrid w:val="0"/>
        </w:rPr>
      </w:pPr>
      <w:bookmarkStart w:id="76" w:name="_Toc377544322"/>
      <w:bookmarkStart w:id="77" w:name="_Toc415654356"/>
      <w:r>
        <w:rPr>
          <w:rStyle w:val="CharSectno"/>
        </w:rPr>
        <w:t>23M</w:t>
      </w:r>
      <w:r>
        <w:rPr>
          <w:snapToGrid w:val="0"/>
        </w:rPr>
        <w:t>.</w:t>
      </w:r>
      <w:r>
        <w:rPr>
          <w:snapToGrid w:val="0"/>
        </w:rPr>
        <w:tab/>
        <w:t>Committee to report to Commissioner</w:t>
      </w:r>
      <w:bookmarkEnd w:id="76"/>
      <w:bookmarkEnd w:id="77"/>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spacing w:before="60"/>
        <w:rPr>
          <w:snapToGrid w:val="0"/>
        </w:rPr>
      </w:pPr>
      <w:r>
        <w:rPr>
          <w:snapToGrid w:val="0"/>
        </w:rPr>
        <w:tab/>
        <w:t>(a)</w:t>
      </w:r>
      <w:r>
        <w:rPr>
          <w:snapToGrid w:val="0"/>
        </w:rPr>
        <w:tab/>
        <w:t>make investigations with respect to the question; and</w:t>
      </w:r>
    </w:p>
    <w:p>
      <w:pPr>
        <w:pStyle w:val="Indenta"/>
        <w:spacing w:before="60"/>
        <w:rPr>
          <w:snapToGrid w:val="0"/>
        </w:rPr>
      </w:pPr>
      <w:r>
        <w:rPr>
          <w:snapToGrid w:val="0"/>
        </w:rPr>
        <w:tab/>
        <w:t>(b)</w:t>
      </w:r>
      <w:r>
        <w:rPr>
          <w:snapToGrid w:val="0"/>
        </w:rPr>
        <w:tab/>
        <w:t>determine what recommendations it should make; and</w:t>
      </w:r>
    </w:p>
    <w:p>
      <w:pPr>
        <w:pStyle w:val="Indenta"/>
        <w:spacing w:before="60"/>
        <w:rPr>
          <w:snapToGrid w:val="0"/>
        </w:rPr>
      </w:pPr>
      <w:r>
        <w:rPr>
          <w:snapToGrid w:val="0"/>
        </w:rPr>
        <w:tab/>
        <w:t>(c)</w:t>
      </w:r>
      <w:r>
        <w:rPr>
          <w:snapToGrid w:val="0"/>
        </w:rPr>
        <w:tab/>
        <w:t>submit a report of the recommendations referred to in paragraph (b) to the Commissioner.</w:t>
      </w:r>
    </w:p>
    <w:p>
      <w:pPr>
        <w:pStyle w:val="Subsection"/>
        <w:spacing w:before="140"/>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spacing w:before="100"/>
      </w:pPr>
      <w:r>
        <w:tab/>
        <w:t xml:space="preserve">[Section 23M inserted by No. 90 of 1978 s. 7.] </w:t>
      </w:r>
    </w:p>
    <w:p>
      <w:pPr>
        <w:pStyle w:val="Heading5"/>
        <w:rPr>
          <w:snapToGrid w:val="0"/>
        </w:rPr>
      </w:pPr>
      <w:bookmarkStart w:id="78" w:name="_Toc377544323"/>
      <w:bookmarkStart w:id="79" w:name="_Toc415654357"/>
      <w:r>
        <w:rPr>
          <w:rStyle w:val="CharSectno"/>
        </w:rPr>
        <w:t>23N</w:t>
      </w:r>
      <w:r>
        <w:rPr>
          <w:snapToGrid w:val="0"/>
        </w:rPr>
        <w:t>.</w:t>
      </w:r>
      <w:r>
        <w:rPr>
          <w:snapToGrid w:val="0"/>
        </w:rPr>
        <w:tab/>
        <w:t>Commissioner to assist investigations</w:t>
      </w:r>
      <w:bookmarkEnd w:id="78"/>
      <w:bookmarkEnd w:id="79"/>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spacing w:before="60"/>
        <w:rPr>
          <w:snapToGrid w:val="0"/>
        </w:rPr>
      </w:pPr>
      <w:r>
        <w:rPr>
          <w:snapToGrid w:val="0"/>
        </w:rPr>
        <w:tab/>
        <w:t>(a)</w:t>
      </w:r>
      <w:r>
        <w:rPr>
          <w:snapToGrid w:val="0"/>
        </w:rPr>
        <w:tab/>
        <w:t>any information in his possession which relates to the question; and</w:t>
      </w:r>
    </w:p>
    <w:p>
      <w:pPr>
        <w:pStyle w:val="Indenta"/>
        <w:spacing w:before="60"/>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spacing w:before="100"/>
        <w:ind w:left="890" w:hanging="890"/>
      </w:pPr>
      <w:r>
        <w:tab/>
        <w:t xml:space="preserve">[Section 23N inserted by No. 90 of 1978 s. 7.] </w:t>
      </w:r>
    </w:p>
    <w:p>
      <w:pPr>
        <w:pStyle w:val="Heading5"/>
        <w:rPr>
          <w:snapToGrid w:val="0"/>
        </w:rPr>
      </w:pPr>
      <w:bookmarkStart w:id="80" w:name="_Toc377544324"/>
      <w:bookmarkStart w:id="81" w:name="_Toc415654358"/>
      <w:r>
        <w:rPr>
          <w:rStyle w:val="CharSectno"/>
        </w:rPr>
        <w:t>23O</w:t>
      </w:r>
      <w:r>
        <w:rPr>
          <w:snapToGrid w:val="0"/>
        </w:rPr>
        <w:t>.</w:t>
      </w:r>
      <w:r>
        <w:rPr>
          <w:snapToGrid w:val="0"/>
        </w:rPr>
        <w:tab/>
        <w:t>Powers of Committee in investigating referred questions</w:t>
      </w:r>
      <w:bookmarkEnd w:id="80"/>
      <w:bookmarkEnd w:id="81"/>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 and</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rPr>
          <w:snapToGrid w:val="0"/>
        </w:rPr>
      </w:pPr>
      <w:r>
        <w:rPr>
          <w:snapToGrid w:val="0"/>
        </w:rPr>
        <w:tab/>
        <w:t>(a)</w:t>
      </w:r>
      <w:r>
        <w:rPr>
          <w:snapToGrid w:val="0"/>
        </w:rPr>
        <w:tab/>
        <w:t>the extent, if any, to which persons interested or claiming to be interested in a question are allowed to be present or to be heard, either by themselves or by their representatives, or to cross</w:t>
      </w:r>
      <w:r>
        <w:rPr>
          <w:snapToGrid w:val="0"/>
        </w:rPr>
        <w:noBreakHyphen/>
        <w:t>examine witnesses or otherwise participate in the consideration of the question; and</w:t>
      </w:r>
    </w:p>
    <w:p>
      <w:pPr>
        <w:pStyle w:val="Indenta"/>
        <w:rPr>
          <w:snapToGrid w:val="0"/>
        </w:rPr>
      </w:pPr>
      <w:r>
        <w:rPr>
          <w:snapToGrid w:val="0"/>
        </w:rPr>
        <w:tab/>
        <w:t>(b)</w:t>
      </w:r>
      <w:r>
        <w:rPr>
          <w:snapToGrid w:val="0"/>
        </w:rPr>
        <w:tab/>
        <w:t>the extent, if any, to which the Committee shall hold its proceedings in public.</w:t>
      </w:r>
    </w:p>
    <w:p>
      <w:pPr>
        <w:pStyle w:val="Subsection"/>
        <w:keepNext/>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ind w:left="890" w:hanging="890"/>
      </w:pPr>
      <w:r>
        <w:tab/>
        <w:t xml:space="preserve">[Section 23O inserted by No. 90 of 1978 s. 7.] </w:t>
      </w:r>
    </w:p>
    <w:p>
      <w:pPr>
        <w:pStyle w:val="Heading5"/>
        <w:keepLines w:val="0"/>
        <w:rPr>
          <w:snapToGrid w:val="0"/>
        </w:rPr>
      </w:pPr>
      <w:bookmarkStart w:id="82" w:name="_Toc377544325"/>
      <w:bookmarkStart w:id="83" w:name="_Toc415654359"/>
      <w:r>
        <w:rPr>
          <w:rStyle w:val="CharSectno"/>
        </w:rPr>
        <w:t>23P</w:t>
      </w:r>
      <w:r>
        <w:rPr>
          <w:snapToGrid w:val="0"/>
        </w:rPr>
        <w:t>.</w:t>
      </w:r>
      <w:r>
        <w:rPr>
          <w:snapToGrid w:val="0"/>
        </w:rPr>
        <w:tab/>
        <w:t>Attendance of witnesses and production of documents</w:t>
      </w:r>
      <w:bookmarkEnd w:id="82"/>
      <w:bookmarkEnd w:id="83"/>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rPr>
      </w:pPr>
      <w:r>
        <w:rPr>
          <w:snapToGrid w:val="0"/>
          <w:spacing w:val="-4"/>
        </w:rPr>
        <w:tab/>
        <w:t>(a)</w:t>
      </w:r>
      <w:r>
        <w:rPr>
          <w:snapToGrid w:val="0"/>
          <w:spacing w:val="-4"/>
        </w:rPr>
        <w:tab/>
      </w:r>
      <w:r>
        <w:rPr>
          <w:snapToGrid w:val="0"/>
        </w:rPr>
        <w:t>require any person to attend at a time and place specified in the notice and to give evidence to the Committee or to a member of the Committee nominated by it for the purpose; and</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84" w:name="_Toc377544326"/>
      <w:bookmarkStart w:id="85" w:name="_Toc415654360"/>
      <w:r>
        <w:rPr>
          <w:rStyle w:val="CharSectno"/>
        </w:rPr>
        <w:t>23Q</w:t>
      </w:r>
      <w:r>
        <w:rPr>
          <w:snapToGrid w:val="0"/>
        </w:rPr>
        <w:t>.</w:t>
      </w:r>
      <w:r>
        <w:rPr>
          <w:snapToGrid w:val="0"/>
        </w:rPr>
        <w:tab/>
        <w:t>Interim orders</w:t>
      </w:r>
      <w:bookmarkEnd w:id="84"/>
      <w:bookmarkEnd w:id="85"/>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(2)</w:t>
      </w:r>
      <w:r>
        <w:rPr>
          <w:snapToGrid w:val="0"/>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spacing w:before="180"/>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spacing w:before="180"/>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spacing w:before="180"/>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86" w:name="_Toc377544327"/>
      <w:bookmarkStart w:id="87" w:name="_Toc415654361"/>
      <w:r>
        <w:rPr>
          <w:rStyle w:val="CharSectno"/>
        </w:rPr>
        <w:t>23R</w:t>
      </w:r>
      <w:r>
        <w:rPr>
          <w:snapToGrid w:val="0"/>
        </w:rPr>
        <w:t>.</w:t>
      </w:r>
      <w:r>
        <w:rPr>
          <w:snapToGrid w:val="0"/>
        </w:rPr>
        <w:tab/>
        <w:t>Commissioner may make orders prohibiting or restricting supply of goods</w:t>
      </w:r>
      <w:bookmarkEnd w:id="86"/>
      <w:bookmarkEnd w:id="87"/>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spacing w:before="140"/>
        <w:rPr>
          <w:snapToGrid w:val="0"/>
        </w:rPr>
      </w:pPr>
      <w:r>
        <w:rPr>
          <w:snapToGrid w:val="0"/>
        </w:rPr>
        <w:tab/>
        <w:t>(8)</w:t>
      </w:r>
      <w:r>
        <w:rPr>
          <w:snapToGrid w:val="0"/>
        </w:rPr>
        <w:tab/>
        <w:t>Any objection — </w:t>
      </w:r>
    </w:p>
    <w:p>
      <w:pPr>
        <w:pStyle w:val="Indenta"/>
        <w:spacing w:before="60"/>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spacing w:before="60"/>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spacing w:before="130"/>
        <w:rPr>
          <w:snapToGrid w:val="0"/>
        </w:rPr>
      </w:pPr>
      <w:r>
        <w:rPr>
          <w:snapToGrid w:val="0"/>
        </w:rPr>
        <w:tab/>
        <w:t>(9)</w:t>
      </w:r>
      <w:r>
        <w:rPr>
          <w:snapToGrid w:val="0"/>
        </w:rPr>
        <w:tab/>
        <w:t>The Minister may, after considering the objection, — </w:t>
      </w:r>
    </w:p>
    <w:p>
      <w:pPr>
        <w:pStyle w:val="Indenta"/>
        <w:spacing w:before="60"/>
        <w:rPr>
          <w:snapToGrid w:val="0"/>
        </w:rPr>
      </w:pPr>
      <w:r>
        <w:rPr>
          <w:snapToGrid w:val="0"/>
        </w:rPr>
        <w:tab/>
        <w:t>(a)</w:t>
      </w:r>
      <w:r>
        <w:rPr>
          <w:snapToGrid w:val="0"/>
        </w:rPr>
        <w:tab/>
        <w:t>dismiss the objection; or</w:t>
      </w:r>
    </w:p>
    <w:p>
      <w:pPr>
        <w:pStyle w:val="Indenta"/>
        <w:spacing w:before="60"/>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spacing w:before="90"/>
      </w:pPr>
      <w:r>
        <w:tab/>
        <w:t xml:space="preserve">[Section 23R inserted by No. 90 of 1978 s. 7; amended by No. 1 of 1985 s. 13 and 16; No. 69 of 2006 s. 8.] </w:t>
      </w:r>
    </w:p>
    <w:p>
      <w:pPr>
        <w:pStyle w:val="Heading5"/>
        <w:spacing w:before="200"/>
        <w:rPr>
          <w:snapToGrid w:val="0"/>
        </w:rPr>
      </w:pPr>
      <w:bookmarkStart w:id="88" w:name="_Toc377544328"/>
      <w:bookmarkStart w:id="89" w:name="_Toc415654362"/>
      <w:r>
        <w:rPr>
          <w:rStyle w:val="CharSectno"/>
        </w:rPr>
        <w:t>23S</w:t>
      </w:r>
      <w:r>
        <w:rPr>
          <w:snapToGrid w:val="0"/>
        </w:rPr>
        <w:t>.</w:t>
      </w:r>
      <w:r>
        <w:rPr>
          <w:snapToGrid w:val="0"/>
        </w:rPr>
        <w:tab/>
        <w:t>Offences</w:t>
      </w:r>
      <w:bookmarkEnd w:id="88"/>
      <w:bookmarkEnd w:id="89"/>
      <w:r>
        <w:rPr>
          <w:snapToGrid w:val="0"/>
        </w:rPr>
        <w:t xml:space="preserve"> </w:t>
      </w:r>
    </w:p>
    <w:p>
      <w:pPr>
        <w:pStyle w:val="Subsection"/>
        <w:spacing w:before="130"/>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spacing w:before="100"/>
      </w:pPr>
      <w:r>
        <w:tab/>
        <w:t xml:space="preserve">[Section 23S inserted by No. 90 of 1978 s. 7.] </w:t>
      </w:r>
    </w:p>
    <w:p>
      <w:pPr>
        <w:pStyle w:val="Heading5"/>
        <w:spacing w:before="200"/>
        <w:rPr>
          <w:snapToGrid w:val="0"/>
        </w:rPr>
      </w:pPr>
      <w:bookmarkStart w:id="90" w:name="_Toc377544329"/>
      <w:bookmarkStart w:id="91" w:name="_Toc415654363"/>
      <w:r>
        <w:rPr>
          <w:rStyle w:val="CharSectno"/>
        </w:rPr>
        <w:t>23T</w:t>
      </w:r>
      <w:r>
        <w:rPr>
          <w:snapToGrid w:val="0"/>
        </w:rPr>
        <w:t>.</w:t>
      </w:r>
      <w:r>
        <w:rPr>
          <w:snapToGrid w:val="0"/>
        </w:rPr>
        <w:tab/>
        <w:t>Breach of duty actionable</w:t>
      </w:r>
      <w:bookmarkEnd w:id="90"/>
      <w:bookmarkEnd w:id="91"/>
    </w:p>
    <w:p>
      <w:pPr>
        <w:pStyle w:val="Subsection"/>
        <w:spacing w:before="130"/>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spacing w:before="100"/>
      </w:pPr>
      <w:r>
        <w:tab/>
        <w:t xml:space="preserve">[Section 23T inserted by No. 90 of 1978 s. 7.] </w:t>
      </w:r>
    </w:p>
    <w:p>
      <w:pPr>
        <w:pStyle w:val="Heading3"/>
        <w:rPr>
          <w:snapToGrid w:val="0"/>
        </w:rPr>
      </w:pPr>
      <w:bookmarkStart w:id="92" w:name="_Toc377544330"/>
      <w:bookmarkStart w:id="93" w:name="_Toc415654298"/>
      <w:bookmarkStart w:id="94" w:name="_Toc415654364"/>
      <w:r>
        <w:rPr>
          <w:rStyle w:val="CharDivNo"/>
        </w:rPr>
        <w:t>Division 3</w:t>
      </w:r>
      <w:r>
        <w:rPr>
          <w:snapToGrid w:val="0"/>
        </w:rPr>
        <w:t> — </w:t>
      </w:r>
      <w:r>
        <w:rPr>
          <w:rStyle w:val="CharDivText"/>
        </w:rPr>
        <w:t>Imposition of safety requirements by regulation</w:t>
      </w:r>
      <w:bookmarkEnd w:id="92"/>
      <w:bookmarkEnd w:id="93"/>
      <w:bookmarkEnd w:id="94"/>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95" w:name="_Toc377544331"/>
      <w:bookmarkStart w:id="96" w:name="_Toc415654365"/>
      <w:r>
        <w:rPr>
          <w:rStyle w:val="CharSectno"/>
        </w:rPr>
        <w:t>23U</w:t>
      </w:r>
      <w:r>
        <w:rPr>
          <w:snapToGrid w:val="0"/>
        </w:rPr>
        <w:t>.</w:t>
      </w:r>
      <w:r>
        <w:rPr>
          <w:snapToGrid w:val="0"/>
        </w:rPr>
        <w:tab/>
        <w:t>Regulations for safety requirements</w:t>
      </w:r>
      <w:bookmarkEnd w:id="95"/>
      <w:bookmarkEnd w:id="96"/>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rPr>
      </w:pPr>
      <w:r>
        <w:rPr>
          <w:snapToGrid w:val="0"/>
        </w:rPr>
        <w:tab/>
        <w:t>(c)</w:t>
      </w:r>
      <w:r>
        <w:rPr>
          <w:snapToGrid w:val="0"/>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97" w:name="_Toc377544332"/>
      <w:bookmarkStart w:id="98" w:name="_Toc415654366"/>
      <w:r>
        <w:rPr>
          <w:rStyle w:val="CharSectno"/>
        </w:rPr>
        <w:t>23V</w:t>
      </w:r>
      <w:r>
        <w:rPr>
          <w:snapToGrid w:val="0"/>
        </w:rPr>
        <w:t>.</w:t>
      </w:r>
      <w:r>
        <w:rPr>
          <w:snapToGrid w:val="0"/>
        </w:rPr>
        <w:tab/>
        <w:t>Prohibition on supply of goods not complying with regulations</w:t>
      </w:r>
      <w:bookmarkEnd w:id="97"/>
      <w:bookmarkEnd w:id="98"/>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spacing w:before="60"/>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rPr>
      </w:pPr>
      <w:r>
        <w:rPr>
          <w:snapToGrid w:val="0"/>
        </w:rPr>
        <w:tab/>
        <w:t>(c)</w:t>
      </w:r>
      <w:r>
        <w:rPr>
          <w:snapToGrid w:val="0"/>
        </w:rPr>
        <w:tab/>
        <w:t>in a case of letting on hire, where the letting is incidental to the letting of premises;</w:t>
      </w:r>
    </w:p>
    <w:p>
      <w:pPr>
        <w:pStyle w:val="Indenta"/>
        <w:spacing w:before="60"/>
        <w:rPr>
          <w:snapToGrid w:val="0"/>
        </w:rPr>
      </w:pPr>
      <w:r>
        <w:rPr>
          <w:snapToGrid w:val="0"/>
        </w:rPr>
        <w:tab/>
        <w:t>(d)</w:t>
      </w:r>
      <w:r>
        <w:rPr>
          <w:snapToGrid w:val="0"/>
        </w:rPr>
        <w:tab/>
        <w:t>in a case of possession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in any case of letting, where the letting was lawful at the time when it began.</w:t>
      </w:r>
    </w:p>
    <w:p>
      <w:pPr>
        <w:pStyle w:val="Subsection"/>
        <w:rPr>
          <w:snapToGrid w:val="0"/>
        </w:rPr>
      </w:pPr>
      <w:r>
        <w:rPr>
          <w:snapToGrid w:val="0"/>
        </w:rPr>
        <w:tab/>
        <w:t>(4)</w:t>
      </w:r>
      <w:r>
        <w:rPr>
          <w:snapToGrid w:val="0"/>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99" w:name="_Toc377544333"/>
      <w:bookmarkStart w:id="100" w:name="_Toc415654367"/>
      <w:r>
        <w:rPr>
          <w:rStyle w:val="CharSectno"/>
        </w:rPr>
        <w:t>23W</w:t>
      </w:r>
      <w:r>
        <w:rPr>
          <w:snapToGrid w:val="0"/>
        </w:rPr>
        <w:t>.</w:t>
      </w:r>
      <w:r>
        <w:rPr>
          <w:snapToGrid w:val="0"/>
        </w:rPr>
        <w:tab/>
        <w:t>Breach of duty actionable</w:t>
      </w:r>
      <w:bookmarkEnd w:id="99"/>
      <w:bookmarkEnd w:id="100"/>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101" w:name="_Toc377544334"/>
      <w:bookmarkStart w:id="102" w:name="_Toc415654302"/>
      <w:bookmarkStart w:id="103" w:name="_Toc415654368"/>
      <w:r>
        <w:rPr>
          <w:rStyle w:val="CharDivNo"/>
        </w:rPr>
        <w:t>Division 4</w:t>
      </w:r>
      <w:r>
        <w:rPr>
          <w:snapToGrid w:val="0"/>
        </w:rPr>
        <w:t> — </w:t>
      </w:r>
      <w:r>
        <w:rPr>
          <w:rStyle w:val="CharDivText"/>
        </w:rPr>
        <w:t>General</w:t>
      </w:r>
      <w:bookmarkEnd w:id="101"/>
      <w:bookmarkEnd w:id="102"/>
      <w:bookmarkEnd w:id="103"/>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104" w:name="_Toc377544335"/>
      <w:bookmarkStart w:id="105" w:name="_Toc415654369"/>
      <w:r>
        <w:rPr>
          <w:rStyle w:val="CharSectno"/>
        </w:rPr>
        <w:t>23X</w:t>
      </w:r>
      <w:r>
        <w:rPr>
          <w:snapToGrid w:val="0"/>
        </w:rPr>
        <w:t>.</w:t>
      </w:r>
      <w:r>
        <w:rPr>
          <w:snapToGrid w:val="0"/>
        </w:rPr>
        <w:tab/>
        <w:t>Authorised persons</w:t>
      </w:r>
      <w:bookmarkEnd w:id="104"/>
      <w:bookmarkEnd w:id="105"/>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inspect any such goods or component parts in that place; and</w:t>
      </w:r>
    </w:p>
    <w:p>
      <w:pPr>
        <w:pStyle w:val="Indenta"/>
        <w:rPr>
          <w:snapToGrid w:val="0"/>
        </w:rPr>
      </w:pPr>
      <w:r>
        <w:rPr>
          <w:snapToGrid w:val="0"/>
        </w:rPr>
        <w:tab/>
        <w:t>(c)</w:t>
      </w:r>
      <w:r>
        <w:rPr>
          <w:snapToGrid w:val="0"/>
        </w:rPr>
        <w:tab/>
        <w:t>take any such goods, or any component part apparently intended for, but not embodied in, any such goods, found in any such place; and</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106" w:name="_Toc377544336"/>
      <w:bookmarkStart w:id="107" w:name="_Toc415654370"/>
      <w:r>
        <w:rPr>
          <w:rStyle w:val="CharSectno"/>
        </w:rPr>
        <w:t>23Y</w:t>
      </w:r>
      <w:r>
        <w:rPr>
          <w:snapToGrid w:val="0"/>
        </w:rPr>
        <w:t>.</w:t>
      </w:r>
      <w:r>
        <w:rPr>
          <w:snapToGrid w:val="0"/>
        </w:rPr>
        <w:tab/>
        <w:t>Offences</w:t>
      </w:r>
      <w:bookmarkEnd w:id="106"/>
      <w:bookmarkEnd w:id="107"/>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108" w:name="_Toc377544337"/>
      <w:bookmarkStart w:id="109" w:name="_Toc415654305"/>
      <w:bookmarkStart w:id="110" w:name="_Toc415654371"/>
      <w:r>
        <w:rPr>
          <w:rStyle w:val="CharPartNo"/>
        </w:rPr>
        <w:t>Part IV</w:t>
      </w:r>
      <w:r>
        <w:rPr>
          <w:rStyle w:val="CharDivNo"/>
        </w:rPr>
        <w:t> </w:t>
      </w:r>
      <w:r>
        <w:t>—</w:t>
      </w:r>
      <w:r>
        <w:rPr>
          <w:rStyle w:val="CharDivText"/>
        </w:rPr>
        <w:t> </w:t>
      </w:r>
      <w:r>
        <w:rPr>
          <w:rStyle w:val="CharPartText"/>
        </w:rPr>
        <w:t>Miscellaneous</w:t>
      </w:r>
      <w:bookmarkEnd w:id="108"/>
      <w:bookmarkEnd w:id="109"/>
      <w:bookmarkEnd w:id="110"/>
      <w:r>
        <w:rPr>
          <w:rStyle w:val="CharPartText"/>
        </w:rPr>
        <w:t xml:space="preserve"> </w:t>
      </w:r>
    </w:p>
    <w:p>
      <w:pPr>
        <w:pStyle w:val="Heading5"/>
      </w:pPr>
      <w:bookmarkStart w:id="111" w:name="_Toc377544338"/>
      <w:bookmarkStart w:id="112" w:name="_Toc415654372"/>
      <w:r>
        <w:rPr>
          <w:rStyle w:val="CharSectno"/>
        </w:rPr>
        <w:t>24</w:t>
      </w:r>
      <w:r>
        <w:t>.</w:t>
      </w:r>
      <w:r>
        <w:tab/>
        <w:t>Information officially obtained to be confidential</w:t>
      </w:r>
      <w:bookmarkEnd w:id="111"/>
      <w:bookmarkEnd w:id="112"/>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 xml:space="preserve">under this Act or </w:t>
      </w:r>
      <w:r>
        <w:rPr>
          <w:snapToGrid w:val="0"/>
        </w:rPr>
        <w:t>any other Act</w:t>
      </w:r>
      <w:r>
        <w: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24 inserted by No. 28 of 2006 s. 77.]</w:t>
      </w:r>
    </w:p>
    <w:p>
      <w:pPr>
        <w:pStyle w:val="Heading5"/>
        <w:rPr>
          <w:snapToGrid w:val="0"/>
        </w:rPr>
      </w:pPr>
      <w:bookmarkStart w:id="113" w:name="_Toc377544339"/>
      <w:bookmarkStart w:id="114" w:name="_Toc415654373"/>
      <w:r>
        <w:rPr>
          <w:rStyle w:val="CharSectno"/>
        </w:rPr>
        <w:t>25</w:t>
      </w:r>
      <w:r>
        <w:rPr>
          <w:snapToGrid w:val="0"/>
        </w:rPr>
        <w:t>.</w:t>
      </w:r>
      <w:r>
        <w:rPr>
          <w:snapToGrid w:val="0"/>
        </w:rPr>
        <w:tab/>
        <w:t>Liability of members, officers and Crown</w:t>
      </w:r>
      <w:bookmarkEnd w:id="113"/>
      <w:bookmarkEnd w:id="11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keepLines/>
        <w:rPr>
          <w:snapToGrid w:val="0"/>
        </w:rPr>
      </w:pPr>
      <w:r>
        <w:rPr>
          <w:snapToGrid w:val="0"/>
        </w:rPr>
        <w:tab/>
        <w:t>(d)</w:t>
      </w:r>
      <w:r>
        <w:rPr>
          <w:snapToGrid w:val="0"/>
        </w:rPr>
        <w:tab/>
        <w:t>default or omission made,</w:t>
      </w:r>
    </w:p>
    <w:p>
      <w:pPr>
        <w:pStyle w:val="Subsection"/>
        <w:keepLines/>
        <w:spacing w:before="120"/>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spacing w:before="120"/>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spacing w:before="120"/>
      </w:pPr>
      <w:r>
        <w:tab/>
        <w:t>(3)</w:t>
      </w:r>
      <w:r>
        <w:tab/>
        <w:t>In this section —</w:t>
      </w:r>
    </w:p>
    <w:p>
      <w:pPr>
        <w:pStyle w:val="Defstart"/>
      </w:pPr>
      <w:r>
        <w:tab/>
      </w:r>
      <w:r>
        <w:rPr>
          <w:rStyle w:val="CharDefText"/>
        </w:rPr>
        <w:t>liability</w:t>
      </w:r>
      <w:r>
        <w:t xml:space="preserve"> includes liability for defamation.</w:t>
      </w:r>
    </w:p>
    <w:p>
      <w:pPr>
        <w:pStyle w:val="Footnotesection"/>
        <w:spacing w:before="80"/>
        <w:ind w:left="890" w:hanging="890"/>
      </w:pPr>
      <w:r>
        <w:tab/>
        <w:t xml:space="preserve">[Section 25 inserted by No. 52 of 1982 s. 2; amended by No. 1 of 1985 s. 16; No. 101 of 1987 s. 32; No. 28 of 2006 s. 78.] </w:t>
      </w:r>
    </w:p>
    <w:p>
      <w:pPr>
        <w:pStyle w:val="Heading5"/>
        <w:spacing w:before="160"/>
        <w:rPr>
          <w:snapToGrid w:val="0"/>
        </w:rPr>
      </w:pPr>
      <w:bookmarkStart w:id="115" w:name="_Toc377544340"/>
      <w:bookmarkStart w:id="116" w:name="_Toc415654374"/>
      <w:r>
        <w:rPr>
          <w:rStyle w:val="CharSectno"/>
        </w:rPr>
        <w:t>25A</w:t>
      </w:r>
      <w:r>
        <w:rPr>
          <w:snapToGrid w:val="0"/>
        </w:rPr>
        <w:t>.</w:t>
      </w:r>
      <w:r>
        <w:rPr>
          <w:snapToGrid w:val="0"/>
        </w:rPr>
        <w:tab/>
        <w:t>Advertisements not to imply approval by Committee, Department or other authority</w:t>
      </w:r>
      <w:bookmarkEnd w:id="115"/>
      <w:bookmarkEnd w:id="116"/>
      <w:r>
        <w:rPr>
          <w:snapToGrid w:val="0"/>
        </w:rPr>
        <w:t xml:space="preserve"> </w:t>
      </w:r>
    </w:p>
    <w:p>
      <w:pPr>
        <w:pStyle w:val="Subsection"/>
        <w:spacing w:before="100"/>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rPr>
      </w:pPr>
      <w:r>
        <w:rPr>
          <w:snapToGrid w:val="0"/>
        </w:rPr>
        <w:tab/>
        <w:t>(b)</w:t>
      </w:r>
      <w:r>
        <w:rPr>
          <w:snapToGrid w:val="0"/>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keepLines/>
        <w:spacing w:before="100"/>
        <w:rPr>
          <w:snapToGrid w:val="0"/>
        </w:rPr>
      </w:pPr>
      <w:r>
        <w:rPr>
          <w:snapToGrid w:val="0"/>
        </w:rPr>
        <w:tab/>
      </w:r>
      <w:r>
        <w:rPr>
          <w:snapToGrid w:val="0"/>
        </w:rPr>
        <w:tab/>
        <w:t>commits an offence unless, prior to the publication of the statement, the Minister has consented in writing to its publication.</w:t>
      </w:r>
    </w:p>
    <w:p>
      <w:pPr>
        <w:pStyle w:val="Penstart"/>
        <w:keepLines/>
        <w:spacing w:before="60"/>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spacing w:before="100"/>
      </w:pPr>
      <w:r>
        <w:rPr>
          <w:b/>
        </w:rPr>
        <w:tab/>
      </w:r>
      <w:r>
        <w:rPr>
          <w:rStyle w:val="CharDefText"/>
        </w:rPr>
        <w:t>consumer affairs authority</w:t>
      </w:r>
      <w:r>
        <w:t xml:space="preserve"> means — </w:t>
      </w:r>
    </w:p>
    <w:p>
      <w:pPr>
        <w:pStyle w:val="Defpara"/>
        <w:spacing w:before="100"/>
      </w:pPr>
      <w:r>
        <w:tab/>
        <w:t>(a)</w:t>
      </w:r>
      <w:r>
        <w:tab/>
        <w:t>the Committee, the Department or the Commissioner; or</w:t>
      </w:r>
    </w:p>
    <w:p>
      <w:pPr>
        <w:pStyle w:val="Defpara"/>
        <w:spacing w:before="100"/>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spacing w:before="100"/>
      </w:pPr>
      <w:r>
        <w:tab/>
        <w:t>and includes — </w:t>
      </w:r>
    </w:p>
    <w:p>
      <w:pPr>
        <w:pStyle w:val="Defpara"/>
        <w:spacing w:before="100"/>
      </w:pPr>
      <w:r>
        <w:tab/>
        <w:t>(c)</w:t>
      </w:r>
      <w:r>
        <w:tab/>
        <w:t>the Chairman of the Committee or any other member of the Committee;</w:t>
      </w:r>
    </w:p>
    <w:p>
      <w:pPr>
        <w:pStyle w:val="Defpara"/>
        <w:spacing w:before="100"/>
      </w:pPr>
      <w:r>
        <w:tab/>
        <w:t>(d)</w:t>
      </w:r>
      <w:r>
        <w:tab/>
        <w:t>any officer of the Department;</w:t>
      </w:r>
    </w:p>
    <w:p>
      <w:pPr>
        <w:pStyle w:val="Defpara"/>
        <w:spacing w:before="100"/>
      </w:pPr>
      <w:r>
        <w:tab/>
        <w:t>(e)</w:t>
      </w:r>
      <w:r>
        <w:tab/>
        <w:t>any officer or employee of a statutory body or authority referred to in paragraph (b) of this definition;</w:t>
      </w:r>
    </w:p>
    <w:p>
      <w:pPr>
        <w:pStyle w:val="Defstart"/>
        <w:spacing w:before="100"/>
      </w:pPr>
      <w:r>
        <w:rPr>
          <w:b/>
        </w:rPr>
        <w:tab/>
      </w:r>
      <w:r>
        <w:rPr>
          <w:rStyle w:val="CharDefText"/>
        </w:rPr>
        <w:t>published</w:t>
      </w:r>
      <w:r>
        <w:t xml:space="preserve"> includes — </w:t>
      </w:r>
    </w:p>
    <w:p>
      <w:pPr>
        <w:pStyle w:val="Defpara"/>
        <w:spacing w:before="100"/>
      </w:pPr>
      <w:r>
        <w:tab/>
        <w:t>(a)</w:t>
      </w:r>
      <w:r>
        <w:tab/>
        <w:t xml:space="preserve">inserted in any newspaper or other publication published in </w:t>
      </w:r>
      <w:smartTag w:uri="urn:schemas-microsoft-com:office:smarttags" w:element="place">
        <w:smartTag w:uri="urn:schemas-microsoft-com:office:smarttags" w:element="State">
          <w:r>
            <w:t>Western Australia</w:t>
          </w:r>
        </w:smartTag>
      </w:smartTag>
      <w:r>
        <w:t>; or</w:t>
      </w:r>
    </w:p>
    <w:p>
      <w:pPr>
        <w:pStyle w:val="Defpara"/>
        <w:spacing w:before="100"/>
      </w:pPr>
      <w:r>
        <w:tab/>
        <w:t>(b)</w:t>
      </w:r>
      <w:r>
        <w:tab/>
        <w:t>publicly exhibited — </w:t>
      </w:r>
    </w:p>
    <w:p>
      <w:pPr>
        <w:pStyle w:val="Defsubpara"/>
        <w:spacing w:before="100"/>
        <w:rPr>
          <w:snapToGrid w:val="0"/>
        </w:rPr>
      </w:pPr>
      <w:r>
        <w:rPr>
          <w:snapToGrid w:val="0"/>
        </w:rPr>
        <w:tab/>
        <w:t>(i)</w:t>
      </w:r>
      <w:r>
        <w:rPr>
          <w:snapToGrid w:val="0"/>
        </w:rPr>
        <w:tab/>
        <w:t>in, on, over or under any building, vehicle, or place (whether a public place or private place, and whether on land or water); or</w:t>
      </w:r>
    </w:p>
    <w:p>
      <w:pPr>
        <w:pStyle w:val="Defsubpara"/>
        <w:spacing w:before="100"/>
        <w:rPr>
          <w:snapToGrid w:val="0"/>
        </w:rPr>
      </w:pPr>
      <w:r>
        <w:rPr>
          <w:snapToGrid w:val="0"/>
        </w:rPr>
        <w:tab/>
        <w:t>(ii)</w:t>
      </w:r>
      <w:r>
        <w:rPr>
          <w:snapToGrid w:val="0"/>
        </w:rPr>
        <w:tab/>
        <w:t>in the air,</w:t>
      </w:r>
    </w:p>
    <w:p>
      <w:pPr>
        <w:pStyle w:val="Defpara"/>
        <w:spacing w:before="100"/>
      </w:pPr>
      <w:r>
        <w:tab/>
      </w:r>
      <w:r>
        <w:tab/>
        <w:t>in view of persons being or passing in or on any public place; or</w:t>
      </w:r>
    </w:p>
    <w:p>
      <w:pPr>
        <w:pStyle w:val="Defpara"/>
        <w:spacing w:before="100"/>
      </w:pPr>
      <w:r>
        <w:tab/>
        <w:t>(c)</w:t>
      </w:r>
      <w:r>
        <w:tab/>
        <w:t>contained in any document gratuitously sent or delivered to any person or thrown or left upon premises in the occupation of any person; or</w:t>
      </w:r>
    </w:p>
    <w:p>
      <w:pPr>
        <w:pStyle w:val="Defpara"/>
        <w:spacing w:before="100"/>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117" w:name="_Toc377544341"/>
      <w:bookmarkStart w:id="118" w:name="_Toc415654375"/>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17"/>
      <w:bookmarkEnd w:id="118"/>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Sch. 1 cl. 32.] </w:t>
      </w:r>
    </w:p>
    <w:p>
      <w:pPr>
        <w:pStyle w:val="Heading5"/>
        <w:rPr>
          <w:snapToGrid w:val="0"/>
        </w:rPr>
      </w:pPr>
      <w:bookmarkStart w:id="119" w:name="_Toc377544342"/>
      <w:bookmarkStart w:id="120" w:name="_Toc415654376"/>
      <w:r>
        <w:rPr>
          <w:rStyle w:val="CharSectno"/>
        </w:rPr>
        <w:t>27</w:t>
      </w:r>
      <w:r>
        <w:rPr>
          <w:snapToGrid w:val="0"/>
        </w:rPr>
        <w:t>.</w:t>
      </w:r>
      <w:r>
        <w:rPr>
          <w:snapToGrid w:val="0"/>
        </w:rPr>
        <w:tab/>
        <w:t>Regulations</w:t>
      </w:r>
      <w:bookmarkEnd w:id="119"/>
      <w:bookmarkEnd w:id="120"/>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1" w:name="_Toc377544343"/>
      <w:bookmarkStart w:id="122" w:name="_Toc415654311"/>
      <w:bookmarkStart w:id="123" w:name="_Toc415654377"/>
      <w:r>
        <w:rPr>
          <w:rStyle w:val="CharSchNo"/>
        </w:rPr>
        <w:t>Schedule</w:t>
      </w:r>
      <w:r>
        <w:t> — </w:t>
      </w:r>
      <w:r>
        <w:rPr>
          <w:rStyle w:val="CharSchText"/>
        </w:rPr>
        <w:t>Acts prohibiting or regulating the supply of goods</w:t>
      </w:r>
      <w:bookmarkEnd w:id="121"/>
      <w:bookmarkEnd w:id="122"/>
      <w:bookmarkEnd w:id="123"/>
    </w:p>
    <w:p>
      <w:pPr>
        <w:pStyle w:val="yShoulderClause"/>
      </w:pPr>
      <w:r>
        <w:t>[s. 23C]</w:t>
      </w:r>
    </w:p>
    <w:p>
      <w:pPr>
        <w:pStyle w:val="yFootnoteheading"/>
        <w:rPr>
          <w:snapToGrid w:val="0"/>
        </w:rPr>
      </w:pPr>
      <w:r>
        <w:tab/>
        <w:t>[Heading amended by No. 19 of 2010 s. 4.]</w:t>
      </w:r>
    </w:p>
    <w:p>
      <w:pPr>
        <w:pStyle w:val="yMiscellaneousBody"/>
        <w:rPr>
          <w:snapToGrid w:val="0"/>
        </w:rPr>
      </w:pPr>
      <w:r>
        <w:rPr>
          <w:snapToGrid w:val="0"/>
        </w:rPr>
        <w:t>The following enactments are specified for the purpose of section 23C — </w:t>
      </w:r>
    </w:p>
    <w:p>
      <w:pPr>
        <w:pStyle w:val="yMiscellaneousBody"/>
        <w:spacing w:before="60"/>
        <w:rPr>
          <w:snapToGrid w:val="0"/>
        </w:rPr>
      </w:pPr>
      <w:r>
        <w:rPr>
          <w:i/>
          <w:snapToGrid w:val="0"/>
        </w:rPr>
        <w:t xml:space="preserve">Agricultural Products Act 1929 </w:t>
      </w:r>
      <w:r>
        <w:rPr>
          <w:snapToGrid w:val="0"/>
          <w:vertAlign w:val="superscript"/>
        </w:rPr>
        <w:t>2</w:t>
      </w:r>
      <w:r>
        <w:rPr>
          <w:snapToGrid w:val="0"/>
        </w:rPr>
        <w:t>.</w:t>
      </w:r>
    </w:p>
    <w:p>
      <w:pPr>
        <w:pStyle w:val="yMiscellaneousBody"/>
        <w:spacing w:before="60"/>
        <w:rPr>
          <w:snapToGrid w:val="0"/>
        </w:rPr>
      </w:pPr>
      <w:r>
        <w:rPr>
          <w:i/>
          <w:snapToGrid w:val="0"/>
        </w:rPr>
        <w:t>Agriculture and Related Resources Protection Act 1976</w:t>
      </w:r>
      <w:r>
        <w:rPr>
          <w:snapToGrid w:val="0"/>
        </w:rPr>
        <w:t>.</w:t>
      </w:r>
    </w:p>
    <w:p>
      <w:pPr>
        <w:pStyle w:val="yMiscellaneousBody"/>
        <w:spacing w:before="60"/>
        <w:rPr>
          <w:snapToGrid w:val="0"/>
        </w:rPr>
      </w:pPr>
      <w:r>
        <w:rPr>
          <w:i/>
          <w:snapToGrid w:val="0"/>
        </w:rPr>
        <w:t xml:space="preserve">Clothes and Fabrics (Labelling and Sales) Act 1973 </w:t>
      </w:r>
      <w:r>
        <w:rPr>
          <w:snapToGrid w:val="0"/>
          <w:vertAlign w:val="superscript"/>
        </w:rPr>
        <w:t>3</w:t>
      </w:r>
      <w:r>
        <w:rPr>
          <w:snapToGrid w:val="0"/>
        </w:rPr>
        <w:t>.</w:t>
      </w:r>
    </w:p>
    <w:p>
      <w:pPr>
        <w:pStyle w:val="yMiscellaneousBody"/>
        <w:spacing w:before="60"/>
        <w:rPr>
          <w:snapToGrid w:val="0"/>
        </w:rPr>
      </w:pPr>
      <w:r>
        <w:rPr>
          <w:i/>
          <w:snapToGrid w:val="0"/>
        </w:rPr>
        <w:t xml:space="preserve">Construction Safety Act 1972 </w:t>
      </w:r>
      <w:r>
        <w:rPr>
          <w:snapToGrid w:val="0"/>
          <w:vertAlign w:val="superscript"/>
        </w:rPr>
        <w:t>4</w:t>
      </w:r>
      <w:r>
        <w:rPr>
          <w:snapToGrid w:val="0"/>
        </w:rPr>
        <w:t>.</w:t>
      </w:r>
    </w:p>
    <w:p>
      <w:pPr>
        <w:pStyle w:val="yMiscellaneousBody"/>
        <w:spacing w:before="60"/>
        <w:rPr>
          <w:snapToGrid w:val="0"/>
        </w:rPr>
      </w:pPr>
      <w:r>
        <w:rPr>
          <w:i/>
          <w:snapToGrid w:val="0"/>
        </w:rPr>
        <w:t>Dangerous Goods Safety Act 2004</w:t>
      </w:r>
      <w:r>
        <w:rPr>
          <w:snapToGrid w:val="0"/>
        </w:rPr>
        <w:t>.</w:t>
      </w:r>
    </w:p>
    <w:p>
      <w:pPr>
        <w:pStyle w:val="yMiscellaneousBody"/>
        <w:spacing w:before="60"/>
        <w:rPr>
          <w:snapToGrid w:val="0"/>
        </w:rPr>
      </w:pPr>
      <w:r>
        <w:rPr>
          <w:i/>
          <w:snapToGrid w:val="0"/>
        </w:rPr>
        <w:t xml:space="preserve">Fertilizers Act 1977 </w:t>
      </w:r>
      <w:r>
        <w:rPr>
          <w:snapToGrid w:val="0"/>
          <w:vertAlign w:val="superscript"/>
        </w:rPr>
        <w:t>2</w:t>
      </w:r>
      <w:r>
        <w:rPr>
          <w:snapToGrid w:val="0"/>
        </w:rPr>
        <w:t>.</w:t>
      </w:r>
    </w:p>
    <w:p>
      <w:pPr>
        <w:pStyle w:val="yMiscellaneousBody"/>
        <w:spacing w:before="60"/>
        <w:rPr>
          <w:snapToGrid w:val="0"/>
        </w:rPr>
      </w:pPr>
      <w:r>
        <w:rPr>
          <w:i/>
          <w:snapToGrid w:val="0"/>
        </w:rPr>
        <w:t xml:space="preserve">Filled Milk Act 1959 </w:t>
      </w:r>
      <w:r>
        <w:rPr>
          <w:snapToGrid w:val="0"/>
          <w:vertAlign w:val="superscript"/>
        </w:rPr>
        <w:t>5</w:t>
      </w:r>
      <w:r>
        <w:rPr>
          <w:snapToGrid w:val="0"/>
        </w:rPr>
        <w:t>.</w:t>
      </w:r>
    </w:p>
    <w:p>
      <w:pPr>
        <w:pStyle w:val="yMiscellaneousBody"/>
        <w:spacing w:before="60"/>
        <w:rPr>
          <w:snapToGrid w:val="0"/>
        </w:rPr>
      </w:pPr>
      <w:r>
        <w:rPr>
          <w:i/>
          <w:snapToGrid w:val="0"/>
        </w:rPr>
        <w:t>Firearms Act 1973</w:t>
      </w:r>
      <w:r>
        <w:rPr>
          <w:snapToGrid w:val="0"/>
        </w:rPr>
        <w:t>.</w:t>
      </w:r>
    </w:p>
    <w:p>
      <w:pPr>
        <w:pStyle w:val="yMiscellaneousBody"/>
        <w:spacing w:before="60"/>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rPr>
          <w:snapToGrid w:val="0"/>
        </w:rPr>
      </w:pPr>
      <w:r>
        <w:rPr>
          <w:i/>
          <w:snapToGrid w:val="0"/>
        </w:rPr>
        <w:t>Health Act 1911</w:t>
      </w:r>
      <w:r>
        <w:rPr>
          <w:snapToGrid w:val="0"/>
        </w:rPr>
        <w:t>.</w:t>
      </w:r>
    </w:p>
    <w:p>
      <w:pPr>
        <w:pStyle w:val="yMiscellaneousBody"/>
        <w:spacing w:before="60"/>
        <w:rPr>
          <w:snapToGrid w:val="0"/>
        </w:rPr>
      </w:pPr>
      <w:r>
        <w:rPr>
          <w:i/>
          <w:snapToGrid w:val="0"/>
        </w:rPr>
        <w:t xml:space="preserve">Margarine Act 1940 </w:t>
      </w:r>
      <w:r>
        <w:rPr>
          <w:snapToGrid w:val="0"/>
          <w:vertAlign w:val="superscript"/>
        </w:rPr>
        <w:t>7</w:t>
      </w:r>
      <w:r>
        <w:rPr>
          <w:snapToGrid w:val="0"/>
        </w:rPr>
        <w:t>.</w:t>
      </w:r>
    </w:p>
    <w:p>
      <w:pPr>
        <w:pStyle w:val="yMiscellaneousBody"/>
        <w:spacing w:before="60"/>
        <w:rPr>
          <w:i/>
          <w:snapToGrid w:val="0"/>
        </w:rPr>
      </w:pPr>
      <w:r>
        <w:rPr>
          <w:i/>
          <w:snapToGrid w:val="0"/>
        </w:rPr>
        <w:t>Mines Safety and Inspection Act 1994.</w:t>
      </w:r>
    </w:p>
    <w:p>
      <w:pPr>
        <w:pStyle w:val="yMiscellaneousBody"/>
        <w:spacing w:before="60"/>
        <w:rPr>
          <w:snapToGrid w:val="0"/>
        </w:rPr>
      </w:pPr>
      <w:r>
        <w:rPr>
          <w:i/>
          <w:snapToGrid w:val="0"/>
        </w:rPr>
        <w:t>Motor Vehicle Dealers Act 1973</w:t>
      </w:r>
      <w:r>
        <w:rPr>
          <w:snapToGrid w:val="0"/>
        </w:rPr>
        <w:t>.</w:t>
      </w:r>
    </w:p>
    <w:p>
      <w:pPr>
        <w:pStyle w:val="yMiscellaneousBody"/>
        <w:spacing w:before="60"/>
        <w:rPr>
          <w:i/>
          <w:snapToGrid w:val="0"/>
        </w:rPr>
      </w:pPr>
      <w:r>
        <w:rPr>
          <w:i/>
          <w:snapToGrid w:val="0"/>
        </w:rPr>
        <w:t xml:space="preserve">Plant Diseases Act 1914 </w:t>
      </w:r>
      <w:r>
        <w:rPr>
          <w:snapToGrid w:val="0"/>
          <w:vertAlign w:val="superscript"/>
        </w:rPr>
        <w:t>2</w:t>
      </w:r>
      <w:r>
        <w:rPr>
          <w:i/>
          <w:snapToGrid w:val="0"/>
        </w:rPr>
        <w:t>.</w:t>
      </w:r>
    </w:p>
    <w:p>
      <w:pPr>
        <w:pStyle w:val="yMiscellaneousBody"/>
        <w:spacing w:before="60"/>
        <w:rPr>
          <w:snapToGrid w:val="0"/>
        </w:rPr>
      </w:pPr>
      <w:r>
        <w:rPr>
          <w:i/>
          <w:snapToGrid w:val="0"/>
        </w:rPr>
        <w:t>Poisons Act 1964</w:t>
      </w:r>
      <w:r>
        <w:rPr>
          <w:snapToGrid w:val="0"/>
        </w:rPr>
        <w:t>.</w:t>
      </w:r>
    </w:p>
    <w:p>
      <w:pPr>
        <w:pStyle w:val="yMiscellaneousBody"/>
        <w:spacing w:before="60"/>
        <w:rPr>
          <w:snapToGrid w:val="0"/>
        </w:rPr>
      </w:pPr>
      <w:r>
        <w:rPr>
          <w:i/>
          <w:snapToGrid w:val="0"/>
        </w:rPr>
        <w:t>Radiation Safety Act 1975</w:t>
      </w:r>
      <w:r>
        <w:rPr>
          <w:snapToGrid w:val="0"/>
        </w:rPr>
        <w:t>.</w:t>
      </w:r>
    </w:p>
    <w:p>
      <w:pPr>
        <w:pStyle w:val="yMiscellaneousBody"/>
        <w:spacing w:before="60"/>
        <w:rPr>
          <w:snapToGrid w:val="0"/>
        </w:rPr>
      </w:pPr>
      <w:r>
        <w:rPr>
          <w:i/>
          <w:snapToGrid w:val="0"/>
        </w:rPr>
        <w:t>Road Traffic Act 1974</w:t>
      </w:r>
      <w:r>
        <w:rPr>
          <w:snapToGrid w:val="0"/>
        </w:rPr>
        <w:t>.</w:t>
      </w:r>
    </w:p>
    <w:p>
      <w:pPr>
        <w:pStyle w:val="yMiscellaneousBody"/>
        <w:spacing w:before="60"/>
        <w:rPr>
          <w:i/>
          <w:snapToGrid w:val="0"/>
        </w:rPr>
      </w:pPr>
      <w:r>
        <w:rPr>
          <w:i/>
          <w:snapToGrid w:val="0"/>
        </w:rPr>
        <w:t xml:space="preserve">Seeds Act 1981 </w:t>
      </w:r>
      <w:r>
        <w:rPr>
          <w:snapToGrid w:val="0"/>
          <w:vertAlign w:val="superscript"/>
        </w:rPr>
        <w:t>2</w:t>
      </w:r>
      <w:r>
        <w:rPr>
          <w:i/>
          <w:snapToGrid w:val="0"/>
        </w:rPr>
        <w:t>.</w:t>
      </w:r>
    </w:p>
    <w:p>
      <w:pPr>
        <w:pStyle w:val="yMiscellaneousBody"/>
        <w:spacing w:before="60"/>
        <w:rPr>
          <w:snapToGrid w:val="0"/>
        </w:rPr>
      </w:pPr>
      <w:r>
        <w:rPr>
          <w:i/>
          <w:snapToGrid w:val="0"/>
        </w:rPr>
        <w:t>Spear</w:t>
      </w:r>
      <w:r>
        <w:rPr>
          <w:i/>
          <w:snapToGrid w:val="0"/>
        </w:rPr>
        <w:noBreakHyphen/>
        <w:t>guns Control Act 1955</w:t>
      </w:r>
      <w:r>
        <w:rPr>
          <w:snapToGrid w:val="0"/>
        </w:rPr>
        <w:t>.</w:t>
      </w:r>
    </w:p>
    <w:p>
      <w:pPr>
        <w:pStyle w:val="yMiscellaneousBody"/>
        <w:spacing w:before="60"/>
        <w:rPr>
          <w:snapToGrid w:val="0"/>
        </w:rPr>
      </w:pPr>
      <w:r>
        <w:rPr>
          <w:i/>
          <w:snapToGrid w:val="0"/>
        </w:rPr>
        <w:t>Veterinary Chemical Control and Animal Feeding Stuffs Act 1976</w:t>
      </w:r>
      <w:r>
        <w:rPr>
          <w:snapToGrid w:val="0"/>
        </w:rPr>
        <w:t>.</w:t>
      </w:r>
    </w:p>
    <w:p>
      <w:pPr>
        <w:pStyle w:val="yFootnotesection"/>
      </w:pPr>
      <w:r>
        <w:tab/>
        <w:t xml:space="preserve">[Schedule inserted by No. 90 of 1978 s. 9; amended by No. 62 of 1994 s. 109; No. 24 of 2000 s. 3(7); No. 70 of 2003 s. 3(2); No. 7 of 2004 s. 70; No. 76 of 2004 s. 4(2); No. 12 of 2006 s. 37; No. 54 of 2010 s. 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24" w:name="_Toc377544344"/>
      <w:bookmarkStart w:id="125" w:name="_Toc415654312"/>
      <w:bookmarkStart w:id="126" w:name="_Toc415654378"/>
      <w:r>
        <w:t>Notes</w:t>
      </w:r>
      <w:bookmarkEnd w:id="124"/>
      <w:bookmarkEnd w:id="125"/>
      <w:bookmarkEnd w:id="126"/>
    </w:p>
    <w:p>
      <w:pPr>
        <w:pStyle w:val="nSubsection"/>
        <w:rPr>
          <w:snapToGrid w:val="0"/>
        </w:rPr>
      </w:pPr>
      <w:r>
        <w:rPr>
          <w:snapToGrid w:val="0"/>
          <w:vertAlign w:val="superscript"/>
        </w:rPr>
        <w:t>1</w:t>
      </w:r>
      <w:r>
        <w:rPr>
          <w:snapToGrid w:val="0"/>
        </w:rPr>
        <w:tab/>
        <w:t xml:space="preserve">This reprint is a compilation as at 7 June 2013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iCs/>
          <w:snapToGrid w:val="0"/>
          <w:sz w:val="19"/>
          <w:vertAlign w:val="superscript"/>
        </w:rPr>
        <w:t>8</w:t>
      </w:r>
      <w:r>
        <w:rPr>
          <w:snapToGrid w:val="0"/>
        </w:rPr>
        <w:t>.  The table also contains information about any reprint.</w:t>
      </w:r>
    </w:p>
    <w:p>
      <w:pPr>
        <w:pStyle w:val="nHeading3"/>
        <w:rPr>
          <w:snapToGrid w:val="0"/>
        </w:rPr>
      </w:pPr>
      <w:bookmarkStart w:id="127" w:name="_Toc377544345"/>
      <w:bookmarkStart w:id="128" w:name="_Toc415654379"/>
      <w:r>
        <w:rPr>
          <w:snapToGrid w:val="0"/>
        </w:rPr>
        <w:t>Compilation table</w:t>
      </w:r>
      <w:bookmarkEnd w:id="127"/>
      <w:bookmarkEnd w:id="12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vertAlign w:val="superscript"/>
              </w:rPr>
            </w:pPr>
            <w:r>
              <w:rPr>
                <w:i/>
              </w:rPr>
              <w:t>Consumer Protection Act 1971 </w:t>
            </w:r>
            <w:r>
              <w:rPr>
                <w:vertAlign w:val="superscript"/>
              </w:rPr>
              <w:t>9</w:t>
            </w:r>
          </w:p>
        </w:tc>
        <w:tc>
          <w:tcPr>
            <w:tcW w:w="1134" w:type="dxa"/>
            <w:tcBorders>
              <w:top w:val="single" w:sz="8" w:space="0" w:color="auto"/>
            </w:tcBorders>
          </w:tcPr>
          <w:p>
            <w:pPr>
              <w:pStyle w:val="nTable"/>
              <w:spacing w:after="40"/>
            </w:pPr>
            <w:r>
              <w:t>68 of 1971</w:t>
            </w:r>
          </w:p>
        </w:tc>
        <w:tc>
          <w:tcPr>
            <w:tcW w:w="1134" w:type="dxa"/>
            <w:tcBorders>
              <w:top w:val="single" w:sz="8" w:space="0" w:color="auto"/>
            </w:tcBorders>
          </w:tcPr>
          <w:p>
            <w:pPr>
              <w:pStyle w:val="nTable"/>
              <w:spacing w:after="40"/>
            </w:pPr>
            <w:r>
              <w:t>22 Dec 1971</w:t>
            </w:r>
          </w:p>
        </w:tc>
        <w:tc>
          <w:tcPr>
            <w:tcW w:w="2551" w:type="dxa"/>
            <w:tcBorders>
              <w:top w:val="single" w:sz="8" w:space="0" w:color="auto"/>
            </w:tcBorders>
          </w:tcPr>
          <w:p>
            <w:pPr>
              <w:pStyle w:val="nTable"/>
              <w:spacing w:after="40"/>
            </w:pPr>
            <w:r>
              <w:t xml:space="preserve">11 Aug 1972 (see s. 2 and </w:t>
            </w:r>
            <w:r>
              <w:rPr>
                <w:i/>
              </w:rPr>
              <w:t>Gazette</w:t>
            </w:r>
            <w:r>
              <w:t xml:space="preserve"> 11 Aug 1972 p. 3102)</w:t>
            </w:r>
          </w:p>
        </w:tc>
      </w:tr>
      <w:tr>
        <w:trPr>
          <w:cantSplit/>
        </w:trPr>
        <w:tc>
          <w:tcPr>
            <w:tcW w:w="2268" w:type="dxa"/>
          </w:tcPr>
          <w:p>
            <w:pPr>
              <w:pStyle w:val="nTable"/>
              <w:spacing w:after="40"/>
              <w:rPr>
                <w:i/>
              </w:rPr>
            </w:pPr>
            <w:r>
              <w:rPr>
                <w:i/>
              </w:rPr>
              <w:t>Consumer Protection Act Amendment Act 1975</w:t>
            </w:r>
          </w:p>
        </w:tc>
        <w:tc>
          <w:tcPr>
            <w:tcW w:w="1134" w:type="dxa"/>
          </w:tcPr>
          <w:p>
            <w:pPr>
              <w:pStyle w:val="nTable"/>
              <w:spacing w:after="40"/>
            </w:pPr>
            <w:r>
              <w:t>21 of 1975</w:t>
            </w:r>
          </w:p>
        </w:tc>
        <w:tc>
          <w:tcPr>
            <w:tcW w:w="1134" w:type="dxa"/>
          </w:tcPr>
          <w:p>
            <w:pPr>
              <w:pStyle w:val="nTable"/>
              <w:spacing w:after="40"/>
            </w:pPr>
            <w:r>
              <w:t>13 May 1975</w:t>
            </w:r>
          </w:p>
        </w:tc>
        <w:tc>
          <w:tcPr>
            <w:tcW w:w="2551" w:type="dxa"/>
          </w:tcPr>
          <w:p>
            <w:pPr>
              <w:pStyle w:val="nTable"/>
              <w:spacing w:after="40"/>
            </w:pPr>
            <w:r>
              <w:t xml:space="preserve">23 May 1975 (see s. 2 and </w:t>
            </w:r>
            <w:r>
              <w:rPr>
                <w:i/>
              </w:rPr>
              <w:t>Gazette</w:t>
            </w:r>
            <w:r>
              <w:t xml:space="preserve"> 23 May 1975 p. 1395)</w:t>
            </w:r>
          </w:p>
        </w:tc>
      </w:tr>
      <w:tr>
        <w:trPr>
          <w:cantSplit/>
        </w:trPr>
        <w:tc>
          <w:tcPr>
            <w:tcW w:w="7087" w:type="dxa"/>
            <w:gridSpan w:val="4"/>
          </w:tcPr>
          <w:p>
            <w:pPr>
              <w:pStyle w:val="nTable"/>
              <w:spacing w:after="40"/>
            </w:pPr>
            <w:r>
              <w:rPr>
                <w:b/>
              </w:rPr>
              <w:t xml:space="preserve">Reprint of the </w:t>
            </w:r>
            <w:r>
              <w:rPr>
                <w:b/>
                <w:i/>
              </w:rPr>
              <w:t>Consumer Affairs Act 1971</w:t>
            </w:r>
            <w:r>
              <w:rPr>
                <w:b/>
              </w:rPr>
              <w:t xml:space="preserve"> approved 12 Jul 1977</w:t>
            </w:r>
            <w:r>
              <w:t xml:space="preserve"> (includes amendments listed above)</w:t>
            </w:r>
          </w:p>
        </w:tc>
      </w:tr>
      <w:tr>
        <w:trPr>
          <w:cantSplit/>
        </w:trPr>
        <w:tc>
          <w:tcPr>
            <w:tcW w:w="2268" w:type="dxa"/>
          </w:tcPr>
          <w:p>
            <w:pPr>
              <w:pStyle w:val="nTable"/>
              <w:spacing w:after="40"/>
              <w:rPr>
                <w:i/>
              </w:rPr>
            </w:pPr>
            <w:r>
              <w:rPr>
                <w:i/>
              </w:rPr>
              <w:t>Consumer Affairs Act Amendment Act 1978</w:t>
            </w:r>
          </w:p>
        </w:tc>
        <w:tc>
          <w:tcPr>
            <w:tcW w:w="1134" w:type="dxa"/>
          </w:tcPr>
          <w:p>
            <w:pPr>
              <w:pStyle w:val="nTable"/>
              <w:spacing w:after="40"/>
            </w:pPr>
            <w:r>
              <w:t>90 of 1978</w:t>
            </w:r>
          </w:p>
        </w:tc>
        <w:tc>
          <w:tcPr>
            <w:tcW w:w="1134" w:type="dxa"/>
          </w:tcPr>
          <w:p>
            <w:pPr>
              <w:pStyle w:val="nTable"/>
              <w:spacing w:after="40"/>
            </w:pPr>
            <w:r>
              <w:t>8 Nov 1978</w:t>
            </w:r>
          </w:p>
        </w:tc>
        <w:tc>
          <w:tcPr>
            <w:tcW w:w="2551" w:type="dxa"/>
          </w:tcPr>
          <w:p>
            <w:pPr>
              <w:pStyle w:val="nTable"/>
              <w:spacing w:after="40"/>
            </w:pPr>
            <w:r>
              <w:t>8 Nov 1978</w:t>
            </w:r>
          </w:p>
        </w:tc>
      </w:tr>
      <w:tr>
        <w:trPr>
          <w:cantSplit/>
        </w:trPr>
        <w:tc>
          <w:tcPr>
            <w:tcW w:w="2268" w:type="dxa"/>
          </w:tcPr>
          <w:p>
            <w:pPr>
              <w:pStyle w:val="nTable"/>
              <w:spacing w:after="40"/>
              <w:rPr>
                <w:i/>
              </w:rPr>
            </w:pPr>
            <w:r>
              <w:rPr>
                <w:i/>
              </w:rPr>
              <w:t>Consumer Affairs Amendment Act 1980</w:t>
            </w:r>
          </w:p>
        </w:tc>
        <w:tc>
          <w:tcPr>
            <w:tcW w:w="1134" w:type="dxa"/>
          </w:tcPr>
          <w:p>
            <w:pPr>
              <w:pStyle w:val="nTable"/>
              <w:spacing w:after="40"/>
            </w:pPr>
            <w:r>
              <w:t>66 of 1980</w:t>
            </w:r>
          </w:p>
        </w:tc>
        <w:tc>
          <w:tcPr>
            <w:tcW w:w="1134" w:type="dxa"/>
          </w:tcPr>
          <w:p>
            <w:pPr>
              <w:pStyle w:val="nTable"/>
              <w:spacing w:after="40"/>
            </w:pPr>
            <w:r>
              <w:t>26 Nov 1980</w:t>
            </w:r>
          </w:p>
        </w:tc>
        <w:tc>
          <w:tcPr>
            <w:tcW w:w="2551" w:type="dxa"/>
          </w:tcPr>
          <w:p>
            <w:pPr>
              <w:pStyle w:val="nTable"/>
              <w:spacing w:after="40"/>
            </w:pPr>
            <w:r>
              <w:t>26 Nov 1980</w:t>
            </w:r>
          </w:p>
        </w:tc>
      </w:tr>
      <w:tr>
        <w:trPr>
          <w:cantSplit/>
        </w:trPr>
        <w:tc>
          <w:tcPr>
            <w:tcW w:w="2268" w:type="dxa"/>
          </w:tcPr>
          <w:p>
            <w:pPr>
              <w:pStyle w:val="nTable"/>
              <w:spacing w:after="40"/>
              <w:rPr>
                <w:i/>
              </w:rPr>
            </w:pPr>
            <w:r>
              <w:rPr>
                <w:i/>
              </w:rPr>
              <w:t>Consumer Affairs Amendment Act 1981</w:t>
            </w:r>
          </w:p>
        </w:tc>
        <w:tc>
          <w:tcPr>
            <w:tcW w:w="1134" w:type="dxa"/>
          </w:tcPr>
          <w:p>
            <w:pPr>
              <w:pStyle w:val="nTable"/>
              <w:spacing w:after="40"/>
            </w:pPr>
            <w:r>
              <w:t>110 of 1981</w:t>
            </w:r>
          </w:p>
        </w:tc>
        <w:tc>
          <w:tcPr>
            <w:tcW w:w="1134" w:type="dxa"/>
          </w:tcPr>
          <w:p>
            <w:pPr>
              <w:pStyle w:val="nTable"/>
              <w:spacing w:after="40"/>
            </w:pPr>
            <w:r>
              <w:t>4 Dec 1981</w:t>
            </w:r>
          </w:p>
        </w:tc>
        <w:tc>
          <w:tcPr>
            <w:tcW w:w="2551" w:type="dxa"/>
          </w:tcPr>
          <w:p>
            <w:pPr>
              <w:pStyle w:val="nTable"/>
              <w:spacing w:after="40"/>
            </w:pPr>
            <w:r>
              <w:t xml:space="preserve">11 Dec 1981 (see s. 2 and </w:t>
            </w:r>
            <w:r>
              <w:rPr>
                <w:i/>
              </w:rPr>
              <w:t>Gazette</w:t>
            </w:r>
            <w:r>
              <w:t xml:space="preserve"> 11 Dec 1981 p. 5053)</w:t>
            </w:r>
          </w:p>
        </w:tc>
      </w:tr>
      <w:tr>
        <w:trPr>
          <w:cantSplit/>
        </w:trPr>
        <w:tc>
          <w:tcPr>
            <w:tcW w:w="2268" w:type="dxa"/>
          </w:tcPr>
          <w:p>
            <w:pPr>
              <w:pStyle w:val="nTable"/>
              <w:spacing w:after="40"/>
              <w:rPr>
                <w:i/>
              </w:rPr>
            </w:pPr>
            <w:r>
              <w:rPr>
                <w:i/>
              </w:rPr>
              <w:t>Consumer Affairs Amendment Act (No. 2) 1982</w:t>
            </w:r>
          </w:p>
        </w:tc>
        <w:tc>
          <w:tcPr>
            <w:tcW w:w="1134" w:type="dxa"/>
          </w:tcPr>
          <w:p>
            <w:pPr>
              <w:pStyle w:val="nTable"/>
              <w:spacing w:after="40"/>
            </w:pPr>
            <w:r>
              <w:t>52 of 1982</w:t>
            </w:r>
          </w:p>
        </w:tc>
        <w:tc>
          <w:tcPr>
            <w:tcW w:w="1134" w:type="dxa"/>
          </w:tcPr>
          <w:p>
            <w:pPr>
              <w:pStyle w:val="nTable"/>
              <w:spacing w:after="40"/>
            </w:pPr>
            <w:r>
              <w:t>6 Sep 1982</w:t>
            </w:r>
          </w:p>
        </w:tc>
        <w:tc>
          <w:tcPr>
            <w:tcW w:w="2551" w:type="dxa"/>
          </w:tcPr>
          <w:p>
            <w:pPr>
              <w:pStyle w:val="nTable"/>
              <w:spacing w:after="40"/>
            </w:pPr>
            <w:r>
              <w:t>6 Sep 1982</w:t>
            </w:r>
          </w:p>
        </w:tc>
      </w:tr>
      <w:tr>
        <w:trPr>
          <w:cantSplit/>
        </w:trPr>
        <w:tc>
          <w:tcPr>
            <w:tcW w:w="2268" w:type="dxa"/>
          </w:tcPr>
          <w:p>
            <w:pPr>
              <w:pStyle w:val="nTable"/>
              <w:spacing w:after="40"/>
            </w:pPr>
            <w:r>
              <w:rPr>
                <w:i/>
              </w:rPr>
              <w:t>Acts Amendment (Prevention of Excessive Prices) Act 1983</w:t>
            </w:r>
            <w:r>
              <w:t xml:space="preserve"> Pt. II</w:t>
            </w:r>
          </w:p>
        </w:tc>
        <w:tc>
          <w:tcPr>
            <w:tcW w:w="1134" w:type="dxa"/>
          </w:tcPr>
          <w:p>
            <w:pPr>
              <w:pStyle w:val="nTable"/>
              <w:spacing w:after="40"/>
            </w:pPr>
            <w:r>
              <w:t>2 of 1983</w:t>
            </w:r>
          </w:p>
        </w:tc>
        <w:tc>
          <w:tcPr>
            <w:tcW w:w="1134" w:type="dxa"/>
          </w:tcPr>
          <w:p>
            <w:pPr>
              <w:pStyle w:val="nTable"/>
              <w:spacing w:after="40"/>
            </w:pPr>
            <w:r>
              <w:t>25 Mar 1983</w:t>
            </w:r>
          </w:p>
        </w:tc>
        <w:tc>
          <w:tcPr>
            <w:tcW w:w="2551" w:type="dxa"/>
          </w:tcPr>
          <w:p>
            <w:pPr>
              <w:pStyle w:val="nTable"/>
              <w:spacing w:after="40"/>
            </w:pPr>
            <w:r>
              <w:t xml:space="preserve">25 Mar 1983 (see s. 2 and </w:t>
            </w:r>
            <w:r>
              <w:rPr>
                <w:i/>
              </w:rPr>
              <w:t>Gazette</w:t>
            </w:r>
            <w:r>
              <w:t xml:space="preserve"> 25 Mar 1983 p. 1059)</w:t>
            </w:r>
          </w:p>
        </w:tc>
      </w:tr>
      <w:tr>
        <w:trPr>
          <w:cantSplit/>
        </w:trPr>
        <w:tc>
          <w:tcPr>
            <w:tcW w:w="2268" w:type="dxa"/>
          </w:tcPr>
          <w:p>
            <w:pPr>
              <w:pStyle w:val="nTable"/>
              <w:spacing w:after="40"/>
              <w:rPr>
                <w:i/>
              </w:rPr>
            </w:pPr>
            <w:r>
              <w:rPr>
                <w:i/>
              </w:rPr>
              <w:t>Consumer Affairs Amendment Act 1983</w:t>
            </w:r>
          </w:p>
        </w:tc>
        <w:tc>
          <w:tcPr>
            <w:tcW w:w="1134" w:type="dxa"/>
          </w:tcPr>
          <w:p>
            <w:pPr>
              <w:pStyle w:val="nTable"/>
              <w:spacing w:after="40"/>
            </w:pPr>
            <w:r>
              <w:t>24 of 1983</w:t>
            </w:r>
          </w:p>
        </w:tc>
        <w:tc>
          <w:tcPr>
            <w:tcW w:w="1134" w:type="dxa"/>
          </w:tcPr>
          <w:p>
            <w:pPr>
              <w:pStyle w:val="nTable"/>
              <w:spacing w:after="40"/>
            </w:pPr>
            <w:r>
              <w:t>1 Dec 1983</w:t>
            </w:r>
          </w:p>
        </w:tc>
        <w:tc>
          <w:tcPr>
            <w:tcW w:w="2551" w:type="dxa"/>
          </w:tcPr>
          <w:p>
            <w:pPr>
              <w:pStyle w:val="nTable"/>
              <w:spacing w:after="40"/>
            </w:pPr>
            <w:r>
              <w:t>1 Dec 1983</w:t>
            </w:r>
          </w:p>
        </w:tc>
      </w:tr>
      <w:tr>
        <w:trPr>
          <w:cantSplit/>
        </w:trPr>
        <w:tc>
          <w:tcPr>
            <w:tcW w:w="2268" w:type="dxa"/>
          </w:tcPr>
          <w:p>
            <w:pPr>
              <w:pStyle w:val="nTable"/>
              <w:spacing w:after="40"/>
            </w:pPr>
            <w:r>
              <w:rPr>
                <w:i/>
              </w:rPr>
              <w:t>Acts Amendment (Prevention of Excessive Prices) Act (No. 2) 1983</w:t>
            </w:r>
            <w:r>
              <w:t xml:space="preserve"> Pt. II</w:t>
            </w:r>
          </w:p>
        </w:tc>
        <w:tc>
          <w:tcPr>
            <w:tcW w:w="1134" w:type="dxa"/>
          </w:tcPr>
          <w:p>
            <w:pPr>
              <w:pStyle w:val="nTable"/>
              <w:spacing w:after="40"/>
            </w:pPr>
            <w:r>
              <w:t>72 of 1983</w:t>
            </w:r>
          </w:p>
        </w:tc>
        <w:tc>
          <w:tcPr>
            <w:tcW w:w="1134" w:type="dxa"/>
          </w:tcPr>
          <w:p>
            <w:pPr>
              <w:pStyle w:val="nTable"/>
              <w:spacing w:after="40"/>
            </w:pPr>
            <w:r>
              <w:t>22 Dec 1983</w:t>
            </w:r>
          </w:p>
        </w:tc>
        <w:tc>
          <w:tcPr>
            <w:tcW w:w="2551" w:type="dxa"/>
          </w:tcPr>
          <w:p>
            <w:pPr>
              <w:pStyle w:val="nTable"/>
              <w:spacing w:after="40"/>
            </w:pPr>
            <w:r>
              <w:t>30 Dec 1983 (see s. 2)</w:t>
            </w:r>
          </w:p>
        </w:tc>
      </w:tr>
      <w:tr>
        <w:trPr>
          <w:cantSplit/>
        </w:trPr>
        <w:tc>
          <w:tcPr>
            <w:tcW w:w="7087" w:type="dxa"/>
            <w:gridSpan w:val="4"/>
          </w:tcPr>
          <w:p>
            <w:pPr>
              <w:pStyle w:val="nTable"/>
              <w:spacing w:after="40"/>
            </w:pPr>
            <w:r>
              <w:rPr>
                <w:b/>
              </w:rPr>
              <w:t xml:space="preserve">Reprint of the </w:t>
            </w:r>
            <w:r>
              <w:rPr>
                <w:b/>
                <w:i/>
              </w:rPr>
              <w:t>Consumer Affairs Act 1971</w:t>
            </w:r>
            <w:r>
              <w:rPr>
                <w:b/>
              </w:rPr>
              <w:t xml:space="preserve"> approved 22 May 1984</w:t>
            </w:r>
            <w:r>
              <w:t xml:space="preserve"> (includes amendments listed above)</w:t>
            </w:r>
          </w:p>
        </w:tc>
      </w:tr>
      <w:tr>
        <w:trPr>
          <w:cantSplit/>
        </w:trPr>
        <w:tc>
          <w:tcPr>
            <w:tcW w:w="2268" w:type="dxa"/>
          </w:tcPr>
          <w:p>
            <w:pPr>
              <w:pStyle w:val="nTable"/>
              <w:spacing w:after="40"/>
            </w:pPr>
            <w:r>
              <w:rPr>
                <w:i/>
              </w:rPr>
              <w:t>Acts Amendment (Consumer Affairs) Act 1985</w:t>
            </w:r>
            <w:r>
              <w:t xml:space="preserve"> Pt. II</w:t>
            </w:r>
          </w:p>
        </w:tc>
        <w:tc>
          <w:tcPr>
            <w:tcW w:w="1134" w:type="dxa"/>
          </w:tcPr>
          <w:p>
            <w:pPr>
              <w:pStyle w:val="nTable"/>
              <w:keepLines/>
              <w:spacing w:after="40"/>
            </w:pPr>
            <w:r>
              <w:t>1 of 1985</w:t>
            </w:r>
          </w:p>
        </w:tc>
        <w:tc>
          <w:tcPr>
            <w:tcW w:w="1134" w:type="dxa"/>
          </w:tcPr>
          <w:p>
            <w:pPr>
              <w:pStyle w:val="nTable"/>
              <w:keepLines/>
              <w:spacing w:after="40"/>
            </w:pPr>
            <w:r>
              <w:t>8 Mar 1985</w:t>
            </w:r>
          </w:p>
        </w:tc>
        <w:tc>
          <w:tcPr>
            <w:tcW w:w="2551" w:type="dxa"/>
          </w:tcPr>
          <w:p>
            <w:pPr>
              <w:pStyle w:val="nTable"/>
              <w:keepLines/>
              <w:spacing w:after="40"/>
            </w:pPr>
            <w:r>
              <w:t>s. 3</w:t>
            </w:r>
            <w:r>
              <w:noBreakHyphen/>
              <w:t>9, 13, 14 and 16: 6 Apr 1983 (see s. 2(1));</w:t>
            </w:r>
            <w:r>
              <w:br/>
              <w:t>s. 10, 12 and 15: 8 Mar 1985 (see s. 2(3));</w:t>
            </w:r>
            <w:r>
              <w:br/>
              <w:t>s. 11: 5 Apr 1985 (see s. 2(2))</w:t>
            </w:r>
          </w:p>
        </w:tc>
      </w:tr>
      <w:tr>
        <w:trPr>
          <w:cantSplit/>
        </w:trP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 xml:space="preserve">Gazette </w:t>
            </w:r>
            <w:r>
              <w:t>30 Jun 1986 p. 2255)</w:t>
            </w:r>
          </w:p>
        </w:tc>
      </w:tr>
      <w:tr>
        <w:trPr>
          <w:cantSplit/>
        </w:trPr>
        <w:tc>
          <w:tcPr>
            <w:tcW w:w="2268" w:type="dxa"/>
          </w:tcPr>
          <w:p>
            <w:pPr>
              <w:pStyle w:val="nTable"/>
              <w:spacing w:after="40"/>
            </w:pPr>
            <w:r>
              <w:rPr>
                <w:i/>
              </w:rPr>
              <w:t>Chattel Securities Act 1987</w:t>
            </w:r>
            <w:r>
              <w:t xml:space="preserve"> s. 32</w:t>
            </w:r>
          </w:p>
        </w:tc>
        <w:tc>
          <w:tcPr>
            <w:tcW w:w="1134" w:type="dxa"/>
          </w:tcPr>
          <w:p>
            <w:pPr>
              <w:pStyle w:val="nTable"/>
              <w:spacing w:after="40"/>
            </w:pPr>
            <w:r>
              <w:t>101 of 1987</w:t>
            </w:r>
          </w:p>
        </w:tc>
        <w:tc>
          <w:tcPr>
            <w:tcW w:w="1134" w:type="dxa"/>
          </w:tcPr>
          <w:p>
            <w:pPr>
              <w:pStyle w:val="nTable"/>
              <w:spacing w:after="40"/>
            </w:pPr>
            <w:r>
              <w:t>18 Dec 1987</w:t>
            </w:r>
          </w:p>
        </w:tc>
        <w:tc>
          <w:tcPr>
            <w:tcW w:w="2551" w:type="dxa"/>
          </w:tcPr>
          <w:p>
            <w:pPr>
              <w:pStyle w:val="nTable"/>
              <w:spacing w:after="40"/>
            </w:pPr>
            <w:r>
              <w:t xml:space="preserve">29 Aug 1988 (see s. 2 and </w:t>
            </w:r>
            <w:r>
              <w:rPr>
                <w:i/>
              </w:rPr>
              <w:t>Gazette</w:t>
            </w:r>
            <w:r>
              <w:t xml:space="preserve"> 5 Aug 1988 p. 2583)</w:t>
            </w:r>
          </w:p>
        </w:tc>
      </w:tr>
      <w:tr>
        <w:trPr>
          <w:cantSplit/>
        </w:trPr>
        <w:tc>
          <w:tcPr>
            <w:tcW w:w="2268" w:type="dxa"/>
          </w:tcPr>
          <w:p>
            <w:pPr>
              <w:pStyle w:val="nTable"/>
              <w:spacing w:after="40"/>
            </w:pPr>
            <w:r>
              <w:rPr>
                <w:i/>
              </w:rPr>
              <w:t>Acts Amendment and Repeal (Fair Trading) Act 1988</w:t>
            </w:r>
            <w:r>
              <w:t xml:space="preserve"> Pt. 2</w:t>
            </w:r>
          </w:p>
        </w:tc>
        <w:tc>
          <w:tcPr>
            <w:tcW w:w="1134" w:type="dxa"/>
          </w:tcPr>
          <w:p>
            <w:pPr>
              <w:pStyle w:val="nTable"/>
              <w:spacing w:after="40"/>
            </w:pPr>
            <w:r>
              <w:t>17 of 1988</w:t>
            </w:r>
          </w:p>
        </w:tc>
        <w:tc>
          <w:tcPr>
            <w:tcW w:w="1134" w:type="dxa"/>
          </w:tcPr>
          <w:p>
            <w:pPr>
              <w:pStyle w:val="nTable"/>
              <w:spacing w:after="40"/>
            </w:pPr>
            <w:r>
              <w:t>6 Sep 1988</w:t>
            </w:r>
          </w:p>
        </w:tc>
        <w:tc>
          <w:tcPr>
            <w:tcW w:w="2551" w:type="dxa"/>
          </w:tcPr>
          <w:p>
            <w:pPr>
              <w:pStyle w:val="nTable"/>
              <w:spacing w:after="40"/>
            </w:pPr>
            <w:r>
              <w:t xml:space="preserve">9 Sep 1988 (see s. 2 and </w:t>
            </w:r>
            <w:r>
              <w:rPr>
                <w:i/>
              </w:rPr>
              <w:t>Gazette</w:t>
            </w:r>
            <w:r>
              <w:t xml:space="preserve"> 9 Sep 1988 p. 3518)</w:t>
            </w:r>
          </w:p>
        </w:tc>
      </w:tr>
      <w:tr>
        <w:trPr>
          <w:cantSplit/>
        </w:trPr>
        <w:tc>
          <w:tcPr>
            <w:tcW w:w="2268" w:type="dxa"/>
          </w:tcPr>
          <w:p>
            <w:pPr>
              <w:pStyle w:val="nTable"/>
              <w:spacing w:after="40"/>
            </w:pPr>
            <w:r>
              <w:rPr>
                <w:i/>
              </w:rPr>
              <w:t>Legal Practitioners Amendment (Disciplinary and Miscellaneous Provisions) Act 1992</w:t>
            </w:r>
            <w:r>
              <w:t xml:space="preserve"> Pt. 6</w:t>
            </w:r>
          </w:p>
        </w:tc>
        <w:tc>
          <w:tcPr>
            <w:tcW w:w="1134" w:type="dxa"/>
          </w:tcPr>
          <w:p>
            <w:pPr>
              <w:pStyle w:val="nTable"/>
              <w:spacing w:after="40"/>
            </w:pPr>
            <w:r>
              <w:t>48 of 1992</w:t>
            </w:r>
          </w:p>
        </w:tc>
        <w:tc>
          <w:tcPr>
            <w:tcW w:w="1134" w:type="dxa"/>
          </w:tcPr>
          <w:p>
            <w:pPr>
              <w:pStyle w:val="nTable"/>
              <w:spacing w:after="40"/>
            </w:pPr>
            <w:r>
              <w:t>10 Dec 1992</w:t>
            </w:r>
          </w:p>
        </w:tc>
        <w:tc>
          <w:tcPr>
            <w:tcW w:w="2551" w:type="dxa"/>
          </w:tcPr>
          <w:p>
            <w:pPr>
              <w:pStyle w:val="nTable"/>
              <w:spacing w:after="40"/>
            </w:pPr>
            <w:r>
              <w:t xml:space="preserve">1 Feb 1993 (see s. 3 and </w:t>
            </w:r>
            <w:r>
              <w:rPr>
                <w:i/>
              </w:rPr>
              <w:t>Gazette</w:t>
            </w:r>
            <w:r>
              <w:t xml:space="preserve"> 26 Jan 1993 p. 823)</w:t>
            </w:r>
          </w:p>
        </w:tc>
      </w:tr>
      <w:tr>
        <w:trPr>
          <w:cantSplit/>
        </w:trP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pPr>
            <w:r>
              <w:rPr>
                <w:i/>
              </w:rPr>
              <w:t>Mines Safety and Inspection Act 1994</w:t>
            </w:r>
            <w: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keepNext/>
              <w:keepLines/>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Financial Legislation Amendment Act 1996</w:t>
            </w:r>
            <w:r>
              <w:t xml:space="preserve"> s. 64</w:t>
            </w:r>
          </w:p>
        </w:tc>
        <w:tc>
          <w:tcPr>
            <w:tcW w:w="1134" w:type="dxa"/>
          </w:tcPr>
          <w:p>
            <w:pPr>
              <w:pStyle w:val="nTable"/>
              <w:keepNext/>
              <w:keepLines/>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rPr>
                <w:rFonts w:ascii="Times" w:hAnsi="Times"/>
                <w:vertAlign w:val="superscript"/>
              </w:rPr>
            </w:pPr>
            <w:r>
              <w:rPr>
                <w:i/>
              </w:rPr>
              <w:t xml:space="preserve">Statutes (Repeals and Minor Amendments) Act 1997 </w:t>
            </w:r>
            <w:r>
              <w:t xml:space="preserve">s. 39 </w:t>
            </w:r>
            <w:r>
              <w:rPr>
                <w:vertAlign w:val="superscript"/>
              </w:rPr>
              <w:t>10</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7087" w:type="dxa"/>
            <w:gridSpan w:val="4"/>
          </w:tcPr>
          <w:p>
            <w:pPr>
              <w:pStyle w:val="nTable"/>
              <w:spacing w:after="40"/>
            </w:pPr>
            <w:r>
              <w:rPr>
                <w:b/>
              </w:rPr>
              <w:t xml:space="preserve">Reprint of the </w:t>
            </w:r>
            <w:r>
              <w:rPr>
                <w:b/>
                <w:i/>
              </w:rPr>
              <w:t>Consumer Affairs Act 1971</w:t>
            </w:r>
            <w:r>
              <w:rPr>
                <w:b/>
              </w:rPr>
              <w:t xml:space="preserve"> as at 25 Mar 1999</w:t>
            </w:r>
            <w:r>
              <w:t xml:space="preserve"> (includes amendments listed above)</w:t>
            </w:r>
          </w:p>
        </w:tc>
      </w:tr>
      <w:tr>
        <w:trPr>
          <w:cantSplit/>
        </w:trPr>
        <w:tc>
          <w:tcPr>
            <w:tcW w:w="2268" w:type="dxa"/>
          </w:tcPr>
          <w:p>
            <w:pPr>
              <w:pStyle w:val="nTable"/>
              <w:spacing w:after="40"/>
              <w:rPr>
                <w:i/>
              </w:rPr>
            </w:pPr>
            <w:r>
              <w:rPr>
                <w:i/>
              </w:rPr>
              <w:t>Statutes (Repeals and Minor Amendments) Act 2000</w:t>
            </w:r>
            <w:r>
              <w:t xml:space="preserve"> s. 3(7)</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 xml:space="preserve">Acts Amendment and Repeal (Courts and Legal Practice) Act 2003 </w:t>
            </w:r>
            <w:r>
              <w:t>s. 24</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rPr>
                <w:i/>
              </w:rPr>
            </w:pPr>
            <w:r>
              <w:rPr>
                <w:i/>
              </w:rPr>
              <w:t xml:space="preserve">Acts Amendment and Repeal (Competition Policy) Act 2003 </w:t>
            </w:r>
            <w:r>
              <w:t>s. 3(2)</w:t>
            </w:r>
          </w:p>
        </w:tc>
        <w:tc>
          <w:tcPr>
            <w:tcW w:w="1134" w:type="dxa"/>
          </w:tcPr>
          <w:p>
            <w:pPr>
              <w:pStyle w:val="nTable"/>
              <w:spacing w:after="40"/>
            </w:pPr>
            <w:r>
              <w:t>70 of 2003</w:t>
            </w:r>
          </w:p>
        </w:tc>
        <w:tc>
          <w:tcPr>
            <w:tcW w:w="1134" w:type="dxa"/>
          </w:tcPr>
          <w:p>
            <w:pPr>
              <w:pStyle w:val="nTable"/>
              <w:spacing w:after="40"/>
            </w:pPr>
            <w:r>
              <w:t>15 Dec 2003</w:t>
            </w:r>
          </w:p>
        </w:tc>
        <w:tc>
          <w:tcPr>
            <w:tcW w:w="2551" w:type="dxa"/>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cantSplit/>
        </w:trPr>
        <w:tc>
          <w:tcPr>
            <w:tcW w:w="2268" w:type="dxa"/>
          </w:tcPr>
          <w:p>
            <w:pPr>
              <w:pStyle w:val="nTable"/>
              <w:spacing w:after="40"/>
            </w:pPr>
            <w:r>
              <w:rPr>
                <w:i/>
              </w:rPr>
              <w:t>Statutes (Repeals and Minor Amendments) Act 2003</w:t>
            </w:r>
            <w:r>
              <w:t xml:space="preserve"> s. 40(1)</w:t>
            </w:r>
            <w:r>
              <w:noBreakHyphen/>
              <w:t>(3)</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bCs/>
                <w:i/>
                <w:iCs/>
              </w:rPr>
              <w:t>Dangerous Goods Safety Act 2004</w:t>
            </w:r>
            <w:r>
              <w:rPr>
                <w:bCs/>
              </w:rPr>
              <w:t xml:space="preserve"> s. 70</w:t>
            </w:r>
          </w:p>
        </w:tc>
        <w:tc>
          <w:tcPr>
            <w:tcW w:w="1134" w:type="dxa"/>
          </w:tcPr>
          <w:p>
            <w:pPr>
              <w:pStyle w:val="nTable"/>
              <w:spacing w:after="40"/>
            </w:pPr>
            <w:r>
              <w:rPr>
                <w:bCs/>
              </w:rPr>
              <w:t>7 of 2004</w:t>
            </w:r>
          </w:p>
        </w:tc>
        <w:tc>
          <w:tcPr>
            <w:tcW w:w="1134" w:type="dxa"/>
          </w:tcPr>
          <w:p>
            <w:pPr>
              <w:pStyle w:val="nTable"/>
              <w:spacing w:after="40"/>
            </w:pPr>
            <w:r>
              <w:rPr>
                <w:bCs/>
              </w:rPr>
              <w:t>10 Jun 2004</w:t>
            </w:r>
          </w:p>
        </w:tc>
        <w:tc>
          <w:tcPr>
            <w:tcW w:w="2551" w:type="dxa"/>
          </w:tcPr>
          <w:p>
            <w:pPr>
              <w:pStyle w:val="nTable"/>
              <w:spacing w:after="40"/>
              <w:rPr>
                <w:spacing w:val="-2"/>
              </w:rPr>
            </w:pPr>
            <w:r>
              <w:rPr>
                <w:bCs/>
              </w:rPr>
              <w:t xml:space="preserve">1 Mar 2008 (see s. 2 and </w:t>
            </w:r>
            <w:r>
              <w:rPr>
                <w:bCs/>
                <w:i/>
                <w:iCs/>
              </w:rPr>
              <w:t>Gazette</w:t>
            </w:r>
            <w:r>
              <w:rPr>
                <w:bCs/>
              </w:rPr>
              <w:t xml:space="preserve"> 29 Feb 2008 p. 669)</w:t>
            </w:r>
          </w:p>
        </w:tc>
      </w:tr>
      <w:tr>
        <w:trPr>
          <w:cantSplit/>
        </w:trPr>
        <w:tc>
          <w:tcPr>
            <w:tcW w:w="7087" w:type="dxa"/>
            <w:gridSpan w:val="4"/>
          </w:tcPr>
          <w:p>
            <w:pPr>
              <w:pStyle w:val="nTable"/>
              <w:spacing w:after="40"/>
              <w:rPr>
                <w:spacing w:val="-2"/>
              </w:rPr>
            </w:pPr>
            <w:r>
              <w:rPr>
                <w:b/>
              </w:rPr>
              <w:t xml:space="preserve">Reprint 4: The </w:t>
            </w:r>
            <w:r>
              <w:rPr>
                <w:b/>
                <w:i/>
              </w:rPr>
              <w:t>Consumer Affairs Act 1971</w:t>
            </w:r>
            <w:r>
              <w:rPr>
                <w:b/>
              </w:rPr>
              <w:t xml:space="preserve"> as at 9 Jul 2004</w:t>
            </w:r>
            <w:r>
              <w:t xml:space="preserve"> (includes amendments listed above except the </w:t>
            </w:r>
            <w:r>
              <w:rPr>
                <w:i/>
                <w:iCs/>
              </w:rPr>
              <w:t>Dangerous Goods Safety Act 2004</w:t>
            </w:r>
            <w:r>
              <w:t>)</w:t>
            </w:r>
          </w:p>
        </w:tc>
      </w:tr>
      <w:tr>
        <w:trPr>
          <w:cantSplit/>
        </w:trPr>
        <w:tc>
          <w:tcPr>
            <w:tcW w:w="2268" w:type="dxa"/>
          </w:tcPr>
          <w:p>
            <w:pPr>
              <w:pStyle w:val="nTable"/>
              <w:spacing w:after="40"/>
              <w:rPr>
                <w:bCs/>
                <w:i/>
                <w:snapToGrid w:val="0"/>
              </w:rPr>
            </w:pPr>
            <w:r>
              <w:rPr>
                <w:i/>
                <w:iCs/>
                <w:snapToGrid w:val="0"/>
              </w:rPr>
              <w:t>Workers’ Compensation Reform Act 2004</w:t>
            </w:r>
            <w:r>
              <w:rPr>
                <w:snapToGrid w:val="0"/>
              </w:rPr>
              <w:t xml:space="preserve"> s. 175</w:t>
            </w:r>
          </w:p>
        </w:tc>
        <w:tc>
          <w:tcPr>
            <w:tcW w:w="1134" w:type="dxa"/>
          </w:tcPr>
          <w:p>
            <w:pPr>
              <w:pStyle w:val="nTable"/>
              <w:spacing w:after="40"/>
              <w:rPr>
                <w:bCs/>
              </w:rPr>
            </w:pPr>
            <w:r>
              <w:rPr>
                <w:snapToGrid w:val="0"/>
              </w:rPr>
              <w:t>42 of 2004</w:t>
            </w:r>
          </w:p>
        </w:tc>
        <w:tc>
          <w:tcPr>
            <w:tcW w:w="1134" w:type="dxa"/>
          </w:tcPr>
          <w:p>
            <w:pPr>
              <w:pStyle w:val="nTable"/>
              <w:spacing w:after="40"/>
              <w:rPr>
                <w:bCs/>
              </w:rPr>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2268" w:type="dxa"/>
          </w:tcPr>
          <w:p>
            <w:pPr>
              <w:pStyle w:val="nTable"/>
              <w:spacing w:after="40"/>
            </w:pPr>
            <w:r>
              <w:rPr>
                <w:bCs/>
                <w:i/>
                <w:snapToGrid w:val="0"/>
              </w:rPr>
              <w:t>State Administrative Tribunal (Conferral of Jurisdiction) Amendment and Repeal Act 2004</w:t>
            </w:r>
            <w:r>
              <w:rPr>
                <w:bCs/>
                <w:iCs/>
                <w:snapToGrid w:val="0"/>
              </w:rPr>
              <w:t xml:space="preserve"> Pt. 2 Div. 24</w:t>
            </w:r>
            <w:r>
              <w:rPr>
                <w:bCs/>
                <w:iCs/>
                <w:snapToGrid w:val="0"/>
                <w:vertAlign w:val="superscript"/>
              </w:rPr>
              <w:t> 11</w:t>
            </w:r>
          </w:p>
        </w:tc>
        <w:tc>
          <w:tcPr>
            <w:tcW w:w="1134" w:type="dxa"/>
          </w:tcPr>
          <w:p>
            <w:pPr>
              <w:pStyle w:val="nTable"/>
              <w:spacing w:after="40"/>
            </w:pPr>
            <w:r>
              <w:rPr>
                <w:bCs/>
              </w:rPr>
              <w:t>55 of 2004</w:t>
            </w:r>
          </w:p>
        </w:tc>
        <w:tc>
          <w:tcPr>
            <w:tcW w:w="1134" w:type="dxa"/>
          </w:tcPr>
          <w:p>
            <w:pPr>
              <w:pStyle w:val="nTable"/>
              <w:spacing w:after="40"/>
            </w:pPr>
            <w:r>
              <w:rPr>
                <w:bC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bCs/>
                <w:iCs/>
                <w:snapToGrid w:val="0"/>
              </w:rPr>
            </w:pPr>
            <w:r>
              <w:rPr>
                <w:bCs/>
                <w:i/>
                <w:snapToGrid w:val="0"/>
              </w:rPr>
              <w:t>Veterinary Preparations and Animal Feeding Stuffs Amendment Act 2004</w:t>
            </w:r>
            <w:r>
              <w:rPr>
                <w:bCs/>
                <w:iCs/>
                <w:snapToGrid w:val="0"/>
              </w:rPr>
              <w:t xml:space="preserve"> s. 4(2)</w:t>
            </w:r>
          </w:p>
        </w:tc>
        <w:tc>
          <w:tcPr>
            <w:tcW w:w="1134" w:type="dxa"/>
          </w:tcPr>
          <w:p>
            <w:pPr>
              <w:pStyle w:val="nTable"/>
              <w:spacing w:after="40"/>
              <w:rPr>
                <w:bCs/>
              </w:rPr>
            </w:pPr>
            <w:r>
              <w:rPr>
                <w:bCs/>
              </w:rPr>
              <w:t>76 of 2004</w:t>
            </w:r>
          </w:p>
        </w:tc>
        <w:tc>
          <w:tcPr>
            <w:tcW w:w="1134" w:type="dxa"/>
          </w:tcPr>
          <w:p>
            <w:pPr>
              <w:pStyle w:val="nTable"/>
              <w:spacing w:after="40"/>
              <w:rPr>
                <w:bCs/>
              </w:rPr>
            </w:pPr>
            <w:r>
              <w:rPr>
                <w:bCs/>
              </w:rPr>
              <w:t>8 Dec 2004</w:t>
            </w:r>
          </w:p>
        </w:tc>
        <w:tc>
          <w:tcPr>
            <w:tcW w:w="2551" w:type="dxa"/>
          </w:tcPr>
          <w:p>
            <w:pPr>
              <w:pStyle w:val="nTable"/>
              <w:spacing w:after="40"/>
            </w:pPr>
            <w:r>
              <w:t>5 Jan 2005</w:t>
            </w:r>
          </w:p>
        </w:tc>
      </w:tr>
      <w:tr>
        <w:trPr>
          <w:cantSplit/>
        </w:trPr>
        <w:tc>
          <w:tcPr>
            <w:tcW w:w="2268" w:type="dxa"/>
          </w:tcPr>
          <w:p>
            <w:pPr>
              <w:pStyle w:val="nTable"/>
              <w:spacing w:after="40"/>
              <w:rPr>
                <w:bCs/>
                <w:i/>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bCs/>
              </w:rPr>
            </w:pPr>
            <w:r>
              <w:rPr>
                <w:snapToGrid w:val="0"/>
              </w:rPr>
              <w:t>84 of 2004</w:t>
            </w:r>
          </w:p>
        </w:tc>
        <w:tc>
          <w:tcPr>
            <w:tcW w:w="1134" w:type="dxa"/>
          </w:tcPr>
          <w:p>
            <w:pPr>
              <w:pStyle w:val="nTable"/>
              <w:spacing w:after="40"/>
              <w:rPr>
                <w:bCs/>
              </w:rPr>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rPr>
              <w:t>Oaths, Affidavits and Statutory Declarations (Consequential Provisions) Act 2005</w:t>
            </w:r>
            <w:r>
              <w:rPr>
                <w:iCs/>
              </w:rP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iCs/>
              </w:rPr>
              <w:t>Gazette</w:t>
            </w:r>
            <w:r>
              <w:t xml:space="preserve"> 23 Dec 2005 p. 6244)</w:t>
            </w:r>
          </w:p>
        </w:tc>
      </w:tr>
      <w:tr>
        <w:trPr>
          <w:cantSplit/>
        </w:trPr>
        <w:tc>
          <w:tcPr>
            <w:tcW w:w="2268" w:type="dxa"/>
          </w:tcPr>
          <w:p>
            <w:pPr>
              <w:pStyle w:val="nTable"/>
              <w:spacing w:after="40"/>
              <w:rPr>
                <w:i/>
                <w:snapToGrid w:val="0"/>
              </w:rPr>
            </w:pPr>
            <w:r>
              <w:rPr>
                <w:i/>
              </w:rPr>
              <w:t>Trade Measurement Administration Act 2006</w:t>
            </w:r>
            <w:r>
              <w:rPr>
                <w:iCs/>
              </w:rPr>
              <w:t xml:space="preserve"> s. 37</w:t>
            </w:r>
          </w:p>
        </w:tc>
        <w:tc>
          <w:tcPr>
            <w:tcW w:w="1134" w:type="dxa"/>
          </w:tcPr>
          <w:p>
            <w:pPr>
              <w:pStyle w:val="nTable"/>
              <w:spacing w:after="40"/>
              <w:rPr>
                <w:snapToGrid w:val="0"/>
              </w:rPr>
            </w:pPr>
            <w:r>
              <w:t>12 of 2006</w:t>
            </w:r>
          </w:p>
        </w:tc>
        <w:tc>
          <w:tcPr>
            <w:tcW w:w="1134" w:type="dxa"/>
          </w:tcPr>
          <w:p>
            <w:pPr>
              <w:pStyle w:val="nTable"/>
              <w:spacing w:after="40"/>
            </w:pPr>
            <w:r>
              <w:t>11 May 2006</w:t>
            </w:r>
          </w:p>
        </w:tc>
        <w:tc>
          <w:tcPr>
            <w:tcW w:w="2551" w:type="dxa"/>
          </w:tcPr>
          <w:p>
            <w:pPr>
              <w:pStyle w:val="nTable"/>
              <w:spacing w:after="40"/>
            </w:pPr>
            <w:r>
              <w:t xml:space="preserve">1 Jun 2007 (see s. 2(2) and (3) and </w:t>
            </w:r>
            <w:r>
              <w:rPr>
                <w:i/>
                <w:iCs/>
              </w:rPr>
              <w:t>Gazette</w:t>
            </w:r>
            <w:r>
              <w:t xml:space="preserve"> 29 May 2007 p. 2485)</w:t>
            </w:r>
          </w:p>
        </w:tc>
      </w:tr>
      <w:tr>
        <w:trPr>
          <w:cantSplit/>
        </w:trPr>
        <w:tc>
          <w:tcPr>
            <w:tcW w:w="7087" w:type="dxa"/>
            <w:gridSpan w:val="4"/>
          </w:tcPr>
          <w:p>
            <w:pPr>
              <w:pStyle w:val="nTable"/>
              <w:spacing w:after="40"/>
            </w:pPr>
            <w:r>
              <w:rPr>
                <w:b/>
              </w:rPr>
              <w:t xml:space="preserve">Reprint 5: The </w:t>
            </w:r>
            <w:r>
              <w:rPr>
                <w:b/>
                <w:i/>
              </w:rPr>
              <w:t>Consumer Affairs Act 1971</w:t>
            </w:r>
            <w:r>
              <w:rPr>
                <w:b/>
              </w:rPr>
              <w:t xml:space="preserve"> as at 16 Jun 2006</w:t>
            </w:r>
            <w:r>
              <w:t xml:space="preserve"> (includes amendments listed above, except those in the</w:t>
            </w:r>
            <w:r>
              <w:rPr>
                <w:i/>
                <w:iCs/>
              </w:rPr>
              <w:t xml:space="preserve"> Dangerous Goods Safety Act 2004 </w:t>
            </w:r>
            <w:r>
              <w:t xml:space="preserve">and the </w:t>
            </w:r>
            <w:r>
              <w:rPr>
                <w:i/>
                <w:iCs/>
              </w:rPr>
              <w:t>Trade Measurement Administration Act 2006</w:t>
            </w:r>
            <w:r>
              <w:t>)</w:t>
            </w:r>
          </w:p>
        </w:tc>
      </w:tr>
      <w:tr>
        <w:trPr>
          <w:cantSplit/>
        </w:trPr>
        <w:tc>
          <w:tcPr>
            <w:tcW w:w="2268" w:type="dxa"/>
          </w:tcPr>
          <w:p>
            <w:pPr>
              <w:pStyle w:val="nTable"/>
              <w:spacing w:after="40"/>
              <w:rPr>
                <w:i/>
                <w:iCs/>
                <w:snapToGrid w:val="0"/>
                <w:vertAlign w:val="superscript"/>
              </w:rPr>
            </w:pPr>
            <w:r>
              <w:rPr>
                <w:i/>
                <w:snapToGrid w:val="0"/>
              </w:rPr>
              <w:t>Machinery of Government (Miscellaneous Amendments) Act 2006</w:t>
            </w:r>
            <w:r>
              <w:rPr>
                <w:i/>
                <w:iCs/>
                <w:snapToGrid w:val="0"/>
              </w:rPr>
              <w:t xml:space="preserve"> </w:t>
            </w:r>
            <w:r>
              <w:rPr>
                <w:snapToGrid w:val="0"/>
              </w:rPr>
              <w:t>Pt. 4 Div. 7</w:t>
            </w:r>
            <w:r>
              <w:rPr>
                <w:snapToGrid w:val="0"/>
                <w:vertAlign w:val="superscript"/>
              </w:rPr>
              <w:t> 12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t xml:space="preserve">1 Jul 2006 (see s. 2 and </w:t>
            </w:r>
            <w:r>
              <w:rPr>
                <w:i/>
                <w:iCs/>
              </w:rPr>
              <w:t>Gazette</w:t>
            </w:r>
            <w:r>
              <w:t xml:space="preserve"> 27 Jun 2006 p. 2347)</w:t>
            </w:r>
          </w:p>
        </w:tc>
      </w:tr>
      <w:tr>
        <w:trPr>
          <w:cantSplit/>
        </w:trPr>
        <w:tc>
          <w:tcPr>
            <w:tcW w:w="2268" w:type="dxa"/>
          </w:tcPr>
          <w:p>
            <w:pPr>
              <w:pStyle w:val="nTable"/>
              <w:spacing w:after="40"/>
              <w:rPr>
                <w:iCs/>
                <w:snapToGrid w:val="0"/>
              </w:rPr>
            </w:pPr>
            <w:r>
              <w:rPr>
                <w:i/>
                <w:snapToGrid w:val="0"/>
              </w:rPr>
              <w:t>Consumer Protection Legislation Amendment and Repeal Act 2006</w:t>
            </w:r>
            <w:r>
              <w:rPr>
                <w:iCs/>
                <w:snapToGrid w:val="0"/>
              </w:rPr>
              <w:t xml:space="preserve"> Pt. 3</w:t>
            </w:r>
          </w:p>
        </w:tc>
        <w:tc>
          <w:tcPr>
            <w:tcW w:w="1134" w:type="dxa"/>
          </w:tcPr>
          <w:p>
            <w:pPr>
              <w:pStyle w:val="nTable"/>
              <w:spacing w:after="40"/>
              <w:rPr>
                <w:snapToGrid w:val="0"/>
              </w:rPr>
            </w:pPr>
            <w:r>
              <w:rPr>
                <w:snapToGrid w:val="0"/>
              </w:rPr>
              <w:t>69 of 2006</w:t>
            </w:r>
          </w:p>
        </w:tc>
        <w:tc>
          <w:tcPr>
            <w:tcW w:w="1134" w:type="dxa"/>
          </w:tcPr>
          <w:p>
            <w:pPr>
              <w:pStyle w:val="nTable"/>
              <w:spacing w:after="40"/>
            </w:pPr>
            <w:r>
              <w:t>13 Dec 2006</w:t>
            </w:r>
          </w:p>
        </w:tc>
        <w:tc>
          <w:tcPr>
            <w:tcW w:w="2551" w:type="dxa"/>
          </w:tcPr>
          <w:p>
            <w:pPr>
              <w:pStyle w:val="nTable"/>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 and Sch. 1 cl. 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651 </w:t>
            </w:r>
          </w:p>
        </w:tc>
        <w:tc>
          <w:tcPr>
            <w:tcW w:w="1134" w:type="dxa"/>
          </w:tcPr>
          <w:p>
            <w:pPr>
              <w:pStyle w:val="nTable"/>
              <w:keepNext/>
              <w:keepLines/>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1"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7" w:type="dxa"/>
            <w:gridSpan w:val="4"/>
          </w:tcPr>
          <w:p>
            <w:pPr>
              <w:pStyle w:val="nTable"/>
              <w:spacing w:after="40"/>
              <w:rPr>
                <w:snapToGrid w:val="0"/>
              </w:rPr>
            </w:pPr>
            <w:r>
              <w:rPr>
                <w:b/>
              </w:rPr>
              <w:t xml:space="preserve">Reprint 6: The </w:t>
            </w:r>
            <w:r>
              <w:rPr>
                <w:b/>
                <w:i/>
              </w:rPr>
              <w:t>Consumer Affairs Act 1971</w:t>
            </w:r>
            <w:r>
              <w:rPr>
                <w:b/>
              </w:rPr>
              <w:t xml:space="preserve"> as at 24 Oct 2008</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snapToGrid w:val="0"/>
              </w:rPr>
              <w:t>Trade Measurement Legislation (Amendment and Expiry) Act 2010</w:t>
            </w:r>
            <w:r>
              <w:rPr>
                <w:iCs/>
                <w:snapToGrid w:val="0"/>
              </w:rPr>
              <w:t xml:space="preserve"> s. 9</w:t>
            </w:r>
          </w:p>
        </w:tc>
        <w:tc>
          <w:tcPr>
            <w:tcW w:w="1134" w:type="dxa"/>
          </w:tcPr>
          <w:p>
            <w:pPr>
              <w:pStyle w:val="nTable"/>
              <w:spacing w:after="40"/>
              <w:rPr>
                <w:snapToGrid w:val="0"/>
              </w:rPr>
            </w:pPr>
            <w:r>
              <w:rPr>
                <w:snapToGrid w:val="0"/>
              </w:rPr>
              <w:t>54 of 2010</w:t>
            </w:r>
          </w:p>
        </w:tc>
        <w:tc>
          <w:tcPr>
            <w:tcW w:w="1134"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8 Dec 2010 (see s. 2(b)(ii))</w:t>
            </w:r>
          </w:p>
        </w:tc>
      </w:tr>
      <w:tr>
        <w:trPr>
          <w:cantSplit/>
        </w:trPr>
        <w:tc>
          <w:tcPr>
            <w:tcW w:w="2268" w:type="dxa"/>
            <w:shd w:val="clear" w:color="auto" w:fill="auto"/>
          </w:tcPr>
          <w:p>
            <w:pPr>
              <w:pStyle w:val="nTable"/>
              <w:spacing w:after="40"/>
              <w:ind w:right="113"/>
              <w:rPr>
                <w:i/>
                <w:snapToGrid w:val="0"/>
              </w:rPr>
            </w:pPr>
            <w:r>
              <w:rPr>
                <w:i/>
                <w:noProof/>
                <w:snapToGrid w:val="0"/>
              </w:rPr>
              <w:t>Fair Trading Act 2010</w:t>
            </w:r>
            <w:r>
              <w:rPr>
                <w:iCs/>
                <w:noProof/>
                <w:snapToGrid w:val="0"/>
              </w:rPr>
              <w:t xml:space="preserve"> Pt. 10 Div. 1</w:t>
            </w:r>
          </w:p>
        </w:tc>
        <w:tc>
          <w:tcPr>
            <w:tcW w:w="1134" w:type="dxa"/>
            <w:shd w:val="clear" w:color="auto" w:fill="auto"/>
          </w:tcPr>
          <w:p>
            <w:pPr>
              <w:pStyle w:val="nTable"/>
              <w:spacing w:after="40"/>
              <w:rPr>
                <w:snapToGrid w:val="0"/>
              </w:rPr>
            </w:pPr>
            <w:r>
              <w:rPr>
                <w:snapToGrid w:val="0"/>
              </w:rPr>
              <w:t>57 of 2010</w:t>
            </w:r>
          </w:p>
        </w:tc>
        <w:tc>
          <w:tcPr>
            <w:tcW w:w="1134"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Jan 2011 (see s. 2(b) and </w:t>
            </w:r>
            <w:r>
              <w:rPr>
                <w:i/>
                <w:iCs/>
                <w:snapToGrid w:val="0"/>
              </w:rPr>
              <w:t>Gazette</w:t>
            </w:r>
            <w:r>
              <w:rPr>
                <w:snapToGrid w:val="0"/>
              </w:rPr>
              <w:t xml:space="preserve"> 24 Dec 2010 p. 6805)</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rPr>
              <w:t xml:space="preserve">Reprint 7: The </w:t>
            </w:r>
            <w:r>
              <w:rPr>
                <w:b/>
                <w:i/>
              </w:rPr>
              <w:t>Consumer Affairs Act 1971</w:t>
            </w:r>
            <w:r>
              <w:rPr>
                <w:b/>
              </w:rPr>
              <w:t xml:space="preserve"> as at 7 Jun 2013</w:t>
            </w:r>
            <w:r>
              <w:t xml:space="preserve"> (includes amendments listed above)</w:t>
            </w:r>
          </w:p>
        </w:tc>
      </w:tr>
    </w:tbl>
    <w:p>
      <w:pPr>
        <w:pStyle w:val="nSubsection"/>
        <w:spacing w:before="360"/>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29" w:name="_Toc377544346"/>
      <w:bookmarkStart w:id="130" w:name="_Toc415654380"/>
      <w:r>
        <w:t>Provisions that have not come into operation</w:t>
      </w:r>
      <w:bookmarkEnd w:id="129"/>
      <w:bookmarkEnd w:id="13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spacing w:after="40"/>
              <w:rPr>
                <w:b/>
                <w:snapToGrid w:val="0"/>
              </w:rPr>
            </w:pPr>
            <w:r>
              <w:rPr>
                <w:b/>
                <w:snapToGrid w:val="0"/>
              </w:rPr>
              <w:t>Assent</w:t>
            </w:r>
          </w:p>
        </w:tc>
        <w:tc>
          <w:tcPr>
            <w:tcW w:w="2551" w:type="dxa"/>
            <w:tcBorders>
              <w:bottom w:val="single" w:sz="8" w:space="0" w:color="auto"/>
            </w:tcBorders>
            <w:shd w:val="clear" w:color="auto" w:fill="auto"/>
          </w:tcPr>
          <w:p>
            <w:pPr>
              <w:pStyle w:val="nTable"/>
              <w:spacing w:after="40"/>
              <w:rPr>
                <w:b/>
                <w:snapToGrid w:val="0"/>
              </w:rPr>
            </w:pPr>
            <w:r>
              <w:rPr>
                <w:b/>
                <w:snapToGrid w:val="0"/>
              </w:rPr>
              <w:t>Commencement</w:t>
            </w:r>
          </w:p>
        </w:tc>
      </w:tr>
      <w:tr>
        <w:tc>
          <w:tcPr>
            <w:tcW w:w="2268" w:type="dxa"/>
            <w:shd w:val="clear" w:color="auto" w:fill="auto"/>
          </w:tcPr>
          <w:p>
            <w:pPr>
              <w:pStyle w:val="nTable"/>
              <w:spacing w:after="40"/>
              <w:rPr>
                <w:snapToGrid w:val="0"/>
                <w:vertAlign w:val="superscript"/>
              </w:rPr>
            </w:pPr>
            <w:r>
              <w:rPr>
                <w:i/>
                <w:snapToGrid w:val="0"/>
              </w:rPr>
              <w:t xml:space="preserve">Road Traffic Legislation Amendment Act 2012 </w:t>
            </w:r>
            <w:r>
              <w:rPr>
                <w:snapToGrid w:val="0"/>
              </w:rPr>
              <w:t>Pt. 4 Div. 9</w:t>
            </w:r>
            <w:r>
              <w:rPr>
                <w:snapToGrid w:val="0"/>
                <w:vertAlign w:val="superscript"/>
              </w:rPr>
              <w:t> 13</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sz w:val="19"/>
        </w:rPr>
        <w:t>Biosecurity and Agriculture Management (Repeal and Consequential Provisions) Act 2007</w:t>
      </w:r>
      <w:r>
        <w:rPr>
          <w:snapToGrid w:val="0"/>
        </w:rPr>
        <w:t>.</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rPr>
          <w:snapToGrid w:val="0"/>
        </w:rPr>
      </w:pPr>
      <w:r>
        <w:rPr>
          <w:snapToGrid w:val="0"/>
          <w:vertAlign w:val="superscript"/>
        </w:rPr>
        <w:t>6</w:t>
      </w:r>
      <w:r>
        <w:rPr>
          <w:snapToGrid w:val="0"/>
        </w:rPr>
        <w:tab/>
      </w:r>
      <w:r>
        <w:t>Repealed</w:t>
      </w:r>
      <w:r>
        <w:rPr>
          <w:snapToGrid w:val="0"/>
        </w:rPr>
        <w:t xml:space="preserve">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keepNext/>
        <w:keepLines/>
      </w:pPr>
      <w:r>
        <w:rPr>
          <w:snapToGrid w:val="0"/>
          <w:vertAlign w:val="superscript"/>
        </w:rPr>
        <w:t>8</w:t>
      </w:r>
      <w:r>
        <w:rPr>
          <w:snapToGrid w:val="0"/>
        </w:rPr>
        <w:tab/>
      </w:r>
      <w:r>
        <w:t>T</w:t>
      </w:r>
      <w:r>
        <w:rPr>
          <w:snapToGrid w:val="0"/>
        </w:rPr>
        <w:t xml:space="preserve">he </w:t>
      </w:r>
      <w:r>
        <w:rPr>
          <w:i/>
          <w:snapToGrid w:val="0"/>
          <w:sz w:val="19"/>
        </w:rPr>
        <w:t>Biosecurity and Agriculture Management (Repeal and Consequential Provisions) Act 2007</w:t>
      </w:r>
      <w:r>
        <w:rPr>
          <w:iCs/>
          <w:snapToGrid w:val="0"/>
          <w:sz w:val="19"/>
        </w:rPr>
        <w:t xml:space="preserve"> s. 23, 29, 61, 64, 75, 83 and 86 (as enacted) proposed to amend this Act.  However those sections were </w:t>
      </w:r>
      <w:r>
        <w:t xml:space="preserve">deleted </w:t>
      </w:r>
      <w:r>
        <w:rPr>
          <w:iCs/>
          <w:snapToGrid w:val="0"/>
          <w:sz w:val="19"/>
        </w:rPr>
        <w:t xml:space="preserve">by the </w:t>
      </w:r>
      <w:r>
        <w:rPr>
          <w:i/>
          <w:iCs/>
          <w:snapToGrid w:val="0"/>
          <w:sz w:val="19"/>
        </w:rPr>
        <w:t>Acts Amendment (Fair Trading) Act 2010</w:t>
      </w:r>
      <w:r>
        <w:rPr>
          <w:iCs/>
          <w:snapToGrid w:val="0"/>
          <w:sz w:val="19"/>
        </w:rPr>
        <w:t xml:space="preserve"> s. 192 </w:t>
      </w:r>
      <w:r>
        <w:t>before they came into operation.</w:t>
      </w:r>
    </w:p>
    <w:p>
      <w:pPr>
        <w:pStyle w:val="nSubsection"/>
        <w:rPr>
          <w:snapToGrid w:val="0"/>
        </w:rPr>
      </w:pPr>
      <w:r>
        <w:rPr>
          <w:snapToGrid w:val="0"/>
          <w:vertAlign w:val="superscript"/>
        </w:rPr>
        <w:t>9</w:t>
      </w:r>
      <w:r>
        <w:rPr>
          <w:snapToGrid w:val="0"/>
        </w:rPr>
        <w:tab/>
        <w:t xml:space="preserve">Now known as the </w:t>
      </w:r>
      <w:r>
        <w:rPr>
          <w:i/>
          <w:snapToGrid w:val="0"/>
        </w:rPr>
        <w:t>Consumer Affairs Act 1971</w:t>
      </w:r>
      <w:r>
        <w:rPr>
          <w:snapToGrid w:val="0"/>
        </w:rPr>
        <w:t>; short title changed (see note under s. 1).</w:t>
      </w:r>
    </w:p>
    <w:p>
      <w:pPr>
        <w:pStyle w:val="nSubsection"/>
        <w:keepNext/>
        <w:rPr>
          <w:snapToGrid w:val="0"/>
        </w:rPr>
      </w:pPr>
      <w:r>
        <w:rPr>
          <w:snapToGrid w:val="0"/>
          <w:vertAlign w:val="superscript"/>
        </w:rPr>
        <w:t>10</w:t>
      </w:r>
      <w:r>
        <w:rPr>
          <w:snapToGrid w:val="0"/>
        </w:rPr>
        <w:tab/>
        <w:t xml:space="preserve">The </w:t>
      </w:r>
      <w:r>
        <w:rPr>
          <w:i/>
          <w:snapToGrid w:val="0"/>
        </w:rPr>
        <w:t xml:space="preserve">Statutes (Repeals and Minor Amendments) Act 1997 </w:t>
      </w:r>
      <w:r>
        <w:rPr>
          <w:snapToGrid w:val="0"/>
        </w:rPr>
        <w:t>s. 39(9) reads as follows:</w:t>
      </w:r>
    </w:p>
    <w:p>
      <w:pPr>
        <w:pStyle w:val="BlankOpen"/>
        <w:rPr>
          <w:snapToGrid w:val="0"/>
        </w:rPr>
      </w:pP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BlankClose"/>
        <w:rPr>
          <w:snapToGrid w:val="0"/>
        </w:rPr>
      </w:pP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to this Act.</w:t>
      </w:r>
    </w:p>
    <w:p>
      <w:pPr>
        <w:pStyle w:val="nSubsection"/>
      </w:pPr>
      <w:r>
        <w:rPr>
          <w:vertAlign w:val="superscript"/>
        </w:rPr>
        <w:t>12</w:t>
      </w:r>
      <w:r>
        <w:tab/>
        <w:t xml:space="preserve">The </w:t>
      </w:r>
      <w:r>
        <w:rPr>
          <w:i/>
          <w:iCs/>
        </w:rPr>
        <w:t>Machinery of Government (Miscellaneous Amendments) Act 2006</w:t>
      </w:r>
      <w:r>
        <w:t xml:space="preserve"> Pt. 4 Div. 23 </w:t>
      </w:r>
      <w:r>
        <w:rPr>
          <w:color w:val="000000"/>
        </w:rPr>
        <w:t>has transitional provisions some of which may be relevant to this Act.</w:t>
      </w:r>
    </w:p>
    <w:p>
      <w:pPr>
        <w:pStyle w:val="nSubsection"/>
        <w:keepNext/>
        <w:keepLines/>
        <w:rPr>
          <w:snapToGrid w:val="0"/>
        </w:rPr>
      </w:pPr>
      <w:r>
        <w:rPr>
          <w:snapToGrid w:val="0"/>
          <w:vertAlign w:val="superscript"/>
        </w:rPr>
        <w:t>13</w:t>
      </w:r>
      <w:r>
        <w:rPr>
          <w:snapToGrid w:val="0"/>
        </w:rPr>
        <w:tab/>
        <w:t>On</w:t>
      </w:r>
      <w:r>
        <w:t xml:space="preserve"> the date as at which this reprint was prepared, </w:t>
      </w:r>
      <w:r>
        <w:rPr>
          <w:snapToGrid w:val="0"/>
        </w:rPr>
        <w:t xml:space="preserve">the </w:t>
      </w:r>
      <w:r>
        <w:rPr>
          <w:i/>
          <w:snapToGrid w:val="0"/>
        </w:rPr>
        <w:t xml:space="preserve">Road Traffic Legislation Amendment Act 2012 </w:t>
      </w:r>
      <w:r>
        <w:rPr>
          <w:snapToGrid w:val="0"/>
        </w:rPr>
        <w:t>Pt. 4 Div. 9 had not come into operation.  It reads as follows:</w:t>
      </w:r>
    </w:p>
    <w:p>
      <w:pPr>
        <w:pStyle w:val="BlankOpen"/>
        <w:rPr>
          <w:snapToGrid w:val="0"/>
        </w:rPr>
      </w:pPr>
    </w:p>
    <w:p>
      <w:pPr>
        <w:pStyle w:val="nzHeading3"/>
      </w:pPr>
      <w:r>
        <w:rPr>
          <w:rStyle w:val="CharDivNo"/>
        </w:rPr>
        <w:t>Division 9</w:t>
      </w:r>
      <w:r>
        <w:t> — </w:t>
      </w:r>
      <w:r>
        <w:rPr>
          <w:rStyle w:val="CharDivText"/>
          <w:i/>
          <w:iCs/>
        </w:rPr>
        <w:t>Consumer Affairs Act 1971</w:t>
      </w:r>
      <w:r>
        <w:rPr>
          <w:rStyle w:val="CharDivText"/>
        </w:rPr>
        <w:t> amended</w:t>
      </w:r>
    </w:p>
    <w:p>
      <w:pPr>
        <w:pStyle w:val="nzHeading5"/>
      </w:pPr>
      <w:r>
        <w:rPr>
          <w:rStyle w:val="CharSectno"/>
        </w:rPr>
        <w:t>60</w:t>
      </w:r>
      <w:r>
        <w:t>.</w:t>
      </w:r>
      <w:r>
        <w:tab/>
        <w:t>Act amended</w:t>
      </w:r>
    </w:p>
    <w:p>
      <w:pPr>
        <w:pStyle w:val="nzSubsection"/>
      </w:pPr>
      <w:r>
        <w:tab/>
      </w:r>
      <w:r>
        <w:tab/>
        <w:t xml:space="preserve">This Division amends the </w:t>
      </w:r>
      <w:r>
        <w:rPr>
          <w:i/>
        </w:rPr>
        <w:t>Consumer Affairs Act 1971</w:t>
      </w:r>
      <w:r>
        <w:t>.</w:t>
      </w:r>
    </w:p>
    <w:p>
      <w:pPr>
        <w:pStyle w:val="nzHeading5"/>
      </w:pPr>
      <w:r>
        <w:rPr>
          <w:rStyle w:val="CharSectno"/>
        </w:rPr>
        <w:t>61</w:t>
      </w:r>
      <w:r>
        <w:t>.</w:t>
      </w:r>
      <w:r>
        <w:tab/>
        <w:t>Schedule amended</w:t>
      </w:r>
    </w:p>
    <w:p>
      <w:pPr>
        <w:pStyle w:val="nzSubsection"/>
      </w:pPr>
      <w:r>
        <w:tab/>
      </w:r>
      <w:r>
        <w:tab/>
        <w:t>In the Schedule insert in alphabetical order:</w:t>
      </w:r>
    </w:p>
    <w:p>
      <w:pPr>
        <w:pStyle w:val="BlankOpen"/>
      </w:pPr>
    </w:p>
    <w:p>
      <w:pPr>
        <w:pStyle w:val="nzMiscellaneousBody"/>
        <w:ind w:left="1440"/>
      </w:pPr>
      <w:r>
        <w:tab/>
      </w:r>
      <w:r>
        <w:rPr>
          <w:i/>
          <w:iCs/>
        </w:rPr>
        <w:t>Road Traffic (Administration) Act 2008</w:t>
      </w:r>
      <w:r>
        <w:t>.</w:t>
      </w:r>
    </w:p>
    <w:p>
      <w:pPr>
        <w:pStyle w:val="nzMiscellaneousBody"/>
        <w:ind w:left="1440"/>
      </w:pPr>
      <w:r>
        <w:tab/>
      </w:r>
      <w:r>
        <w:rPr>
          <w:i/>
          <w:iCs/>
        </w:rPr>
        <w:t>Road Traffic (Authorisation to Drive) Act 2008</w:t>
      </w:r>
      <w:r>
        <w:t>.</w:t>
      </w:r>
    </w:p>
    <w:p>
      <w:pPr>
        <w:pStyle w:val="nzMiscellaneousBody"/>
        <w:ind w:left="1440"/>
      </w:pPr>
      <w:r>
        <w:tab/>
      </w:r>
      <w:r>
        <w:rPr>
          <w:i/>
          <w:iCs/>
        </w:rPr>
        <w:t>Road Traffic (Vehicles) Act 2012</w:t>
      </w:r>
      <w:r>
        <w:t>.</w:t>
      </w:r>
    </w:p>
    <w:p>
      <w:pPr>
        <w:pStyle w:val="BlankClose"/>
      </w:pP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32" w:name="_Toc415654381"/>
      <w:r>
        <w:rPr>
          <w:sz w:val="28"/>
        </w:rPr>
        <w:t>Defined terms</w:t>
      </w:r>
      <w:bookmarkEnd w:id="1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2C(1)</w:t>
      </w:r>
    </w:p>
    <w:p>
      <w:pPr>
        <w:pStyle w:val="DefinedTerms"/>
      </w:pPr>
      <w:r>
        <w:t>Commissioner</w:t>
      </w:r>
      <w:r>
        <w:tab/>
        <w:t>2B(3), 4(1)</w:t>
      </w:r>
    </w:p>
    <w:p>
      <w:pPr>
        <w:pStyle w:val="DefinedTerms"/>
      </w:pPr>
      <w:r>
        <w:t>Committee</w:t>
      </w:r>
      <w:r>
        <w:tab/>
        <w:t>4(1)</w:t>
      </w:r>
    </w:p>
    <w:p>
      <w:pPr>
        <w:pStyle w:val="DefinedTerms"/>
      </w:pPr>
      <w:r>
        <w:t>component part</w:t>
      </w:r>
      <w:r>
        <w:tab/>
        <w:t>23B</w:t>
      </w:r>
    </w:p>
    <w:p>
      <w:pPr>
        <w:pStyle w:val="DefinedTerms"/>
      </w:pPr>
      <w:r>
        <w:t>consumer</w:t>
      </w:r>
      <w:r>
        <w:tab/>
        <w:t>4(1)</w:t>
      </w:r>
    </w:p>
    <w:p>
      <w:pPr>
        <w:pStyle w:val="DefinedTerms"/>
      </w:pPr>
      <w:r>
        <w:t>consumer affairs authority</w:t>
      </w:r>
      <w:r>
        <w:tab/>
        <w:t>25A(2)</w:t>
      </w:r>
    </w:p>
    <w:p>
      <w:pPr>
        <w:pStyle w:val="DefinedTerms"/>
      </w:pPr>
      <w:r>
        <w:t>dangerous</w:t>
      </w:r>
      <w:r>
        <w:tab/>
        <w:t>23B</w:t>
      </w:r>
    </w:p>
    <w:p>
      <w:pPr>
        <w:pStyle w:val="DefinedTerms"/>
      </w:pPr>
      <w:r>
        <w:t>Department</w:t>
      </w:r>
      <w:r>
        <w:tab/>
        <w:t>4(1)</w:t>
      </w:r>
    </w:p>
    <w:p>
      <w:pPr>
        <w:pStyle w:val="DefinedTerms"/>
      </w:pPr>
      <w:r>
        <w:t>documents</w:t>
      </w:r>
      <w:r>
        <w:tab/>
        <w:t>4(1)</w:t>
      </w:r>
    </w:p>
    <w:p>
      <w:pPr>
        <w:pStyle w:val="DefinedTerms"/>
      </w:pPr>
      <w:r>
        <w:t>executive officer</w:t>
      </w:r>
      <w:r>
        <w:tab/>
        <w:t>15(3)</w:t>
      </w:r>
    </w:p>
    <w:p>
      <w:pPr>
        <w:pStyle w:val="DefinedTerms"/>
      </w:pPr>
      <w:r>
        <w:t>goods</w:t>
      </w:r>
      <w:r>
        <w:tab/>
        <w:t>4(1)</w:t>
      </w:r>
    </w:p>
    <w:p>
      <w:pPr>
        <w:pStyle w:val="DefinedTerms"/>
      </w:pPr>
      <w:r>
        <w:t>information</w:t>
      </w:r>
      <w:r>
        <w:tab/>
        <w:t>24(3)</w:t>
      </w:r>
    </w:p>
    <w:p>
      <w:pPr>
        <w:pStyle w:val="DefinedTerms"/>
      </w:pPr>
      <w:r>
        <w:t>liability</w:t>
      </w:r>
      <w:r>
        <w:tab/>
        <w:t>25(3)</w:t>
      </w:r>
    </w:p>
    <w:p>
      <w:pPr>
        <w:pStyle w:val="DefinedTerms"/>
      </w:pPr>
      <w:r>
        <w:t>published</w:t>
      </w:r>
      <w:r>
        <w:tab/>
        <w:t>25A(2)</w:t>
      </w:r>
    </w:p>
    <w:p>
      <w:pPr>
        <w:pStyle w:val="DefinedTerms"/>
      </w:pPr>
      <w:r>
        <w:t>publishes</w:t>
      </w:r>
      <w:r>
        <w:tab/>
        <w:t>25A(2)</w:t>
      </w:r>
    </w:p>
    <w:p>
      <w:pPr>
        <w:pStyle w:val="DefinedTerms"/>
      </w:pPr>
      <w:r>
        <w:t>section</w:t>
      </w:r>
      <w:r>
        <w:tab/>
        <w:t>4(1)</w:t>
      </w:r>
    </w:p>
    <w:p>
      <w:pPr>
        <w:pStyle w:val="DefinedTerms"/>
      </w:pPr>
      <w:r>
        <w:t>services</w:t>
      </w:r>
      <w:r>
        <w:tab/>
        <w:t>4(1), 4(2b)</w:t>
      </w:r>
    </w:p>
    <w:p>
      <w:pPr>
        <w:pStyle w:val="DefinedTerms"/>
      </w:pPr>
      <w:r>
        <w:t>supply</w:t>
      </w:r>
      <w:r>
        <w:tab/>
        <w:t>23B</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Affairs Act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Consumer Affairs Act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3" w:name="DefinedTerms"/>
    <w:bookmarkEnd w:id="1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 w:name="Coversheet"/>
    <w:bookmarkEnd w:id="1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Affairs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Affairs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1512" w:type="dxa"/>
        </w:tcPr>
        <w:p>
          <w:pPr>
            <w:pStyle w:val="Header"/>
            <w:spacing w:before="40"/>
          </w:pPr>
          <w:r>
            <w:rPr>
              <w:b/>
            </w:rPr>
            <w:fldChar w:fldCharType="begin"/>
          </w:r>
          <w:r>
            <w:rPr>
              <w:b/>
            </w:rPr>
            <w:instrText xml:space="preserve"> STYLEREF CharPartNo </w:instrText>
          </w:r>
          <w:r>
            <w:rPr>
              <w:b/>
            </w:rPr>
            <w:fldChar w:fldCharType="end"/>
          </w:r>
        </w:p>
      </w:tc>
      <w:tc>
        <w:tcPr>
          <w:tcW w:w="5751" w:type="dxa"/>
          <w:vAlign w:val="bottom"/>
        </w:tcPr>
        <w:p>
          <w:pPr>
            <w:pStyle w:val="Header"/>
            <w:spacing w:before="40"/>
          </w:pPr>
          <w:r>
            <w:fldChar w:fldCharType="begin"/>
          </w:r>
          <w:r>
            <w:instrText>STYLEREF CharPartText</w:instrText>
          </w:r>
          <w:r>
            <w:fldChar w:fldCharType="end"/>
          </w:r>
        </w:p>
      </w:tc>
    </w:tr>
    <w:tr>
      <w:tc>
        <w:tcPr>
          <w:tcW w:w="1512" w:type="dxa"/>
        </w:tcPr>
        <w:p>
          <w:pPr>
            <w:pStyle w:val="Header"/>
            <w:spacing w:before="40"/>
          </w:pPr>
          <w:r>
            <w:rPr>
              <w:b/>
            </w:rPr>
            <w:fldChar w:fldCharType="begin"/>
          </w:r>
          <w:r>
            <w:rPr>
              <w:b/>
            </w:rPr>
            <w:instrText xml:space="preserve"> STYLEREF CharDivNo </w:instrText>
          </w:r>
          <w:r>
            <w:rPr>
              <w:b/>
            </w:rPr>
            <w:fldChar w:fldCharType="end"/>
          </w:r>
        </w:p>
      </w:tc>
      <w:tc>
        <w:tcPr>
          <w:tcW w:w="575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218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585C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1237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AF7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369E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4079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FB6FA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5EB9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821796"/>
    <w:lvl w:ilvl="0">
      <w:start w:val="1"/>
      <w:numFmt w:val="decimal"/>
      <w:pStyle w:val="ListNumber"/>
      <w:lvlText w:val="%1."/>
      <w:lvlJc w:val="left"/>
      <w:pPr>
        <w:tabs>
          <w:tab w:val="num" w:pos="360"/>
        </w:tabs>
        <w:ind w:left="360" w:hanging="360"/>
      </w:pPr>
    </w:lvl>
  </w:abstractNum>
  <w:abstractNum w:abstractNumId="9">
    <w:nsid w:val="FFFFFF89"/>
    <w:multiLevelType w:val="singleLevel"/>
    <w:tmpl w:val="758AC2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CC405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2249BB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21955"/>
    <w:docVar w:name="WAFER_20140115095004" w:val="RemoveTocBookmarks,RemoveUnusedBookmarks,RemoveLanguageTags,UsedStyles,ResetPageSize,UpdateArrangement"/>
    <w:docVar w:name="WAFER_20140115095004_GUID" w:val="f63c2b4c-d4da-45f3-8396-a679c948ffc8"/>
    <w:docVar w:name="WAFER_20140115095010" w:val="RemoveTocBookmarks,RunningHeaders"/>
    <w:docVar w:name="WAFER_20140115095010_GUID" w:val="1be4e876-99bd-443e-9c45-161329c73307"/>
    <w:docVar w:name="WAFER_20150401121955" w:val="ResetPageSize,UpdateArrangement,UpdateNTable"/>
    <w:docVar w:name="WAFER_20150401121955_GUID" w:val="e2bf1582-242f-4478-8584-ec65445aa9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11706</Words>
  <Characters>54787</Characters>
  <Application>Microsoft Office Word</Application>
  <DocSecurity>0</DocSecurity>
  <Lines>1660</Lines>
  <Paragraphs>910</Paragraphs>
  <ScaleCrop>false</ScaleCrop>
  <HeadingPairs>
    <vt:vector size="2" baseType="variant">
      <vt:variant>
        <vt:lpstr>Title</vt:lpstr>
      </vt:variant>
      <vt:variant>
        <vt:i4>1</vt:i4>
      </vt:variant>
    </vt:vector>
  </HeadingPairs>
  <TitlesOfParts>
    <vt:vector size="1" baseType="lpstr">
      <vt:lpstr>Consumer Affairs Act 1971</vt:lpstr>
    </vt:vector>
  </TitlesOfParts>
  <Manager/>
  <Company/>
  <LinksUpToDate>false</LinksUpToDate>
  <CharactersWithSpaces>65583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1971 - 07-a0-03</dc:title>
  <dc:subject/>
  <dc:creator/>
  <cp:keywords/>
  <dc:description/>
  <cp:lastModifiedBy>svcMRProcess</cp:lastModifiedBy>
  <cp:revision>4</cp:revision>
  <cp:lastPrinted>2013-06-21T00:07:00Z</cp:lastPrinted>
  <dcterms:created xsi:type="dcterms:W3CDTF">2018-08-22T01:08:00Z</dcterms:created>
  <dcterms:modified xsi:type="dcterms:W3CDTF">2018-08-22T01:08:00Z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20130607</vt:lpwstr>
  </property>
  <property fmtid="{D5CDD505-2E9C-101B-9397-08002B2CF9AE}" pid="4" name="DocumentType">
    <vt:lpwstr>Act</vt:lpwstr>
  </property>
  <property fmtid="{D5CDD505-2E9C-101B-9397-08002B2CF9AE}" pid="5" name="OwlsUID">
    <vt:i4>176</vt:i4>
  </property>
  <property fmtid="{D5CDD505-2E9C-101B-9397-08002B2CF9AE}" pid="6" name="ThisVersion">
    <vt:lpwstr>06-f0-00</vt:lpwstr>
  </property>
  <property fmtid="{D5CDD505-2E9C-101B-9397-08002B2CF9AE}" pid="7" name="ReprintNo">
    <vt:lpwstr>7</vt:lpwstr>
  </property>
  <property fmtid="{D5CDD505-2E9C-101B-9397-08002B2CF9AE}" pid="8" name="ReprintedAsAt">
    <vt:filetime>2013-06-06T16:00:00Z</vt:filetime>
  </property>
  <property fmtid="{D5CDD505-2E9C-101B-9397-08002B2CF9AE}" pid="9" name="AsAtDate">
    <vt:lpwstr>07 Jun 2013</vt:lpwstr>
  </property>
  <property fmtid="{D5CDD505-2E9C-101B-9397-08002B2CF9AE}" pid="10" name="Suffix">
    <vt:lpwstr>07-a0-03</vt:lpwstr>
  </property>
</Properties>
</file>