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4B" w:rsidRDefault="008C2F4B" w:rsidP="008C2F4B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8C2F4B" w:rsidRDefault="008C2F4B" w:rsidP="008C2F4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06FD3">
        <w:rPr>
          <w:noProof/>
        </w:rPr>
        <w:t>Supply Act 2013</w:t>
      </w:r>
      <w:r>
        <w:fldChar w:fldCharType="end"/>
      </w:r>
    </w:p>
    <w:p w:rsidR="008C2F4B" w:rsidRDefault="008C2F4B" w:rsidP="008C2F4B">
      <w:pPr>
        <w:jc w:val="center"/>
        <w:outlineLvl w:val="0"/>
        <w:rPr>
          <w:b/>
        </w:rPr>
        <w:sectPr w:rsidR="008C2F4B" w:rsidSect="008C2F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C2F4B" w:rsidRDefault="008C2F4B" w:rsidP="008C2F4B">
      <w:pPr>
        <w:pStyle w:val="WA"/>
        <w:outlineLvl w:val="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8C2F4B" w:rsidRDefault="008C2F4B" w:rsidP="008C2F4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06FD3">
        <w:rPr>
          <w:noProof/>
        </w:rPr>
        <w:t>Supply Act 2013</w:t>
      </w:r>
      <w:r>
        <w:fldChar w:fldCharType="end"/>
      </w:r>
    </w:p>
    <w:p w:rsidR="008C2F4B" w:rsidRDefault="008C2F4B" w:rsidP="008C2F4B">
      <w:pPr>
        <w:pStyle w:val="Arrangement"/>
      </w:pPr>
      <w:r>
        <w:t>CONTENTS</w:t>
      </w:r>
    </w:p>
    <w:p w:rsidR="0061711D" w:rsidRDefault="008C2F4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61711D">
        <w:t>1.</w:t>
      </w:r>
      <w:r w:rsidR="0061711D">
        <w:tab/>
      </w:r>
      <w:r w:rsidR="0061711D" w:rsidRPr="009F21E6">
        <w:rPr>
          <w:snapToGrid w:val="0"/>
        </w:rPr>
        <w:t>Short title</w:t>
      </w:r>
      <w:r w:rsidR="0061711D">
        <w:tab/>
      </w:r>
      <w:r w:rsidR="0061711D">
        <w:fldChar w:fldCharType="begin"/>
      </w:r>
      <w:r w:rsidR="0061711D">
        <w:instrText xml:space="preserve"> PAGEREF _Toc382388554 \h </w:instrText>
      </w:r>
      <w:r w:rsidR="0061711D">
        <w:fldChar w:fldCharType="separate"/>
      </w:r>
      <w:r w:rsidR="00806FD3">
        <w:t>2</w:t>
      </w:r>
      <w:r w:rsidR="0061711D">
        <w:fldChar w:fldCharType="end"/>
      </w:r>
    </w:p>
    <w:p w:rsidR="0061711D" w:rsidRDefault="006171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9F21E6">
        <w:rPr>
          <w:snapToGrid w:val="0"/>
        </w:rPr>
        <w:t>.</w:t>
      </w:r>
      <w:r w:rsidRPr="009F21E6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_Toc382388555 \h </w:instrText>
      </w:r>
      <w:r>
        <w:fldChar w:fldCharType="separate"/>
      </w:r>
      <w:r w:rsidR="00806FD3">
        <w:t>2</w:t>
      </w:r>
      <w:r>
        <w:fldChar w:fldCharType="end"/>
      </w:r>
    </w:p>
    <w:p w:rsidR="0061711D" w:rsidRDefault="006171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_Toc382388556 \h </w:instrText>
      </w:r>
      <w:r>
        <w:fldChar w:fldCharType="separate"/>
      </w:r>
      <w:r w:rsidR="00806FD3">
        <w:t>2</w:t>
      </w:r>
      <w:r>
        <w:fldChar w:fldCharType="end"/>
      </w:r>
    </w:p>
    <w:p w:rsidR="0061711D" w:rsidRDefault="006171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Sum to be available for services and purposes voted by Legislative Assembly</w:t>
      </w:r>
      <w:r>
        <w:tab/>
      </w:r>
      <w:r>
        <w:fldChar w:fldCharType="begin"/>
      </w:r>
      <w:r>
        <w:instrText xml:space="preserve"> PAGEREF _Toc382388557 \h </w:instrText>
      </w:r>
      <w:r>
        <w:fldChar w:fldCharType="separate"/>
      </w:r>
      <w:r w:rsidR="00806FD3">
        <w:t>2</w:t>
      </w:r>
      <w:r>
        <w:fldChar w:fldCharType="end"/>
      </w:r>
    </w:p>
    <w:p w:rsidR="008C2F4B" w:rsidRDefault="008C2F4B" w:rsidP="008C2F4B">
      <w:pPr>
        <w:pStyle w:val="TOC2"/>
      </w:pPr>
      <w:r>
        <w:fldChar w:fldCharType="end"/>
      </w:r>
    </w:p>
    <w:p w:rsidR="008C2F4B" w:rsidRDefault="008C2F4B" w:rsidP="008C2F4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8C2F4B" w:rsidRDefault="008C2F4B" w:rsidP="008C2F4B">
      <w:pPr>
        <w:pStyle w:val="NoteHeading"/>
        <w:sectPr w:rsidR="008C2F4B" w:rsidSect="008C2F4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C2F4B" w:rsidRDefault="008C2F4B" w:rsidP="008C2F4B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1328D1" w:rsidRDefault="00000291">
      <w:pPr>
        <w:pStyle w:val="NameofActReg"/>
        <w:suppressLineNumbers/>
      </w:pPr>
      <w:r>
        <w:t>Supply Act 2013</w:t>
      </w:r>
    </w:p>
    <w:p w:rsidR="001328D1" w:rsidRDefault="006D6542" w:rsidP="006D6542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000291">
        <w:t>3 of 2013</w:t>
      </w:r>
    </w:p>
    <w:p w:rsidR="001328D1" w:rsidRDefault="001328D1">
      <w:pPr>
        <w:pStyle w:val="LongTitle"/>
        <w:suppressLineNumbers/>
      </w:pPr>
      <w:r w:rsidRPr="00195806">
        <w:rPr>
          <w:snapToGrid w:val="0"/>
        </w:rPr>
        <w:t>An Act to a</w:t>
      </w:r>
      <w:r w:rsidR="00951095" w:rsidRPr="00195806">
        <w:rPr>
          <w:snapToGrid w:val="0"/>
        </w:rPr>
        <w:t xml:space="preserve">pply out of the Consolidated Account </w:t>
      </w:r>
      <w:r w:rsidR="001245BC" w:rsidRPr="00195806">
        <w:rPr>
          <w:snapToGrid w:val="0"/>
        </w:rPr>
        <w:t>the</w:t>
      </w:r>
      <w:r w:rsidR="00951095" w:rsidRPr="00195806">
        <w:rPr>
          <w:snapToGrid w:val="0"/>
        </w:rPr>
        <w:t xml:space="preserve"> sum</w:t>
      </w:r>
      <w:r w:rsidR="001245BC" w:rsidRPr="00195806">
        <w:rPr>
          <w:snapToGrid w:val="0"/>
        </w:rPr>
        <w:t xml:space="preserve"> of $7 942 million for the services and purposes of the year ending 30 June 2014</w:t>
      </w:r>
      <w:r w:rsidRPr="00195806">
        <w:t>.</w:t>
      </w:r>
    </w:p>
    <w:p w:rsidR="006D6542" w:rsidRDefault="006D6542" w:rsidP="008C2F4B">
      <w:pPr>
        <w:pStyle w:val="AssentNote"/>
      </w:pPr>
      <w:r>
        <w:t xml:space="preserve">[Assented to </w:t>
      </w:r>
      <w:r w:rsidR="00000291">
        <w:t>29 June 2013</w:t>
      </w:r>
      <w:r>
        <w:t>]</w:t>
      </w:r>
    </w:p>
    <w:p w:rsidR="001328D1" w:rsidRPr="008C2F4B" w:rsidRDefault="001328D1" w:rsidP="008C2F4B">
      <w:pPr>
        <w:pStyle w:val="Enactment"/>
      </w:pPr>
      <w:r w:rsidRPr="008C2F4B">
        <w:t>The Parliament of Western Australia enacts as follows:</w:t>
      </w:r>
    </w:p>
    <w:p w:rsidR="001328D1" w:rsidRDefault="001328D1">
      <w:pPr>
        <w:sectPr w:rsidR="001328D1" w:rsidSect="008C2F4B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8C2F4B">
      <w:pPr>
        <w:pStyle w:val="Heading5"/>
      </w:pPr>
      <w:bookmarkStart w:id="2" w:name="_Toc382388554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000291">
        <w:rPr>
          <w:i/>
          <w:snapToGrid w:val="0"/>
        </w:rPr>
        <w:t>Supply Act 2013</w:t>
      </w:r>
      <w:r>
        <w:rPr>
          <w:snapToGrid w:val="0"/>
        </w:rPr>
        <w:t>.</w:t>
      </w:r>
    </w:p>
    <w:p w:rsidR="001328D1" w:rsidRDefault="008C2F4B">
      <w:pPr>
        <w:pStyle w:val="Heading5"/>
        <w:rPr>
          <w:snapToGrid w:val="0"/>
        </w:rPr>
      </w:pPr>
      <w:bookmarkStart w:id="3" w:name="_Toc382388555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3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F0200B">
        <w:rPr>
          <w:spacing w:val="-2"/>
        </w:rPr>
        <w:t>as follows</w:t>
      </w:r>
      <w:r w:rsidRPr="00F0200B">
        <w:t> —</w:t>
      </w:r>
    </w:p>
    <w:p w:rsidR="001328D1" w:rsidRDefault="001328D1">
      <w:pPr>
        <w:pStyle w:val="Indenta"/>
      </w:pPr>
      <w:r>
        <w:tab/>
      </w:r>
      <w:r w:rsidR="008C2F4B">
        <w:t>(a)</w:t>
      </w:r>
      <w:r>
        <w:tab/>
      </w:r>
      <w:r w:rsidR="001245BC">
        <w:t>sections 1</w:t>
      </w:r>
      <w:r>
        <w:t xml:space="preserve"> and 2 — on the day on which this Act receives the Royal Assent;</w:t>
      </w:r>
    </w:p>
    <w:p w:rsidR="001328D1" w:rsidRDefault="001328D1">
      <w:pPr>
        <w:pStyle w:val="Indenta"/>
      </w:pPr>
      <w:r>
        <w:tab/>
      </w:r>
      <w:r w:rsidR="008C2F4B">
        <w:t>(b)</w:t>
      </w:r>
      <w:r>
        <w:tab/>
        <w:t xml:space="preserve">the rest of the Act — on </w:t>
      </w:r>
      <w:r w:rsidR="00951095">
        <w:t>the day after that day</w:t>
      </w:r>
      <w:r>
        <w:t>.</w:t>
      </w:r>
    </w:p>
    <w:p w:rsidR="001328D1" w:rsidRDefault="008C2F4B" w:rsidP="00951095">
      <w:pPr>
        <w:pStyle w:val="Heading5"/>
      </w:pPr>
      <w:bookmarkStart w:id="4" w:name="_Toc382388556"/>
      <w:r>
        <w:rPr>
          <w:rStyle w:val="CharSectno"/>
        </w:rPr>
        <w:t>3</w:t>
      </w:r>
      <w:r w:rsidR="00951095" w:rsidRPr="00951095">
        <w:t>.</w:t>
      </w:r>
      <w:r w:rsidR="00951095" w:rsidRPr="00951095">
        <w:tab/>
      </w:r>
      <w:r w:rsidR="00951095">
        <w:t>Issue and application of moneys</w:t>
      </w:r>
      <w:bookmarkEnd w:id="4"/>
    </w:p>
    <w:p w:rsidR="00951095" w:rsidRDefault="00951095" w:rsidP="00951095">
      <w:pPr>
        <w:pStyle w:val="Subsection"/>
      </w:pPr>
      <w:r>
        <w:tab/>
      </w:r>
      <w:r w:rsidR="008C2F4B">
        <w:t>(1)</w:t>
      </w:r>
      <w:r>
        <w:tab/>
      </w:r>
      <w:r w:rsidR="001245BC">
        <w:t>The</w:t>
      </w:r>
      <w:r w:rsidR="007D7EC9">
        <w:t>re is to be issued</w:t>
      </w:r>
      <w:r w:rsidR="001245BC">
        <w:t xml:space="preserve"> and may be applied out of the Consolidated Account as supply granted for the year beginning on </w:t>
      </w:r>
      <w:r w:rsidR="005B0467">
        <w:t>1 July 2</w:t>
      </w:r>
      <w:r w:rsidR="001245BC">
        <w:t>013 and ending on 3</w:t>
      </w:r>
      <w:r w:rsidR="005B0467">
        <w:t>0 June 2</w:t>
      </w:r>
      <w:r w:rsidR="001245BC">
        <w:t>014</w:t>
      </w:r>
      <w:r w:rsidR="007D7EC9">
        <w:t xml:space="preserve"> the following sums</w:t>
      </w:r>
      <w:r w:rsidR="001245BC">
        <w:t xml:space="preserve"> — </w:t>
      </w:r>
    </w:p>
    <w:p w:rsidR="001245BC" w:rsidRDefault="001245BC" w:rsidP="001245BC">
      <w:pPr>
        <w:pStyle w:val="Indenta"/>
      </w:pPr>
      <w:r>
        <w:tab/>
      </w:r>
      <w:r w:rsidR="008C2F4B">
        <w:t>(a)</w:t>
      </w:r>
      <w:r>
        <w:tab/>
        <w:t xml:space="preserve">for recurrent services — </w:t>
      </w:r>
      <w:r w:rsidR="00D41580">
        <w:t>$6 749 000 000;</w:t>
      </w:r>
    </w:p>
    <w:p w:rsidR="00D41580" w:rsidRDefault="00D41580" w:rsidP="00D41580">
      <w:pPr>
        <w:pStyle w:val="Indenta"/>
      </w:pPr>
      <w:r>
        <w:tab/>
      </w:r>
      <w:r w:rsidR="008C2F4B">
        <w:t>(b)</w:t>
      </w:r>
      <w:r>
        <w:tab/>
        <w:t>for capital purposes — $1 193 000 000.</w:t>
      </w:r>
    </w:p>
    <w:p w:rsidR="00D41580" w:rsidRPr="00D41580" w:rsidRDefault="00D41580" w:rsidP="00D41580">
      <w:pPr>
        <w:pStyle w:val="Subsection"/>
      </w:pPr>
      <w:r>
        <w:tab/>
      </w:r>
      <w:r w:rsidR="008C2F4B">
        <w:t>(2)</w:t>
      </w:r>
      <w:r>
        <w:tab/>
        <w:t xml:space="preserve">The Treasurer is empowered to issue and authorised to apply the moneys granted by </w:t>
      </w:r>
      <w:r w:rsidR="005B0467">
        <w:t>subsection </w:t>
      </w:r>
      <w:r w:rsidR="00000291">
        <w:t>(1)</w:t>
      </w:r>
      <w:r>
        <w:t>.</w:t>
      </w:r>
    </w:p>
    <w:p w:rsidR="001328D1" w:rsidRDefault="008C2F4B" w:rsidP="00951095">
      <w:pPr>
        <w:pStyle w:val="Heading5"/>
      </w:pPr>
      <w:bookmarkStart w:id="5" w:name="_Toc382388557"/>
      <w:r>
        <w:rPr>
          <w:rStyle w:val="CharSectno"/>
        </w:rPr>
        <w:t>4</w:t>
      </w:r>
      <w:r w:rsidR="00951095" w:rsidRPr="00951095">
        <w:t>.</w:t>
      </w:r>
      <w:r w:rsidR="00951095" w:rsidRPr="00951095">
        <w:tab/>
      </w:r>
      <w:r w:rsidR="007C6856">
        <w:t xml:space="preserve">Sum </w:t>
      </w:r>
      <w:r w:rsidR="00231F30">
        <w:t xml:space="preserve">to be </w:t>
      </w:r>
      <w:r w:rsidR="007C6856">
        <w:t xml:space="preserve">available for </w:t>
      </w:r>
      <w:r w:rsidR="00231F30">
        <w:t xml:space="preserve">services and purposes </w:t>
      </w:r>
      <w:r w:rsidR="007C6856">
        <w:t>voted by Legislative Assembly</w:t>
      </w:r>
      <w:bookmarkEnd w:id="5"/>
    </w:p>
    <w:p w:rsidR="003A23CD" w:rsidRDefault="002424F6" w:rsidP="00231F30">
      <w:pPr>
        <w:pStyle w:val="Subsection"/>
      </w:pPr>
      <w:r>
        <w:tab/>
      </w:r>
      <w:r>
        <w:tab/>
      </w:r>
      <w:r w:rsidR="00D41580">
        <w:t>The sum</w:t>
      </w:r>
      <w:r w:rsidR="007D7EC9">
        <w:t>s referred to in</w:t>
      </w:r>
      <w:r w:rsidR="00D41580">
        <w:t xml:space="preserve"> section</w:t>
      </w:r>
      <w:r w:rsidR="005B0467">
        <w:t> </w:t>
      </w:r>
      <w:r w:rsidR="00000291">
        <w:t>3(1)</w:t>
      </w:r>
      <w:r w:rsidR="007D7EC9">
        <w:t xml:space="preserve"> are</w:t>
      </w:r>
      <w:r w:rsidR="00D41580">
        <w:t xml:space="preserve"> to be available</w:t>
      </w:r>
      <w:r w:rsidR="003A23CD">
        <w:t xml:space="preserve"> to satisfy the warrants under the hand of the Governor</w:t>
      </w:r>
      <w:r w:rsidR="00231F30">
        <w:t xml:space="preserve">, </w:t>
      </w:r>
      <w:r w:rsidR="00B81DE7">
        <w:t xml:space="preserve">given under the law now in force, </w:t>
      </w:r>
      <w:r w:rsidR="00231F30">
        <w:t>for</w:t>
      </w:r>
      <w:r w:rsidR="00430674">
        <w:t xml:space="preserve"> </w:t>
      </w:r>
      <w:r w:rsidR="00D41580">
        <w:t xml:space="preserve">any </w:t>
      </w:r>
      <w:r w:rsidR="00D41580" w:rsidRPr="007C6856">
        <w:t xml:space="preserve">services </w:t>
      </w:r>
      <w:r w:rsidR="00BC669B">
        <w:t>and</w:t>
      </w:r>
      <w:r w:rsidR="00D41580" w:rsidRPr="007C6856">
        <w:t xml:space="preserve"> purposes</w:t>
      </w:r>
      <w:r w:rsidR="00292003" w:rsidRPr="007C6856">
        <w:t xml:space="preserve"> </w:t>
      </w:r>
      <w:r w:rsidR="00D41580" w:rsidRPr="007C6856">
        <w:t>voted by the Legislative Assembly</w:t>
      </w:r>
      <w:r w:rsidR="00D41580" w:rsidRPr="00292003">
        <w:t xml:space="preserve"> </w:t>
      </w:r>
      <w:r w:rsidR="00D41580">
        <w:t>during th</w:t>
      </w:r>
      <w:r w:rsidR="00231F30">
        <w:t>e</w:t>
      </w:r>
      <w:r w:rsidR="00564657">
        <w:t xml:space="preserve"> year</w:t>
      </w:r>
      <w:r w:rsidR="007D7EC9" w:rsidRPr="007D7EC9">
        <w:t xml:space="preserve"> </w:t>
      </w:r>
      <w:r w:rsidR="007D7EC9">
        <w:t>beginning on 1 July 2013 and</w:t>
      </w:r>
      <w:r w:rsidR="00231F30">
        <w:t xml:space="preserve"> ending on 30 June 2014</w:t>
      </w:r>
      <w:r w:rsidR="00564657">
        <w:t>.</w:t>
      </w:r>
    </w:p>
    <w:p w:rsidR="001328D1" w:rsidRPr="00F82ED4" w:rsidRDefault="00047653" w:rsidP="005B0467">
      <w:pPr>
        <w:pStyle w:val="Indenta"/>
        <w:jc w:val="center"/>
        <w:rPr>
          <w:i/>
        </w:rPr>
      </w:pPr>
      <w:r>
        <w:rPr>
          <w:noProof/>
        </w:rPr>
        <w:drawing>
          <wp:inline distT="0" distB="0" distL="0" distR="0" wp14:anchorId="6C6384A3" wp14:editId="40E44C36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8C2F4B"/>
    <w:p w:rsidR="008C2F4B" w:rsidRDefault="008C2F4B" w:rsidP="008C2F4B">
      <w:pPr>
        <w:sectPr w:rsidR="008C2F4B" w:rsidSect="008C2F4B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Pr="008C2F4B" w:rsidRDefault="001328D1" w:rsidP="008C2F4B"/>
    <w:sectPr w:rsidR="001328D1" w:rsidRPr="008C2F4B" w:rsidSect="008C2F4B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56" w:rsidRDefault="00257656">
      <w:pPr>
        <w:rPr>
          <w:b/>
          <w:sz w:val="28"/>
        </w:rPr>
      </w:pPr>
      <w:r>
        <w:rPr>
          <w:b/>
          <w:sz w:val="28"/>
        </w:rPr>
        <w:t>Endnotes</w:t>
      </w:r>
    </w:p>
    <w:p w:rsidR="00257656" w:rsidRDefault="0025765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257656" w:rsidRDefault="00257656">
      <w:pPr>
        <w:pStyle w:val="Footer"/>
      </w:pPr>
    </w:p>
  </w:endnote>
  <w:endnote w:type="continuationNotice" w:id="1">
    <w:p w:rsidR="00257656" w:rsidRDefault="00257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1711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1711D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06FD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06FD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F0200B" w:rsidRPr="008C2F4B" w:rsidRDefault="008C2F4B" w:rsidP="008C2F4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1711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8C2F4B" w:rsidRPr="008C2F4B" w:rsidRDefault="008C2F4B" w:rsidP="008C2F4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Footer"/>
      <w:tabs>
        <w:tab w:val="clear" w:pos="4153"/>
        <w:tab w:val="right" w:pos="7088"/>
      </w:tabs>
      <w:rPr>
        <w:rStyle w:val="PageNumber"/>
      </w:rPr>
    </w:pPr>
  </w:p>
  <w:p w:rsidR="008C2F4B" w:rsidRDefault="008C2F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29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06FD3">
      <w:rPr>
        <w:rFonts w:ascii="Arial" w:hAnsi="Arial" w:cs="Arial"/>
        <w:sz w:val="20"/>
      </w:rPr>
      <w:t>No. 3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06FD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0200B" w:rsidRPr="008C2F4B" w:rsidRDefault="008C2F4B" w:rsidP="008C2F4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56" w:rsidRDefault="00257656">
      <w:r>
        <w:separator/>
      </w:r>
    </w:p>
  </w:footnote>
  <w:footnote w:type="continuationSeparator" w:id="0">
    <w:p w:rsidR="00257656" w:rsidRDefault="0025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B" w:rsidRDefault="008C2F4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06FD3">
      <w:rPr>
        <w:i/>
        <w:noProof/>
      </w:rPr>
      <w:t>Supply Act 2013</w:t>
    </w:r>
    <w:r>
      <w:rPr>
        <w:i/>
      </w:rPr>
      <w:fldChar w:fldCharType="end"/>
    </w:r>
  </w:p>
  <w:p w:rsidR="008C2F4B" w:rsidRDefault="008C2F4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C2F4B" w:rsidRDefault="008C2F4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C2F4B" w:rsidRDefault="008C2F4B">
    <w:pPr>
      <w:pStyle w:val="headerpart"/>
    </w:pPr>
  </w:p>
  <w:p w:rsidR="008C2F4B" w:rsidRDefault="008C2F4B">
    <w:pPr>
      <w:pBdr>
        <w:bottom w:val="single" w:sz="6" w:space="1" w:color="auto"/>
      </w:pBdr>
      <w:rPr>
        <w:b/>
      </w:rPr>
    </w:pPr>
  </w:p>
  <w:p w:rsidR="008C2F4B" w:rsidRDefault="008C2F4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0B" w:rsidRDefault="00F0200B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0B" w:rsidRDefault="00F02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D3" w:rsidRDefault="00806F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D3" w:rsidRDefault="00806FD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2F4B">
      <w:trPr>
        <w:cantSplit/>
      </w:trPr>
      <w:tc>
        <w:tcPr>
          <w:tcW w:w="7258" w:type="dxa"/>
          <w:gridSpan w:val="2"/>
        </w:tcPr>
        <w:p w:rsidR="008C2F4B" w:rsidRDefault="00806FD3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Supply Act 2013</w:t>
          </w:r>
          <w:r>
            <w:rPr>
              <w:noProof/>
            </w:rPr>
            <w:fldChar w:fldCharType="end"/>
          </w:r>
        </w:p>
      </w:tc>
    </w:tr>
    <w:tr w:rsidR="008C2F4B">
      <w:tc>
        <w:tcPr>
          <w:tcW w:w="1548" w:type="dxa"/>
        </w:tcPr>
        <w:p w:rsidR="008C2F4B" w:rsidRDefault="008C2F4B">
          <w:pPr>
            <w:pStyle w:val="HeaderNumberLeft"/>
          </w:pPr>
        </w:p>
      </w:tc>
      <w:tc>
        <w:tcPr>
          <w:tcW w:w="5715" w:type="dxa"/>
        </w:tcPr>
        <w:p w:rsidR="008C2F4B" w:rsidRDefault="008C2F4B">
          <w:pPr>
            <w:pStyle w:val="HeaderTextLeft"/>
          </w:pPr>
        </w:p>
      </w:tc>
    </w:tr>
    <w:tr w:rsidR="008C2F4B">
      <w:tc>
        <w:tcPr>
          <w:tcW w:w="1548" w:type="dxa"/>
        </w:tcPr>
        <w:p w:rsidR="008C2F4B" w:rsidRDefault="008C2F4B">
          <w:pPr>
            <w:pStyle w:val="HeaderNumberLeft"/>
          </w:pPr>
        </w:p>
      </w:tc>
      <w:tc>
        <w:tcPr>
          <w:tcW w:w="5715" w:type="dxa"/>
        </w:tcPr>
        <w:p w:rsidR="008C2F4B" w:rsidRDefault="008C2F4B">
          <w:pPr>
            <w:pStyle w:val="HeaderTextLeft"/>
          </w:pPr>
        </w:p>
      </w:tc>
    </w:tr>
    <w:tr w:rsidR="008C2F4B">
      <w:trPr>
        <w:cantSplit/>
      </w:trPr>
      <w:tc>
        <w:tcPr>
          <w:tcW w:w="7258" w:type="dxa"/>
          <w:gridSpan w:val="2"/>
        </w:tcPr>
        <w:p w:rsidR="008C2F4B" w:rsidRDefault="008C2F4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C2F4B" w:rsidRDefault="008C2F4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2F4B">
      <w:trPr>
        <w:cantSplit/>
      </w:trPr>
      <w:tc>
        <w:tcPr>
          <w:tcW w:w="7258" w:type="dxa"/>
          <w:gridSpan w:val="2"/>
        </w:tcPr>
        <w:p w:rsidR="008C2F4B" w:rsidRDefault="00806FD3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Supply Act 2013</w:t>
          </w:r>
          <w:r>
            <w:rPr>
              <w:noProof/>
            </w:rPr>
            <w:fldChar w:fldCharType="end"/>
          </w:r>
        </w:p>
      </w:tc>
    </w:tr>
    <w:tr w:rsidR="008C2F4B">
      <w:tc>
        <w:tcPr>
          <w:tcW w:w="5715" w:type="dxa"/>
        </w:tcPr>
        <w:p w:rsidR="008C2F4B" w:rsidRDefault="008C2F4B">
          <w:pPr>
            <w:pStyle w:val="HeaderTextRight"/>
          </w:pPr>
        </w:p>
      </w:tc>
      <w:tc>
        <w:tcPr>
          <w:tcW w:w="1548" w:type="dxa"/>
        </w:tcPr>
        <w:p w:rsidR="008C2F4B" w:rsidRDefault="008C2F4B">
          <w:pPr>
            <w:pStyle w:val="HeaderNumberRight"/>
            <w:ind w:right="17"/>
          </w:pPr>
        </w:p>
      </w:tc>
    </w:tr>
    <w:tr w:rsidR="008C2F4B">
      <w:tc>
        <w:tcPr>
          <w:tcW w:w="5715" w:type="dxa"/>
        </w:tcPr>
        <w:p w:rsidR="008C2F4B" w:rsidRDefault="008C2F4B">
          <w:pPr>
            <w:pStyle w:val="HeaderTextRight"/>
          </w:pPr>
        </w:p>
      </w:tc>
      <w:tc>
        <w:tcPr>
          <w:tcW w:w="1548" w:type="dxa"/>
        </w:tcPr>
        <w:p w:rsidR="008C2F4B" w:rsidRDefault="008C2F4B">
          <w:pPr>
            <w:pStyle w:val="HeaderNumberRight"/>
            <w:ind w:right="17"/>
          </w:pPr>
        </w:p>
      </w:tc>
    </w:tr>
    <w:tr w:rsidR="008C2F4B">
      <w:trPr>
        <w:cantSplit/>
      </w:trPr>
      <w:tc>
        <w:tcPr>
          <w:tcW w:w="7258" w:type="dxa"/>
          <w:gridSpan w:val="2"/>
        </w:tcPr>
        <w:p w:rsidR="008C2F4B" w:rsidRDefault="008C2F4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C2F4B" w:rsidRDefault="008C2F4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200B">
      <w:trPr>
        <w:cantSplit/>
      </w:trPr>
      <w:tc>
        <w:tcPr>
          <w:tcW w:w="7263" w:type="dxa"/>
          <w:gridSpan w:val="2"/>
        </w:tcPr>
        <w:p w:rsidR="00F0200B" w:rsidRDefault="00806FD3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Supply Act 2013</w:t>
          </w:r>
          <w:r>
            <w:rPr>
              <w:noProof/>
            </w:rPr>
            <w:fldChar w:fldCharType="end"/>
          </w:r>
        </w:p>
      </w:tc>
    </w:tr>
    <w:tr w:rsidR="00F0200B">
      <w:tc>
        <w:tcPr>
          <w:tcW w:w="1548" w:type="dxa"/>
        </w:tcPr>
        <w:p w:rsidR="00F0200B" w:rsidRDefault="00F0200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806FD3">
            <w:fldChar w:fldCharType="begin"/>
          </w:r>
          <w:r w:rsidR="00806FD3">
            <w:instrText xml:space="preserve"> styleref CharPartNo \n </w:instrText>
          </w:r>
          <w:r w:rsidR="00806FD3">
            <w:fldChar w:fldCharType="separate"/>
          </w:r>
          <w:r>
            <w:rPr>
              <w:noProof/>
            </w:rPr>
            <w:instrText>1</w:instrText>
          </w:r>
          <w:r w:rsidR="00806FD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200B" w:rsidRDefault="00F0200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200B">
      <w:tc>
        <w:tcPr>
          <w:tcW w:w="1548" w:type="dxa"/>
        </w:tcPr>
        <w:p w:rsidR="00F0200B" w:rsidRDefault="00F0200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200B" w:rsidRDefault="00F0200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200B">
      <w:trPr>
        <w:cantSplit/>
      </w:trPr>
      <w:tc>
        <w:tcPr>
          <w:tcW w:w="7263" w:type="dxa"/>
          <w:gridSpan w:val="2"/>
        </w:tcPr>
        <w:p w:rsidR="00F0200B" w:rsidRDefault="00F0200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06FD3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806FD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0200B" w:rsidRDefault="00F0200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200B">
      <w:trPr>
        <w:cantSplit/>
      </w:trPr>
      <w:tc>
        <w:tcPr>
          <w:tcW w:w="7263" w:type="dxa"/>
          <w:gridSpan w:val="2"/>
        </w:tcPr>
        <w:p w:rsidR="00F0200B" w:rsidRDefault="00806FD3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Supply Act 2013</w:t>
          </w:r>
          <w:r>
            <w:rPr>
              <w:noProof/>
            </w:rPr>
            <w:fldChar w:fldCharType="end"/>
          </w:r>
        </w:p>
      </w:tc>
    </w:tr>
    <w:tr w:rsidR="00F0200B">
      <w:tc>
        <w:tcPr>
          <w:tcW w:w="5715" w:type="dxa"/>
          <w:vAlign w:val="bottom"/>
        </w:tcPr>
        <w:p w:rsidR="00F0200B" w:rsidRDefault="00F0200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0200B" w:rsidRDefault="00F0200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806FD3">
            <w:fldChar w:fldCharType="begin"/>
          </w:r>
          <w:r w:rsidR="00806FD3">
            <w:instrText xml:space="preserve"> styleref CharPartNo \n </w:instrText>
          </w:r>
          <w:r w:rsidR="00806FD3">
            <w:fldChar w:fldCharType="separate"/>
          </w:r>
          <w:r>
            <w:rPr>
              <w:noProof/>
            </w:rPr>
            <w:instrText>1</w:instrText>
          </w:r>
          <w:r w:rsidR="00806FD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F0200B">
      <w:tc>
        <w:tcPr>
          <w:tcW w:w="5715" w:type="dxa"/>
          <w:vAlign w:val="bottom"/>
        </w:tcPr>
        <w:p w:rsidR="00F0200B" w:rsidRDefault="00F0200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0200B" w:rsidRDefault="00F0200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806FD3">
            <w:fldChar w:fldCharType="begin"/>
          </w:r>
          <w:r w:rsidR="00806FD3">
            <w:instrText xml:space="preserve"> styleref CharDivNo \n </w:instrText>
          </w:r>
          <w:r w:rsidR="00806FD3">
            <w:fldChar w:fldCharType="separate"/>
          </w:r>
          <w:r>
            <w:rPr>
              <w:noProof/>
            </w:rPr>
            <w:instrText>1</w:instrText>
          </w:r>
          <w:r w:rsidR="00806FD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F0200B">
      <w:trPr>
        <w:cantSplit/>
      </w:trPr>
      <w:tc>
        <w:tcPr>
          <w:tcW w:w="7263" w:type="dxa"/>
          <w:gridSpan w:val="2"/>
        </w:tcPr>
        <w:p w:rsidR="00F0200B" w:rsidRDefault="00F0200B">
          <w:pPr>
            <w:pStyle w:val="HeaderNumberRight"/>
            <w:ind w:right="17"/>
          </w:pPr>
          <w:r>
            <w:t xml:space="preserve">s. </w:t>
          </w:r>
          <w:r w:rsidR="00806FD3">
            <w:fldChar w:fldCharType="begin"/>
          </w:r>
          <w:r w:rsidR="00806FD3">
            <w:instrText xml:space="preserve"> styleref CharSectno \n </w:instrText>
          </w:r>
          <w:r w:rsidR="00806FD3">
            <w:fldChar w:fldCharType="separate"/>
          </w:r>
          <w:r w:rsidR="00806FD3">
            <w:rPr>
              <w:noProof/>
            </w:rPr>
            <w:t>0</w:t>
          </w:r>
          <w:r w:rsidR="00806FD3">
            <w:rPr>
              <w:noProof/>
            </w:rPr>
            <w:fldChar w:fldCharType="end"/>
          </w:r>
          <w:r w:rsidR="00806FD3">
            <w:fldChar w:fldCharType="begin"/>
          </w:r>
          <w:r w:rsidR="00806FD3">
            <w:instrText xml:space="preserve"> STYLEREF CharSectno \* MERGEFORMAT </w:instrText>
          </w:r>
          <w:r w:rsidR="00806FD3">
            <w:fldChar w:fldCharType="separate"/>
          </w:r>
          <w:r w:rsidR="00806FD3">
            <w:rPr>
              <w:noProof/>
            </w:rPr>
            <w:t>1</w:t>
          </w:r>
          <w:r w:rsidR="00806FD3">
            <w:rPr>
              <w:noProof/>
            </w:rPr>
            <w:fldChar w:fldCharType="end"/>
          </w:r>
        </w:p>
      </w:tc>
    </w:tr>
  </w:tbl>
  <w:p w:rsidR="00F0200B" w:rsidRDefault="00F0200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200B">
      <w:tc>
        <w:tcPr>
          <w:tcW w:w="7263" w:type="dxa"/>
          <w:gridSpan w:val="2"/>
        </w:tcPr>
        <w:p w:rsidR="00F0200B" w:rsidRDefault="0061711D">
          <w:pPr>
            <w:pStyle w:val="HeaderActNameLeft"/>
          </w:pPr>
          <w:fldSimple w:instr=" STYLEREF &quot;Name of Act/Reg&quot; \* CHARFORMAT ">
            <w:r w:rsidR="00806FD3">
              <w:rPr>
                <w:noProof/>
              </w:rPr>
              <w:t>Supply Act 2013</w:t>
            </w:r>
          </w:fldSimple>
        </w:p>
      </w:tc>
    </w:tr>
    <w:tr w:rsidR="00F0200B">
      <w:tc>
        <w:tcPr>
          <w:tcW w:w="1548" w:type="dxa"/>
        </w:tcPr>
        <w:p w:rsidR="00F0200B" w:rsidRDefault="00F0200B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806FD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200B" w:rsidRDefault="00F0200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200B">
      <w:tc>
        <w:tcPr>
          <w:tcW w:w="1548" w:type="dxa"/>
        </w:tcPr>
        <w:p w:rsidR="00F0200B" w:rsidRDefault="00F0200B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806FD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200B" w:rsidRDefault="00F0200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200B">
      <w:tc>
        <w:tcPr>
          <w:tcW w:w="7263" w:type="dxa"/>
          <w:gridSpan w:val="2"/>
        </w:tcPr>
        <w:p w:rsidR="00F0200B" w:rsidRDefault="00F0200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06FD3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806FD3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C2F4B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806FD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0200B" w:rsidRDefault="00F0200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200B">
      <w:trPr>
        <w:cantSplit/>
      </w:trPr>
      <w:tc>
        <w:tcPr>
          <w:tcW w:w="7263" w:type="dxa"/>
          <w:gridSpan w:val="2"/>
        </w:tcPr>
        <w:p w:rsidR="00F0200B" w:rsidRDefault="0061711D">
          <w:pPr>
            <w:pStyle w:val="HeaderActNameRight"/>
            <w:ind w:right="17"/>
          </w:pPr>
          <w:fldSimple w:instr=" STYLEREF &quot;Name of Act/Reg&quot; \* CHARFORMAT ">
            <w:r w:rsidR="00806FD3">
              <w:rPr>
                <w:noProof/>
              </w:rPr>
              <w:t>Supply Act 2013</w:t>
            </w:r>
          </w:fldSimple>
        </w:p>
      </w:tc>
    </w:tr>
    <w:tr w:rsidR="00F0200B">
      <w:tc>
        <w:tcPr>
          <w:tcW w:w="5715" w:type="dxa"/>
          <w:vAlign w:val="bottom"/>
        </w:tcPr>
        <w:p w:rsidR="00F0200B" w:rsidRDefault="00F0200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0200B" w:rsidRDefault="00F0200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806FD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F0200B">
      <w:tc>
        <w:tcPr>
          <w:tcW w:w="5715" w:type="dxa"/>
          <w:vAlign w:val="bottom"/>
        </w:tcPr>
        <w:p w:rsidR="00F0200B" w:rsidRDefault="00F0200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0200B" w:rsidRDefault="00F0200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806FD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F0200B">
      <w:trPr>
        <w:cantSplit/>
      </w:trPr>
      <w:tc>
        <w:tcPr>
          <w:tcW w:w="7263" w:type="dxa"/>
          <w:gridSpan w:val="2"/>
        </w:tcPr>
        <w:p w:rsidR="00F0200B" w:rsidRDefault="00F0200B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806FD3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806FD3">
            <w:fldChar w:fldCharType="begin"/>
          </w:r>
          <w:r w:rsidR="00806FD3">
            <w:instrText xml:space="preserve"> STYLEREF CharSectNo </w:instrText>
          </w:r>
          <w:r w:rsidR="00806FD3">
            <w:fldChar w:fldCharType="separate"/>
          </w:r>
          <w:r w:rsidR="00806FD3">
            <w:rPr>
              <w:noProof/>
            </w:rPr>
            <w:instrText>1</w:instrText>
          </w:r>
          <w:r w:rsidR="00806FD3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000291"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separate"/>
          </w:r>
          <w:r w:rsidR="00806FD3">
            <w:rPr>
              <w:noProof/>
            </w:rPr>
            <w:t>1</w:t>
          </w:r>
          <w:r>
            <w:fldChar w:fldCharType="end"/>
          </w:r>
        </w:p>
      </w:tc>
    </w:tr>
  </w:tbl>
  <w:p w:rsidR="00F0200B" w:rsidRDefault="00F0200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2113645"/>
    <w:docVar w:name="WAFER_20140312113645" w:val="RemoveTocBookmarks,RemoveUnusedBookmarks,RemoveLanguageTags,UsedStyles,ResetPageSize"/>
    <w:docVar w:name="WAFER_20140312113645_GUID" w:val="09faae39-eead-4046-82b7-a613924b6cd4"/>
  </w:docVars>
  <w:rsids>
    <w:rsidRoot w:val="00BC2972"/>
    <w:rsid w:val="00000291"/>
    <w:rsid w:val="00006332"/>
    <w:rsid w:val="000134C8"/>
    <w:rsid w:val="00017245"/>
    <w:rsid w:val="00030DC2"/>
    <w:rsid w:val="00032CB6"/>
    <w:rsid w:val="00034F1F"/>
    <w:rsid w:val="00036AB1"/>
    <w:rsid w:val="00040E29"/>
    <w:rsid w:val="000424AA"/>
    <w:rsid w:val="00047653"/>
    <w:rsid w:val="000534B3"/>
    <w:rsid w:val="000634B7"/>
    <w:rsid w:val="00064F22"/>
    <w:rsid w:val="00066369"/>
    <w:rsid w:val="00067447"/>
    <w:rsid w:val="00067C8F"/>
    <w:rsid w:val="000824DB"/>
    <w:rsid w:val="00085282"/>
    <w:rsid w:val="00090E8F"/>
    <w:rsid w:val="000A04C1"/>
    <w:rsid w:val="000A1263"/>
    <w:rsid w:val="000B3BC5"/>
    <w:rsid w:val="000C0208"/>
    <w:rsid w:val="000D3DF4"/>
    <w:rsid w:val="000D5CF6"/>
    <w:rsid w:val="000D76F4"/>
    <w:rsid w:val="000E2933"/>
    <w:rsid w:val="000E3192"/>
    <w:rsid w:val="000F165C"/>
    <w:rsid w:val="00103EB0"/>
    <w:rsid w:val="001225CB"/>
    <w:rsid w:val="00122840"/>
    <w:rsid w:val="001238D5"/>
    <w:rsid w:val="00123F05"/>
    <w:rsid w:val="001245BC"/>
    <w:rsid w:val="001253B4"/>
    <w:rsid w:val="00130E6C"/>
    <w:rsid w:val="001328D1"/>
    <w:rsid w:val="001366B5"/>
    <w:rsid w:val="001404B1"/>
    <w:rsid w:val="00146FF8"/>
    <w:rsid w:val="00151119"/>
    <w:rsid w:val="00162157"/>
    <w:rsid w:val="00162D4F"/>
    <w:rsid w:val="00172BF7"/>
    <w:rsid w:val="00195806"/>
    <w:rsid w:val="00197E19"/>
    <w:rsid w:val="001A0BAB"/>
    <w:rsid w:val="001A354E"/>
    <w:rsid w:val="001B338E"/>
    <w:rsid w:val="001B7F74"/>
    <w:rsid w:val="001D2159"/>
    <w:rsid w:val="001E3F8B"/>
    <w:rsid w:val="001F2751"/>
    <w:rsid w:val="002008A5"/>
    <w:rsid w:val="002015B0"/>
    <w:rsid w:val="00201768"/>
    <w:rsid w:val="00203716"/>
    <w:rsid w:val="00212417"/>
    <w:rsid w:val="0021581C"/>
    <w:rsid w:val="00223EA8"/>
    <w:rsid w:val="00231F30"/>
    <w:rsid w:val="0023368D"/>
    <w:rsid w:val="00233B1B"/>
    <w:rsid w:val="0023648D"/>
    <w:rsid w:val="00240E30"/>
    <w:rsid w:val="002424F6"/>
    <w:rsid w:val="00242A8A"/>
    <w:rsid w:val="00257656"/>
    <w:rsid w:val="0027050A"/>
    <w:rsid w:val="00280988"/>
    <w:rsid w:val="002815EA"/>
    <w:rsid w:val="00281E4A"/>
    <w:rsid w:val="00282DB8"/>
    <w:rsid w:val="0028759B"/>
    <w:rsid w:val="002909DE"/>
    <w:rsid w:val="00292003"/>
    <w:rsid w:val="0029363D"/>
    <w:rsid w:val="00297274"/>
    <w:rsid w:val="002A017B"/>
    <w:rsid w:val="002B7469"/>
    <w:rsid w:val="002B79FB"/>
    <w:rsid w:val="002C3958"/>
    <w:rsid w:val="002C4A7E"/>
    <w:rsid w:val="002C4B2D"/>
    <w:rsid w:val="002E55E3"/>
    <w:rsid w:val="002E743A"/>
    <w:rsid w:val="002F1A98"/>
    <w:rsid w:val="00306E13"/>
    <w:rsid w:val="00311577"/>
    <w:rsid w:val="003117BA"/>
    <w:rsid w:val="00314C47"/>
    <w:rsid w:val="0033504C"/>
    <w:rsid w:val="00335510"/>
    <w:rsid w:val="003367F0"/>
    <w:rsid w:val="003439AD"/>
    <w:rsid w:val="00344494"/>
    <w:rsid w:val="00352C18"/>
    <w:rsid w:val="00355E20"/>
    <w:rsid w:val="00363CB7"/>
    <w:rsid w:val="003850EB"/>
    <w:rsid w:val="00396F11"/>
    <w:rsid w:val="003A23CD"/>
    <w:rsid w:val="003A6BDF"/>
    <w:rsid w:val="003B5792"/>
    <w:rsid w:val="003C3ADE"/>
    <w:rsid w:val="003C5966"/>
    <w:rsid w:val="003C7F98"/>
    <w:rsid w:val="003E4472"/>
    <w:rsid w:val="003F45B8"/>
    <w:rsid w:val="003F4DDC"/>
    <w:rsid w:val="003F6C77"/>
    <w:rsid w:val="0042356B"/>
    <w:rsid w:val="0042655F"/>
    <w:rsid w:val="0042764B"/>
    <w:rsid w:val="00430674"/>
    <w:rsid w:val="0043706F"/>
    <w:rsid w:val="00442A05"/>
    <w:rsid w:val="00452F40"/>
    <w:rsid w:val="00461536"/>
    <w:rsid w:val="00466338"/>
    <w:rsid w:val="00466584"/>
    <w:rsid w:val="004665A3"/>
    <w:rsid w:val="00466ED7"/>
    <w:rsid w:val="004722D8"/>
    <w:rsid w:val="004738F9"/>
    <w:rsid w:val="00485416"/>
    <w:rsid w:val="00487754"/>
    <w:rsid w:val="00492918"/>
    <w:rsid w:val="00494A6C"/>
    <w:rsid w:val="004A2AFC"/>
    <w:rsid w:val="004C4468"/>
    <w:rsid w:val="004C4F72"/>
    <w:rsid w:val="004C695E"/>
    <w:rsid w:val="004C7796"/>
    <w:rsid w:val="004D2F6B"/>
    <w:rsid w:val="004D7586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4B62"/>
    <w:rsid w:val="005264A8"/>
    <w:rsid w:val="00530A71"/>
    <w:rsid w:val="005530B0"/>
    <w:rsid w:val="00563AEE"/>
    <w:rsid w:val="00564657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0467"/>
    <w:rsid w:val="005B1192"/>
    <w:rsid w:val="005B471C"/>
    <w:rsid w:val="005B5CE8"/>
    <w:rsid w:val="005C0568"/>
    <w:rsid w:val="005C1CB1"/>
    <w:rsid w:val="005C7A73"/>
    <w:rsid w:val="005E680E"/>
    <w:rsid w:val="005F054A"/>
    <w:rsid w:val="005F0B5C"/>
    <w:rsid w:val="005F1B0E"/>
    <w:rsid w:val="005F4BBF"/>
    <w:rsid w:val="00611FCD"/>
    <w:rsid w:val="00612AA2"/>
    <w:rsid w:val="0061711D"/>
    <w:rsid w:val="006206C2"/>
    <w:rsid w:val="00627C5A"/>
    <w:rsid w:val="00631C51"/>
    <w:rsid w:val="006353A6"/>
    <w:rsid w:val="00636C61"/>
    <w:rsid w:val="006467BA"/>
    <w:rsid w:val="006504EB"/>
    <w:rsid w:val="006561D5"/>
    <w:rsid w:val="006804B2"/>
    <w:rsid w:val="0068173A"/>
    <w:rsid w:val="00684D42"/>
    <w:rsid w:val="006867D9"/>
    <w:rsid w:val="0069252B"/>
    <w:rsid w:val="00694133"/>
    <w:rsid w:val="006A1E82"/>
    <w:rsid w:val="006A272B"/>
    <w:rsid w:val="006A41F6"/>
    <w:rsid w:val="006A6574"/>
    <w:rsid w:val="006B487E"/>
    <w:rsid w:val="006B5AD5"/>
    <w:rsid w:val="006C47FD"/>
    <w:rsid w:val="006D0406"/>
    <w:rsid w:val="006D2EF1"/>
    <w:rsid w:val="006D6542"/>
    <w:rsid w:val="006E072D"/>
    <w:rsid w:val="006E0D35"/>
    <w:rsid w:val="006E73DF"/>
    <w:rsid w:val="006F5369"/>
    <w:rsid w:val="006F6879"/>
    <w:rsid w:val="006F7A9B"/>
    <w:rsid w:val="00701BF5"/>
    <w:rsid w:val="00707269"/>
    <w:rsid w:val="007169D4"/>
    <w:rsid w:val="0072761C"/>
    <w:rsid w:val="0073341F"/>
    <w:rsid w:val="00733B13"/>
    <w:rsid w:val="00755DA6"/>
    <w:rsid w:val="00760686"/>
    <w:rsid w:val="0076164D"/>
    <w:rsid w:val="00766EBD"/>
    <w:rsid w:val="00767617"/>
    <w:rsid w:val="00771A84"/>
    <w:rsid w:val="00780F6A"/>
    <w:rsid w:val="00782503"/>
    <w:rsid w:val="00782E77"/>
    <w:rsid w:val="00787CA0"/>
    <w:rsid w:val="00792F4F"/>
    <w:rsid w:val="00794CDF"/>
    <w:rsid w:val="007A3F8E"/>
    <w:rsid w:val="007B06F9"/>
    <w:rsid w:val="007B2C83"/>
    <w:rsid w:val="007B60A3"/>
    <w:rsid w:val="007B75F2"/>
    <w:rsid w:val="007C0255"/>
    <w:rsid w:val="007C6568"/>
    <w:rsid w:val="007C6856"/>
    <w:rsid w:val="007D7EC9"/>
    <w:rsid w:val="007F1E78"/>
    <w:rsid w:val="007F5451"/>
    <w:rsid w:val="00803935"/>
    <w:rsid w:val="00806FD3"/>
    <w:rsid w:val="00820426"/>
    <w:rsid w:val="00822CD8"/>
    <w:rsid w:val="0084650B"/>
    <w:rsid w:val="0085163F"/>
    <w:rsid w:val="00851A22"/>
    <w:rsid w:val="00854059"/>
    <w:rsid w:val="008629AE"/>
    <w:rsid w:val="00874EE4"/>
    <w:rsid w:val="00875C4E"/>
    <w:rsid w:val="00876C93"/>
    <w:rsid w:val="00883363"/>
    <w:rsid w:val="008877C8"/>
    <w:rsid w:val="008A1DC0"/>
    <w:rsid w:val="008B1B46"/>
    <w:rsid w:val="008C2F4B"/>
    <w:rsid w:val="008C51FF"/>
    <w:rsid w:val="008E2C68"/>
    <w:rsid w:val="008E37BE"/>
    <w:rsid w:val="008F7D52"/>
    <w:rsid w:val="009030CF"/>
    <w:rsid w:val="00905453"/>
    <w:rsid w:val="00905A01"/>
    <w:rsid w:val="009232E0"/>
    <w:rsid w:val="009308CB"/>
    <w:rsid w:val="009313DF"/>
    <w:rsid w:val="00936D58"/>
    <w:rsid w:val="00951095"/>
    <w:rsid w:val="009830DD"/>
    <w:rsid w:val="00984DA5"/>
    <w:rsid w:val="00986E85"/>
    <w:rsid w:val="009B2BAA"/>
    <w:rsid w:val="009B3D1A"/>
    <w:rsid w:val="009B78EC"/>
    <w:rsid w:val="009C6C54"/>
    <w:rsid w:val="009D43B8"/>
    <w:rsid w:val="009F09E9"/>
    <w:rsid w:val="00A021BF"/>
    <w:rsid w:val="00A024B2"/>
    <w:rsid w:val="00A07D25"/>
    <w:rsid w:val="00A13AC3"/>
    <w:rsid w:val="00A150E8"/>
    <w:rsid w:val="00A16331"/>
    <w:rsid w:val="00A24426"/>
    <w:rsid w:val="00A338B1"/>
    <w:rsid w:val="00A34403"/>
    <w:rsid w:val="00A352AE"/>
    <w:rsid w:val="00A36BBF"/>
    <w:rsid w:val="00A475B9"/>
    <w:rsid w:val="00A52F40"/>
    <w:rsid w:val="00A649A0"/>
    <w:rsid w:val="00A73A36"/>
    <w:rsid w:val="00A75D5E"/>
    <w:rsid w:val="00A84715"/>
    <w:rsid w:val="00A91FCA"/>
    <w:rsid w:val="00A92D75"/>
    <w:rsid w:val="00A95761"/>
    <w:rsid w:val="00A965E3"/>
    <w:rsid w:val="00A96E48"/>
    <w:rsid w:val="00AC26FF"/>
    <w:rsid w:val="00AC7B1E"/>
    <w:rsid w:val="00AD3CB8"/>
    <w:rsid w:val="00AD51D0"/>
    <w:rsid w:val="00AE37B8"/>
    <w:rsid w:val="00B11DD4"/>
    <w:rsid w:val="00B12786"/>
    <w:rsid w:val="00B17E43"/>
    <w:rsid w:val="00B31060"/>
    <w:rsid w:val="00B3358A"/>
    <w:rsid w:val="00B3427C"/>
    <w:rsid w:val="00B60C04"/>
    <w:rsid w:val="00B64E91"/>
    <w:rsid w:val="00B723F3"/>
    <w:rsid w:val="00B81A7F"/>
    <w:rsid w:val="00B81DE7"/>
    <w:rsid w:val="00B85B7F"/>
    <w:rsid w:val="00B946F8"/>
    <w:rsid w:val="00B95906"/>
    <w:rsid w:val="00BB2BF3"/>
    <w:rsid w:val="00BB2D35"/>
    <w:rsid w:val="00BB6E98"/>
    <w:rsid w:val="00BC0AC8"/>
    <w:rsid w:val="00BC0E9E"/>
    <w:rsid w:val="00BC2972"/>
    <w:rsid w:val="00BC302D"/>
    <w:rsid w:val="00BC669B"/>
    <w:rsid w:val="00BF728F"/>
    <w:rsid w:val="00C0010B"/>
    <w:rsid w:val="00C0115D"/>
    <w:rsid w:val="00C05046"/>
    <w:rsid w:val="00C05F41"/>
    <w:rsid w:val="00C07544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A322A"/>
    <w:rsid w:val="00CA4074"/>
    <w:rsid w:val="00CC6A42"/>
    <w:rsid w:val="00CD3FCA"/>
    <w:rsid w:val="00CD7051"/>
    <w:rsid w:val="00CE4E17"/>
    <w:rsid w:val="00CF086E"/>
    <w:rsid w:val="00CF165B"/>
    <w:rsid w:val="00D027A0"/>
    <w:rsid w:val="00D045BB"/>
    <w:rsid w:val="00D063E4"/>
    <w:rsid w:val="00D11F90"/>
    <w:rsid w:val="00D30B4B"/>
    <w:rsid w:val="00D33539"/>
    <w:rsid w:val="00D350A4"/>
    <w:rsid w:val="00D36766"/>
    <w:rsid w:val="00D409A4"/>
    <w:rsid w:val="00D41580"/>
    <w:rsid w:val="00D42567"/>
    <w:rsid w:val="00D670A4"/>
    <w:rsid w:val="00D80D0E"/>
    <w:rsid w:val="00D81B1C"/>
    <w:rsid w:val="00D86DBA"/>
    <w:rsid w:val="00D87F5F"/>
    <w:rsid w:val="00D93520"/>
    <w:rsid w:val="00D971AC"/>
    <w:rsid w:val="00DB7F1B"/>
    <w:rsid w:val="00DD1E23"/>
    <w:rsid w:val="00DD3D9D"/>
    <w:rsid w:val="00DE1B42"/>
    <w:rsid w:val="00DE583A"/>
    <w:rsid w:val="00E05471"/>
    <w:rsid w:val="00E06386"/>
    <w:rsid w:val="00E106C9"/>
    <w:rsid w:val="00E22DFD"/>
    <w:rsid w:val="00E27E9E"/>
    <w:rsid w:val="00E31F7F"/>
    <w:rsid w:val="00E43561"/>
    <w:rsid w:val="00E456D9"/>
    <w:rsid w:val="00E46B00"/>
    <w:rsid w:val="00E55355"/>
    <w:rsid w:val="00E61FA8"/>
    <w:rsid w:val="00E72BE5"/>
    <w:rsid w:val="00E80376"/>
    <w:rsid w:val="00E80A41"/>
    <w:rsid w:val="00E825C3"/>
    <w:rsid w:val="00E86569"/>
    <w:rsid w:val="00E90234"/>
    <w:rsid w:val="00E9282E"/>
    <w:rsid w:val="00E97B7E"/>
    <w:rsid w:val="00E97EE5"/>
    <w:rsid w:val="00EA467A"/>
    <w:rsid w:val="00EB00C1"/>
    <w:rsid w:val="00EB0F04"/>
    <w:rsid w:val="00ED04E7"/>
    <w:rsid w:val="00ED5F2B"/>
    <w:rsid w:val="00EE7E75"/>
    <w:rsid w:val="00EF0858"/>
    <w:rsid w:val="00EF43C2"/>
    <w:rsid w:val="00EF7EAD"/>
    <w:rsid w:val="00F0200B"/>
    <w:rsid w:val="00F0562F"/>
    <w:rsid w:val="00F13D88"/>
    <w:rsid w:val="00F24F91"/>
    <w:rsid w:val="00F30505"/>
    <w:rsid w:val="00F51DE6"/>
    <w:rsid w:val="00F5671F"/>
    <w:rsid w:val="00F603EE"/>
    <w:rsid w:val="00F64B6F"/>
    <w:rsid w:val="00F64E62"/>
    <w:rsid w:val="00F72D80"/>
    <w:rsid w:val="00F75D2C"/>
    <w:rsid w:val="00F760AC"/>
    <w:rsid w:val="00F823B8"/>
    <w:rsid w:val="00F82ED4"/>
    <w:rsid w:val="00F91A05"/>
    <w:rsid w:val="00F93410"/>
    <w:rsid w:val="00F93C3F"/>
    <w:rsid w:val="00F9544F"/>
    <w:rsid w:val="00FA1374"/>
    <w:rsid w:val="00FB1180"/>
    <w:rsid w:val="00FC7904"/>
    <w:rsid w:val="00FD0A68"/>
    <w:rsid w:val="00FD11E5"/>
    <w:rsid w:val="00FD21BE"/>
    <w:rsid w:val="00FD2FE7"/>
    <w:rsid w:val="00FD3B3C"/>
    <w:rsid w:val="00FE188A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1B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233B1B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233B1B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233B1B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233B1B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233B1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233B1B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233B1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233B1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233B1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233B1B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233B1B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233B1B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233B1B"/>
    <w:rPr>
      <w:rFonts w:ascii="Arial" w:hAnsi="Arial"/>
      <w:sz w:val="16"/>
    </w:rPr>
  </w:style>
  <w:style w:type="paragraph" w:styleId="Footer">
    <w:name w:val="footer"/>
    <w:basedOn w:val="Normal"/>
    <w:rsid w:val="00233B1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233B1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233B1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233B1B"/>
    <w:pPr>
      <w:ind w:left="5387" w:hanging="1134"/>
    </w:pPr>
  </w:style>
  <w:style w:type="character" w:styleId="PageNumber">
    <w:name w:val="page number"/>
    <w:basedOn w:val="DefaultParagraphFont"/>
    <w:rsid w:val="00233B1B"/>
    <w:rPr>
      <w:sz w:val="20"/>
    </w:rPr>
  </w:style>
  <w:style w:type="paragraph" w:customStyle="1" w:styleId="ShortT">
    <w:name w:val="ShortT"/>
    <w:basedOn w:val="Normal"/>
    <w:next w:val="Normal"/>
    <w:rsid w:val="00233B1B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233B1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rsid w:val="00233B1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rsid w:val="00233B1B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rsid w:val="00233B1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233B1B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233B1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233B1B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rsid w:val="00233B1B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233B1B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233B1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233B1B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233B1B"/>
    <w:rPr>
      <w:noProof w:val="0"/>
    </w:rPr>
  </w:style>
  <w:style w:type="character" w:customStyle="1" w:styleId="CharChapNo">
    <w:name w:val="CharChapNo"/>
    <w:rsid w:val="00233B1B"/>
    <w:rPr>
      <w:noProof w:val="0"/>
    </w:rPr>
  </w:style>
  <w:style w:type="character" w:customStyle="1" w:styleId="CharChapText">
    <w:name w:val="CharChapText"/>
    <w:rsid w:val="00233B1B"/>
    <w:rPr>
      <w:noProof w:val="0"/>
    </w:rPr>
  </w:style>
  <w:style w:type="character" w:customStyle="1" w:styleId="CharDivNo">
    <w:name w:val="CharDivNo"/>
    <w:rsid w:val="00233B1B"/>
    <w:rPr>
      <w:noProof w:val="0"/>
    </w:rPr>
  </w:style>
  <w:style w:type="character" w:customStyle="1" w:styleId="CharDivText">
    <w:name w:val="CharDivText"/>
    <w:rsid w:val="00233B1B"/>
    <w:rPr>
      <w:noProof w:val="0"/>
    </w:rPr>
  </w:style>
  <w:style w:type="character" w:customStyle="1" w:styleId="CharPartNo">
    <w:name w:val="CharPartNo"/>
    <w:rsid w:val="00233B1B"/>
    <w:rPr>
      <w:noProof w:val="0"/>
    </w:rPr>
  </w:style>
  <w:style w:type="character" w:customStyle="1" w:styleId="CharPartText">
    <w:name w:val="CharPartText"/>
    <w:rsid w:val="00233B1B"/>
    <w:rPr>
      <w:noProof w:val="0"/>
    </w:rPr>
  </w:style>
  <w:style w:type="paragraph" w:customStyle="1" w:styleId="Preamble">
    <w:name w:val="Preamble"/>
    <w:rsid w:val="00233B1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233B1B"/>
    <w:rPr>
      <w:b/>
      <w:sz w:val="24"/>
    </w:rPr>
  </w:style>
  <w:style w:type="paragraph" w:styleId="BodyText">
    <w:name w:val="Body Text"/>
    <w:basedOn w:val="Normal"/>
    <w:rsid w:val="00233B1B"/>
    <w:pPr>
      <w:spacing w:after="120"/>
    </w:pPr>
  </w:style>
  <w:style w:type="paragraph" w:customStyle="1" w:styleId="Defstart">
    <w:name w:val="Defstart"/>
    <w:rsid w:val="00233B1B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233B1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233B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233B1B"/>
    <w:rPr>
      <w:sz w:val="24"/>
      <w:vertAlign w:val="superscript"/>
    </w:rPr>
  </w:style>
  <w:style w:type="paragraph" w:customStyle="1" w:styleId="Subsection">
    <w:name w:val="Subsection"/>
    <w:rsid w:val="00233B1B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233B1B"/>
    <w:rPr>
      <w:rFonts w:ascii="Times New Roman" w:hAnsi="Times New Roman"/>
      <w:b/>
      <w:sz w:val="24"/>
    </w:rPr>
  </w:style>
  <w:style w:type="paragraph" w:customStyle="1" w:styleId="WA">
    <w:name w:val="WA"/>
    <w:rsid w:val="00233B1B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233B1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233B1B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233B1B"/>
    <w:rPr>
      <w:noProof w:val="0"/>
      <w:sz w:val="20"/>
    </w:rPr>
  </w:style>
  <w:style w:type="paragraph" w:customStyle="1" w:styleId="DeleteClose">
    <w:name w:val="DeleteClose"/>
    <w:basedOn w:val="Normal"/>
    <w:rsid w:val="00233B1B"/>
    <w:pPr>
      <w:keepLines/>
      <w:jc w:val="center"/>
    </w:pPr>
    <w:rPr>
      <w:szCs w:val="24"/>
    </w:rPr>
  </w:style>
  <w:style w:type="paragraph" w:customStyle="1" w:styleId="Arrangement">
    <w:name w:val="Arrangement"/>
    <w:rsid w:val="00233B1B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</w:rPr>
  </w:style>
  <w:style w:type="paragraph" w:customStyle="1" w:styleId="AssentNote">
    <w:name w:val="Assent Note"/>
    <w:rsid w:val="00233B1B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233B1B"/>
    <w:pPr>
      <w:spacing w:after="120"/>
      <w:ind w:left="1440" w:right="1440"/>
    </w:pPr>
  </w:style>
  <w:style w:type="paragraph" w:styleId="BodyText2">
    <w:name w:val="Body Text 2"/>
    <w:basedOn w:val="Normal"/>
    <w:rsid w:val="00233B1B"/>
    <w:pPr>
      <w:spacing w:after="120" w:line="480" w:lineRule="auto"/>
    </w:pPr>
  </w:style>
  <w:style w:type="paragraph" w:styleId="BodyText3">
    <w:name w:val="Body Text 3"/>
    <w:basedOn w:val="Normal"/>
    <w:rsid w:val="00233B1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233B1B"/>
    <w:pPr>
      <w:ind w:firstLine="210"/>
    </w:pPr>
  </w:style>
  <w:style w:type="paragraph" w:styleId="BodyTextIndent">
    <w:name w:val="Body Text Indent"/>
    <w:basedOn w:val="Normal"/>
    <w:rsid w:val="00233B1B"/>
    <w:pPr>
      <w:spacing w:after="120"/>
      <w:ind w:left="283"/>
    </w:pPr>
  </w:style>
  <w:style w:type="paragraph" w:styleId="BodyTextFirstIndent2">
    <w:name w:val="Body Text First Indent 2"/>
    <w:basedOn w:val="BodyTextIndent"/>
    <w:rsid w:val="00233B1B"/>
    <w:pPr>
      <w:ind w:firstLine="210"/>
    </w:pPr>
  </w:style>
  <w:style w:type="paragraph" w:styleId="BodyTextIndent2">
    <w:name w:val="Body Text Indent 2"/>
    <w:basedOn w:val="Normal"/>
    <w:rsid w:val="00233B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33B1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233B1B"/>
    <w:pPr>
      <w:spacing w:before="120" w:after="120"/>
    </w:pPr>
    <w:rPr>
      <w:b/>
    </w:rPr>
  </w:style>
  <w:style w:type="character" w:customStyle="1" w:styleId="CharProduced">
    <w:name w:val="CharProduced"/>
    <w:rsid w:val="00233B1B"/>
    <w:rPr>
      <w:noProof w:val="0"/>
      <w:spacing w:val="-3"/>
    </w:rPr>
  </w:style>
  <w:style w:type="character" w:customStyle="1" w:styleId="CharSchNo">
    <w:name w:val="CharSchNo"/>
    <w:rsid w:val="00233B1B"/>
    <w:rPr>
      <w:noProof w:val="0"/>
    </w:rPr>
  </w:style>
  <w:style w:type="paragraph" w:styleId="Closing">
    <w:name w:val="Closing"/>
    <w:basedOn w:val="Normal"/>
    <w:rsid w:val="00233B1B"/>
    <w:pPr>
      <w:ind w:left="4252"/>
    </w:pPr>
  </w:style>
  <w:style w:type="character" w:styleId="CommentReference">
    <w:name w:val="annotation reference"/>
    <w:basedOn w:val="DefaultParagraphFont"/>
    <w:semiHidden/>
    <w:rsid w:val="00233B1B"/>
    <w:rPr>
      <w:noProof w:val="0"/>
      <w:sz w:val="18"/>
    </w:rPr>
  </w:style>
  <w:style w:type="paragraph" w:styleId="CommentText">
    <w:name w:val="annotation text"/>
    <w:basedOn w:val="Normal"/>
    <w:semiHidden/>
    <w:rsid w:val="00233B1B"/>
  </w:style>
  <w:style w:type="paragraph" w:styleId="Date">
    <w:name w:val="Date"/>
    <w:basedOn w:val="Normal"/>
    <w:next w:val="Normal"/>
    <w:rsid w:val="00233B1B"/>
  </w:style>
  <w:style w:type="paragraph" w:customStyle="1" w:styleId="DefinitionNumbers">
    <w:name w:val="DefinitionNumbers"/>
    <w:basedOn w:val="Normal"/>
    <w:rsid w:val="00233B1B"/>
    <w:pPr>
      <w:numPr>
        <w:numId w:val="4"/>
      </w:numPr>
    </w:pPr>
  </w:style>
  <w:style w:type="paragraph" w:customStyle="1" w:styleId="Defitem">
    <w:name w:val="Defitem"/>
    <w:rsid w:val="00233B1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233B1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233B1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233B1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233B1B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233B1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233B1B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233B1B"/>
  </w:style>
  <w:style w:type="paragraph" w:customStyle="1" w:styleId="Ednotepenpara">
    <w:name w:val="Ednote(penpara)"/>
    <w:basedOn w:val="Ednotepara"/>
    <w:rsid w:val="00233B1B"/>
  </w:style>
  <w:style w:type="paragraph" w:customStyle="1" w:styleId="Ednotepensubpara">
    <w:name w:val="Ednote(pensubpara)"/>
    <w:basedOn w:val="Ednotesubpara"/>
    <w:rsid w:val="00233B1B"/>
  </w:style>
  <w:style w:type="paragraph" w:customStyle="1" w:styleId="Ednotesection">
    <w:name w:val="Ednote(section)"/>
    <w:rsid w:val="00233B1B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233B1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233B1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233B1B"/>
    <w:rPr>
      <w:i/>
      <w:sz w:val="24"/>
    </w:rPr>
  </w:style>
  <w:style w:type="paragraph" w:customStyle="1" w:styleId="Enactment">
    <w:name w:val="Enactment"/>
    <w:rsid w:val="00233B1B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233B1B"/>
    <w:pPr>
      <w:spacing w:after="40"/>
      <w:ind w:left="397" w:hanging="397"/>
    </w:pPr>
  </w:style>
  <w:style w:type="paragraph" w:styleId="EnvelopeAddress">
    <w:name w:val="envelope address"/>
    <w:basedOn w:val="Normal"/>
    <w:rsid w:val="00233B1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233B1B"/>
    <w:rPr>
      <w:rFonts w:ascii="Arial" w:hAnsi="Arial"/>
    </w:rPr>
  </w:style>
  <w:style w:type="character" w:styleId="FollowedHyperlink">
    <w:name w:val="FollowedHyperlink"/>
    <w:basedOn w:val="DefaultParagraphFont"/>
    <w:rsid w:val="00233B1B"/>
    <w:rPr>
      <w:color w:val="800080"/>
      <w:sz w:val="24"/>
      <w:u w:val="single"/>
    </w:rPr>
  </w:style>
  <w:style w:type="paragraph" w:customStyle="1" w:styleId="FooterDisclaimer">
    <w:name w:val="Footer.Disclaimer"/>
    <w:rsid w:val="00233B1B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233B1B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233B1B"/>
    <w:rPr>
      <w:sz w:val="24"/>
      <w:vertAlign w:val="superscript"/>
    </w:rPr>
  </w:style>
  <w:style w:type="paragraph" w:styleId="FootnoteText">
    <w:name w:val="footnote text"/>
    <w:basedOn w:val="Normal"/>
    <w:semiHidden/>
    <w:rsid w:val="00233B1B"/>
  </w:style>
  <w:style w:type="paragraph" w:customStyle="1" w:styleId="Footnoteheading">
    <w:name w:val="Footnote(heading)"/>
    <w:rsid w:val="00233B1B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233B1B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233B1B"/>
    <w:rPr>
      <w:rFonts w:ascii="Arial" w:hAnsi="Arial"/>
      <w:b/>
      <w:i/>
    </w:rPr>
  </w:style>
  <w:style w:type="paragraph" w:customStyle="1" w:styleId="HeaderActNameRight">
    <w:name w:val="Header.ActName.Right"/>
    <w:rsid w:val="00233B1B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233B1B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233B1B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233B1B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233B1B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233B1B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233B1B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233B1B"/>
    <w:rPr>
      <w:color w:val="0000FF"/>
      <w:sz w:val="24"/>
      <w:u w:val="single"/>
    </w:rPr>
  </w:style>
  <w:style w:type="paragraph" w:customStyle="1" w:styleId="Indenta">
    <w:name w:val="Indent(a)"/>
    <w:rsid w:val="00233B1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233B1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233B1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233B1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233B1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33B1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33B1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33B1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33B1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33B1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33B1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33B1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33B1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33B1B"/>
    <w:rPr>
      <w:rFonts w:ascii="Arial" w:hAnsi="Arial"/>
      <w:b/>
    </w:rPr>
  </w:style>
  <w:style w:type="paragraph" w:styleId="List">
    <w:name w:val="List"/>
    <w:basedOn w:val="Normal"/>
    <w:rsid w:val="00233B1B"/>
    <w:pPr>
      <w:ind w:left="283" w:hanging="283"/>
    </w:pPr>
  </w:style>
  <w:style w:type="paragraph" w:styleId="List2">
    <w:name w:val="List 2"/>
    <w:basedOn w:val="Normal"/>
    <w:rsid w:val="00233B1B"/>
    <w:pPr>
      <w:ind w:left="566" w:hanging="283"/>
    </w:pPr>
  </w:style>
  <w:style w:type="paragraph" w:styleId="List3">
    <w:name w:val="List 3"/>
    <w:basedOn w:val="Normal"/>
    <w:rsid w:val="00233B1B"/>
    <w:pPr>
      <w:ind w:left="849" w:hanging="283"/>
    </w:pPr>
  </w:style>
  <w:style w:type="paragraph" w:styleId="List4">
    <w:name w:val="List 4"/>
    <w:basedOn w:val="Normal"/>
    <w:rsid w:val="00233B1B"/>
    <w:pPr>
      <w:ind w:left="1132" w:hanging="283"/>
    </w:pPr>
  </w:style>
  <w:style w:type="paragraph" w:styleId="List5">
    <w:name w:val="List 5"/>
    <w:basedOn w:val="Normal"/>
    <w:rsid w:val="00233B1B"/>
    <w:pPr>
      <w:ind w:left="1415" w:hanging="283"/>
    </w:pPr>
  </w:style>
  <w:style w:type="paragraph" w:styleId="ListBullet">
    <w:name w:val="List Bullet"/>
    <w:basedOn w:val="Normal"/>
    <w:autoRedefine/>
    <w:rsid w:val="00233B1B"/>
    <w:pPr>
      <w:numPr>
        <w:numId w:val="5"/>
      </w:numPr>
    </w:pPr>
  </w:style>
  <w:style w:type="paragraph" w:styleId="ListBullet2">
    <w:name w:val="List Bullet 2"/>
    <w:basedOn w:val="Normal"/>
    <w:autoRedefine/>
    <w:rsid w:val="00233B1B"/>
    <w:pPr>
      <w:numPr>
        <w:numId w:val="6"/>
      </w:numPr>
    </w:pPr>
  </w:style>
  <w:style w:type="paragraph" w:styleId="ListBullet3">
    <w:name w:val="List Bullet 3"/>
    <w:basedOn w:val="Normal"/>
    <w:autoRedefine/>
    <w:rsid w:val="00233B1B"/>
    <w:pPr>
      <w:numPr>
        <w:numId w:val="7"/>
      </w:numPr>
    </w:pPr>
  </w:style>
  <w:style w:type="paragraph" w:styleId="ListBullet4">
    <w:name w:val="List Bullet 4"/>
    <w:basedOn w:val="Normal"/>
    <w:autoRedefine/>
    <w:rsid w:val="00233B1B"/>
    <w:pPr>
      <w:numPr>
        <w:numId w:val="8"/>
      </w:numPr>
    </w:pPr>
  </w:style>
  <w:style w:type="paragraph" w:styleId="ListBullet5">
    <w:name w:val="List Bullet 5"/>
    <w:basedOn w:val="Normal"/>
    <w:autoRedefine/>
    <w:rsid w:val="00233B1B"/>
    <w:pPr>
      <w:numPr>
        <w:numId w:val="9"/>
      </w:numPr>
    </w:pPr>
  </w:style>
  <w:style w:type="paragraph" w:styleId="ListContinue">
    <w:name w:val="List Continue"/>
    <w:basedOn w:val="Normal"/>
    <w:rsid w:val="00233B1B"/>
    <w:pPr>
      <w:spacing w:after="120"/>
      <w:ind w:left="283"/>
    </w:pPr>
  </w:style>
  <w:style w:type="paragraph" w:styleId="ListContinue2">
    <w:name w:val="List Continue 2"/>
    <w:basedOn w:val="Normal"/>
    <w:rsid w:val="00233B1B"/>
    <w:pPr>
      <w:spacing w:after="120"/>
      <w:ind w:left="566"/>
    </w:pPr>
  </w:style>
  <w:style w:type="paragraph" w:styleId="ListContinue3">
    <w:name w:val="List Continue 3"/>
    <w:basedOn w:val="Normal"/>
    <w:rsid w:val="00233B1B"/>
    <w:pPr>
      <w:spacing w:after="120"/>
      <w:ind w:left="849"/>
    </w:pPr>
  </w:style>
  <w:style w:type="paragraph" w:styleId="ListContinue4">
    <w:name w:val="List Continue 4"/>
    <w:basedOn w:val="Normal"/>
    <w:rsid w:val="00233B1B"/>
    <w:pPr>
      <w:spacing w:after="120"/>
      <w:ind w:left="1132"/>
    </w:pPr>
  </w:style>
  <w:style w:type="paragraph" w:styleId="ListContinue5">
    <w:name w:val="List Continue 5"/>
    <w:basedOn w:val="Normal"/>
    <w:rsid w:val="00233B1B"/>
    <w:pPr>
      <w:spacing w:after="120"/>
      <w:ind w:left="1415"/>
    </w:pPr>
  </w:style>
  <w:style w:type="paragraph" w:styleId="ListNumber">
    <w:name w:val="List Number"/>
    <w:basedOn w:val="Normal"/>
    <w:rsid w:val="00233B1B"/>
    <w:pPr>
      <w:numPr>
        <w:numId w:val="10"/>
      </w:numPr>
    </w:pPr>
  </w:style>
  <w:style w:type="paragraph" w:styleId="ListNumber2">
    <w:name w:val="List Number 2"/>
    <w:basedOn w:val="Normal"/>
    <w:rsid w:val="00233B1B"/>
    <w:pPr>
      <w:numPr>
        <w:numId w:val="11"/>
      </w:numPr>
    </w:pPr>
  </w:style>
  <w:style w:type="paragraph" w:styleId="ListNumber3">
    <w:name w:val="List Number 3"/>
    <w:basedOn w:val="Normal"/>
    <w:rsid w:val="00233B1B"/>
    <w:pPr>
      <w:numPr>
        <w:numId w:val="12"/>
      </w:numPr>
    </w:pPr>
  </w:style>
  <w:style w:type="paragraph" w:styleId="ListNumber4">
    <w:name w:val="List Number 4"/>
    <w:basedOn w:val="Normal"/>
    <w:rsid w:val="00233B1B"/>
    <w:pPr>
      <w:numPr>
        <w:numId w:val="13"/>
      </w:numPr>
    </w:pPr>
  </w:style>
  <w:style w:type="paragraph" w:styleId="ListNumber5">
    <w:name w:val="List Number 5"/>
    <w:basedOn w:val="Normal"/>
    <w:rsid w:val="00233B1B"/>
    <w:pPr>
      <w:numPr>
        <w:numId w:val="1"/>
      </w:numPr>
    </w:pPr>
  </w:style>
  <w:style w:type="paragraph" w:styleId="MacroText">
    <w:name w:val="macro"/>
    <w:semiHidden/>
    <w:rsid w:val="00233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233B1B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233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33B1B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233B1B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233B1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233B1B"/>
  </w:style>
  <w:style w:type="paragraph" w:customStyle="1" w:styleId="MiscOpen">
    <w:name w:val="MiscOpen"/>
    <w:rsid w:val="00233B1B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233B1B"/>
    <w:pPr>
      <w:spacing w:before="0" w:after="720"/>
    </w:pPr>
  </w:style>
  <w:style w:type="paragraph" w:customStyle="1" w:styleId="nDefpara">
    <w:name w:val="nDefpara"/>
    <w:basedOn w:val="Defpara"/>
    <w:rsid w:val="00233B1B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233B1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233B1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233B1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233B1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233B1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233B1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233B1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233B1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233B1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233B1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233B1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233B1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233B1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233B1B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233B1B"/>
    <w:pPr>
      <w:ind w:left="720"/>
    </w:pPr>
  </w:style>
  <w:style w:type="paragraph" w:styleId="NoteHeading">
    <w:name w:val="Note Heading"/>
    <w:basedOn w:val="Normal"/>
    <w:next w:val="Normal"/>
    <w:rsid w:val="00233B1B"/>
  </w:style>
  <w:style w:type="paragraph" w:customStyle="1" w:styleId="Penpara">
    <w:name w:val="Penpara"/>
    <w:rsid w:val="00233B1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233B1B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233B1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233B1B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233B1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233B1B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233B1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233B1B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233B1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233B1B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233B1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233B1B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233B1B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233B1B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233B1B"/>
    <w:pPr>
      <w:ind w:left="567" w:right="284"/>
      <w:outlineLvl w:val="9"/>
    </w:pPr>
  </w:style>
  <w:style w:type="paragraph" w:customStyle="1" w:styleId="nzHeading3">
    <w:name w:val="nzHeading 3"/>
    <w:basedOn w:val="zHeading3"/>
    <w:rsid w:val="00233B1B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233B1B"/>
    <w:pPr>
      <w:ind w:left="567" w:right="284"/>
      <w:outlineLvl w:val="9"/>
    </w:pPr>
  </w:style>
  <w:style w:type="paragraph" w:customStyle="1" w:styleId="nzHeading4">
    <w:name w:val="nzHeading 4"/>
    <w:basedOn w:val="zHeading4"/>
    <w:rsid w:val="00233B1B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233B1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233B1B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233B1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233B1B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233B1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233B1B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233B1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233B1B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233B1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233B1B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233B1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233B1B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233B1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233B1B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233B1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233B1B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233B1B"/>
    <w:rPr>
      <w:sz w:val="20"/>
    </w:rPr>
  </w:style>
  <w:style w:type="paragraph" w:customStyle="1" w:styleId="Penitem">
    <w:name w:val="Penitem"/>
    <w:rsid w:val="00233B1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233B1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233B1B"/>
    <w:rPr>
      <w:b w:val="0"/>
      <w:i/>
    </w:rPr>
  </w:style>
  <w:style w:type="paragraph" w:styleId="Salutation">
    <w:name w:val="Salutation"/>
    <w:basedOn w:val="Normal"/>
    <w:next w:val="Normal"/>
    <w:rsid w:val="00233B1B"/>
  </w:style>
  <w:style w:type="paragraph" w:customStyle="1" w:styleId="SectionNumbers">
    <w:name w:val="SectionNumbers"/>
    <w:basedOn w:val="Normal"/>
    <w:rsid w:val="00233B1B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233B1B"/>
    <w:pPr>
      <w:ind w:left="4252"/>
    </w:pPr>
  </w:style>
  <w:style w:type="paragraph" w:styleId="Subtitle">
    <w:name w:val="Subtitle"/>
    <w:basedOn w:val="Normal"/>
    <w:qFormat/>
    <w:rsid w:val="00233B1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233B1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33B1B"/>
    <w:pPr>
      <w:ind w:left="440" w:hanging="440"/>
    </w:pPr>
  </w:style>
  <w:style w:type="paragraph" w:styleId="Title">
    <w:name w:val="Title"/>
    <w:basedOn w:val="Normal"/>
    <w:qFormat/>
    <w:rsid w:val="00233B1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233B1B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233B1B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233B1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233B1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233B1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233B1B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233B1B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233B1B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233B1B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233B1B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233B1B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233B1B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233B1B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233B1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233B1B"/>
    <w:rPr>
      <w:sz w:val="22"/>
    </w:rPr>
  </w:style>
  <w:style w:type="paragraph" w:customStyle="1" w:styleId="yHeading5">
    <w:name w:val="yHeading 5"/>
    <w:basedOn w:val="Heading5"/>
    <w:rsid w:val="00233B1B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233B1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233B1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233B1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233B1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233B1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233B1B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233B1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233B1B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233B1B"/>
    <w:pPr>
      <w:pageBreakBefore/>
      <w:spacing w:before="0"/>
    </w:pPr>
  </w:style>
  <w:style w:type="paragraph" w:customStyle="1" w:styleId="yShoulderClause">
    <w:name w:val="yShoulderClause"/>
    <w:next w:val="ySubsection"/>
    <w:rsid w:val="00233B1B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233B1B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233B1B"/>
    <w:pPr>
      <w:spacing w:line="240" w:lineRule="auto"/>
    </w:pPr>
  </w:style>
  <w:style w:type="paragraph" w:customStyle="1" w:styleId="zDefitem">
    <w:name w:val="zDefitem"/>
    <w:basedOn w:val="Normal"/>
    <w:rsid w:val="00233B1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233B1B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233B1B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233B1B"/>
    <w:pPr>
      <w:ind w:left="567" w:right="284"/>
    </w:pPr>
  </w:style>
  <w:style w:type="paragraph" w:customStyle="1" w:styleId="zPenitem">
    <w:name w:val="zPenitem"/>
    <w:basedOn w:val="Normal"/>
    <w:rsid w:val="00233B1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233B1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233B1B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233B1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233B1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233B1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233B1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233B1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233B1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233B1B"/>
    <w:rPr>
      <w:sz w:val="22"/>
    </w:rPr>
  </w:style>
  <w:style w:type="paragraph" w:customStyle="1" w:styleId="zyHeading5">
    <w:name w:val="zyHeading 5"/>
    <w:basedOn w:val="zHeading5"/>
    <w:rsid w:val="00233B1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233B1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233B1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233B1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233B1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233B1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233B1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233B1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233B1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233B1B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233B1B"/>
    <w:pPr>
      <w:spacing w:after="300"/>
    </w:pPr>
    <w:rPr>
      <w:u w:val="single"/>
    </w:rPr>
  </w:style>
  <w:style w:type="paragraph" w:customStyle="1" w:styleId="DraftNo">
    <w:name w:val="DraftNo"/>
    <w:basedOn w:val="WA"/>
    <w:rsid w:val="00233B1B"/>
    <w:pPr>
      <w:spacing w:before="120" w:after="120"/>
    </w:pPr>
  </w:style>
  <w:style w:type="paragraph" w:customStyle="1" w:styleId="ABillFor">
    <w:name w:val="ABillFor"/>
    <w:basedOn w:val="Normal"/>
    <w:rsid w:val="00233B1B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233B1B"/>
    <w:rPr>
      <w:b/>
      <w:i/>
    </w:rPr>
  </w:style>
  <w:style w:type="paragraph" w:customStyle="1" w:styleId="yFootnoteheading">
    <w:name w:val="yFootnote(heading)"/>
    <w:basedOn w:val="Footnoteheading"/>
    <w:rsid w:val="00233B1B"/>
    <w:pPr>
      <w:spacing w:line="240" w:lineRule="auto"/>
    </w:pPr>
    <w:rPr>
      <w:sz w:val="22"/>
    </w:rPr>
  </w:style>
  <w:style w:type="character" w:customStyle="1" w:styleId="CharSchText">
    <w:name w:val="CharSchText"/>
    <w:rsid w:val="00233B1B"/>
    <w:rPr>
      <w:noProof w:val="0"/>
    </w:rPr>
  </w:style>
  <w:style w:type="paragraph" w:customStyle="1" w:styleId="CentredBaseLine">
    <w:name w:val="CentredBaseLine"/>
    <w:rsid w:val="00233B1B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233B1B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233B1B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233B1B"/>
    <w:rPr>
      <w:b/>
      <w:i/>
      <w:sz w:val="20"/>
    </w:rPr>
  </w:style>
  <w:style w:type="paragraph" w:customStyle="1" w:styleId="Equation">
    <w:name w:val="Equation"/>
    <w:rsid w:val="00233B1B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233B1B"/>
  </w:style>
  <w:style w:type="paragraph" w:customStyle="1" w:styleId="zyScheduleHeading">
    <w:name w:val="zyScheduleHeading"/>
    <w:basedOn w:val="yScheduleHeading"/>
    <w:rsid w:val="00233B1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233B1B"/>
  </w:style>
  <w:style w:type="paragraph" w:customStyle="1" w:styleId="ByCommand">
    <w:name w:val="ByCommand"/>
    <w:basedOn w:val="Normal"/>
    <w:rsid w:val="00233B1B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233B1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233B1B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233B1B"/>
    <w:pPr>
      <w:ind w:left="567" w:right="284"/>
    </w:pPr>
  </w:style>
  <w:style w:type="paragraph" w:customStyle="1" w:styleId="zytable">
    <w:name w:val="zytable"/>
    <w:basedOn w:val="yTable"/>
    <w:rsid w:val="00233B1B"/>
    <w:pPr>
      <w:ind w:left="567" w:right="284"/>
    </w:pPr>
  </w:style>
  <w:style w:type="paragraph" w:customStyle="1" w:styleId="NotesPerm2">
    <w:name w:val="NotesPerm(2)"/>
    <w:basedOn w:val="NotesPerm"/>
    <w:rsid w:val="00233B1B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233B1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233B1B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233B1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233B1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233B1B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233B1B"/>
  </w:style>
  <w:style w:type="paragraph" w:customStyle="1" w:styleId="zyMiscellaneousBody">
    <w:name w:val="zyMiscellaneous Body"/>
    <w:basedOn w:val="zMiscellaneousBody"/>
    <w:rsid w:val="00233B1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233B1B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233B1B"/>
    <w:pPr>
      <w:spacing w:before="600"/>
      <w:outlineLvl w:val="1"/>
    </w:pPr>
  </w:style>
  <w:style w:type="paragraph" w:customStyle="1" w:styleId="yNumberedItem">
    <w:name w:val="yNumberedItem"/>
    <w:basedOn w:val="yHeading5"/>
    <w:rsid w:val="00233B1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233B1B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233B1B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233B1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233B1B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233B1B"/>
    <w:rPr>
      <w:sz w:val="22"/>
    </w:rPr>
  </w:style>
  <w:style w:type="paragraph" w:customStyle="1" w:styleId="yScheduleHeading2">
    <w:name w:val="yScheduleHeading 2"/>
    <w:basedOn w:val="yScheduleHeading"/>
    <w:rsid w:val="00233B1B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233B1B"/>
    <w:rPr>
      <w:sz w:val="24"/>
    </w:rPr>
  </w:style>
  <w:style w:type="character" w:customStyle="1" w:styleId="CharSDivText">
    <w:name w:val="CharSDivText"/>
    <w:basedOn w:val="DefaultParagraphFont"/>
    <w:rsid w:val="00233B1B"/>
    <w:rPr>
      <w:sz w:val="24"/>
    </w:rPr>
  </w:style>
  <w:style w:type="character" w:customStyle="1" w:styleId="CharSClsNo">
    <w:name w:val="CharSClsNo"/>
    <w:basedOn w:val="DefaultParagraphFont"/>
    <w:rsid w:val="00233B1B"/>
    <w:rPr>
      <w:sz w:val="22"/>
    </w:rPr>
  </w:style>
  <w:style w:type="paragraph" w:customStyle="1" w:styleId="Ednotepart">
    <w:name w:val="Ednote(part)"/>
    <w:basedOn w:val="Ednotesection"/>
    <w:rsid w:val="00233B1B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233B1B"/>
  </w:style>
  <w:style w:type="paragraph" w:customStyle="1" w:styleId="Ednotesubdivision">
    <w:name w:val="Ednote(subdivision)"/>
    <w:basedOn w:val="Ednotepart"/>
    <w:rsid w:val="00233B1B"/>
  </w:style>
  <w:style w:type="paragraph" w:customStyle="1" w:styleId="Footnotelongtitle">
    <w:name w:val="Footnote(longtitle)"/>
    <w:basedOn w:val="Footnotesection"/>
    <w:rsid w:val="00233B1B"/>
  </w:style>
  <w:style w:type="paragraph" w:customStyle="1" w:styleId="Footnotepreamble">
    <w:name w:val="Footnote(preamble)"/>
    <w:basedOn w:val="Footnotesection"/>
    <w:rsid w:val="00233B1B"/>
  </w:style>
  <w:style w:type="paragraph" w:customStyle="1" w:styleId="LegTblHist">
    <w:name w:val="LegTblHist"/>
    <w:basedOn w:val="Heading2"/>
    <w:rsid w:val="00233B1B"/>
    <w:rPr>
      <w:bCs/>
    </w:rPr>
  </w:style>
  <w:style w:type="paragraph" w:customStyle="1" w:styleId="LongTitle2">
    <w:name w:val="Long Title2"/>
    <w:basedOn w:val="LongTitle"/>
    <w:rsid w:val="00233B1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233B1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233B1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233B1B"/>
    <w:pPr>
      <w:spacing w:before="120"/>
    </w:pPr>
    <w:rPr>
      <w:b/>
    </w:rPr>
  </w:style>
  <w:style w:type="paragraph" w:customStyle="1" w:styleId="Preamble3">
    <w:name w:val="Preamble3"/>
    <w:basedOn w:val="Preamble2"/>
    <w:rsid w:val="00233B1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233B1B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233B1B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233B1B"/>
    <w:rPr>
      <w:i w:val="0"/>
      <w:sz w:val="22"/>
    </w:rPr>
  </w:style>
  <w:style w:type="paragraph" w:customStyle="1" w:styleId="yEdnotedefpara">
    <w:name w:val="yEdnote(defpara)"/>
    <w:basedOn w:val="Ednotedefpara"/>
    <w:rsid w:val="00233B1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233B1B"/>
    <w:rPr>
      <w:i w:val="0"/>
      <w:sz w:val="22"/>
    </w:rPr>
  </w:style>
  <w:style w:type="paragraph" w:customStyle="1" w:styleId="yEdnoteschedule">
    <w:name w:val="yEdnote(schedule)"/>
    <w:basedOn w:val="yEdnotesection"/>
    <w:rsid w:val="00233B1B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233B1B"/>
  </w:style>
  <w:style w:type="paragraph" w:customStyle="1" w:styleId="yEdnotesubdivision">
    <w:name w:val="yEdnote(subdivision)"/>
    <w:basedOn w:val="yEdnoteschedule"/>
    <w:rsid w:val="00233B1B"/>
  </w:style>
  <w:style w:type="paragraph" w:customStyle="1" w:styleId="yEdnotesubsection">
    <w:name w:val="yEdnote(subsection)"/>
    <w:basedOn w:val="Ednotesubsection"/>
    <w:rsid w:val="00233B1B"/>
    <w:rPr>
      <w:sz w:val="22"/>
    </w:rPr>
  </w:style>
  <w:style w:type="paragraph" w:customStyle="1" w:styleId="BlankClose">
    <w:name w:val="BlankClose"/>
    <w:basedOn w:val="Normal"/>
    <w:rsid w:val="00233B1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33B1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233B1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233B1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233B1B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233B1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233B1B"/>
    <w:pPr>
      <w:ind w:left="1616"/>
    </w:pPr>
  </w:style>
  <w:style w:type="paragraph" w:customStyle="1" w:styleId="yDeleteListPara">
    <w:name w:val="yDeleteListPara"/>
    <w:basedOn w:val="DeleteListPara"/>
    <w:rsid w:val="00233B1B"/>
    <w:rPr>
      <w:sz w:val="22"/>
    </w:rPr>
  </w:style>
  <w:style w:type="paragraph" w:customStyle="1" w:styleId="zDeleteListPara">
    <w:name w:val="zDeleteListPara"/>
    <w:basedOn w:val="DeleteListPara"/>
    <w:rsid w:val="00233B1B"/>
    <w:pPr>
      <w:ind w:left="2183"/>
    </w:pPr>
  </w:style>
  <w:style w:type="paragraph" w:customStyle="1" w:styleId="zDeleteListSub">
    <w:name w:val="zDeleteListSub"/>
    <w:basedOn w:val="DeleteListSub"/>
    <w:rsid w:val="00233B1B"/>
    <w:pPr>
      <w:ind w:left="1446"/>
    </w:pPr>
  </w:style>
  <w:style w:type="paragraph" w:customStyle="1" w:styleId="zyDeleteListPara">
    <w:name w:val="zyDeleteListPara"/>
    <w:basedOn w:val="DeleteListPara"/>
    <w:rsid w:val="00233B1B"/>
    <w:rPr>
      <w:sz w:val="22"/>
    </w:rPr>
  </w:style>
  <w:style w:type="paragraph" w:customStyle="1" w:styleId="zyDeleteListSub">
    <w:name w:val="zyDeleteListSub"/>
    <w:basedOn w:val="DeleteListSub"/>
    <w:rsid w:val="00233B1B"/>
    <w:rPr>
      <w:sz w:val="22"/>
    </w:rPr>
  </w:style>
  <w:style w:type="paragraph" w:customStyle="1" w:styleId="yDeleteListSub">
    <w:name w:val="yDeleteListSub"/>
    <w:basedOn w:val="DeleteListSub"/>
    <w:rsid w:val="00233B1B"/>
    <w:rPr>
      <w:sz w:val="22"/>
    </w:rPr>
  </w:style>
  <w:style w:type="paragraph" w:customStyle="1" w:styleId="THeading">
    <w:name w:val="THeading"/>
    <w:rsid w:val="00233B1B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233B1B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233B1B"/>
    <w:rPr>
      <w:rFonts w:ascii="Times New Roman" w:hAnsi="Times New Roman"/>
    </w:rPr>
  </w:style>
  <w:style w:type="paragraph" w:customStyle="1" w:styleId="THeadingNAm">
    <w:name w:val="THeadingNAm"/>
    <w:basedOn w:val="THeading"/>
    <w:rsid w:val="00233B1B"/>
    <w:pPr>
      <w:ind w:left="879" w:right="142"/>
    </w:pPr>
  </w:style>
  <w:style w:type="paragraph" w:customStyle="1" w:styleId="zTHeadingNAm">
    <w:name w:val="zTHeadingNAm"/>
    <w:basedOn w:val="THeading"/>
    <w:rsid w:val="00233B1B"/>
    <w:pPr>
      <w:ind w:left="1446" w:right="142"/>
    </w:pPr>
  </w:style>
  <w:style w:type="paragraph" w:customStyle="1" w:styleId="yTHeadingNAm">
    <w:name w:val="yTHeadingNAm"/>
    <w:basedOn w:val="THeading"/>
    <w:rsid w:val="00233B1B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233B1B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233B1B"/>
  </w:style>
  <w:style w:type="paragraph" w:customStyle="1" w:styleId="zTableNAm">
    <w:name w:val="zTableNAm"/>
    <w:basedOn w:val="TableAm"/>
    <w:rsid w:val="00233B1B"/>
  </w:style>
  <w:style w:type="paragraph" w:customStyle="1" w:styleId="yTableNAm">
    <w:name w:val="yTableNAm"/>
    <w:basedOn w:val="TableAm"/>
    <w:rsid w:val="00233B1B"/>
    <w:rPr>
      <w:sz w:val="22"/>
    </w:rPr>
  </w:style>
  <w:style w:type="paragraph" w:customStyle="1" w:styleId="zyTableNAm">
    <w:name w:val="zyTableNAm"/>
    <w:basedOn w:val="TableAm"/>
    <w:rsid w:val="00233B1B"/>
    <w:rPr>
      <w:sz w:val="22"/>
    </w:rPr>
  </w:style>
  <w:style w:type="paragraph" w:customStyle="1" w:styleId="SignatureText">
    <w:name w:val="SignatureText"/>
    <w:basedOn w:val="Normal"/>
    <w:rsid w:val="00233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1B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233B1B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233B1B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233B1B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233B1B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233B1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233B1B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233B1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233B1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233B1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233B1B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233B1B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233B1B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233B1B"/>
    <w:rPr>
      <w:rFonts w:ascii="Arial" w:hAnsi="Arial"/>
      <w:sz w:val="16"/>
    </w:rPr>
  </w:style>
  <w:style w:type="paragraph" w:styleId="Footer">
    <w:name w:val="footer"/>
    <w:basedOn w:val="Normal"/>
    <w:rsid w:val="00233B1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233B1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233B1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233B1B"/>
    <w:pPr>
      <w:ind w:left="5387" w:hanging="1134"/>
    </w:pPr>
  </w:style>
  <w:style w:type="character" w:styleId="PageNumber">
    <w:name w:val="page number"/>
    <w:basedOn w:val="DefaultParagraphFont"/>
    <w:rsid w:val="00233B1B"/>
    <w:rPr>
      <w:sz w:val="20"/>
    </w:rPr>
  </w:style>
  <w:style w:type="paragraph" w:customStyle="1" w:styleId="ShortT">
    <w:name w:val="ShortT"/>
    <w:basedOn w:val="Normal"/>
    <w:next w:val="Normal"/>
    <w:rsid w:val="00233B1B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233B1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rsid w:val="00233B1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rsid w:val="00233B1B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rsid w:val="00233B1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233B1B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233B1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233B1B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rsid w:val="00233B1B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233B1B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233B1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233B1B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233B1B"/>
    <w:rPr>
      <w:noProof w:val="0"/>
    </w:rPr>
  </w:style>
  <w:style w:type="character" w:customStyle="1" w:styleId="CharChapNo">
    <w:name w:val="CharChapNo"/>
    <w:rsid w:val="00233B1B"/>
    <w:rPr>
      <w:noProof w:val="0"/>
    </w:rPr>
  </w:style>
  <w:style w:type="character" w:customStyle="1" w:styleId="CharChapText">
    <w:name w:val="CharChapText"/>
    <w:rsid w:val="00233B1B"/>
    <w:rPr>
      <w:noProof w:val="0"/>
    </w:rPr>
  </w:style>
  <w:style w:type="character" w:customStyle="1" w:styleId="CharDivNo">
    <w:name w:val="CharDivNo"/>
    <w:rsid w:val="00233B1B"/>
    <w:rPr>
      <w:noProof w:val="0"/>
    </w:rPr>
  </w:style>
  <w:style w:type="character" w:customStyle="1" w:styleId="CharDivText">
    <w:name w:val="CharDivText"/>
    <w:rsid w:val="00233B1B"/>
    <w:rPr>
      <w:noProof w:val="0"/>
    </w:rPr>
  </w:style>
  <w:style w:type="character" w:customStyle="1" w:styleId="CharPartNo">
    <w:name w:val="CharPartNo"/>
    <w:rsid w:val="00233B1B"/>
    <w:rPr>
      <w:noProof w:val="0"/>
    </w:rPr>
  </w:style>
  <w:style w:type="character" w:customStyle="1" w:styleId="CharPartText">
    <w:name w:val="CharPartText"/>
    <w:rsid w:val="00233B1B"/>
    <w:rPr>
      <w:noProof w:val="0"/>
    </w:rPr>
  </w:style>
  <w:style w:type="paragraph" w:customStyle="1" w:styleId="Preamble">
    <w:name w:val="Preamble"/>
    <w:rsid w:val="00233B1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233B1B"/>
    <w:rPr>
      <w:b/>
      <w:sz w:val="24"/>
    </w:rPr>
  </w:style>
  <w:style w:type="paragraph" w:styleId="BodyText">
    <w:name w:val="Body Text"/>
    <w:basedOn w:val="Normal"/>
    <w:rsid w:val="00233B1B"/>
    <w:pPr>
      <w:spacing w:after="120"/>
    </w:pPr>
  </w:style>
  <w:style w:type="paragraph" w:customStyle="1" w:styleId="Defstart">
    <w:name w:val="Defstart"/>
    <w:rsid w:val="00233B1B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233B1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233B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233B1B"/>
    <w:rPr>
      <w:sz w:val="24"/>
      <w:vertAlign w:val="superscript"/>
    </w:rPr>
  </w:style>
  <w:style w:type="paragraph" w:customStyle="1" w:styleId="Subsection">
    <w:name w:val="Subsection"/>
    <w:rsid w:val="00233B1B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233B1B"/>
    <w:rPr>
      <w:rFonts w:ascii="Times New Roman" w:hAnsi="Times New Roman"/>
      <w:b/>
      <w:sz w:val="24"/>
    </w:rPr>
  </w:style>
  <w:style w:type="paragraph" w:customStyle="1" w:styleId="WA">
    <w:name w:val="WA"/>
    <w:rsid w:val="00233B1B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233B1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233B1B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233B1B"/>
    <w:rPr>
      <w:noProof w:val="0"/>
      <w:sz w:val="20"/>
    </w:rPr>
  </w:style>
  <w:style w:type="paragraph" w:customStyle="1" w:styleId="DeleteClose">
    <w:name w:val="DeleteClose"/>
    <w:basedOn w:val="Normal"/>
    <w:rsid w:val="00233B1B"/>
    <w:pPr>
      <w:keepLines/>
      <w:jc w:val="center"/>
    </w:pPr>
    <w:rPr>
      <w:szCs w:val="24"/>
    </w:rPr>
  </w:style>
  <w:style w:type="paragraph" w:customStyle="1" w:styleId="Arrangement">
    <w:name w:val="Arrangement"/>
    <w:rsid w:val="00233B1B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</w:rPr>
  </w:style>
  <w:style w:type="paragraph" w:customStyle="1" w:styleId="AssentNote">
    <w:name w:val="Assent Note"/>
    <w:rsid w:val="00233B1B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233B1B"/>
    <w:pPr>
      <w:spacing w:after="120"/>
      <w:ind w:left="1440" w:right="1440"/>
    </w:pPr>
  </w:style>
  <w:style w:type="paragraph" w:styleId="BodyText2">
    <w:name w:val="Body Text 2"/>
    <w:basedOn w:val="Normal"/>
    <w:rsid w:val="00233B1B"/>
    <w:pPr>
      <w:spacing w:after="120" w:line="480" w:lineRule="auto"/>
    </w:pPr>
  </w:style>
  <w:style w:type="paragraph" w:styleId="BodyText3">
    <w:name w:val="Body Text 3"/>
    <w:basedOn w:val="Normal"/>
    <w:rsid w:val="00233B1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233B1B"/>
    <w:pPr>
      <w:ind w:firstLine="210"/>
    </w:pPr>
  </w:style>
  <w:style w:type="paragraph" w:styleId="BodyTextIndent">
    <w:name w:val="Body Text Indent"/>
    <w:basedOn w:val="Normal"/>
    <w:rsid w:val="00233B1B"/>
    <w:pPr>
      <w:spacing w:after="120"/>
      <w:ind w:left="283"/>
    </w:pPr>
  </w:style>
  <w:style w:type="paragraph" w:styleId="BodyTextFirstIndent2">
    <w:name w:val="Body Text First Indent 2"/>
    <w:basedOn w:val="BodyTextIndent"/>
    <w:rsid w:val="00233B1B"/>
    <w:pPr>
      <w:ind w:firstLine="210"/>
    </w:pPr>
  </w:style>
  <w:style w:type="paragraph" w:styleId="BodyTextIndent2">
    <w:name w:val="Body Text Indent 2"/>
    <w:basedOn w:val="Normal"/>
    <w:rsid w:val="00233B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33B1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233B1B"/>
    <w:pPr>
      <w:spacing w:before="120" w:after="120"/>
    </w:pPr>
    <w:rPr>
      <w:b/>
    </w:rPr>
  </w:style>
  <w:style w:type="character" w:customStyle="1" w:styleId="CharProduced">
    <w:name w:val="CharProduced"/>
    <w:rsid w:val="00233B1B"/>
    <w:rPr>
      <w:noProof w:val="0"/>
      <w:spacing w:val="-3"/>
    </w:rPr>
  </w:style>
  <w:style w:type="character" w:customStyle="1" w:styleId="CharSchNo">
    <w:name w:val="CharSchNo"/>
    <w:rsid w:val="00233B1B"/>
    <w:rPr>
      <w:noProof w:val="0"/>
    </w:rPr>
  </w:style>
  <w:style w:type="paragraph" w:styleId="Closing">
    <w:name w:val="Closing"/>
    <w:basedOn w:val="Normal"/>
    <w:rsid w:val="00233B1B"/>
    <w:pPr>
      <w:ind w:left="4252"/>
    </w:pPr>
  </w:style>
  <w:style w:type="character" w:styleId="CommentReference">
    <w:name w:val="annotation reference"/>
    <w:basedOn w:val="DefaultParagraphFont"/>
    <w:semiHidden/>
    <w:rsid w:val="00233B1B"/>
    <w:rPr>
      <w:noProof w:val="0"/>
      <w:sz w:val="18"/>
    </w:rPr>
  </w:style>
  <w:style w:type="paragraph" w:styleId="CommentText">
    <w:name w:val="annotation text"/>
    <w:basedOn w:val="Normal"/>
    <w:semiHidden/>
    <w:rsid w:val="00233B1B"/>
  </w:style>
  <w:style w:type="paragraph" w:styleId="Date">
    <w:name w:val="Date"/>
    <w:basedOn w:val="Normal"/>
    <w:next w:val="Normal"/>
    <w:rsid w:val="00233B1B"/>
  </w:style>
  <w:style w:type="paragraph" w:customStyle="1" w:styleId="DefinitionNumbers">
    <w:name w:val="DefinitionNumbers"/>
    <w:basedOn w:val="Normal"/>
    <w:rsid w:val="00233B1B"/>
    <w:pPr>
      <w:numPr>
        <w:numId w:val="4"/>
      </w:numPr>
    </w:pPr>
  </w:style>
  <w:style w:type="paragraph" w:customStyle="1" w:styleId="Defitem">
    <w:name w:val="Defitem"/>
    <w:rsid w:val="00233B1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233B1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233B1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233B1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233B1B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233B1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233B1B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233B1B"/>
  </w:style>
  <w:style w:type="paragraph" w:customStyle="1" w:styleId="Ednotepenpara">
    <w:name w:val="Ednote(penpara)"/>
    <w:basedOn w:val="Ednotepara"/>
    <w:rsid w:val="00233B1B"/>
  </w:style>
  <w:style w:type="paragraph" w:customStyle="1" w:styleId="Ednotepensubpara">
    <w:name w:val="Ednote(pensubpara)"/>
    <w:basedOn w:val="Ednotesubpara"/>
    <w:rsid w:val="00233B1B"/>
  </w:style>
  <w:style w:type="paragraph" w:customStyle="1" w:styleId="Ednotesection">
    <w:name w:val="Ednote(section)"/>
    <w:rsid w:val="00233B1B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233B1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233B1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233B1B"/>
    <w:rPr>
      <w:i/>
      <w:sz w:val="24"/>
    </w:rPr>
  </w:style>
  <w:style w:type="paragraph" w:customStyle="1" w:styleId="Enactment">
    <w:name w:val="Enactment"/>
    <w:rsid w:val="00233B1B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233B1B"/>
    <w:pPr>
      <w:spacing w:after="40"/>
      <w:ind w:left="397" w:hanging="397"/>
    </w:pPr>
  </w:style>
  <w:style w:type="paragraph" w:styleId="EnvelopeAddress">
    <w:name w:val="envelope address"/>
    <w:basedOn w:val="Normal"/>
    <w:rsid w:val="00233B1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233B1B"/>
    <w:rPr>
      <w:rFonts w:ascii="Arial" w:hAnsi="Arial"/>
    </w:rPr>
  </w:style>
  <w:style w:type="character" w:styleId="FollowedHyperlink">
    <w:name w:val="FollowedHyperlink"/>
    <w:basedOn w:val="DefaultParagraphFont"/>
    <w:rsid w:val="00233B1B"/>
    <w:rPr>
      <w:color w:val="800080"/>
      <w:sz w:val="24"/>
      <w:u w:val="single"/>
    </w:rPr>
  </w:style>
  <w:style w:type="paragraph" w:customStyle="1" w:styleId="FooterDisclaimer">
    <w:name w:val="Footer.Disclaimer"/>
    <w:rsid w:val="00233B1B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233B1B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233B1B"/>
    <w:rPr>
      <w:sz w:val="24"/>
      <w:vertAlign w:val="superscript"/>
    </w:rPr>
  </w:style>
  <w:style w:type="paragraph" w:styleId="FootnoteText">
    <w:name w:val="footnote text"/>
    <w:basedOn w:val="Normal"/>
    <w:semiHidden/>
    <w:rsid w:val="00233B1B"/>
  </w:style>
  <w:style w:type="paragraph" w:customStyle="1" w:styleId="Footnoteheading">
    <w:name w:val="Footnote(heading)"/>
    <w:rsid w:val="00233B1B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233B1B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233B1B"/>
    <w:rPr>
      <w:rFonts w:ascii="Arial" w:hAnsi="Arial"/>
      <w:b/>
      <w:i/>
    </w:rPr>
  </w:style>
  <w:style w:type="paragraph" w:customStyle="1" w:styleId="HeaderActNameRight">
    <w:name w:val="Header.ActName.Right"/>
    <w:rsid w:val="00233B1B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233B1B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233B1B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233B1B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233B1B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233B1B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233B1B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233B1B"/>
    <w:rPr>
      <w:color w:val="0000FF"/>
      <w:sz w:val="24"/>
      <w:u w:val="single"/>
    </w:rPr>
  </w:style>
  <w:style w:type="paragraph" w:customStyle="1" w:styleId="Indenta">
    <w:name w:val="Indent(a)"/>
    <w:rsid w:val="00233B1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233B1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233B1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233B1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233B1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33B1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33B1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33B1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33B1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33B1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33B1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33B1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33B1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33B1B"/>
    <w:rPr>
      <w:rFonts w:ascii="Arial" w:hAnsi="Arial"/>
      <w:b/>
    </w:rPr>
  </w:style>
  <w:style w:type="paragraph" w:styleId="List">
    <w:name w:val="List"/>
    <w:basedOn w:val="Normal"/>
    <w:rsid w:val="00233B1B"/>
    <w:pPr>
      <w:ind w:left="283" w:hanging="283"/>
    </w:pPr>
  </w:style>
  <w:style w:type="paragraph" w:styleId="List2">
    <w:name w:val="List 2"/>
    <w:basedOn w:val="Normal"/>
    <w:rsid w:val="00233B1B"/>
    <w:pPr>
      <w:ind w:left="566" w:hanging="283"/>
    </w:pPr>
  </w:style>
  <w:style w:type="paragraph" w:styleId="List3">
    <w:name w:val="List 3"/>
    <w:basedOn w:val="Normal"/>
    <w:rsid w:val="00233B1B"/>
    <w:pPr>
      <w:ind w:left="849" w:hanging="283"/>
    </w:pPr>
  </w:style>
  <w:style w:type="paragraph" w:styleId="List4">
    <w:name w:val="List 4"/>
    <w:basedOn w:val="Normal"/>
    <w:rsid w:val="00233B1B"/>
    <w:pPr>
      <w:ind w:left="1132" w:hanging="283"/>
    </w:pPr>
  </w:style>
  <w:style w:type="paragraph" w:styleId="List5">
    <w:name w:val="List 5"/>
    <w:basedOn w:val="Normal"/>
    <w:rsid w:val="00233B1B"/>
    <w:pPr>
      <w:ind w:left="1415" w:hanging="283"/>
    </w:pPr>
  </w:style>
  <w:style w:type="paragraph" w:styleId="ListBullet">
    <w:name w:val="List Bullet"/>
    <w:basedOn w:val="Normal"/>
    <w:autoRedefine/>
    <w:rsid w:val="00233B1B"/>
    <w:pPr>
      <w:numPr>
        <w:numId w:val="5"/>
      </w:numPr>
    </w:pPr>
  </w:style>
  <w:style w:type="paragraph" w:styleId="ListBullet2">
    <w:name w:val="List Bullet 2"/>
    <w:basedOn w:val="Normal"/>
    <w:autoRedefine/>
    <w:rsid w:val="00233B1B"/>
    <w:pPr>
      <w:numPr>
        <w:numId w:val="6"/>
      </w:numPr>
    </w:pPr>
  </w:style>
  <w:style w:type="paragraph" w:styleId="ListBullet3">
    <w:name w:val="List Bullet 3"/>
    <w:basedOn w:val="Normal"/>
    <w:autoRedefine/>
    <w:rsid w:val="00233B1B"/>
    <w:pPr>
      <w:numPr>
        <w:numId w:val="7"/>
      </w:numPr>
    </w:pPr>
  </w:style>
  <w:style w:type="paragraph" w:styleId="ListBullet4">
    <w:name w:val="List Bullet 4"/>
    <w:basedOn w:val="Normal"/>
    <w:autoRedefine/>
    <w:rsid w:val="00233B1B"/>
    <w:pPr>
      <w:numPr>
        <w:numId w:val="8"/>
      </w:numPr>
    </w:pPr>
  </w:style>
  <w:style w:type="paragraph" w:styleId="ListBullet5">
    <w:name w:val="List Bullet 5"/>
    <w:basedOn w:val="Normal"/>
    <w:autoRedefine/>
    <w:rsid w:val="00233B1B"/>
    <w:pPr>
      <w:numPr>
        <w:numId w:val="9"/>
      </w:numPr>
    </w:pPr>
  </w:style>
  <w:style w:type="paragraph" w:styleId="ListContinue">
    <w:name w:val="List Continue"/>
    <w:basedOn w:val="Normal"/>
    <w:rsid w:val="00233B1B"/>
    <w:pPr>
      <w:spacing w:after="120"/>
      <w:ind w:left="283"/>
    </w:pPr>
  </w:style>
  <w:style w:type="paragraph" w:styleId="ListContinue2">
    <w:name w:val="List Continue 2"/>
    <w:basedOn w:val="Normal"/>
    <w:rsid w:val="00233B1B"/>
    <w:pPr>
      <w:spacing w:after="120"/>
      <w:ind w:left="566"/>
    </w:pPr>
  </w:style>
  <w:style w:type="paragraph" w:styleId="ListContinue3">
    <w:name w:val="List Continue 3"/>
    <w:basedOn w:val="Normal"/>
    <w:rsid w:val="00233B1B"/>
    <w:pPr>
      <w:spacing w:after="120"/>
      <w:ind w:left="849"/>
    </w:pPr>
  </w:style>
  <w:style w:type="paragraph" w:styleId="ListContinue4">
    <w:name w:val="List Continue 4"/>
    <w:basedOn w:val="Normal"/>
    <w:rsid w:val="00233B1B"/>
    <w:pPr>
      <w:spacing w:after="120"/>
      <w:ind w:left="1132"/>
    </w:pPr>
  </w:style>
  <w:style w:type="paragraph" w:styleId="ListContinue5">
    <w:name w:val="List Continue 5"/>
    <w:basedOn w:val="Normal"/>
    <w:rsid w:val="00233B1B"/>
    <w:pPr>
      <w:spacing w:after="120"/>
      <w:ind w:left="1415"/>
    </w:pPr>
  </w:style>
  <w:style w:type="paragraph" w:styleId="ListNumber">
    <w:name w:val="List Number"/>
    <w:basedOn w:val="Normal"/>
    <w:rsid w:val="00233B1B"/>
    <w:pPr>
      <w:numPr>
        <w:numId w:val="10"/>
      </w:numPr>
    </w:pPr>
  </w:style>
  <w:style w:type="paragraph" w:styleId="ListNumber2">
    <w:name w:val="List Number 2"/>
    <w:basedOn w:val="Normal"/>
    <w:rsid w:val="00233B1B"/>
    <w:pPr>
      <w:numPr>
        <w:numId w:val="11"/>
      </w:numPr>
    </w:pPr>
  </w:style>
  <w:style w:type="paragraph" w:styleId="ListNumber3">
    <w:name w:val="List Number 3"/>
    <w:basedOn w:val="Normal"/>
    <w:rsid w:val="00233B1B"/>
    <w:pPr>
      <w:numPr>
        <w:numId w:val="12"/>
      </w:numPr>
    </w:pPr>
  </w:style>
  <w:style w:type="paragraph" w:styleId="ListNumber4">
    <w:name w:val="List Number 4"/>
    <w:basedOn w:val="Normal"/>
    <w:rsid w:val="00233B1B"/>
    <w:pPr>
      <w:numPr>
        <w:numId w:val="13"/>
      </w:numPr>
    </w:pPr>
  </w:style>
  <w:style w:type="paragraph" w:styleId="ListNumber5">
    <w:name w:val="List Number 5"/>
    <w:basedOn w:val="Normal"/>
    <w:rsid w:val="00233B1B"/>
    <w:pPr>
      <w:numPr>
        <w:numId w:val="1"/>
      </w:numPr>
    </w:pPr>
  </w:style>
  <w:style w:type="paragraph" w:styleId="MacroText">
    <w:name w:val="macro"/>
    <w:semiHidden/>
    <w:rsid w:val="00233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233B1B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233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33B1B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233B1B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233B1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233B1B"/>
  </w:style>
  <w:style w:type="paragraph" w:customStyle="1" w:styleId="MiscOpen">
    <w:name w:val="MiscOpen"/>
    <w:rsid w:val="00233B1B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233B1B"/>
    <w:pPr>
      <w:spacing w:before="0" w:after="720"/>
    </w:pPr>
  </w:style>
  <w:style w:type="paragraph" w:customStyle="1" w:styleId="nDefpara">
    <w:name w:val="nDefpara"/>
    <w:basedOn w:val="Defpara"/>
    <w:rsid w:val="00233B1B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233B1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233B1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233B1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233B1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233B1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233B1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233B1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233B1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233B1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233B1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233B1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233B1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233B1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233B1B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233B1B"/>
    <w:pPr>
      <w:ind w:left="720"/>
    </w:pPr>
  </w:style>
  <w:style w:type="paragraph" w:styleId="NoteHeading">
    <w:name w:val="Note Heading"/>
    <w:basedOn w:val="Normal"/>
    <w:next w:val="Normal"/>
    <w:rsid w:val="00233B1B"/>
  </w:style>
  <w:style w:type="paragraph" w:customStyle="1" w:styleId="Penpara">
    <w:name w:val="Penpara"/>
    <w:rsid w:val="00233B1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233B1B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233B1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233B1B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233B1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233B1B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233B1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233B1B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233B1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233B1B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233B1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233B1B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233B1B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233B1B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233B1B"/>
    <w:pPr>
      <w:ind w:left="567" w:right="284"/>
      <w:outlineLvl w:val="9"/>
    </w:pPr>
  </w:style>
  <w:style w:type="paragraph" w:customStyle="1" w:styleId="nzHeading3">
    <w:name w:val="nzHeading 3"/>
    <w:basedOn w:val="zHeading3"/>
    <w:rsid w:val="00233B1B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233B1B"/>
    <w:pPr>
      <w:ind w:left="567" w:right="284"/>
      <w:outlineLvl w:val="9"/>
    </w:pPr>
  </w:style>
  <w:style w:type="paragraph" w:customStyle="1" w:styleId="nzHeading4">
    <w:name w:val="nzHeading 4"/>
    <w:basedOn w:val="zHeading4"/>
    <w:rsid w:val="00233B1B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233B1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233B1B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233B1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233B1B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233B1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233B1B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233B1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233B1B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233B1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233B1B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233B1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233B1B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233B1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233B1B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233B1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233B1B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233B1B"/>
    <w:rPr>
      <w:sz w:val="20"/>
    </w:rPr>
  </w:style>
  <w:style w:type="paragraph" w:customStyle="1" w:styleId="Penitem">
    <w:name w:val="Penitem"/>
    <w:rsid w:val="00233B1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233B1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233B1B"/>
    <w:rPr>
      <w:b w:val="0"/>
      <w:i/>
    </w:rPr>
  </w:style>
  <w:style w:type="paragraph" w:styleId="Salutation">
    <w:name w:val="Salutation"/>
    <w:basedOn w:val="Normal"/>
    <w:next w:val="Normal"/>
    <w:rsid w:val="00233B1B"/>
  </w:style>
  <w:style w:type="paragraph" w:customStyle="1" w:styleId="SectionNumbers">
    <w:name w:val="SectionNumbers"/>
    <w:basedOn w:val="Normal"/>
    <w:rsid w:val="00233B1B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233B1B"/>
    <w:pPr>
      <w:ind w:left="4252"/>
    </w:pPr>
  </w:style>
  <w:style w:type="paragraph" w:styleId="Subtitle">
    <w:name w:val="Subtitle"/>
    <w:basedOn w:val="Normal"/>
    <w:qFormat/>
    <w:rsid w:val="00233B1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233B1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33B1B"/>
    <w:pPr>
      <w:ind w:left="440" w:hanging="440"/>
    </w:pPr>
  </w:style>
  <w:style w:type="paragraph" w:styleId="Title">
    <w:name w:val="Title"/>
    <w:basedOn w:val="Normal"/>
    <w:qFormat/>
    <w:rsid w:val="00233B1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233B1B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233B1B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233B1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233B1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233B1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233B1B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233B1B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233B1B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233B1B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233B1B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233B1B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233B1B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233B1B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233B1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233B1B"/>
    <w:rPr>
      <w:sz w:val="22"/>
    </w:rPr>
  </w:style>
  <w:style w:type="paragraph" w:customStyle="1" w:styleId="yHeading5">
    <w:name w:val="yHeading 5"/>
    <w:basedOn w:val="Heading5"/>
    <w:rsid w:val="00233B1B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233B1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233B1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233B1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233B1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233B1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233B1B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233B1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233B1B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233B1B"/>
    <w:pPr>
      <w:pageBreakBefore/>
      <w:spacing w:before="0"/>
    </w:pPr>
  </w:style>
  <w:style w:type="paragraph" w:customStyle="1" w:styleId="yShoulderClause">
    <w:name w:val="yShoulderClause"/>
    <w:next w:val="ySubsection"/>
    <w:rsid w:val="00233B1B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233B1B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233B1B"/>
    <w:pPr>
      <w:spacing w:line="240" w:lineRule="auto"/>
    </w:pPr>
  </w:style>
  <w:style w:type="paragraph" w:customStyle="1" w:styleId="zDefitem">
    <w:name w:val="zDefitem"/>
    <w:basedOn w:val="Normal"/>
    <w:rsid w:val="00233B1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233B1B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233B1B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233B1B"/>
    <w:pPr>
      <w:ind w:left="567" w:right="284"/>
    </w:pPr>
  </w:style>
  <w:style w:type="paragraph" w:customStyle="1" w:styleId="zPenitem">
    <w:name w:val="zPenitem"/>
    <w:basedOn w:val="Normal"/>
    <w:rsid w:val="00233B1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233B1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233B1B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233B1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233B1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233B1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233B1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233B1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233B1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233B1B"/>
    <w:rPr>
      <w:sz w:val="22"/>
    </w:rPr>
  </w:style>
  <w:style w:type="paragraph" w:customStyle="1" w:styleId="zyHeading5">
    <w:name w:val="zyHeading 5"/>
    <w:basedOn w:val="zHeading5"/>
    <w:rsid w:val="00233B1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233B1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233B1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233B1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233B1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233B1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233B1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233B1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233B1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233B1B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233B1B"/>
    <w:pPr>
      <w:spacing w:after="300"/>
    </w:pPr>
    <w:rPr>
      <w:u w:val="single"/>
    </w:rPr>
  </w:style>
  <w:style w:type="paragraph" w:customStyle="1" w:styleId="DraftNo">
    <w:name w:val="DraftNo"/>
    <w:basedOn w:val="WA"/>
    <w:rsid w:val="00233B1B"/>
    <w:pPr>
      <w:spacing w:before="120" w:after="120"/>
    </w:pPr>
  </w:style>
  <w:style w:type="paragraph" w:customStyle="1" w:styleId="ABillFor">
    <w:name w:val="ABillFor"/>
    <w:basedOn w:val="Normal"/>
    <w:rsid w:val="00233B1B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233B1B"/>
    <w:rPr>
      <w:b/>
      <w:i/>
    </w:rPr>
  </w:style>
  <w:style w:type="paragraph" w:customStyle="1" w:styleId="yFootnoteheading">
    <w:name w:val="yFootnote(heading)"/>
    <w:basedOn w:val="Footnoteheading"/>
    <w:rsid w:val="00233B1B"/>
    <w:pPr>
      <w:spacing w:line="240" w:lineRule="auto"/>
    </w:pPr>
    <w:rPr>
      <w:sz w:val="22"/>
    </w:rPr>
  </w:style>
  <w:style w:type="character" w:customStyle="1" w:styleId="CharSchText">
    <w:name w:val="CharSchText"/>
    <w:rsid w:val="00233B1B"/>
    <w:rPr>
      <w:noProof w:val="0"/>
    </w:rPr>
  </w:style>
  <w:style w:type="paragraph" w:customStyle="1" w:styleId="CentredBaseLine">
    <w:name w:val="CentredBaseLine"/>
    <w:rsid w:val="00233B1B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233B1B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233B1B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233B1B"/>
    <w:rPr>
      <w:b/>
      <w:i/>
      <w:sz w:val="20"/>
    </w:rPr>
  </w:style>
  <w:style w:type="paragraph" w:customStyle="1" w:styleId="Equation">
    <w:name w:val="Equation"/>
    <w:rsid w:val="00233B1B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233B1B"/>
  </w:style>
  <w:style w:type="paragraph" w:customStyle="1" w:styleId="zyScheduleHeading">
    <w:name w:val="zyScheduleHeading"/>
    <w:basedOn w:val="yScheduleHeading"/>
    <w:rsid w:val="00233B1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233B1B"/>
  </w:style>
  <w:style w:type="paragraph" w:customStyle="1" w:styleId="ByCommand">
    <w:name w:val="ByCommand"/>
    <w:basedOn w:val="Normal"/>
    <w:rsid w:val="00233B1B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233B1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233B1B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233B1B"/>
    <w:pPr>
      <w:ind w:left="567" w:right="284"/>
    </w:pPr>
  </w:style>
  <w:style w:type="paragraph" w:customStyle="1" w:styleId="zytable">
    <w:name w:val="zytable"/>
    <w:basedOn w:val="yTable"/>
    <w:rsid w:val="00233B1B"/>
    <w:pPr>
      <w:ind w:left="567" w:right="284"/>
    </w:pPr>
  </w:style>
  <w:style w:type="paragraph" w:customStyle="1" w:styleId="NotesPerm2">
    <w:name w:val="NotesPerm(2)"/>
    <w:basedOn w:val="NotesPerm"/>
    <w:rsid w:val="00233B1B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233B1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233B1B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233B1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233B1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233B1B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233B1B"/>
  </w:style>
  <w:style w:type="paragraph" w:customStyle="1" w:styleId="zyMiscellaneousBody">
    <w:name w:val="zyMiscellaneous Body"/>
    <w:basedOn w:val="zMiscellaneousBody"/>
    <w:rsid w:val="00233B1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233B1B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233B1B"/>
    <w:pPr>
      <w:spacing w:before="600"/>
      <w:outlineLvl w:val="1"/>
    </w:pPr>
  </w:style>
  <w:style w:type="paragraph" w:customStyle="1" w:styleId="yNumberedItem">
    <w:name w:val="yNumberedItem"/>
    <w:basedOn w:val="yHeading5"/>
    <w:rsid w:val="00233B1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233B1B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233B1B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233B1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233B1B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233B1B"/>
    <w:rPr>
      <w:sz w:val="22"/>
    </w:rPr>
  </w:style>
  <w:style w:type="paragraph" w:customStyle="1" w:styleId="yScheduleHeading2">
    <w:name w:val="yScheduleHeading 2"/>
    <w:basedOn w:val="yScheduleHeading"/>
    <w:rsid w:val="00233B1B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233B1B"/>
    <w:rPr>
      <w:sz w:val="24"/>
    </w:rPr>
  </w:style>
  <w:style w:type="character" w:customStyle="1" w:styleId="CharSDivText">
    <w:name w:val="CharSDivText"/>
    <w:basedOn w:val="DefaultParagraphFont"/>
    <w:rsid w:val="00233B1B"/>
    <w:rPr>
      <w:sz w:val="24"/>
    </w:rPr>
  </w:style>
  <w:style w:type="character" w:customStyle="1" w:styleId="CharSClsNo">
    <w:name w:val="CharSClsNo"/>
    <w:basedOn w:val="DefaultParagraphFont"/>
    <w:rsid w:val="00233B1B"/>
    <w:rPr>
      <w:sz w:val="22"/>
    </w:rPr>
  </w:style>
  <w:style w:type="paragraph" w:customStyle="1" w:styleId="Ednotepart">
    <w:name w:val="Ednote(part)"/>
    <w:basedOn w:val="Ednotesection"/>
    <w:rsid w:val="00233B1B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233B1B"/>
  </w:style>
  <w:style w:type="paragraph" w:customStyle="1" w:styleId="Ednotesubdivision">
    <w:name w:val="Ednote(subdivision)"/>
    <w:basedOn w:val="Ednotepart"/>
    <w:rsid w:val="00233B1B"/>
  </w:style>
  <w:style w:type="paragraph" w:customStyle="1" w:styleId="Footnotelongtitle">
    <w:name w:val="Footnote(longtitle)"/>
    <w:basedOn w:val="Footnotesection"/>
    <w:rsid w:val="00233B1B"/>
  </w:style>
  <w:style w:type="paragraph" w:customStyle="1" w:styleId="Footnotepreamble">
    <w:name w:val="Footnote(preamble)"/>
    <w:basedOn w:val="Footnotesection"/>
    <w:rsid w:val="00233B1B"/>
  </w:style>
  <w:style w:type="paragraph" w:customStyle="1" w:styleId="LegTblHist">
    <w:name w:val="LegTblHist"/>
    <w:basedOn w:val="Heading2"/>
    <w:rsid w:val="00233B1B"/>
    <w:rPr>
      <w:bCs/>
    </w:rPr>
  </w:style>
  <w:style w:type="paragraph" w:customStyle="1" w:styleId="LongTitle2">
    <w:name w:val="Long Title2"/>
    <w:basedOn w:val="LongTitle"/>
    <w:rsid w:val="00233B1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233B1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233B1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233B1B"/>
    <w:pPr>
      <w:spacing w:before="120"/>
    </w:pPr>
    <w:rPr>
      <w:b/>
    </w:rPr>
  </w:style>
  <w:style w:type="paragraph" w:customStyle="1" w:styleId="Preamble3">
    <w:name w:val="Preamble3"/>
    <w:basedOn w:val="Preamble2"/>
    <w:rsid w:val="00233B1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233B1B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233B1B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233B1B"/>
    <w:rPr>
      <w:i w:val="0"/>
      <w:sz w:val="22"/>
    </w:rPr>
  </w:style>
  <w:style w:type="paragraph" w:customStyle="1" w:styleId="yEdnotedefpara">
    <w:name w:val="yEdnote(defpara)"/>
    <w:basedOn w:val="Ednotedefpara"/>
    <w:rsid w:val="00233B1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233B1B"/>
    <w:rPr>
      <w:i w:val="0"/>
      <w:sz w:val="22"/>
    </w:rPr>
  </w:style>
  <w:style w:type="paragraph" w:customStyle="1" w:styleId="yEdnoteschedule">
    <w:name w:val="yEdnote(schedule)"/>
    <w:basedOn w:val="yEdnotesection"/>
    <w:rsid w:val="00233B1B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233B1B"/>
  </w:style>
  <w:style w:type="paragraph" w:customStyle="1" w:styleId="yEdnotesubdivision">
    <w:name w:val="yEdnote(subdivision)"/>
    <w:basedOn w:val="yEdnoteschedule"/>
    <w:rsid w:val="00233B1B"/>
  </w:style>
  <w:style w:type="paragraph" w:customStyle="1" w:styleId="yEdnotesubsection">
    <w:name w:val="yEdnote(subsection)"/>
    <w:basedOn w:val="Ednotesubsection"/>
    <w:rsid w:val="00233B1B"/>
    <w:rPr>
      <w:sz w:val="22"/>
    </w:rPr>
  </w:style>
  <w:style w:type="paragraph" w:customStyle="1" w:styleId="BlankClose">
    <w:name w:val="BlankClose"/>
    <w:basedOn w:val="Normal"/>
    <w:rsid w:val="00233B1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33B1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233B1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233B1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233B1B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233B1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233B1B"/>
    <w:pPr>
      <w:ind w:left="1616"/>
    </w:pPr>
  </w:style>
  <w:style w:type="paragraph" w:customStyle="1" w:styleId="yDeleteListPara">
    <w:name w:val="yDeleteListPara"/>
    <w:basedOn w:val="DeleteListPara"/>
    <w:rsid w:val="00233B1B"/>
    <w:rPr>
      <w:sz w:val="22"/>
    </w:rPr>
  </w:style>
  <w:style w:type="paragraph" w:customStyle="1" w:styleId="zDeleteListPara">
    <w:name w:val="zDeleteListPara"/>
    <w:basedOn w:val="DeleteListPara"/>
    <w:rsid w:val="00233B1B"/>
    <w:pPr>
      <w:ind w:left="2183"/>
    </w:pPr>
  </w:style>
  <w:style w:type="paragraph" w:customStyle="1" w:styleId="zDeleteListSub">
    <w:name w:val="zDeleteListSub"/>
    <w:basedOn w:val="DeleteListSub"/>
    <w:rsid w:val="00233B1B"/>
    <w:pPr>
      <w:ind w:left="1446"/>
    </w:pPr>
  </w:style>
  <w:style w:type="paragraph" w:customStyle="1" w:styleId="zyDeleteListPara">
    <w:name w:val="zyDeleteListPara"/>
    <w:basedOn w:val="DeleteListPara"/>
    <w:rsid w:val="00233B1B"/>
    <w:rPr>
      <w:sz w:val="22"/>
    </w:rPr>
  </w:style>
  <w:style w:type="paragraph" w:customStyle="1" w:styleId="zyDeleteListSub">
    <w:name w:val="zyDeleteListSub"/>
    <w:basedOn w:val="DeleteListSub"/>
    <w:rsid w:val="00233B1B"/>
    <w:rPr>
      <w:sz w:val="22"/>
    </w:rPr>
  </w:style>
  <w:style w:type="paragraph" w:customStyle="1" w:styleId="yDeleteListSub">
    <w:name w:val="yDeleteListSub"/>
    <w:basedOn w:val="DeleteListSub"/>
    <w:rsid w:val="00233B1B"/>
    <w:rPr>
      <w:sz w:val="22"/>
    </w:rPr>
  </w:style>
  <w:style w:type="paragraph" w:customStyle="1" w:styleId="THeading">
    <w:name w:val="THeading"/>
    <w:rsid w:val="00233B1B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233B1B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233B1B"/>
    <w:rPr>
      <w:rFonts w:ascii="Times New Roman" w:hAnsi="Times New Roman"/>
    </w:rPr>
  </w:style>
  <w:style w:type="paragraph" w:customStyle="1" w:styleId="THeadingNAm">
    <w:name w:val="THeadingNAm"/>
    <w:basedOn w:val="THeading"/>
    <w:rsid w:val="00233B1B"/>
    <w:pPr>
      <w:ind w:left="879" w:right="142"/>
    </w:pPr>
  </w:style>
  <w:style w:type="paragraph" w:customStyle="1" w:styleId="zTHeadingNAm">
    <w:name w:val="zTHeadingNAm"/>
    <w:basedOn w:val="THeading"/>
    <w:rsid w:val="00233B1B"/>
    <w:pPr>
      <w:ind w:left="1446" w:right="142"/>
    </w:pPr>
  </w:style>
  <w:style w:type="paragraph" w:customStyle="1" w:styleId="yTHeadingNAm">
    <w:name w:val="yTHeadingNAm"/>
    <w:basedOn w:val="THeading"/>
    <w:rsid w:val="00233B1B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233B1B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233B1B"/>
  </w:style>
  <w:style w:type="paragraph" w:customStyle="1" w:styleId="zTableNAm">
    <w:name w:val="zTableNAm"/>
    <w:basedOn w:val="TableAm"/>
    <w:rsid w:val="00233B1B"/>
  </w:style>
  <w:style w:type="paragraph" w:customStyle="1" w:styleId="yTableNAm">
    <w:name w:val="yTableNAm"/>
    <w:basedOn w:val="TableAm"/>
    <w:rsid w:val="00233B1B"/>
    <w:rPr>
      <w:sz w:val="22"/>
    </w:rPr>
  </w:style>
  <w:style w:type="paragraph" w:customStyle="1" w:styleId="zyTableNAm">
    <w:name w:val="zyTableNAm"/>
    <w:basedOn w:val="TableAm"/>
    <w:rsid w:val="00233B1B"/>
    <w:rPr>
      <w:sz w:val="22"/>
    </w:rPr>
  </w:style>
  <w:style w:type="paragraph" w:customStyle="1" w:styleId="SignatureText">
    <w:name w:val="SignatureText"/>
    <w:basedOn w:val="Normal"/>
    <w:rsid w:val="0023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82EB-2240-48ED-95EF-C2F1F40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1656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1981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Act 2013 - 00-00-01</dc:title>
  <dc:subject>Bills and Amendments</dc:subject>
  <dc:creator>svcMRProcess</dc:creator>
  <cp:lastModifiedBy>svcMRProcess</cp:lastModifiedBy>
  <cp:revision>4</cp:revision>
  <cp:lastPrinted>2013-06-28T00:53:00Z</cp:lastPrinted>
  <dcterms:created xsi:type="dcterms:W3CDTF">2014-03-12T04:01:00Z</dcterms:created>
  <dcterms:modified xsi:type="dcterms:W3CDTF">2014-03-12T04:01:00Z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2225</vt:lpwstr>
  </property>
  <property fmtid="{D5CDD505-2E9C-101B-9397-08002B2CF9AE}" pid="3" name="ShortTitle">
    <vt:lpwstr>Supply Act 2013</vt:lpwstr>
  </property>
  <property fmtid="{D5CDD505-2E9C-101B-9397-08002B2CF9AE}" pid="4" name="Citation">
    <vt:lpwstr>Supply Act 2013</vt:lpwstr>
  </property>
  <property fmtid="{D5CDD505-2E9C-101B-9397-08002B2CF9AE}" pid="5" name="PrincipalAct">
    <vt:lpwstr/>
  </property>
  <property fmtid="{D5CDD505-2E9C-101B-9397-08002B2CF9AE}" pid="6" name="SLPBillNumber">
    <vt:lpwstr>7—1</vt:lpwstr>
  </property>
  <property fmtid="{D5CDD505-2E9C-101B-9397-08002B2CF9AE}" pid="7" name="ActNo">
    <vt:lpwstr>3 of 2013</vt:lpwstr>
  </property>
  <property fmtid="{D5CDD505-2E9C-101B-9397-08002B2CF9AE}" pid="8" name="ActNoFooter">
    <vt:lpwstr>No. 3 of 2013</vt:lpwstr>
  </property>
  <property fmtid="{D5CDD505-2E9C-101B-9397-08002B2CF9AE}" pid="9" name="Assent Date">
    <vt:lpwstr>29 June 2013</vt:lpwstr>
  </property>
  <property fmtid="{D5CDD505-2E9C-101B-9397-08002B2CF9AE}" pid="10" name="CommencementDate">
    <vt:lpwstr>20130629</vt:lpwstr>
  </property>
  <property fmtid="{D5CDD505-2E9C-101B-9397-08002B2CF9AE}" pid="11" name="DocumentType">
    <vt:lpwstr>Act</vt:lpwstr>
  </property>
  <property fmtid="{D5CDD505-2E9C-101B-9397-08002B2CF9AE}" pid="12" name="AsAtDate">
    <vt:lpwstr>29 Jun 2013</vt:lpwstr>
  </property>
  <property fmtid="{D5CDD505-2E9C-101B-9397-08002B2CF9AE}" pid="13" name="Suffix">
    <vt:lpwstr>00-00-01</vt:lpwstr>
  </property>
</Properties>
</file>