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C2" w:rsidRDefault="000B34C2" w:rsidP="000B34C2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0E5BE3AB" wp14:editId="7639DDB3">
            <wp:simplePos x="0" y="0"/>
            <wp:positionH relativeFrom="page">
              <wp:posOffset>3511550</wp:posOffset>
            </wp:positionH>
            <wp:positionV relativeFrom="page">
              <wp:posOffset>994410</wp:posOffset>
            </wp:positionV>
            <wp:extent cx="631190" cy="505460"/>
            <wp:effectExtent l="0" t="0" r="0" b="8890"/>
            <wp:wrapNone/>
            <wp:docPr id="22" name="Picture 2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State">
          <w:r>
            <w:t>Western Australia</w:t>
          </w:r>
        </w:smartTag>
      </w:smartTag>
    </w:p>
    <w:p w:rsidR="000B34C2" w:rsidRDefault="000B34C2" w:rsidP="000B34C2">
      <w:pPr>
        <w:pStyle w:val="PrincipalActReg"/>
        <w:spacing w:before="2600" w:after="0"/>
      </w:pPr>
      <w:r>
        <w:t>Electricity Corporations Act 2005</w:t>
      </w:r>
    </w:p>
    <w:p w:rsidR="000B34C2" w:rsidRDefault="000B34C2" w:rsidP="000B34C2">
      <w:pPr>
        <w:pStyle w:val="NameofActRegPage1"/>
        <w:spacing w:before="1980" w:after="4200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 w:rsidR="006A072A">
        <w:rPr>
          <w:noProof/>
          <w:sz w:val="48"/>
        </w:rPr>
        <w:t>Electricity Corporations (Competition Laws Authorisation) Regulations 2013</w:t>
      </w:r>
      <w:r>
        <w:rPr>
          <w:sz w:val="48"/>
        </w:rPr>
        <w:fldChar w:fldCharType="end"/>
      </w:r>
    </w:p>
    <w:p w:rsidR="000B34C2" w:rsidRDefault="000B34C2" w:rsidP="000B34C2">
      <w:pPr>
        <w:jc w:val="center"/>
        <w:rPr>
          <w:b/>
        </w:rPr>
        <w:sectPr w:rsidR="000B34C2" w:rsidSect="00C60C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0B34C2" w:rsidRDefault="000B34C2" w:rsidP="000B34C2">
      <w:pPr>
        <w:pStyle w:val="WA"/>
        <w:spacing w:before="120"/>
      </w:pPr>
      <w:smartTag w:uri="urn:schemas-microsoft-com:office:smarttags" w:element="place">
        <w:smartTag w:uri="urn:schemas-microsoft-com:office:smarttags" w:element="State">
          <w:r>
            <w:lastRenderedPageBreak/>
            <w:t>Western Australia</w:t>
          </w:r>
        </w:smartTag>
      </w:smartTag>
    </w:p>
    <w:p w:rsidR="000B34C2" w:rsidRDefault="000B34C2" w:rsidP="000B34C2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6A072A">
        <w:rPr>
          <w:noProof/>
        </w:rPr>
        <w:t>Electricity Corporations (Competition Laws Authorisation) Regulations 2013</w:t>
      </w:r>
      <w:r>
        <w:fldChar w:fldCharType="end"/>
      </w:r>
    </w:p>
    <w:p w:rsidR="000B34C2" w:rsidRDefault="000B34C2" w:rsidP="000B34C2">
      <w:pPr>
        <w:pStyle w:val="Arrangement"/>
        <w:spacing w:after="320"/>
        <w:ind w:left="2302" w:right="2302"/>
      </w:pPr>
      <w:r>
        <w:t>CONTENTS</w:t>
      </w:r>
    </w:p>
    <w:p w:rsidR="00C60C8F" w:rsidRDefault="000B34C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 w:rsidR="00C60C8F">
        <w:t>1.</w:t>
      </w:r>
      <w:r w:rsidR="00C60C8F">
        <w:tab/>
        <w:t>Citation</w:t>
      </w:r>
      <w:r w:rsidR="00C60C8F">
        <w:tab/>
      </w:r>
      <w:r w:rsidR="00C60C8F">
        <w:fldChar w:fldCharType="begin"/>
      </w:r>
      <w:r w:rsidR="00C60C8F">
        <w:instrText xml:space="preserve"> PAGEREF _Toc360107495 \h </w:instrText>
      </w:r>
      <w:r w:rsidR="00C60C8F">
        <w:fldChar w:fldCharType="separate"/>
      </w:r>
      <w:r w:rsidR="006A072A">
        <w:t>1</w:t>
      </w:r>
      <w:r w:rsidR="00C60C8F">
        <w:fldChar w:fldCharType="end"/>
      </w:r>
    </w:p>
    <w:p w:rsidR="00C60C8F" w:rsidRDefault="00C60C8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7B2989">
        <w:rPr>
          <w:spacing w:val="-2"/>
        </w:rPr>
        <w:t>.</w:t>
      </w:r>
      <w:r w:rsidRPr="007B2989"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_Toc360107496 \h </w:instrText>
      </w:r>
      <w:r>
        <w:fldChar w:fldCharType="separate"/>
      </w:r>
      <w:r w:rsidR="006A072A">
        <w:t>1</w:t>
      </w:r>
      <w:r>
        <w:fldChar w:fldCharType="end"/>
      </w:r>
    </w:p>
    <w:p w:rsidR="00C60C8F" w:rsidRDefault="00C60C8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Authorisation for purposes of competition laws</w:t>
      </w:r>
      <w:r>
        <w:tab/>
      </w:r>
      <w:r>
        <w:fldChar w:fldCharType="begin"/>
      </w:r>
      <w:r>
        <w:instrText xml:space="preserve"> PAGEREF _Toc360107497 \h </w:instrText>
      </w:r>
      <w:r>
        <w:fldChar w:fldCharType="separate"/>
      </w:r>
      <w:r w:rsidR="006A072A">
        <w:t>1</w:t>
      </w:r>
      <w:r>
        <w:fldChar w:fldCharType="end"/>
      </w:r>
    </w:p>
    <w:p w:rsidR="00C60C8F" w:rsidRDefault="00C60C8F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C60C8F" w:rsidRDefault="00C60C8F" w:rsidP="00C60C8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</w:r>
      <w:r w:rsidRPr="007B2989"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_Toc360107499 \h </w:instrText>
      </w:r>
      <w:r>
        <w:fldChar w:fldCharType="separate"/>
      </w:r>
      <w:r w:rsidR="006A072A">
        <w:t>3</w:t>
      </w:r>
      <w:r>
        <w:fldChar w:fldCharType="end"/>
      </w:r>
    </w:p>
    <w:p w:rsidR="000B34C2" w:rsidRDefault="000B34C2" w:rsidP="000B34C2">
      <w:pPr>
        <w:pStyle w:val="TOC8"/>
      </w:pPr>
      <w:r>
        <w:fldChar w:fldCharType="end"/>
      </w:r>
    </w:p>
    <w:p w:rsidR="000B34C2" w:rsidRDefault="000B34C2" w:rsidP="000B34C2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0B34C2" w:rsidRDefault="000B34C2" w:rsidP="000B34C2">
      <w:pPr>
        <w:pStyle w:val="NoteHeading"/>
        <w:sectPr w:rsidR="000B34C2" w:rsidSect="00C60C8F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0B34C2" w:rsidRPr="00156009" w:rsidRDefault="000B34C2" w:rsidP="000B34C2">
      <w:pPr>
        <w:pStyle w:val="WA"/>
        <w:spacing w:before="120"/>
      </w:pPr>
      <w:smartTag w:uri="urn:schemas-microsoft-com:office:smarttags" w:element="place">
        <w:smartTag w:uri="urn:schemas-microsoft-com:office:smarttags" w:element="State">
          <w:r w:rsidRPr="00156009">
            <w:t>Western Australia</w:t>
          </w:r>
        </w:smartTag>
      </w:smartTag>
    </w:p>
    <w:p w:rsidR="00ED52F3" w:rsidRPr="005065A1" w:rsidRDefault="0013602D">
      <w:pPr>
        <w:pStyle w:val="PrincipalActReg"/>
      </w:pPr>
      <w:r>
        <w:t>Electricity Corporations Act 2005</w:t>
      </w:r>
    </w:p>
    <w:p w:rsidR="00ED52F3" w:rsidRDefault="0013602D">
      <w:pPr>
        <w:pStyle w:val="NameofActReg"/>
      </w:pPr>
      <w:r>
        <w:t>Electricity Corporations (Competition Laws Authorisation) Regulations 2013</w:t>
      </w:r>
    </w:p>
    <w:p w:rsidR="00ED52F3" w:rsidRDefault="000B34C2">
      <w:pPr>
        <w:pStyle w:val="Heading5"/>
      </w:pPr>
      <w:bookmarkStart w:id="1" w:name="_Toc360107495"/>
      <w:r>
        <w:rPr>
          <w:rStyle w:val="CharSectno"/>
        </w:rPr>
        <w:t>1</w:t>
      </w:r>
      <w:r w:rsidR="00ED52F3">
        <w:t>.</w:t>
      </w:r>
      <w:r w:rsidR="00ED52F3">
        <w:tab/>
        <w:t>Citation</w:t>
      </w:r>
      <w:bookmarkEnd w:id="1"/>
    </w:p>
    <w:p w:rsidR="00ED52F3" w:rsidRPr="005065A1" w:rsidRDefault="00ED52F3">
      <w:pPr>
        <w:pStyle w:val="Subsection"/>
        <w:rPr>
          <w:i/>
        </w:rPr>
      </w:pPr>
      <w:r>
        <w:tab/>
      </w:r>
      <w:r>
        <w:tab/>
      </w:r>
      <w:bookmarkStart w:id="2" w:name="Start_Cursor"/>
      <w:bookmarkEnd w:id="2"/>
      <w:r w:rsidRPr="00525000">
        <w:rPr>
          <w:spacing w:val="-2"/>
        </w:rPr>
        <w:t>These</w:t>
      </w:r>
      <w:r>
        <w:t xml:space="preserve"> </w:t>
      </w:r>
      <w:r w:rsidR="0013602D">
        <w:rPr>
          <w:spacing w:val="-2"/>
        </w:rPr>
        <w:t>regulations</w:t>
      </w:r>
      <w:r>
        <w:t xml:space="preserve"> are the </w:t>
      </w:r>
      <w:r w:rsidR="0013602D">
        <w:rPr>
          <w:i/>
        </w:rPr>
        <w:t>Electricity Corporations (Competition Laws Authorisation) Regulations 2013</w:t>
      </w:r>
      <w:r>
        <w:t>.</w:t>
      </w:r>
    </w:p>
    <w:p w:rsidR="00ED52F3" w:rsidRDefault="000B34C2">
      <w:pPr>
        <w:pStyle w:val="Heading5"/>
        <w:rPr>
          <w:spacing w:val="-2"/>
        </w:rPr>
      </w:pPr>
      <w:bookmarkStart w:id="3" w:name="_Toc360107496"/>
      <w:r>
        <w:rPr>
          <w:rStyle w:val="CharSectno"/>
        </w:rPr>
        <w:t>2</w:t>
      </w:r>
      <w:r w:rsidR="00ED52F3">
        <w:rPr>
          <w:spacing w:val="-2"/>
        </w:rPr>
        <w:t>.</w:t>
      </w:r>
      <w:r w:rsidR="00ED52F3">
        <w:rPr>
          <w:spacing w:val="-2"/>
        </w:rPr>
        <w:tab/>
        <w:t>Commencement</w:t>
      </w:r>
      <w:bookmarkEnd w:id="3"/>
    </w:p>
    <w:p w:rsidR="00ED52F3" w:rsidRDefault="00ED52F3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Pr="00525000">
        <w:rPr>
          <w:spacing w:val="-2"/>
        </w:rPr>
        <w:t>These</w:t>
      </w:r>
      <w:r>
        <w:rPr>
          <w:spacing w:val="-2"/>
        </w:rPr>
        <w:t xml:space="preserve"> </w:t>
      </w:r>
      <w:r w:rsidR="0013602D">
        <w:rPr>
          <w:spacing w:val="-2"/>
        </w:rPr>
        <w:t>regulations</w:t>
      </w:r>
      <w:r>
        <w:rPr>
          <w:spacing w:val="-2"/>
        </w:rPr>
        <w:t xml:space="preserve"> come into operation </w:t>
      </w:r>
      <w:r w:rsidRPr="00B9326A">
        <w:rPr>
          <w:spacing w:val="-2"/>
        </w:rPr>
        <w:t>as follows</w:t>
      </w:r>
      <w:r w:rsidRPr="00B9326A">
        <w:t> —</w:t>
      </w:r>
    </w:p>
    <w:p w:rsidR="00ED52F3" w:rsidRDefault="00ED52F3">
      <w:pPr>
        <w:pStyle w:val="Indenta"/>
      </w:pPr>
      <w:r>
        <w:tab/>
      </w:r>
      <w:r w:rsidR="000B34C2">
        <w:t>(a)</w:t>
      </w:r>
      <w:r>
        <w:tab/>
      </w:r>
      <w:r w:rsidR="0013602D">
        <w:rPr>
          <w:spacing w:val="-2"/>
        </w:rPr>
        <w:t>regulations</w:t>
      </w:r>
      <w:r w:rsidRPr="00B9326A">
        <w:t xml:space="preserve"> 1</w:t>
      </w:r>
      <w:r>
        <w:t xml:space="preserve"> and 2 — on the day on which these </w:t>
      </w:r>
      <w:r w:rsidR="0013602D"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 w:rsidR="00ED52F3" w:rsidRDefault="00ED52F3">
      <w:pPr>
        <w:pStyle w:val="Indenta"/>
      </w:pPr>
      <w:r>
        <w:tab/>
      </w:r>
      <w:r w:rsidR="000B34C2">
        <w:t>(b)</w:t>
      </w:r>
      <w:r>
        <w:tab/>
        <w:t xml:space="preserve">the rest of the </w:t>
      </w:r>
      <w:r w:rsidR="0013602D">
        <w:rPr>
          <w:spacing w:val="-2"/>
        </w:rPr>
        <w:t>regulations</w:t>
      </w:r>
      <w:r>
        <w:t xml:space="preserve"> — on </w:t>
      </w:r>
      <w:r w:rsidR="005065A1">
        <w:t>1 July 2</w:t>
      </w:r>
      <w:r w:rsidR="00525000">
        <w:t>013</w:t>
      </w:r>
      <w:r>
        <w:t>.</w:t>
      </w:r>
    </w:p>
    <w:p w:rsidR="00ED52F3" w:rsidRDefault="000B34C2" w:rsidP="00261988">
      <w:pPr>
        <w:pStyle w:val="Heading5"/>
      </w:pPr>
      <w:bookmarkStart w:id="4" w:name="_Toc360107497"/>
      <w:r>
        <w:rPr>
          <w:rStyle w:val="CharSectno"/>
        </w:rPr>
        <w:t>3</w:t>
      </w:r>
      <w:r w:rsidR="00261988" w:rsidRPr="00261988">
        <w:t>.</w:t>
      </w:r>
      <w:r w:rsidR="00261988" w:rsidRPr="00261988">
        <w:tab/>
      </w:r>
      <w:r w:rsidR="00261988">
        <w:t>Authorisation for purposes of competition laws</w:t>
      </w:r>
      <w:bookmarkEnd w:id="4"/>
    </w:p>
    <w:p w:rsidR="00261988" w:rsidRDefault="00261988" w:rsidP="00261988">
      <w:pPr>
        <w:pStyle w:val="Subsection"/>
      </w:pPr>
      <w:r>
        <w:tab/>
      </w:r>
      <w:r w:rsidR="000B34C2">
        <w:t>(1)</w:t>
      </w:r>
      <w:r>
        <w:tab/>
        <w:t xml:space="preserve">In this regulation — </w:t>
      </w:r>
    </w:p>
    <w:p w:rsidR="00261988" w:rsidRDefault="00261988" w:rsidP="00261988">
      <w:pPr>
        <w:pStyle w:val="Defstart"/>
      </w:pPr>
      <w:r>
        <w:tab/>
      </w:r>
      <w:r w:rsidRPr="00461BC9">
        <w:rPr>
          <w:rStyle w:val="CharDefText"/>
        </w:rPr>
        <w:t>corporation</w:t>
      </w:r>
      <w:r>
        <w:t xml:space="preserve"> means — </w:t>
      </w:r>
    </w:p>
    <w:p w:rsidR="00261988" w:rsidRDefault="00261988" w:rsidP="00261988">
      <w:pPr>
        <w:pStyle w:val="Defpara"/>
      </w:pPr>
      <w:r>
        <w:tab/>
      </w:r>
      <w:r w:rsidR="000B34C2">
        <w:t>(a)</w:t>
      </w:r>
      <w:r>
        <w:tab/>
        <w:t>the Electricity Generation Corporation; or</w:t>
      </w:r>
    </w:p>
    <w:p w:rsidR="00261988" w:rsidRPr="00461BC9" w:rsidRDefault="00261988" w:rsidP="00261988">
      <w:pPr>
        <w:pStyle w:val="Defpara"/>
      </w:pPr>
      <w:r>
        <w:tab/>
      </w:r>
      <w:r w:rsidR="000B34C2">
        <w:t>(b)</w:t>
      </w:r>
      <w:r>
        <w:tab/>
        <w:t>the Electricity Retail Corporation;</w:t>
      </w:r>
    </w:p>
    <w:p w:rsidR="00261988" w:rsidRDefault="00261988" w:rsidP="00261988">
      <w:pPr>
        <w:pStyle w:val="Defstart"/>
      </w:pPr>
      <w:r>
        <w:tab/>
      </w:r>
      <w:r w:rsidRPr="00461BC9">
        <w:rPr>
          <w:rStyle w:val="CharDefText"/>
        </w:rPr>
        <w:t>prescribed direction</w:t>
      </w:r>
      <w:r>
        <w:t xml:space="preserve"> means a direction under </w:t>
      </w:r>
      <w:r w:rsidRPr="00B9326A">
        <w:t>section</w:t>
      </w:r>
      <w:r>
        <w:t> 111</w:t>
      </w:r>
      <w:r w:rsidR="00322F0E">
        <w:t>(1)</w:t>
      </w:r>
      <w:r>
        <w:t xml:space="preserve"> of the Act that requires a corporation, in the performance of its functions — </w:t>
      </w:r>
    </w:p>
    <w:p w:rsidR="00261988" w:rsidRDefault="00261988" w:rsidP="00261988">
      <w:pPr>
        <w:pStyle w:val="Defpara"/>
      </w:pPr>
      <w:r>
        <w:tab/>
      </w:r>
      <w:r w:rsidR="000B34C2">
        <w:t>(a)</w:t>
      </w:r>
      <w:r>
        <w:tab/>
        <w:t>to have regard to its interests and the other corporation’s interests;</w:t>
      </w:r>
      <w:r w:rsidR="005E0BE6">
        <w:t xml:space="preserve"> and</w:t>
      </w:r>
    </w:p>
    <w:p w:rsidR="00261988" w:rsidRDefault="00261988" w:rsidP="00261988">
      <w:pPr>
        <w:pStyle w:val="Defpara"/>
      </w:pPr>
      <w:r>
        <w:tab/>
      </w:r>
      <w:r w:rsidR="000B34C2">
        <w:t>(b)</w:t>
      </w:r>
      <w:r>
        <w:tab/>
        <w:t>to act in a way that will maintain or increase the aggregate value of its business and the other corporation’s business, even if to do so would not be in its interests;</w:t>
      </w:r>
      <w:r w:rsidR="005E0BE6">
        <w:t xml:space="preserve"> and</w:t>
      </w:r>
    </w:p>
    <w:p w:rsidR="00261988" w:rsidRPr="00A23B47" w:rsidRDefault="00261988" w:rsidP="00261988">
      <w:pPr>
        <w:pStyle w:val="Defpara"/>
      </w:pPr>
      <w:r>
        <w:tab/>
      </w:r>
      <w:r w:rsidR="000B34C2">
        <w:t>(c)</w:t>
      </w:r>
      <w:r>
        <w:tab/>
        <w:t>to not make a decision that would be likely to result in a sustained, substantial and avoidable increase in the costs to consumers of delivering electricity services in the South West interconnected system.</w:t>
      </w:r>
    </w:p>
    <w:p w:rsidR="00261988" w:rsidRDefault="00261988" w:rsidP="00261988">
      <w:pPr>
        <w:pStyle w:val="Subsection"/>
      </w:pPr>
      <w:r>
        <w:tab/>
      </w:r>
      <w:r w:rsidR="000B34C2">
        <w:t>(2)</w:t>
      </w:r>
      <w:r>
        <w:tab/>
        <w:t xml:space="preserve">For the purposes of the </w:t>
      </w:r>
      <w:r w:rsidRPr="005065A1">
        <w:rPr>
          <w:i/>
        </w:rPr>
        <w:t>Competition and Consumer Act</w:t>
      </w:r>
      <w:r w:rsidR="00F42262" w:rsidRPr="005065A1">
        <w:rPr>
          <w:i/>
        </w:rPr>
        <w:t> </w:t>
      </w:r>
      <w:r w:rsidRPr="005065A1">
        <w:rPr>
          <w:i/>
        </w:rPr>
        <w:t>2010</w:t>
      </w:r>
      <w:r w:rsidRPr="00B9326A">
        <w:t xml:space="preserve"> (</w:t>
      </w:r>
      <w:r>
        <w:t>Commonwealth) and the Competition Code, this regulation authorises any arrangement, act, matter or thing made, entered into, engaged in, imposed, carried out, given effect to, or done, by a corporation in order to comply with a prescribed direction given to the corporation.</w:t>
      </w:r>
    </w:p>
    <w:p w:rsidR="000B34C2" w:rsidRPr="00156009" w:rsidRDefault="000B34C2" w:rsidP="000B34C2">
      <w:pPr>
        <w:rPr>
          <w:rStyle w:val="CharDivText"/>
        </w:rPr>
        <w:sectPr w:rsidR="000B34C2" w:rsidRPr="00156009" w:rsidSect="00C60C8F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 w:rsidR="000B34C2" w:rsidRPr="00156009" w:rsidRDefault="000B34C2" w:rsidP="000B34C2">
      <w:pPr>
        <w:pStyle w:val="nHeading2"/>
      </w:pPr>
      <w:bookmarkStart w:id="5" w:name="_Toc190076481"/>
      <w:bookmarkStart w:id="6" w:name="_Toc191874350"/>
      <w:bookmarkStart w:id="7" w:name="_Toc202328968"/>
      <w:bookmarkStart w:id="8" w:name="_Toc227646110"/>
      <w:bookmarkStart w:id="9" w:name="_Toc227646223"/>
      <w:bookmarkStart w:id="10" w:name="_Toc227654062"/>
      <w:bookmarkStart w:id="11" w:name="_Toc235527000"/>
      <w:bookmarkStart w:id="12" w:name="_Toc235591637"/>
      <w:bookmarkStart w:id="13" w:name="_Toc245281910"/>
      <w:bookmarkStart w:id="14" w:name="_Toc245281994"/>
      <w:bookmarkStart w:id="15" w:name="_Toc246496658"/>
      <w:bookmarkStart w:id="16" w:name="_Toc246922559"/>
      <w:bookmarkStart w:id="17" w:name="_Toc253494730"/>
      <w:bookmarkStart w:id="18" w:name="_Toc253567311"/>
      <w:bookmarkStart w:id="19" w:name="_Toc253739729"/>
      <w:bookmarkStart w:id="20" w:name="_Toc254618225"/>
      <w:bookmarkStart w:id="21" w:name="_Toc254679885"/>
      <w:bookmarkStart w:id="22" w:name="_Toc259700605"/>
      <w:bookmarkStart w:id="23" w:name="_Toc259700689"/>
      <w:bookmarkStart w:id="24" w:name="_Toc270948030"/>
      <w:bookmarkStart w:id="25" w:name="_Toc284513696"/>
      <w:bookmarkStart w:id="26" w:name="_Toc297638803"/>
      <w:bookmarkStart w:id="27" w:name="_Toc297799145"/>
      <w:bookmarkStart w:id="28" w:name="_Toc301177230"/>
      <w:bookmarkStart w:id="29" w:name="_Toc301859785"/>
      <w:bookmarkStart w:id="30" w:name="_Toc302397744"/>
      <w:bookmarkStart w:id="31" w:name="_Toc302398513"/>
      <w:bookmarkStart w:id="32" w:name="_Toc303245241"/>
      <w:bookmarkStart w:id="33" w:name="_Toc303665558"/>
      <w:bookmarkStart w:id="34" w:name="_Toc328489524"/>
      <w:bookmarkStart w:id="35" w:name="_Toc328489628"/>
      <w:bookmarkStart w:id="36" w:name="_Toc360107498"/>
      <w:r w:rsidRPr="00156009">
        <w:t>Notes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0B34C2" w:rsidRDefault="000B34C2" w:rsidP="000B34C2">
      <w:pPr>
        <w:pStyle w:val="nSubsection"/>
        <w:rPr>
          <w:snapToGrid w:val="0"/>
        </w:rPr>
      </w:pPr>
      <w:bookmarkStart w:id="37" w:name="_Toc328489629"/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Electricity Corporations (Competition Laws Authorisation) Regulations 2013.</w:t>
      </w:r>
      <w:r>
        <w:t xml:space="preserve">  </w:t>
      </w:r>
      <w:r>
        <w:rPr>
          <w:snapToGrid w:val="0"/>
        </w:rPr>
        <w:t>The following table contains information about those regulations.</w:t>
      </w:r>
    </w:p>
    <w:p w:rsidR="000B34C2" w:rsidRPr="00156009" w:rsidRDefault="000B34C2" w:rsidP="000B34C2">
      <w:pPr>
        <w:pStyle w:val="nHeading3"/>
        <w:rPr>
          <w:snapToGrid w:val="0"/>
        </w:rPr>
      </w:pPr>
      <w:bookmarkStart w:id="38" w:name="_Toc360107499"/>
      <w:r>
        <w:rPr>
          <w:snapToGrid w:val="0"/>
        </w:rPr>
        <w:t>Compilation table</w:t>
      </w:r>
      <w:bookmarkEnd w:id="37"/>
      <w:bookmarkEnd w:id="38"/>
    </w:p>
    <w:tbl>
      <w:tblPr>
        <w:tblW w:w="7087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0B34C2" w:rsidRPr="00913439" w:rsidTr="000B34C2"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B34C2" w:rsidRPr="00913439" w:rsidRDefault="000B34C2" w:rsidP="00FB7022"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 w:rsidRPr="00913439"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B34C2" w:rsidRPr="00913439" w:rsidRDefault="000B34C2" w:rsidP="00FB7022">
            <w:pPr>
              <w:pStyle w:val="nTable"/>
              <w:spacing w:after="40"/>
              <w:rPr>
                <w:b/>
                <w:sz w:val="19"/>
              </w:rPr>
            </w:pPr>
            <w:r w:rsidRPr="00913439"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B34C2" w:rsidRPr="00913439" w:rsidRDefault="000B34C2" w:rsidP="00FB7022">
            <w:pPr>
              <w:pStyle w:val="nTable"/>
              <w:spacing w:after="40"/>
              <w:rPr>
                <w:b/>
                <w:sz w:val="19"/>
              </w:rPr>
            </w:pPr>
            <w:r w:rsidRPr="00913439">
              <w:rPr>
                <w:b/>
                <w:sz w:val="19"/>
              </w:rPr>
              <w:t>Commencement</w:t>
            </w:r>
          </w:p>
        </w:tc>
      </w:tr>
      <w:tr w:rsidR="000B34C2" w:rsidRPr="00156009" w:rsidTr="000B34C2">
        <w:trPr>
          <w:cantSplit/>
        </w:trP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 w:rsidR="000B34C2" w:rsidRPr="00913439" w:rsidRDefault="000B34C2" w:rsidP="000B34C2">
            <w:pPr>
              <w:pStyle w:val="nTable"/>
              <w:spacing w:after="40"/>
              <w:ind w:right="113"/>
              <w:rPr>
                <w:sz w:val="19"/>
              </w:rPr>
            </w:pPr>
            <w:r w:rsidRPr="000B34C2">
              <w:rPr>
                <w:i/>
                <w:sz w:val="19"/>
              </w:rPr>
              <w:t>Electricity Corporations (Competition</w:t>
            </w:r>
            <w:r>
              <w:rPr>
                <w:i/>
                <w:sz w:val="19"/>
              </w:rPr>
              <w:t> </w:t>
            </w:r>
            <w:r w:rsidRPr="000B34C2">
              <w:rPr>
                <w:i/>
                <w:sz w:val="19"/>
              </w:rPr>
              <w:t>Laws Authorisation) Regulations</w:t>
            </w:r>
            <w:r>
              <w:rPr>
                <w:i/>
                <w:sz w:val="19"/>
              </w:rPr>
              <w:t> </w:t>
            </w:r>
            <w:r w:rsidRPr="000B34C2">
              <w:rPr>
                <w:i/>
                <w:sz w:val="19"/>
              </w:rPr>
              <w:t>2013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0B34C2" w:rsidRPr="00913439" w:rsidRDefault="000B34C2" w:rsidP="00FB702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2013 p. 2748-9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 w:rsidR="000B34C2" w:rsidRPr="00913439" w:rsidRDefault="000B34C2" w:rsidP="00FB702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28 Jun 2013 (see r. 2(a));</w:t>
            </w:r>
            <w:r>
              <w:rPr>
                <w:sz w:val="19"/>
              </w:rPr>
              <w:br/>
              <w:t>Regulations other than r. 1 and 2: 1 Jul 2013 (see r. 2(b))</w:t>
            </w:r>
          </w:p>
        </w:tc>
      </w:tr>
    </w:tbl>
    <w:p w:rsidR="000B34C2" w:rsidRPr="00156009" w:rsidRDefault="000B34C2" w:rsidP="000B34C2"/>
    <w:p w:rsidR="000B34C2" w:rsidRPr="00156009" w:rsidRDefault="000B34C2" w:rsidP="000B34C2">
      <w:pPr>
        <w:sectPr w:rsidR="000B34C2" w:rsidRPr="00156009" w:rsidSect="00C60C8F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0B34C2" w:rsidRPr="00183726" w:rsidRDefault="000B34C2" w:rsidP="00C60C8F"/>
    <w:sectPr w:rsidR="000B34C2" w:rsidRPr="00183726" w:rsidSect="00C60C8F">
      <w:headerReference w:type="even" r:id="rId29"/>
      <w:endnotePr>
        <w:numFmt w:val="decimal"/>
      </w:endnotePr>
      <w:type w:val="continuous"/>
      <w:pgSz w:w="11906" w:h="16838" w:code="9"/>
      <w:pgMar w:top="2381" w:right="2410" w:bottom="3544" w:left="2410" w:header="720" w:footer="3379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68F" w:rsidRDefault="006A268F">
      <w:pPr>
        <w:rPr>
          <w:b/>
          <w:sz w:val="28"/>
        </w:rPr>
      </w:pPr>
      <w:r>
        <w:rPr>
          <w:b/>
          <w:sz w:val="28"/>
        </w:rPr>
        <w:t>Endnotes</w:t>
      </w:r>
    </w:p>
    <w:p w:rsidR="006A268F" w:rsidRDefault="006A268F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6A268F" w:rsidRDefault="006A268F"/>
  </w:endnote>
  <w:endnote w:type="continuationSeparator" w:id="0">
    <w:p w:rsidR="006A268F" w:rsidRDefault="006A268F">
      <w:pPr>
        <w:pStyle w:val="Footer"/>
      </w:pPr>
    </w:p>
    <w:p w:rsidR="006A268F" w:rsidRDefault="006A26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8F" w:rsidRDefault="00C60C8F">
    <w:pPr>
      <w:pStyle w:val="Footer"/>
      <w:tabs>
        <w:tab w:val="clear" w:pos="4153"/>
        <w:tab w:val="right" w:pos="7088"/>
      </w:tabs>
      <w:rPr>
        <w:rStyle w:val="PageNumber"/>
      </w:rPr>
    </w:pPr>
  </w:p>
  <w:p w:rsidR="00C60C8F" w:rsidRDefault="00C60C8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A072A">
      <w:rPr>
        <w:rFonts w:ascii="Arial" w:hAnsi="Arial" w:cs="Arial"/>
        <w:sz w:val="20"/>
        <w:lang w:val="en-US"/>
      </w:rPr>
      <w:t>00-a0-00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A072A">
      <w:rPr>
        <w:rFonts w:ascii="Arial" w:hAnsi="Arial" w:cs="Arial"/>
        <w:sz w:val="20"/>
        <w:lang w:val="en-US"/>
      </w:rPr>
      <w:t>01 Jul 2013</w:t>
    </w:r>
    <w:r>
      <w:rPr>
        <w:rFonts w:ascii="Arial" w:hAnsi="Arial" w:cs="Arial"/>
        <w:sz w:val="20"/>
        <w:lang w:val="en-US"/>
      </w:rPr>
      <w:fldChar w:fldCharType="end"/>
    </w:r>
  </w:p>
  <w:p w:rsidR="000B34C2" w:rsidRPr="00C60C8F" w:rsidRDefault="00C60C8F" w:rsidP="00C60C8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8F" w:rsidRDefault="00C60C8F">
    <w:pPr>
      <w:pStyle w:val="Footer"/>
      <w:tabs>
        <w:tab w:val="clear" w:pos="4153"/>
        <w:tab w:val="right" w:pos="7088"/>
      </w:tabs>
      <w:rPr>
        <w:rStyle w:val="PageNumber"/>
      </w:rPr>
    </w:pPr>
  </w:p>
  <w:p w:rsidR="00C60C8F" w:rsidRDefault="00C60C8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A072A">
      <w:rPr>
        <w:rFonts w:ascii="Arial" w:hAnsi="Arial" w:cs="Arial"/>
        <w:sz w:val="20"/>
        <w:lang w:val="en-US"/>
      </w:rPr>
      <w:t>01 Jul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A072A">
      <w:rPr>
        <w:rFonts w:ascii="Arial" w:hAnsi="Arial" w:cs="Arial"/>
        <w:sz w:val="20"/>
        <w:lang w:val="en-US"/>
      </w:rPr>
      <w:t>00-a0-00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0B34C2" w:rsidRPr="00C60C8F" w:rsidRDefault="00C60C8F" w:rsidP="00C60C8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8F" w:rsidRDefault="00C60C8F">
    <w:pPr>
      <w:pStyle w:val="Footer"/>
      <w:tabs>
        <w:tab w:val="clear" w:pos="4153"/>
        <w:tab w:val="right" w:pos="7088"/>
      </w:tabs>
      <w:rPr>
        <w:rStyle w:val="PageNumber"/>
      </w:rPr>
    </w:pPr>
  </w:p>
  <w:p w:rsidR="00C60C8F" w:rsidRDefault="00C60C8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A072A">
      <w:rPr>
        <w:rFonts w:ascii="Arial" w:hAnsi="Arial" w:cs="Arial"/>
        <w:sz w:val="20"/>
        <w:lang w:val="en-US"/>
      </w:rPr>
      <w:t>01 Jul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A072A">
      <w:rPr>
        <w:rFonts w:ascii="Arial" w:hAnsi="Arial" w:cs="Arial"/>
        <w:sz w:val="20"/>
        <w:lang w:val="en-US"/>
      </w:rPr>
      <w:t>00-a0-00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0B34C2" w:rsidRPr="00C60C8F" w:rsidRDefault="00C60C8F" w:rsidP="00C60C8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8F" w:rsidRDefault="00C60C8F">
    <w:pPr>
      <w:pStyle w:val="Footer"/>
      <w:tabs>
        <w:tab w:val="clear" w:pos="4153"/>
        <w:tab w:val="right" w:pos="7088"/>
      </w:tabs>
      <w:rPr>
        <w:rStyle w:val="PageNumber"/>
      </w:rPr>
    </w:pPr>
  </w:p>
  <w:p w:rsidR="00C60C8F" w:rsidRDefault="00C60C8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A261BB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A072A">
      <w:rPr>
        <w:rFonts w:ascii="Arial" w:hAnsi="Arial" w:cs="Arial"/>
        <w:sz w:val="20"/>
        <w:lang w:val="en-US"/>
      </w:rPr>
      <w:t>00-a0-00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A072A">
      <w:rPr>
        <w:rFonts w:ascii="Arial" w:hAnsi="Arial" w:cs="Arial"/>
        <w:sz w:val="20"/>
        <w:lang w:val="en-US"/>
      </w:rPr>
      <w:t>01 Jul 2013</w:t>
    </w:r>
    <w:r>
      <w:rPr>
        <w:rFonts w:ascii="Arial" w:hAnsi="Arial" w:cs="Arial"/>
        <w:sz w:val="20"/>
        <w:lang w:val="en-US"/>
      </w:rPr>
      <w:fldChar w:fldCharType="end"/>
    </w:r>
  </w:p>
  <w:p w:rsidR="000B34C2" w:rsidRPr="00C60C8F" w:rsidRDefault="00C60C8F" w:rsidP="00C60C8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8F" w:rsidRDefault="00C60C8F">
    <w:pPr>
      <w:pStyle w:val="Footer"/>
      <w:tabs>
        <w:tab w:val="clear" w:pos="4153"/>
        <w:tab w:val="right" w:pos="7088"/>
      </w:tabs>
      <w:rPr>
        <w:rStyle w:val="PageNumber"/>
      </w:rPr>
    </w:pPr>
  </w:p>
  <w:p w:rsidR="00C60C8F" w:rsidRDefault="00C60C8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A072A">
      <w:rPr>
        <w:rFonts w:ascii="Arial" w:hAnsi="Arial" w:cs="Arial"/>
        <w:sz w:val="20"/>
        <w:lang w:val="en-US"/>
      </w:rPr>
      <w:t>01 Jul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A072A">
      <w:rPr>
        <w:rFonts w:ascii="Arial" w:hAnsi="Arial" w:cs="Arial"/>
        <w:sz w:val="20"/>
        <w:lang w:val="en-US"/>
      </w:rPr>
      <w:t>00-a0-00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A261BB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0B34C2" w:rsidRPr="00C60C8F" w:rsidRDefault="00C60C8F" w:rsidP="00C60C8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8F" w:rsidRDefault="00C60C8F">
    <w:pPr>
      <w:pStyle w:val="Footer"/>
      <w:tabs>
        <w:tab w:val="clear" w:pos="4153"/>
        <w:tab w:val="right" w:pos="7088"/>
      </w:tabs>
      <w:rPr>
        <w:rStyle w:val="PageNumber"/>
      </w:rPr>
    </w:pPr>
  </w:p>
  <w:p w:rsidR="00C60C8F" w:rsidRDefault="00C60C8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A072A">
      <w:rPr>
        <w:rFonts w:ascii="Arial" w:hAnsi="Arial" w:cs="Arial"/>
        <w:sz w:val="20"/>
        <w:lang w:val="en-US"/>
      </w:rPr>
      <w:t>01 Jul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A072A">
      <w:rPr>
        <w:rFonts w:ascii="Arial" w:hAnsi="Arial" w:cs="Arial"/>
        <w:sz w:val="20"/>
        <w:lang w:val="en-US"/>
      </w:rPr>
      <w:t>00-a0-00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6A072A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0B34C2" w:rsidRPr="00C60C8F" w:rsidRDefault="00C60C8F" w:rsidP="00C60C8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8F" w:rsidRDefault="00C60C8F">
    <w:pPr>
      <w:pStyle w:val="Footer"/>
      <w:tabs>
        <w:tab w:val="clear" w:pos="4153"/>
        <w:tab w:val="right" w:pos="7088"/>
      </w:tabs>
      <w:rPr>
        <w:rStyle w:val="PageNumber"/>
      </w:rPr>
    </w:pPr>
  </w:p>
  <w:p w:rsidR="00C60C8F" w:rsidRDefault="00C60C8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A072A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A072A">
      <w:rPr>
        <w:rFonts w:ascii="Arial" w:hAnsi="Arial" w:cs="Arial"/>
        <w:sz w:val="20"/>
        <w:lang w:val="en-US"/>
      </w:rPr>
      <w:t>00-a0-00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A072A">
      <w:rPr>
        <w:rFonts w:ascii="Arial" w:hAnsi="Arial" w:cs="Arial"/>
        <w:sz w:val="20"/>
        <w:lang w:val="en-US"/>
      </w:rPr>
      <w:t>01 Jul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0B34C2" w:rsidRPr="00C60C8F" w:rsidRDefault="00C60C8F" w:rsidP="00C60C8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8F" w:rsidRDefault="00C60C8F">
    <w:pPr>
      <w:pStyle w:val="Footer"/>
      <w:tabs>
        <w:tab w:val="clear" w:pos="4153"/>
        <w:tab w:val="right" w:pos="7088"/>
      </w:tabs>
      <w:rPr>
        <w:rStyle w:val="PageNumber"/>
      </w:rPr>
    </w:pPr>
  </w:p>
  <w:p w:rsidR="00C60C8F" w:rsidRDefault="00C60C8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A072A">
      <w:rPr>
        <w:rFonts w:ascii="Arial" w:hAnsi="Arial" w:cs="Arial"/>
        <w:sz w:val="20"/>
        <w:lang w:val="en-US"/>
      </w:rPr>
      <w:t>01 Jul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A072A">
      <w:rPr>
        <w:rFonts w:ascii="Arial" w:hAnsi="Arial" w:cs="Arial"/>
        <w:sz w:val="20"/>
        <w:lang w:val="en-US"/>
      </w:rPr>
      <w:t>00-a0-00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A072A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0B34C2" w:rsidRPr="00C60C8F" w:rsidRDefault="00C60C8F" w:rsidP="00C60C8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8F" w:rsidRDefault="00C60C8F">
    <w:pPr>
      <w:pStyle w:val="Footer"/>
      <w:tabs>
        <w:tab w:val="clear" w:pos="4153"/>
        <w:tab w:val="right" w:pos="7088"/>
      </w:tabs>
      <w:rPr>
        <w:rStyle w:val="PageNumber"/>
      </w:rPr>
    </w:pPr>
  </w:p>
  <w:p w:rsidR="00C60C8F" w:rsidRDefault="00C60C8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A072A">
      <w:rPr>
        <w:rFonts w:ascii="Arial" w:hAnsi="Arial" w:cs="Arial"/>
        <w:sz w:val="20"/>
        <w:lang w:val="en-US"/>
      </w:rPr>
      <w:t>01 Jul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A072A">
      <w:rPr>
        <w:rFonts w:ascii="Arial" w:hAnsi="Arial" w:cs="Arial"/>
        <w:sz w:val="20"/>
        <w:lang w:val="en-US"/>
      </w:rPr>
      <w:t>00-a0-00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A072A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0B34C2" w:rsidRPr="00C60C8F" w:rsidRDefault="00C60C8F" w:rsidP="00C60C8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68F" w:rsidRDefault="006A268F">
      <w:r>
        <w:separator/>
      </w:r>
    </w:p>
  </w:footnote>
  <w:footnote w:type="continuationSeparator" w:id="0">
    <w:p w:rsidR="006A268F" w:rsidRDefault="006A2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1BB" w:rsidRDefault="00A261BB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B34C2">
      <w:trPr>
        <w:cantSplit/>
      </w:trPr>
      <w:tc>
        <w:tcPr>
          <w:tcW w:w="7258" w:type="dxa"/>
          <w:gridSpan w:val="2"/>
        </w:tcPr>
        <w:p w:rsidR="000B34C2" w:rsidRDefault="000B34C2">
          <w:pPr>
            <w:pStyle w:val="HeaderActNameRight"/>
            <w:ind w:right="17"/>
          </w:pPr>
          <w:fldSimple w:instr=" Styleref &quot;Name of Act/Reg&quot; ">
            <w:r w:rsidR="006A072A">
              <w:rPr>
                <w:noProof/>
              </w:rPr>
              <w:t>Electricity Corporations (Competition Laws Authorisation) Regulations 2013</w:t>
            </w:r>
          </w:fldSimple>
        </w:p>
      </w:tc>
    </w:tr>
    <w:tr w:rsidR="000B34C2">
      <w:tc>
        <w:tcPr>
          <w:tcW w:w="5715" w:type="dxa"/>
        </w:tcPr>
        <w:p w:rsidR="000B34C2" w:rsidRDefault="000B34C2">
          <w:pPr>
            <w:pStyle w:val="HeaderTextRight"/>
          </w:pPr>
        </w:p>
      </w:tc>
      <w:tc>
        <w:tcPr>
          <w:tcW w:w="1548" w:type="dxa"/>
        </w:tcPr>
        <w:p w:rsidR="000B34C2" w:rsidRDefault="000B34C2">
          <w:pPr>
            <w:pStyle w:val="HeaderNumberRight"/>
            <w:ind w:right="17"/>
          </w:pPr>
        </w:p>
      </w:tc>
    </w:tr>
    <w:tr w:rsidR="000B34C2">
      <w:tc>
        <w:tcPr>
          <w:tcW w:w="5715" w:type="dxa"/>
        </w:tcPr>
        <w:p w:rsidR="000B34C2" w:rsidRDefault="000B34C2">
          <w:pPr>
            <w:pStyle w:val="HeaderTextRight"/>
          </w:pPr>
        </w:p>
      </w:tc>
      <w:tc>
        <w:tcPr>
          <w:tcW w:w="1548" w:type="dxa"/>
        </w:tcPr>
        <w:p w:rsidR="000B34C2" w:rsidRDefault="000B34C2">
          <w:pPr>
            <w:pStyle w:val="HeaderNumberRight"/>
            <w:ind w:right="17"/>
          </w:pPr>
        </w:p>
      </w:tc>
    </w:tr>
    <w:tr w:rsidR="000B34C2">
      <w:trPr>
        <w:cantSplit/>
      </w:trPr>
      <w:tc>
        <w:tcPr>
          <w:tcW w:w="7258" w:type="dxa"/>
          <w:gridSpan w:val="2"/>
        </w:tcPr>
        <w:p w:rsidR="000B34C2" w:rsidRDefault="000B34C2">
          <w:pPr>
            <w:pStyle w:val="HeaderSectionRight"/>
            <w:ind w:right="17"/>
          </w:pPr>
        </w:p>
      </w:tc>
    </w:tr>
  </w:tbl>
  <w:p w:rsidR="000B34C2" w:rsidRDefault="000B34C2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C2" w:rsidRDefault="000B34C2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2F3" w:rsidRDefault="00ED52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1BB" w:rsidRDefault="00A261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1BB" w:rsidRDefault="00A261B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B34C2">
      <w:trPr>
        <w:cantSplit/>
      </w:trPr>
      <w:tc>
        <w:tcPr>
          <w:tcW w:w="7258" w:type="dxa"/>
          <w:gridSpan w:val="2"/>
        </w:tcPr>
        <w:p w:rsidR="000B34C2" w:rsidRDefault="000B34C2">
          <w:pPr>
            <w:pStyle w:val="HeaderActNameLeft"/>
          </w:pPr>
          <w:fldSimple w:instr=" Styleref &quot;Name of Act/Reg&quot; ">
            <w:r w:rsidR="006A072A">
              <w:rPr>
                <w:noProof/>
              </w:rPr>
              <w:t>Electricity Corporations (Competition Laws Authorisation) Regulations 2013</w:t>
            </w:r>
          </w:fldSimple>
        </w:p>
      </w:tc>
    </w:tr>
    <w:tr w:rsidR="000B34C2">
      <w:tc>
        <w:tcPr>
          <w:tcW w:w="1548" w:type="dxa"/>
        </w:tcPr>
        <w:p w:rsidR="000B34C2" w:rsidRDefault="000B34C2">
          <w:pPr>
            <w:pStyle w:val="HeaderNumberLeft"/>
          </w:pPr>
        </w:p>
      </w:tc>
      <w:tc>
        <w:tcPr>
          <w:tcW w:w="5715" w:type="dxa"/>
        </w:tcPr>
        <w:p w:rsidR="000B34C2" w:rsidRDefault="000B34C2">
          <w:pPr>
            <w:pStyle w:val="HeaderTextLeft"/>
          </w:pPr>
        </w:p>
      </w:tc>
    </w:tr>
    <w:tr w:rsidR="000B34C2">
      <w:tc>
        <w:tcPr>
          <w:tcW w:w="1548" w:type="dxa"/>
        </w:tcPr>
        <w:p w:rsidR="000B34C2" w:rsidRDefault="000B34C2">
          <w:pPr>
            <w:pStyle w:val="HeaderNumberLeft"/>
          </w:pPr>
        </w:p>
      </w:tc>
      <w:tc>
        <w:tcPr>
          <w:tcW w:w="5715" w:type="dxa"/>
        </w:tcPr>
        <w:p w:rsidR="000B34C2" w:rsidRDefault="000B34C2">
          <w:pPr>
            <w:pStyle w:val="HeaderTextLeft"/>
          </w:pPr>
        </w:p>
      </w:tc>
    </w:tr>
    <w:tr w:rsidR="000B34C2">
      <w:trPr>
        <w:cantSplit/>
      </w:trPr>
      <w:tc>
        <w:tcPr>
          <w:tcW w:w="7258" w:type="dxa"/>
          <w:gridSpan w:val="2"/>
        </w:tcPr>
        <w:p w:rsidR="000B34C2" w:rsidRDefault="000B34C2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0B34C2" w:rsidRDefault="000B34C2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B34C2">
      <w:trPr>
        <w:cantSplit/>
      </w:trPr>
      <w:tc>
        <w:tcPr>
          <w:tcW w:w="7258" w:type="dxa"/>
          <w:gridSpan w:val="2"/>
        </w:tcPr>
        <w:p w:rsidR="000B34C2" w:rsidRDefault="000B34C2">
          <w:pPr>
            <w:pStyle w:val="HeaderActNameRight"/>
            <w:ind w:right="17"/>
          </w:pPr>
          <w:fldSimple w:instr=" Styleref &quot;Name of Act/Reg&quot; ">
            <w:r w:rsidR="006A072A">
              <w:rPr>
                <w:noProof/>
              </w:rPr>
              <w:t>Electricity Corporations (Competition Laws Authorisation) Regulations 2013</w:t>
            </w:r>
          </w:fldSimple>
        </w:p>
      </w:tc>
    </w:tr>
    <w:tr w:rsidR="000B34C2">
      <w:tc>
        <w:tcPr>
          <w:tcW w:w="5715" w:type="dxa"/>
        </w:tcPr>
        <w:p w:rsidR="000B34C2" w:rsidRDefault="000B34C2">
          <w:pPr>
            <w:pStyle w:val="HeaderTextRight"/>
          </w:pPr>
        </w:p>
      </w:tc>
      <w:tc>
        <w:tcPr>
          <w:tcW w:w="1548" w:type="dxa"/>
        </w:tcPr>
        <w:p w:rsidR="000B34C2" w:rsidRDefault="000B34C2">
          <w:pPr>
            <w:pStyle w:val="HeaderNumberRight"/>
            <w:ind w:right="17"/>
          </w:pPr>
        </w:p>
      </w:tc>
    </w:tr>
    <w:tr w:rsidR="000B34C2">
      <w:tc>
        <w:tcPr>
          <w:tcW w:w="5715" w:type="dxa"/>
        </w:tcPr>
        <w:p w:rsidR="000B34C2" w:rsidRDefault="000B34C2">
          <w:pPr>
            <w:pStyle w:val="HeaderTextRight"/>
          </w:pPr>
        </w:p>
      </w:tc>
      <w:tc>
        <w:tcPr>
          <w:tcW w:w="1548" w:type="dxa"/>
        </w:tcPr>
        <w:p w:rsidR="000B34C2" w:rsidRDefault="000B34C2">
          <w:pPr>
            <w:pStyle w:val="HeaderNumberRight"/>
            <w:ind w:right="17"/>
          </w:pPr>
        </w:p>
      </w:tc>
    </w:tr>
    <w:tr w:rsidR="000B34C2">
      <w:trPr>
        <w:cantSplit/>
      </w:trPr>
      <w:tc>
        <w:tcPr>
          <w:tcW w:w="7258" w:type="dxa"/>
          <w:gridSpan w:val="2"/>
        </w:tcPr>
        <w:p w:rsidR="000B34C2" w:rsidRDefault="000B34C2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0B34C2" w:rsidRDefault="000B34C2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B34C2">
      <w:trPr>
        <w:cantSplit/>
      </w:trPr>
      <w:tc>
        <w:tcPr>
          <w:tcW w:w="7263" w:type="dxa"/>
          <w:gridSpan w:val="2"/>
        </w:tcPr>
        <w:p w:rsidR="000B34C2" w:rsidRDefault="000B34C2">
          <w:pPr>
            <w:pStyle w:val="HeaderActNameLeft"/>
          </w:pPr>
          <w:fldSimple w:instr=" Styleref &quot;Name of Act/Reg&quot; ">
            <w:r w:rsidR="006A072A">
              <w:rPr>
                <w:noProof/>
              </w:rPr>
              <w:t>Electricity Corporations (Competition Laws Authorisation) Regulations 2013</w:t>
            </w:r>
          </w:fldSimple>
        </w:p>
      </w:tc>
    </w:tr>
    <w:tr w:rsidR="000B34C2">
      <w:tc>
        <w:tcPr>
          <w:tcW w:w="1548" w:type="dxa"/>
        </w:tcPr>
        <w:p w:rsidR="000B34C2" w:rsidRDefault="000B34C2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0B34C2" w:rsidRDefault="000B34C2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0B34C2">
      <w:tc>
        <w:tcPr>
          <w:tcW w:w="1548" w:type="dxa"/>
        </w:tcPr>
        <w:p w:rsidR="000B34C2" w:rsidRDefault="000B34C2">
          <w:pPr>
            <w:pStyle w:val="HeaderNumberLeft"/>
          </w:pPr>
        </w:p>
      </w:tc>
      <w:tc>
        <w:tcPr>
          <w:tcW w:w="5715" w:type="dxa"/>
        </w:tcPr>
        <w:p w:rsidR="000B34C2" w:rsidRDefault="000B34C2">
          <w:pPr>
            <w:pStyle w:val="HeaderTextLeft"/>
          </w:pPr>
        </w:p>
      </w:tc>
    </w:tr>
    <w:tr w:rsidR="000B34C2">
      <w:trPr>
        <w:cantSplit/>
      </w:trPr>
      <w:tc>
        <w:tcPr>
          <w:tcW w:w="7263" w:type="dxa"/>
          <w:gridSpan w:val="2"/>
        </w:tcPr>
        <w:p w:rsidR="000B34C2" w:rsidRDefault="000B34C2">
          <w:pPr>
            <w:pStyle w:val="HeaderSectionLeft"/>
          </w:pPr>
          <w:r>
            <w:t xml:space="preserve">r. </w:t>
          </w:r>
          <w:fldSimple w:instr=" styleref CharSectno ">
            <w:r w:rsidR="006A072A">
              <w:rPr>
                <w:noProof/>
              </w:rPr>
              <w:t>1</w:t>
            </w:r>
          </w:fldSimple>
        </w:p>
      </w:tc>
    </w:tr>
  </w:tbl>
  <w:p w:rsidR="000B34C2" w:rsidRDefault="000B34C2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B34C2">
      <w:trPr>
        <w:cantSplit/>
      </w:trPr>
      <w:tc>
        <w:tcPr>
          <w:tcW w:w="7263" w:type="dxa"/>
          <w:gridSpan w:val="2"/>
        </w:tcPr>
        <w:p w:rsidR="000B34C2" w:rsidRDefault="000B34C2">
          <w:pPr>
            <w:pStyle w:val="HeaderActNameRight"/>
            <w:ind w:right="17"/>
          </w:pPr>
          <w:fldSimple w:instr=" Styleref &quot;Name of Act/Reg&quot; ">
            <w:r w:rsidR="006A072A">
              <w:rPr>
                <w:noProof/>
              </w:rPr>
              <w:t>Electricity Corporations (Competition Laws Authorisation) Regulations 2013</w:t>
            </w:r>
          </w:fldSimple>
        </w:p>
      </w:tc>
    </w:tr>
    <w:tr w:rsidR="000B34C2">
      <w:tc>
        <w:tcPr>
          <w:tcW w:w="5715" w:type="dxa"/>
        </w:tcPr>
        <w:p w:rsidR="000B34C2" w:rsidRDefault="000B34C2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0B34C2" w:rsidRDefault="000B34C2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0B34C2">
      <w:tc>
        <w:tcPr>
          <w:tcW w:w="5715" w:type="dxa"/>
        </w:tcPr>
        <w:p w:rsidR="000B34C2" w:rsidRDefault="000B34C2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0B34C2" w:rsidRDefault="000B34C2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0B34C2">
      <w:trPr>
        <w:cantSplit/>
      </w:trPr>
      <w:tc>
        <w:tcPr>
          <w:tcW w:w="7263" w:type="dxa"/>
          <w:gridSpan w:val="2"/>
        </w:tcPr>
        <w:p w:rsidR="000B34C2" w:rsidRDefault="000B34C2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6A072A">
              <w:rPr>
                <w:noProof/>
              </w:rPr>
              <w:t>1</w:t>
            </w:r>
          </w:fldSimple>
        </w:p>
      </w:tc>
    </w:tr>
  </w:tbl>
  <w:p w:rsidR="000B34C2" w:rsidRDefault="000B34C2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C2" w:rsidRDefault="000B34C2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B34C2">
      <w:trPr>
        <w:cantSplit/>
      </w:trPr>
      <w:tc>
        <w:tcPr>
          <w:tcW w:w="7258" w:type="dxa"/>
          <w:gridSpan w:val="2"/>
        </w:tcPr>
        <w:p w:rsidR="000B34C2" w:rsidRDefault="000B34C2">
          <w:pPr>
            <w:pStyle w:val="HeaderActNameLeft"/>
          </w:pPr>
          <w:fldSimple w:instr=" Styleref &quot;Name of Act/Reg&quot; ">
            <w:r w:rsidR="006A072A">
              <w:rPr>
                <w:noProof/>
              </w:rPr>
              <w:t>Electricity Corporations (Competition Laws Authorisation) Regulations 2013</w:t>
            </w:r>
          </w:fldSimple>
        </w:p>
      </w:tc>
    </w:tr>
    <w:tr w:rsidR="000B34C2">
      <w:tc>
        <w:tcPr>
          <w:tcW w:w="1548" w:type="dxa"/>
        </w:tcPr>
        <w:p w:rsidR="000B34C2" w:rsidRDefault="000B34C2">
          <w:pPr>
            <w:pStyle w:val="HeaderNumberLeft"/>
          </w:pPr>
        </w:p>
      </w:tc>
      <w:tc>
        <w:tcPr>
          <w:tcW w:w="5715" w:type="dxa"/>
        </w:tcPr>
        <w:p w:rsidR="000B34C2" w:rsidRDefault="000B34C2">
          <w:pPr>
            <w:pStyle w:val="HeaderTextLeft"/>
          </w:pPr>
        </w:p>
      </w:tc>
    </w:tr>
    <w:tr w:rsidR="000B34C2">
      <w:tc>
        <w:tcPr>
          <w:tcW w:w="1548" w:type="dxa"/>
        </w:tcPr>
        <w:p w:rsidR="000B34C2" w:rsidRDefault="000B34C2">
          <w:pPr>
            <w:pStyle w:val="HeaderNumberLeft"/>
          </w:pPr>
        </w:p>
      </w:tc>
      <w:tc>
        <w:tcPr>
          <w:tcW w:w="5715" w:type="dxa"/>
        </w:tcPr>
        <w:p w:rsidR="000B34C2" w:rsidRDefault="000B34C2">
          <w:pPr>
            <w:pStyle w:val="HeaderTextLeft"/>
          </w:pPr>
        </w:p>
      </w:tc>
    </w:tr>
    <w:tr w:rsidR="000B34C2">
      <w:trPr>
        <w:cantSplit/>
      </w:trPr>
      <w:tc>
        <w:tcPr>
          <w:tcW w:w="7258" w:type="dxa"/>
          <w:gridSpan w:val="2"/>
        </w:tcPr>
        <w:p w:rsidR="000B34C2" w:rsidRDefault="000B34C2">
          <w:pPr>
            <w:pStyle w:val="HeaderSectionRight"/>
            <w:ind w:right="17"/>
            <w:jc w:val="left"/>
          </w:pPr>
        </w:p>
      </w:tc>
    </w:tr>
  </w:tbl>
  <w:p w:rsidR="000B34C2" w:rsidRDefault="000B34C2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F25E9A0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59138CB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3C2808C0"/>
    <w:multiLevelType w:val="singleLevel"/>
    <w:tmpl w:val="58E827E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26"/>
  </w:num>
  <w:num w:numId="3">
    <w:abstractNumId w:val="15"/>
  </w:num>
  <w:num w:numId="4">
    <w:abstractNumId w:val="12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ED"/>
    <w:rsid w:val="00003EDE"/>
    <w:rsid w:val="00004926"/>
    <w:rsid w:val="00007B54"/>
    <w:rsid w:val="00016695"/>
    <w:rsid w:val="00017F3A"/>
    <w:rsid w:val="000242AC"/>
    <w:rsid w:val="00027B23"/>
    <w:rsid w:val="000351C4"/>
    <w:rsid w:val="00035BD3"/>
    <w:rsid w:val="00036B23"/>
    <w:rsid w:val="00056C98"/>
    <w:rsid w:val="0006496C"/>
    <w:rsid w:val="000677CC"/>
    <w:rsid w:val="00071B4A"/>
    <w:rsid w:val="00081C7E"/>
    <w:rsid w:val="00091C37"/>
    <w:rsid w:val="00091C60"/>
    <w:rsid w:val="0009344D"/>
    <w:rsid w:val="000A399E"/>
    <w:rsid w:val="000A4716"/>
    <w:rsid w:val="000A5678"/>
    <w:rsid w:val="000B34C2"/>
    <w:rsid w:val="000B4744"/>
    <w:rsid w:val="000B68F0"/>
    <w:rsid w:val="000C724B"/>
    <w:rsid w:val="000D01D2"/>
    <w:rsid w:val="000D1E57"/>
    <w:rsid w:val="000D5983"/>
    <w:rsid w:val="001003B6"/>
    <w:rsid w:val="00104927"/>
    <w:rsid w:val="001217DB"/>
    <w:rsid w:val="00132489"/>
    <w:rsid w:val="0013602D"/>
    <w:rsid w:val="00144DFE"/>
    <w:rsid w:val="00147674"/>
    <w:rsid w:val="00171FF7"/>
    <w:rsid w:val="00192235"/>
    <w:rsid w:val="00193222"/>
    <w:rsid w:val="001A040F"/>
    <w:rsid w:val="001A7FDB"/>
    <w:rsid w:val="001B718F"/>
    <w:rsid w:val="001D054C"/>
    <w:rsid w:val="001D269A"/>
    <w:rsid w:val="0020784A"/>
    <w:rsid w:val="00214D26"/>
    <w:rsid w:val="0022483E"/>
    <w:rsid w:val="00236F32"/>
    <w:rsid w:val="00237D07"/>
    <w:rsid w:val="00244365"/>
    <w:rsid w:val="00246AEF"/>
    <w:rsid w:val="00250243"/>
    <w:rsid w:val="0025641D"/>
    <w:rsid w:val="00261988"/>
    <w:rsid w:val="0028428D"/>
    <w:rsid w:val="00287068"/>
    <w:rsid w:val="00292F46"/>
    <w:rsid w:val="00296AED"/>
    <w:rsid w:val="002C4E73"/>
    <w:rsid w:val="002D41D3"/>
    <w:rsid w:val="002E2DC6"/>
    <w:rsid w:val="002F21C8"/>
    <w:rsid w:val="00322F0E"/>
    <w:rsid w:val="003256CD"/>
    <w:rsid w:val="0033564B"/>
    <w:rsid w:val="003357C0"/>
    <w:rsid w:val="0034284E"/>
    <w:rsid w:val="00343D1F"/>
    <w:rsid w:val="0034728C"/>
    <w:rsid w:val="0035564E"/>
    <w:rsid w:val="00356313"/>
    <w:rsid w:val="00360F6B"/>
    <w:rsid w:val="00361C0A"/>
    <w:rsid w:val="0037237A"/>
    <w:rsid w:val="00372396"/>
    <w:rsid w:val="003758B0"/>
    <w:rsid w:val="00380E00"/>
    <w:rsid w:val="00387106"/>
    <w:rsid w:val="003A5576"/>
    <w:rsid w:val="003D59D5"/>
    <w:rsid w:val="003D60DA"/>
    <w:rsid w:val="003E5695"/>
    <w:rsid w:val="003F01AB"/>
    <w:rsid w:val="003F0439"/>
    <w:rsid w:val="004057C6"/>
    <w:rsid w:val="004066BD"/>
    <w:rsid w:val="0040700B"/>
    <w:rsid w:val="00412438"/>
    <w:rsid w:val="00432016"/>
    <w:rsid w:val="00435AB0"/>
    <w:rsid w:val="00440243"/>
    <w:rsid w:val="00441D69"/>
    <w:rsid w:val="004427FF"/>
    <w:rsid w:val="00460EB2"/>
    <w:rsid w:val="004761D2"/>
    <w:rsid w:val="00477D23"/>
    <w:rsid w:val="00483C33"/>
    <w:rsid w:val="0049002E"/>
    <w:rsid w:val="004A059A"/>
    <w:rsid w:val="004A26FC"/>
    <w:rsid w:val="004A4996"/>
    <w:rsid w:val="004A6061"/>
    <w:rsid w:val="004B5A0B"/>
    <w:rsid w:val="004B5F1A"/>
    <w:rsid w:val="004D0D96"/>
    <w:rsid w:val="004D69D7"/>
    <w:rsid w:val="004F1425"/>
    <w:rsid w:val="004F41A4"/>
    <w:rsid w:val="00501775"/>
    <w:rsid w:val="005065A1"/>
    <w:rsid w:val="005116A4"/>
    <w:rsid w:val="00525000"/>
    <w:rsid w:val="00532DF3"/>
    <w:rsid w:val="00551392"/>
    <w:rsid w:val="00551939"/>
    <w:rsid w:val="00554B7C"/>
    <w:rsid w:val="0055595C"/>
    <w:rsid w:val="00557D50"/>
    <w:rsid w:val="00564AE1"/>
    <w:rsid w:val="00567A30"/>
    <w:rsid w:val="005766C1"/>
    <w:rsid w:val="0058445D"/>
    <w:rsid w:val="005936E5"/>
    <w:rsid w:val="00596D37"/>
    <w:rsid w:val="005A54F9"/>
    <w:rsid w:val="005B31BE"/>
    <w:rsid w:val="005C3E94"/>
    <w:rsid w:val="005C3E98"/>
    <w:rsid w:val="005E0BE6"/>
    <w:rsid w:val="005E3DCE"/>
    <w:rsid w:val="005F2E1A"/>
    <w:rsid w:val="00603695"/>
    <w:rsid w:val="00612882"/>
    <w:rsid w:val="00616827"/>
    <w:rsid w:val="00616ECE"/>
    <w:rsid w:val="00643192"/>
    <w:rsid w:val="00646B63"/>
    <w:rsid w:val="0065729E"/>
    <w:rsid w:val="00662138"/>
    <w:rsid w:val="006A072A"/>
    <w:rsid w:val="006A268F"/>
    <w:rsid w:val="006B3C3A"/>
    <w:rsid w:val="006B3FD9"/>
    <w:rsid w:val="006C3661"/>
    <w:rsid w:val="006C3AB7"/>
    <w:rsid w:val="006E6CD7"/>
    <w:rsid w:val="006E773A"/>
    <w:rsid w:val="007214B2"/>
    <w:rsid w:val="00735987"/>
    <w:rsid w:val="007401C7"/>
    <w:rsid w:val="00741525"/>
    <w:rsid w:val="00750F73"/>
    <w:rsid w:val="00760AC2"/>
    <w:rsid w:val="00775941"/>
    <w:rsid w:val="007821A3"/>
    <w:rsid w:val="00786ED4"/>
    <w:rsid w:val="0078745C"/>
    <w:rsid w:val="00796AE0"/>
    <w:rsid w:val="007B6541"/>
    <w:rsid w:val="007C18A5"/>
    <w:rsid w:val="007C3F8C"/>
    <w:rsid w:val="007C5531"/>
    <w:rsid w:val="007D17DE"/>
    <w:rsid w:val="007D5124"/>
    <w:rsid w:val="007F133D"/>
    <w:rsid w:val="00803F21"/>
    <w:rsid w:val="008169AF"/>
    <w:rsid w:val="00845C21"/>
    <w:rsid w:val="0087195D"/>
    <w:rsid w:val="0087641A"/>
    <w:rsid w:val="00876BDA"/>
    <w:rsid w:val="00876C3A"/>
    <w:rsid w:val="00893035"/>
    <w:rsid w:val="008B2869"/>
    <w:rsid w:val="008C3E97"/>
    <w:rsid w:val="008C7C57"/>
    <w:rsid w:val="008D24AD"/>
    <w:rsid w:val="008E2AC6"/>
    <w:rsid w:val="009114A2"/>
    <w:rsid w:val="009332FF"/>
    <w:rsid w:val="00934DC3"/>
    <w:rsid w:val="0093549F"/>
    <w:rsid w:val="00942143"/>
    <w:rsid w:val="00942720"/>
    <w:rsid w:val="00947041"/>
    <w:rsid w:val="00952D33"/>
    <w:rsid w:val="0095504A"/>
    <w:rsid w:val="0096215C"/>
    <w:rsid w:val="0096236F"/>
    <w:rsid w:val="00966EDF"/>
    <w:rsid w:val="00970C10"/>
    <w:rsid w:val="00977F2F"/>
    <w:rsid w:val="00983288"/>
    <w:rsid w:val="00985882"/>
    <w:rsid w:val="00991422"/>
    <w:rsid w:val="00992759"/>
    <w:rsid w:val="00993A97"/>
    <w:rsid w:val="009A7BB3"/>
    <w:rsid w:val="009F18EE"/>
    <w:rsid w:val="009F4255"/>
    <w:rsid w:val="009F4799"/>
    <w:rsid w:val="00A10A99"/>
    <w:rsid w:val="00A14FB2"/>
    <w:rsid w:val="00A261BB"/>
    <w:rsid w:val="00A405A8"/>
    <w:rsid w:val="00A67071"/>
    <w:rsid w:val="00A67A54"/>
    <w:rsid w:val="00A71055"/>
    <w:rsid w:val="00A7252E"/>
    <w:rsid w:val="00A769AE"/>
    <w:rsid w:val="00A76F17"/>
    <w:rsid w:val="00AA156B"/>
    <w:rsid w:val="00AA3B03"/>
    <w:rsid w:val="00AB0F7F"/>
    <w:rsid w:val="00AB1D25"/>
    <w:rsid w:val="00AC0D13"/>
    <w:rsid w:val="00AC5026"/>
    <w:rsid w:val="00AC7A6D"/>
    <w:rsid w:val="00AC7F48"/>
    <w:rsid w:val="00AD0B5D"/>
    <w:rsid w:val="00B17B3F"/>
    <w:rsid w:val="00B3410E"/>
    <w:rsid w:val="00B35919"/>
    <w:rsid w:val="00B3610B"/>
    <w:rsid w:val="00B422D2"/>
    <w:rsid w:val="00B50F0E"/>
    <w:rsid w:val="00B56C8E"/>
    <w:rsid w:val="00B62029"/>
    <w:rsid w:val="00B85AC7"/>
    <w:rsid w:val="00B9326A"/>
    <w:rsid w:val="00BA1B2B"/>
    <w:rsid w:val="00BA2A68"/>
    <w:rsid w:val="00BA6021"/>
    <w:rsid w:val="00BC1754"/>
    <w:rsid w:val="00BC28FC"/>
    <w:rsid w:val="00BC7472"/>
    <w:rsid w:val="00BE7960"/>
    <w:rsid w:val="00BF7F14"/>
    <w:rsid w:val="00C01002"/>
    <w:rsid w:val="00C01912"/>
    <w:rsid w:val="00C03011"/>
    <w:rsid w:val="00C06841"/>
    <w:rsid w:val="00C11280"/>
    <w:rsid w:val="00C171F9"/>
    <w:rsid w:val="00C20A1A"/>
    <w:rsid w:val="00C60C8F"/>
    <w:rsid w:val="00C81CB4"/>
    <w:rsid w:val="00C8513C"/>
    <w:rsid w:val="00CA2C7F"/>
    <w:rsid w:val="00CB2551"/>
    <w:rsid w:val="00CD621C"/>
    <w:rsid w:val="00CD754A"/>
    <w:rsid w:val="00CE0ABA"/>
    <w:rsid w:val="00CE27C8"/>
    <w:rsid w:val="00CF1066"/>
    <w:rsid w:val="00CF5381"/>
    <w:rsid w:val="00D02D0F"/>
    <w:rsid w:val="00D14371"/>
    <w:rsid w:val="00D2130A"/>
    <w:rsid w:val="00D3241F"/>
    <w:rsid w:val="00D36CED"/>
    <w:rsid w:val="00D45589"/>
    <w:rsid w:val="00D47D72"/>
    <w:rsid w:val="00D50E8B"/>
    <w:rsid w:val="00D62562"/>
    <w:rsid w:val="00D75F96"/>
    <w:rsid w:val="00D81FED"/>
    <w:rsid w:val="00DA13AC"/>
    <w:rsid w:val="00DA37F6"/>
    <w:rsid w:val="00DA4F45"/>
    <w:rsid w:val="00DA5437"/>
    <w:rsid w:val="00DC13ED"/>
    <w:rsid w:val="00DC5989"/>
    <w:rsid w:val="00DC7C41"/>
    <w:rsid w:val="00DD0863"/>
    <w:rsid w:val="00DD7125"/>
    <w:rsid w:val="00DE60AC"/>
    <w:rsid w:val="00E13016"/>
    <w:rsid w:val="00E14E60"/>
    <w:rsid w:val="00E470D7"/>
    <w:rsid w:val="00E53B33"/>
    <w:rsid w:val="00E61047"/>
    <w:rsid w:val="00E71056"/>
    <w:rsid w:val="00E804E8"/>
    <w:rsid w:val="00E84C45"/>
    <w:rsid w:val="00E901F2"/>
    <w:rsid w:val="00EA0F83"/>
    <w:rsid w:val="00EA12FF"/>
    <w:rsid w:val="00EB1449"/>
    <w:rsid w:val="00EB1FBE"/>
    <w:rsid w:val="00EB4CCA"/>
    <w:rsid w:val="00EC4DA3"/>
    <w:rsid w:val="00ED52F3"/>
    <w:rsid w:val="00EF3DEE"/>
    <w:rsid w:val="00F02E71"/>
    <w:rsid w:val="00F0517C"/>
    <w:rsid w:val="00F07E81"/>
    <w:rsid w:val="00F42262"/>
    <w:rsid w:val="00F42763"/>
    <w:rsid w:val="00F445C7"/>
    <w:rsid w:val="00F450DD"/>
    <w:rsid w:val="00F46E94"/>
    <w:rsid w:val="00F50346"/>
    <w:rsid w:val="00F61119"/>
    <w:rsid w:val="00F747B5"/>
    <w:rsid w:val="00F81323"/>
    <w:rsid w:val="00F846C0"/>
    <w:rsid w:val="00F90DDB"/>
    <w:rsid w:val="00FA2C80"/>
    <w:rsid w:val="00FC6B4C"/>
    <w:rsid w:val="00FD352A"/>
    <w:rsid w:val="00FE5C50"/>
    <w:rsid w:val="00F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rsid w:val="005936E5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rsid w:val="005936E5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5936E5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rsid w:val="005936E5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5936E5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rsid w:val="005936E5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5936E5"/>
  </w:style>
  <w:style w:type="paragraph" w:customStyle="1" w:styleId="Ednotepenpara">
    <w:name w:val="Ednote(penpara)"/>
    <w:basedOn w:val="Ednotepara"/>
    <w:rsid w:val="005936E5"/>
  </w:style>
  <w:style w:type="paragraph" w:customStyle="1" w:styleId="Ednotepensubpara">
    <w:name w:val="Ednote(pensubpara)"/>
    <w:basedOn w:val="Ednotesubpara"/>
    <w:rsid w:val="005936E5"/>
  </w:style>
  <w:style w:type="paragraph" w:customStyle="1" w:styleId="Ednotesection">
    <w:name w:val="Ednote(section)"/>
    <w:rsid w:val="005936E5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rsid w:val="005936E5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rsid w:val="005936E5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214D26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214D26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rsid w:val="00477D23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5936E5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5936E5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5936E5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5936E5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5936E5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rsid w:val="00477D23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rsid w:val="005936E5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5936E5"/>
  </w:style>
  <w:style w:type="paragraph" w:customStyle="1" w:styleId="Ednotesubdivision">
    <w:name w:val="Ednote(subdivision)"/>
    <w:basedOn w:val="Ednotepart"/>
    <w:rsid w:val="005936E5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sid w:val="005936E5"/>
    <w:rPr>
      <w:i w:val="0"/>
      <w:sz w:val="22"/>
    </w:rPr>
  </w:style>
  <w:style w:type="paragraph" w:customStyle="1" w:styleId="yEdnotedefpara">
    <w:name w:val="yEdnote(defpara)"/>
    <w:basedOn w:val="Ednotedefpara"/>
    <w:rsid w:val="005936E5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5936E5"/>
    <w:rPr>
      <w:i w:val="0"/>
      <w:sz w:val="22"/>
    </w:rPr>
  </w:style>
  <w:style w:type="paragraph" w:customStyle="1" w:styleId="yEdnoteschedule">
    <w:name w:val="yEdnote(schedule)"/>
    <w:basedOn w:val="yEdnotesection"/>
    <w:rsid w:val="005936E5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5936E5"/>
  </w:style>
  <w:style w:type="paragraph" w:customStyle="1" w:styleId="yEdnotesubdivision">
    <w:name w:val="yEdnote(subdivision)"/>
    <w:basedOn w:val="yEdnoteschedule"/>
    <w:rsid w:val="005936E5"/>
  </w:style>
  <w:style w:type="paragraph" w:customStyle="1" w:styleId="yEdnotesubsection">
    <w:name w:val="yEdnote(subsection)"/>
    <w:basedOn w:val="Ednotesubsection"/>
    <w:rsid w:val="005936E5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-PAGE-">
    <w:name w:val="- PAGE -"/>
    <w:rsid w:val="00214D26"/>
  </w:style>
  <w:style w:type="paragraph" w:customStyle="1" w:styleId="SignatureText">
    <w:name w:val="SignatureText"/>
    <w:basedOn w:val="Normal"/>
    <w:rsid w:val="00214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rsid w:val="005936E5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rsid w:val="005936E5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5936E5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rsid w:val="005936E5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5936E5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rsid w:val="005936E5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5936E5"/>
  </w:style>
  <w:style w:type="paragraph" w:customStyle="1" w:styleId="Ednotepenpara">
    <w:name w:val="Ednote(penpara)"/>
    <w:basedOn w:val="Ednotepara"/>
    <w:rsid w:val="005936E5"/>
  </w:style>
  <w:style w:type="paragraph" w:customStyle="1" w:styleId="Ednotepensubpara">
    <w:name w:val="Ednote(pensubpara)"/>
    <w:basedOn w:val="Ednotesubpara"/>
    <w:rsid w:val="005936E5"/>
  </w:style>
  <w:style w:type="paragraph" w:customStyle="1" w:styleId="Ednotesection">
    <w:name w:val="Ednote(section)"/>
    <w:rsid w:val="005936E5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rsid w:val="005936E5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rsid w:val="005936E5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214D26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214D26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rsid w:val="00477D23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5936E5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5936E5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5936E5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5936E5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5936E5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rsid w:val="00477D23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rsid w:val="005936E5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5936E5"/>
  </w:style>
  <w:style w:type="paragraph" w:customStyle="1" w:styleId="Ednotesubdivision">
    <w:name w:val="Ednote(subdivision)"/>
    <w:basedOn w:val="Ednotepart"/>
    <w:rsid w:val="005936E5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sid w:val="005936E5"/>
    <w:rPr>
      <w:i w:val="0"/>
      <w:sz w:val="22"/>
    </w:rPr>
  </w:style>
  <w:style w:type="paragraph" w:customStyle="1" w:styleId="yEdnotedefpara">
    <w:name w:val="yEdnote(defpara)"/>
    <w:basedOn w:val="Ednotedefpara"/>
    <w:rsid w:val="005936E5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5936E5"/>
    <w:rPr>
      <w:i w:val="0"/>
      <w:sz w:val="22"/>
    </w:rPr>
  </w:style>
  <w:style w:type="paragraph" w:customStyle="1" w:styleId="yEdnoteschedule">
    <w:name w:val="yEdnote(schedule)"/>
    <w:basedOn w:val="yEdnotesection"/>
    <w:rsid w:val="005936E5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5936E5"/>
  </w:style>
  <w:style w:type="paragraph" w:customStyle="1" w:styleId="yEdnotesubdivision">
    <w:name w:val="yEdnote(subdivision)"/>
    <w:basedOn w:val="yEdnoteschedule"/>
    <w:rsid w:val="005936E5"/>
  </w:style>
  <w:style w:type="paragraph" w:customStyle="1" w:styleId="yEdnotesubsection">
    <w:name w:val="yEdnote(subsection)"/>
    <w:basedOn w:val="Ednotesubsection"/>
    <w:rsid w:val="005936E5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-PAGE-">
    <w:name w:val="- PAGE -"/>
    <w:rsid w:val="00214D26"/>
  </w:style>
  <w:style w:type="paragraph" w:customStyle="1" w:styleId="SignatureText">
    <w:name w:val="SignatureText"/>
    <w:basedOn w:val="Normal"/>
    <w:rsid w:val="0021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2472</Characters>
  <Application>Microsoft Office Word</Application>
  <DocSecurity>0</DocSecurity>
  <Lines>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Company>Parliamentary Counsel's Office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Corporations (Competition Laws Authorisation) Regulations 2013 - 00-a0-00</dc:title>
  <dc:subject>Subsidiary Legislation</dc:subject>
  <dc:creator>svcMRProcess</dc:creator>
  <dc:description>V1.1</dc:description>
  <cp:lastModifiedBy>svcMRProcess</cp:lastModifiedBy>
  <cp:revision>4</cp:revision>
  <cp:lastPrinted>2013-06-14T06:29:00Z</cp:lastPrinted>
  <dcterms:created xsi:type="dcterms:W3CDTF">2013-07-01T08:44:00Z</dcterms:created>
  <dcterms:modified xsi:type="dcterms:W3CDTF">2013-07-01T08:44:00Z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Jun 2013 p 2748-9</vt:lpwstr>
  </property>
  <property fmtid="{D5CDD505-2E9C-101B-9397-08002B2CF9AE}" pid="3" name="CommencementDate">
    <vt:lpwstr>20130701</vt:lpwstr>
  </property>
  <property fmtid="{D5CDD505-2E9C-101B-9397-08002B2CF9AE}" pid="4" name="AsAtDate">
    <vt:lpwstr>01 Jul 2013</vt:lpwstr>
  </property>
  <property fmtid="{D5CDD505-2E9C-101B-9397-08002B2CF9AE}" pid="5" name="Suffix">
    <vt:lpwstr>00-a0-00</vt:lpwstr>
  </property>
  <property fmtid="{D5CDD505-2E9C-101B-9397-08002B2CF9AE}" pid="6" name="DocumentType">
    <vt:lpwstr>Reg</vt:lpwstr>
  </property>
</Properties>
</file>