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_Toc425173549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_Toc425173550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 for permit</w:t>
      </w:r>
      <w:r>
        <w:tab/>
      </w:r>
      <w:r>
        <w:fldChar w:fldCharType="begin"/>
      </w:r>
      <w:r>
        <w:instrText xml:space="preserve"> PAGEREF _Toc425173551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permit</w:t>
      </w:r>
      <w:r>
        <w:tab/>
      </w:r>
      <w:r>
        <w:fldChar w:fldCharType="begin"/>
      </w:r>
      <w:r>
        <w:instrText xml:space="preserve"> PAGEREF _Toc425173552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Identification badges</w:t>
      </w:r>
      <w:r>
        <w:tab/>
      </w:r>
      <w:r>
        <w:fldChar w:fldCharType="begin"/>
      </w:r>
      <w:r>
        <w:instrText xml:space="preserve"> PAGEREF _Toc425173553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Minimum age for collectors</w:t>
      </w:r>
      <w:r>
        <w:tab/>
      </w:r>
      <w:r>
        <w:fldChar w:fldCharType="begin"/>
      </w:r>
      <w:r>
        <w:instrText xml:space="preserve"> PAGEREF _Toc425173554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Collection boxes</w:t>
      </w:r>
      <w:r>
        <w:tab/>
      </w:r>
      <w:r>
        <w:fldChar w:fldCharType="begin"/>
      </w:r>
      <w:r>
        <w:instrText xml:space="preserve"> PAGEREF _Toc425173555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Making a collection</w:t>
      </w:r>
      <w:r>
        <w:tab/>
      </w:r>
      <w:r>
        <w:fldChar w:fldCharType="begin"/>
      </w:r>
      <w:r>
        <w:instrText xml:space="preserve"> PAGEREF _Toc425173556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Obstruction</w:t>
      </w:r>
      <w:r>
        <w:tab/>
      </w:r>
      <w:r>
        <w:fldChar w:fldCharType="begin"/>
      </w:r>
      <w:r>
        <w:instrText xml:space="preserve"> PAGEREF _Toc425173557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Collection returns</w:t>
      </w:r>
      <w:r>
        <w:tab/>
      </w:r>
      <w:r>
        <w:fldChar w:fldCharType="begin"/>
      </w:r>
      <w:r>
        <w:instrText xml:space="preserve"> PAGEREF _Toc425173558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Collectors, promoters etc. not to be paid</w:t>
      </w:r>
      <w:r>
        <w:tab/>
      </w:r>
      <w:r>
        <w:fldChar w:fldCharType="begin"/>
      </w:r>
      <w:r>
        <w:instrText xml:space="preserve"> PAGEREF _Toc425173559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Investigation by Commissioner</w:t>
      </w:r>
      <w:r>
        <w:rPr>
          <w:vertAlign w:val="superscript"/>
        </w:rPr>
        <w:t> 2</w:t>
      </w:r>
      <w:r>
        <w:tab/>
      </w:r>
      <w:r>
        <w:fldChar w:fldCharType="begin"/>
      </w:r>
      <w:r>
        <w:instrText xml:space="preserve"> PAGEREF _Toc425173560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Offence</w:t>
      </w:r>
      <w:r>
        <w:tab/>
      </w:r>
      <w:r>
        <w:fldChar w:fldCharType="begin"/>
      </w:r>
      <w:r>
        <w:instrText xml:space="preserve"> PAGEREF _Toc425173561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_Toc425173562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Forms</w:t>
      </w:r>
      <w:r>
        <w:tab/>
      </w:r>
      <w:r>
        <w:fldChar w:fldCharType="begin"/>
      </w:r>
      <w:r>
        <w:instrText xml:space="preserve"> PAGEREF _Toc425173563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Form of permit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Form 1 — Infringement notice</w:t>
      </w:r>
      <w:r>
        <w:tab/>
      </w:r>
      <w:r>
        <w:fldChar w:fldCharType="begin"/>
      </w:r>
      <w:r>
        <w:instrText xml:space="preserve"> PAGEREF _Toc425173567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Form 2 — Withdrawal of infringement notice</w:t>
      </w:r>
      <w:r>
        <w:tab/>
      </w:r>
      <w:r>
        <w:fldChar w:fldCharType="begin"/>
      </w:r>
      <w:r>
        <w:instrText xml:space="preserve"> PAGEREF _Toc425173568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_Toc425173570 \h </w:instrText>
      </w:r>
      <w:r>
        <w:fldChar w:fldCharType="separate"/>
      </w:r>
      <w:r>
        <w:t>11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</w:t>
      </w:r>
    </w:p>
    <w:p>
      <w:pPr>
        <w:pStyle w:val="PrincipalActReg"/>
      </w:pPr>
      <w:r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3" w:name="_Toc379203013"/>
      <w:bookmarkStart w:id="4" w:name="_Toc42517354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r>
        <w:rPr>
          <w:i/>
          <w:vertAlign w:val="superscript"/>
        </w:rPr>
        <w:t> </w:t>
      </w:r>
      <w:r>
        <w:rPr>
          <w:iCs/>
          <w:vertAlign w:val="superscript"/>
        </w:rPr>
        <w:t>1</w:t>
      </w:r>
      <w:r>
        <w:rPr>
          <w:i/>
        </w:rPr>
        <w:t>.</w:t>
      </w:r>
    </w:p>
    <w:p>
      <w:pPr>
        <w:pStyle w:val="Heading5"/>
      </w:pPr>
      <w:bookmarkStart w:id="6" w:name="_Toc379203014"/>
      <w:bookmarkStart w:id="7" w:name="_Toc425173550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6"/>
      <w:bookmarkEnd w:id="7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 </w:t>
      </w:r>
      <w:r>
        <w:rPr>
          <w:rStyle w:val="CharDefText"/>
          <w:b w:val="0"/>
          <w:bCs/>
          <w:vertAlign w:val="superscript"/>
        </w:rPr>
        <w:t>2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 in Gazette 22 Sep 2006 p. 4134.]</w:t>
      </w:r>
    </w:p>
    <w:p>
      <w:pPr>
        <w:pStyle w:val="Heading5"/>
      </w:pPr>
      <w:bookmarkStart w:id="8" w:name="_Toc379203015"/>
      <w:bookmarkStart w:id="9" w:name="_Toc425173551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8"/>
      <w:bookmarkEnd w:id="9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0" w:name="_Toc379203016"/>
      <w:bookmarkStart w:id="11" w:name="_Toc425173552"/>
      <w:r>
        <w:rPr>
          <w:rStyle w:val="CharSectno"/>
        </w:rPr>
        <w:t>4</w:t>
      </w:r>
      <w:r>
        <w:t>.</w:t>
      </w:r>
      <w:r>
        <w:tab/>
        <w:t>Form of permit</w:t>
      </w:r>
      <w:bookmarkEnd w:id="10"/>
      <w:bookmarkEnd w:id="11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12" w:name="_Toc379203017"/>
      <w:bookmarkStart w:id="13" w:name="_Toc425173553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14" w:name="_Toc379203018"/>
      <w:bookmarkStart w:id="15" w:name="_Toc425173554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4"/>
      <w:bookmarkEnd w:id="15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6" w:name="_Toc379203019"/>
      <w:bookmarkStart w:id="17" w:name="_Toc425173555"/>
      <w:r>
        <w:rPr>
          <w:rStyle w:val="CharSectno"/>
        </w:rPr>
        <w:t>7</w:t>
      </w:r>
      <w:r>
        <w:t>.</w:t>
      </w:r>
      <w:r>
        <w:tab/>
        <w:t>Collection boxes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18" w:name="_Toc379203020"/>
      <w:bookmarkStart w:id="19" w:name="_Toc425173556"/>
      <w:r>
        <w:rPr>
          <w:rStyle w:val="CharSectno"/>
        </w:rPr>
        <w:t>8</w:t>
      </w:r>
      <w:r>
        <w:t>.</w:t>
      </w:r>
      <w:r>
        <w:tab/>
        <w:t>Making a collection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20" w:name="_Toc379203021"/>
      <w:bookmarkStart w:id="21" w:name="_Toc425173557"/>
      <w:r>
        <w:rPr>
          <w:rStyle w:val="CharSectno"/>
        </w:rPr>
        <w:t>9</w:t>
      </w:r>
      <w:r>
        <w:t>.</w:t>
      </w:r>
      <w:r>
        <w:tab/>
        <w:t>Obstruction</w:t>
      </w:r>
      <w:bookmarkEnd w:id="20"/>
      <w:bookmarkEnd w:id="21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22" w:name="_Toc379203022"/>
      <w:bookmarkStart w:id="23" w:name="_Toc425173558"/>
      <w:r>
        <w:rPr>
          <w:rStyle w:val="CharSectno"/>
        </w:rPr>
        <w:t>10</w:t>
      </w:r>
      <w:r>
        <w:t>.</w:t>
      </w:r>
      <w:r>
        <w:tab/>
        <w:t>Collection returns</w:t>
      </w:r>
      <w:bookmarkEnd w:id="22"/>
      <w:bookmarkEnd w:id="23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24" w:name="_Toc379203023"/>
      <w:bookmarkStart w:id="25" w:name="_Toc425173559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26" w:name="_Toc379203024"/>
      <w:bookmarkStart w:id="27" w:name="_Toc425173560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2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2</w:t>
      </w:r>
      <w:r>
        <w:t xml:space="preserve"> under the </w:t>
      </w:r>
      <w:r>
        <w:rPr>
          <w:i/>
        </w:rPr>
        <w:t xml:space="preserve">Consumer Affairs Act 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2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2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2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 in Gazette 12 Jan 2007 p. 49.]</w:t>
      </w:r>
    </w:p>
    <w:p>
      <w:pPr>
        <w:pStyle w:val="Heading5"/>
      </w:pPr>
      <w:bookmarkStart w:id="28" w:name="_Toc379203025"/>
      <w:bookmarkStart w:id="29" w:name="_Toc425173561"/>
      <w:r>
        <w:rPr>
          <w:rStyle w:val="CharSectno"/>
        </w:rPr>
        <w:t>13</w:t>
      </w:r>
      <w:r>
        <w:t>.</w:t>
      </w:r>
      <w:r>
        <w:tab/>
        <w:t>Offence</w:t>
      </w:r>
      <w:bookmarkEnd w:id="28"/>
      <w:bookmarkEnd w:id="29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30" w:name="_Toc379203026"/>
      <w:bookmarkStart w:id="31" w:name="_Toc425173562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2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2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 in Gazette 22 Sep 2006 p. 4134.]</w:t>
      </w:r>
    </w:p>
    <w:p>
      <w:pPr>
        <w:pStyle w:val="Heading5"/>
      </w:pPr>
      <w:bookmarkStart w:id="32" w:name="_Toc379203027"/>
      <w:bookmarkStart w:id="33" w:name="_Toc425173563"/>
      <w:r>
        <w:rPr>
          <w:rStyle w:val="CharSectno"/>
        </w:rPr>
        <w:t>15</w:t>
      </w:r>
      <w:r>
        <w:t>.</w:t>
      </w:r>
      <w:r>
        <w:tab/>
        <w:t>Forms</w:t>
      </w:r>
      <w:bookmarkEnd w:id="32"/>
      <w:bookmarkEnd w:id="33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 in Gazette 22 Sep 2006 p. 4134.]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379203028"/>
      <w:bookmarkStart w:id="35" w:name="_Toc42517356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34"/>
      <w:bookmarkEnd w:id="35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</w:pPr>
      <w:bookmarkStart w:id="36" w:name="_Toc379203029"/>
      <w:bookmarkStart w:id="37" w:name="_Toc42517356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6"/>
      <w:bookmarkEnd w:id="37"/>
    </w:p>
    <w:p>
      <w:pPr>
        <w:pStyle w:val="yShoulderClause"/>
      </w:pPr>
      <w:r>
        <w:t>[r. 14]</w:t>
      </w:r>
    </w:p>
    <w:p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 2 inserted in Gazette 22 Sep 2006 p. 4134.]</w:t>
      </w:r>
    </w:p>
    <w:p>
      <w:pPr>
        <w:pStyle w:val="yHeading2"/>
      </w:pPr>
      <w:bookmarkStart w:id="38" w:name="_Toc379203030"/>
      <w:bookmarkStart w:id="39" w:name="_Toc42517356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8"/>
      <w:bookmarkEnd w:id="39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 in Gazette 22 Sep 2006 p. 4135.]</w:t>
      </w:r>
    </w:p>
    <w:p>
      <w:pPr>
        <w:pStyle w:val="yHeading5"/>
      </w:pPr>
      <w:bookmarkStart w:id="40" w:name="_Toc379203031"/>
      <w:bookmarkStart w:id="41" w:name="_Toc425173567"/>
      <w:r>
        <w:t>Form 1 — Infringement notice</w:t>
      </w:r>
      <w:bookmarkEnd w:id="40"/>
      <w:bookmarkEnd w:id="4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spacing w:before="4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  <w:r>
              <w:rPr>
                <w:sz w:val="20"/>
              </w:rPr>
              <w:br/>
              <w:t>219 St George’s Terrace,  Perth  WA</w:t>
            </w: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4135; amended in Gazette 20 Aug 2013 p. 3842.]</w:t>
      </w:r>
    </w:p>
    <w:p>
      <w:pPr>
        <w:pStyle w:val="yHeading5"/>
        <w:spacing w:after="40"/>
      </w:pPr>
      <w:bookmarkStart w:id="42" w:name="_Toc379203032"/>
      <w:bookmarkStart w:id="43" w:name="_Toc425173568"/>
      <w:r>
        <w:t>Form 2 — Withdrawal of infringement notice</w:t>
      </w:r>
      <w:bookmarkEnd w:id="42"/>
      <w:bookmarkEnd w:id="43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5" w:name="_Toc379203033"/>
      <w:bookmarkStart w:id="46" w:name="_Toc425173569"/>
      <w:r>
        <w:t>Notes</w:t>
      </w:r>
      <w:bookmarkEnd w:id="45"/>
      <w:bookmarkEnd w:id="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February 2007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7" w:name="_Toc379203034"/>
      <w:bookmarkStart w:id="48" w:name="_Toc425173570"/>
      <w:r>
        <w:t>Compilation table</w:t>
      </w:r>
      <w:bookmarkEnd w:id="47"/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As at the time of this reprint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</w:t>
      </w:r>
      <w:r>
        <w:tab/>
        <w:t>2</w:t>
      </w:r>
    </w:p>
    <w:p>
      <w:pPr>
        <w:pStyle w:val="DefinedTerms"/>
      </w:pPr>
      <w:r>
        <w:t>Commissioner 2</w:t>
      </w:r>
      <w:r>
        <w:tab/>
        <w:t>2</w:t>
      </w:r>
    </w:p>
    <w:p>
      <w:pPr>
        <w:pStyle w:val="DefinedTerms"/>
      </w:pPr>
      <w:r>
        <w:t>pay</w:t>
      </w:r>
      <w:r>
        <w:tab/>
        <w:t>11(2)</w:t>
      </w:r>
    </w:p>
    <w:p>
      <w:pPr>
        <w:pStyle w:val="DefinedTerms"/>
      </w:pPr>
      <w:r>
        <w:t>permit</w:t>
      </w:r>
      <w:r>
        <w:tab/>
        <w:t>2</w:t>
      </w:r>
    </w:p>
    <w:p>
      <w:pPr>
        <w:pStyle w:val="DefinedTerms"/>
      </w:pPr>
      <w:r>
        <w:t>permit holder</w:t>
      </w:r>
      <w:r>
        <w:tab/>
        <w:t>2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xi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Schedule"/>
    <w:bookmarkEnd w:id="4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0" w:name="DefinedTerms"/>
    <w:bookmarkEnd w:id="50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1" w:name="Coversheet"/>
    <w:bookmarkEnd w:id="5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04943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2032</Words>
  <Characters>10345</Characters>
  <Application>Microsoft Office Word</Application>
  <DocSecurity>0</DocSecurity>
  <Lines>431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12076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1999 - 01-b0-03</dc:title>
  <dc:subject/>
  <dc:creator/>
  <cp:keywords/>
  <dc:description/>
  <cp:lastModifiedBy>svcMRProcess</cp:lastModifiedBy>
  <cp:revision>4</cp:revision>
  <cp:lastPrinted>2007-01-31T08:40:00Z</cp:lastPrinted>
  <dcterms:created xsi:type="dcterms:W3CDTF">2015-11-11T08:36:00Z</dcterms:created>
  <dcterms:modified xsi:type="dcterms:W3CDTF">2015-11-11T08:36:00Z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ReprintNo">
    <vt:lpwstr>1</vt:lpwstr>
  </property>
  <property fmtid="{D5CDD505-2E9C-101B-9397-08002B2CF9AE}" pid="7" name="AsAtDate">
    <vt:lpwstr>21 Aug 2013</vt:lpwstr>
  </property>
  <property fmtid="{D5CDD505-2E9C-101B-9397-08002B2CF9AE}" pid="8" name="Suffix">
    <vt:lpwstr>01-b0-03</vt:lpwstr>
  </property>
</Properties>
</file>