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Charitable Collections Act 1946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Charitable Collections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Charitable Collections Regulations 1947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_Toc415234069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_Toc415234070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application for licence</w:t>
      </w:r>
      <w:r>
        <w:tab/>
      </w:r>
      <w:r>
        <w:fldChar w:fldCharType="begin"/>
      </w:r>
      <w:r>
        <w:instrText xml:space="preserve"> PAGEREF _Toc415234071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_Toc415234072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Information to be disclosed</w:t>
      </w:r>
      <w:r>
        <w:tab/>
      </w:r>
      <w:r>
        <w:fldChar w:fldCharType="begin"/>
      </w:r>
      <w:r>
        <w:instrText xml:space="preserve"> PAGEREF _Toc415234073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Unlicensed charitable collections</w:t>
      </w:r>
      <w:r>
        <w:tab/>
      </w:r>
      <w:r>
        <w:fldChar w:fldCharType="begin"/>
      </w:r>
      <w:r>
        <w:instrText xml:space="preserve"> PAGEREF _Toc415234074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Bank account</w:t>
      </w:r>
      <w:r>
        <w:tab/>
      </w:r>
      <w:r>
        <w:fldChar w:fldCharType="begin"/>
      </w:r>
      <w:r>
        <w:instrText xml:space="preserve"> PAGEREF _Toc415234075 \h </w:instrText>
      </w:r>
      <w:r>
        <w:fldChar w:fldCharType="separate"/>
      </w:r>
      <w:r>
        <w:t>5</w:t>
      </w:r>
      <w:r>
        <w:fldChar w:fldCharType="end"/>
      </w:r>
    </w:p>
    <w:p>
      <w:pPr>
        <w:pStyle w:val="TOC8"/>
        <w:rPr>
          <w:rFonts w:asciiTheme="minorHAnsi" w:eastAsiaTheme="minorEastAsia" w:hAnsiTheme="minorHAnsi" w:cstheme="minorBidi"/>
          <w:szCs w:val="22"/>
        </w:rPr>
      </w:pPr>
      <w:r>
        <w:t>14.</w:t>
      </w:r>
      <w:r>
        <w:tab/>
        <w:t>Permitted collection times</w:t>
      </w:r>
      <w:r>
        <w:tab/>
      </w:r>
      <w:r>
        <w:fldChar w:fldCharType="begin"/>
      </w:r>
      <w:r>
        <w:instrText xml:space="preserve"> PAGEREF _Toc415234076 \h </w:instrText>
      </w:r>
      <w:r>
        <w:fldChar w:fldCharType="separate"/>
      </w:r>
      <w:r>
        <w:t>5</w:t>
      </w:r>
      <w:r>
        <w:fldChar w:fldCharType="end"/>
      </w:r>
    </w:p>
    <w:p>
      <w:pPr>
        <w:pStyle w:val="TOC8"/>
        <w:rPr>
          <w:rFonts w:asciiTheme="minorHAnsi" w:eastAsiaTheme="minorEastAsia" w:hAnsiTheme="minorHAnsi" w:cstheme="minorBidi"/>
          <w:szCs w:val="22"/>
        </w:rPr>
      </w:pPr>
      <w:r>
        <w:t>16.</w:t>
      </w:r>
      <w:r>
        <w:tab/>
        <w:t>Investments</w:t>
      </w:r>
      <w:r>
        <w:tab/>
      </w:r>
      <w:r>
        <w:fldChar w:fldCharType="begin"/>
      </w:r>
      <w:r>
        <w:instrText xml:space="preserve"> PAGEREF _Toc415234077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Penalties</w:t>
      </w:r>
      <w:r>
        <w:tab/>
      </w:r>
      <w:r>
        <w:fldChar w:fldCharType="begin"/>
      </w:r>
      <w:r>
        <w:instrText xml:space="preserve"> PAGEREF _Toc415234078 \h </w:instrText>
      </w:r>
      <w:r>
        <w:fldChar w:fldCharType="separate"/>
      </w:r>
      <w:r>
        <w:t>6</w:t>
      </w:r>
      <w:r>
        <w:fldChar w:fldCharType="end"/>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_Toc415234079 \h </w:instrText>
      </w:r>
      <w:r>
        <w:fldChar w:fldCharType="separate"/>
      </w:r>
      <w:r>
        <w:t>6</w:t>
      </w:r>
      <w:r>
        <w:fldChar w:fldCharType="end"/>
      </w:r>
    </w:p>
    <w:p>
      <w:pPr>
        <w:pStyle w:val="TOC8"/>
        <w:rPr>
          <w:rFonts w:asciiTheme="minorHAnsi" w:eastAsiaTheme="minorEastAsia" w:hAnsiTheme="minorHAnsi" w:cstheme="minorBidi"/>
          <w:szCs w:val="22"/>
        </w:rPr>
      </w:pPr>
      <w:r>
        <w:t>19.</w:t>
      </w:r>
      <w:r>
        <w:tab/>
        <w:t>Forms</w:t>
      </w:r>
      <w:r>
        <w:tab/>
      </w:r>
      <w:r>
        <w:fldChar w:fldCharType="begin"/>
      </w:r>
      <w:r>
        <w:instrText xml:space="preserve"> PAGEREF _Toc415234080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_Toc415234084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3" w:name="_Toc378069725"/>
      <w:bookmarkStart w:id="4" w:name="_Toc415234069"/>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5" w:name="_Toc378069726"/>
      <w:bookmarkStart w:id="6" w:name="_Toc415234070"/>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or Treasurer or any other person holding any executive position by whatsoever name that position is given.</w:t>
      </w:r>
    </w:p>
    <w:p>
      <w:pPr>
        <w:pStyle w:val="Footnotesection"/>
      </w:pPr>
      <w:r>
        <w:tab/>
        <w:t>[Regulation 2 amended in Gazette 22 Sep 2006 p. 4079; 30 Jun 2011 p. 2647.]</w:t>
      </w:r>
    </w:p>
    <w:p>
      <w:pPr>
        <w:pStyle w:val="Heading5"/>
      </w:pPr>
      <w:bookmarkStart w:id="7" w:name="_Toc378069727"/>
      <w:bookmarkStart w:id="8" w:name="_Toc415234071"/>
      <w:r>
        <w:rPr>
          <w:rStyle w:val="CharSectno"/>
        </w:rPr>
        <w:t>3</w:t>
      </w:r>
      <w:r>
        <w:t>.</w:t>
      </w:r>
      <w:r>
        <w:tab/>
        <w:t>Form of application for licence</w:t>
      </w:r>
      <w:bookmarkEnd w:id="7"/>
      <w:bookmarkEnd w:id="8"/>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 2000 p. 4846.]</w:t>
      </w:r>
    </w:p>
    <w:p>
      <w:pPr>
        <w:pStyle w:val="Heading5"/>
        <w:rPr>
          <w:snapToGrid w:val="0"/>
        </w:rPr>
      </w:pPr>
      <w:bookmarkStart w:id="9" w:name="_Toc378069728"/>
      <w:bookmarkStart w:id="10" w:name="_Toc415234072"/>
      <w:r>
        <w:rPr>
          <w:rStyle w:val="CharSectno"/>
        </w:rPr>
        <w:t>4</w:t>
      </w:r>
      <w:r>
        <w:rPr>
          <w:snapToGrid w:val="0"/>
        </w:rPr>
        <w:t>.</w:t>
      </w:r>
      <w:r>
        <w:rPr>
          <w:snapToGrid w:val="0"/>
        </w:rPr>
        <w:tab/>
        <w:t>Scope of licence</w:t>
      </w:r>
      <w:bookmarkEnd w:id="9"/>
      <w:bookmarkEnd w:id="10"/>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5-7.</w:t>
      </w:r>
      <w:r>
        <w:tab/>
        <w:t>Deleted in Gazette 22 Aug 2000 p. 4847.]</w:t>
      </w:r>
    </w:p>
    <w:p>
      <w:pPr>
        <w:pStyle w:val="Heading5"/>
        <w:rPr>
          <w:snapToGrid w:val="0"/>
        </w:rPr>
      </w:pPr>
      <w:bookmarkStart w:id="11" w:name="_Toc378069729"/>
      <w:bookmarkStart w:id="12" w:name="_Toc415234073"/>
      <w:r>
        <w:rPr>
          <w:rStyle w:val="CharSectno"/>
        </w:rPr>
        <w:t>8</w:t>
      </w:r>
      <w:r>
        <w:rPr>
          <w:snapToGrid w:val="0"/>
        </w:rPr>
        <w:t>.</w:t>
      </w:r>
      <w:r>
        <w:rPr>
          <w:snapToGrid w:val="0"/>
        </w:rPr>
        <w:tab/>
        <w:t>Information to be disclosed</w:t>
      </w:r>
      <w:bookmarkEnd w:id="11"/>
      <w:bookmarkEnd w:id="12"/>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fldChar w:fldCharType="begin"/>
      </w:r>
      <w:r>
        <w:instrText xml:space="preserve"> LISTNUM PenaltyNumbers \l1 </w:instrText>
      </w:r>
      <w:r>
        <w:fldChar w:fldCharType="end"/>
      </w: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 2000 p. 4847.]</w:t>
      </w:r>
    </w:p>
    <w:p>
      <w:pPr>
        <w:pStyle w:val="Ednotesection"/>
      </w:pPr>
      <w:r>
        <w:t>[</w:t>
      </w:r>
      <w:r>
        <w:rPr>
          <w:b/>
        </w:rPr>
        <w:t>9.</w:t>
      </w:r>
      <w:r>
        <w:tab/>
        <w:t>Deleted in Gazette 22 Aug 2000 p. 4847.]</w:t>
      </w:r>
    </w:p>
    <w:p>
      <w:pPr>
        <w:pStyle w:val="Heading5"/>
        <w:rPr>
          <w:snapToGrid w:val="0"/>
        </w:rPr>
      </w:pPr>
      <w:bookmarkStart w:id="13" w:name="_Toc378069730"/>
      <w:bookmarkStart w:id="14" w:name="_Toc415234074"/>
      <w:r>
        <w:rPr>
          <w:rStyle w:val="CharSectno"/>
        </w:rPr>
        <w:t>10</w:t>
      </w:r>
      <w:r>
        <w:rPr>
          <w:snapToGrid w:val="0"/>
        </w:rPr>
        <w:t>.</w:t>
      </w:r>
      <w:r>
        <w:rPr>
          <w:snapToGrid w:val="0"/>
        </w:rPr>
        <w:tab/>
        <w:t>Unlicensed charitable collections</w:t>
      </w:r>
      <w:bookmarkEnd w:id="13"/>
      <w:bookmarkEnd w:id="14"/>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 xml:space="preserve">Any direction issued by the Minister under this regulation shall have the force of law, and payments and transfers shall be made to carry out the directions of the Minister. </w:t>
      </w:r>
    </w:p>
    <w:p>
      <w:pPr>
        <w:pStyle w:val="Penstart"/>
        <w:rPr>
          <w:snapToGrid w:val="0"/>
        </w:rPr>
      </w:pPr>
      <w:r>
        <w:rPr>
          <w:snapToGrid w:val="0"/>
        </w:rPr>
        <w:tab/>
        <w:t>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Footnotesection"/>
        <w:spacing w:before="100"/>
      </w:pPr>
      <w:r>
        <w:tab/>
        <w:t>[Regulation 10 amended by Act No. 113 of 1965 s. 8.]</w:t>
      </w:r>
    </w:p>
    <w:p>
      <w:pPr>
        <w:pStyle w:val="Heading5"/>
        <w:rPr>
          <w:snapToGrid w:val="0"/>
        </w:rPr>
      </w:pPr>
      <w:bookmarkStart w:id="15" w:name="_Toc378069731"/>
      <w:bookmarkStart w:id="16" w:name="_Toc415234075"/>
      <w:r>
        <w:rPr>
          <w:rStyle w:val="CharSectno"/>
        </w:rPr>
        <w:t>11</w:t>
      </w:r>
      <w:r>
        <w:rPr>
          <w:snapToGrid w:val="0"/>
        </w:rPr>
        <w:t>.</w:t>
      </w:r>
      <w:r>
        <w:rPr>
          <w:snapToGrid w:val="0"/>
        </w:rPr>
        <w:tab/>
        <w:t>Bank account</w:t>
      </w:r>
      <w:bookmarkEnd w:id="15"/>
      <w:bookmarkEnd w:id="16"/>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in Gazette 22 Oct 1970 p. 3235; 8 Sep 1972 p. 3506; 22 Aug 2000 p. 4847.] </w:t>
      </w:r>
    </w:p>
    <w:p>
      <w:pPr>
        <w:pStyle w:val="Ednotesection"/>
      </w:pPr>
      <w:r>
        <w:t>[</w:t>
      </w:r>
      <w:r>
        <w:rPr>
          <w:b/>
        </w:rPr>
        <w:t>12,</w:t>
      </w:r>
      <w:r>
        <w:t xml:space="preserve"> </w:t>
      </w:r>
      <w:r>
        <w:rPr>
          <w:b/>
        </w:rPr>
        <w:t>13.</w:t>
      </w:r>
      <w:r>
        <w:tab/>
        <w:t>Deleted in Gazette 22 Aug 2000 p. 4847.]</w:t>
      </w:r>
    </w:p>
    <w:p>
      <w:pPr>
        <w:pStyle w:val="Heading5"/>
      </w:pPr>
      <w:bookmarkStart w:id="17" w:name="_Toc378069732"/>
      <w:bookmarkStart w:id="18" w:name="_Toc415234076"/>
      <w:r>
        <w:rPr>
          <w:rStyle w:val="CharSectno"/>
        </w:rPr>
        <w:t>14</w:t>
      </w:r>
      <w:r>
        <w:t>.</w:t>
      </w:r>
      <w:r>
        <w:tab/>
        <w:t>Permitted collection times</w:t>
      </w:r>
      <w:bookmarkEnd w:id="17"/>
      <w:bookmarkEnd w:id="18"/>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unless authorised by the Minister in writing to do so.</w:t>
      </w:r>
    </w:p>
    <w:p>
      <w:pPr>
        <w:pStyle w:val="Footnotesection"/>
        <w:spacing w:before="100"/>
      </w:pPr>
      <w:r>
        <w:tab/>
        <w:t>[Regulation 14 inserted in Gazette 22 Aug 2000 p. 4848.]</w:t>
      </w:r>
    </w:p>
    <w:p>
      <w:pPr>
        <w:pStyle w:val="Ednotesection"/>
      </w:pPr>
      <w:r>
        <w:t>[</w:t>
      </w:r>
      <w:r>
        <w:rPr>
          <w:b/>
        </w:rPr>
        <w:t>15.</w:t>
      </w:r>
      <w:r>
        <w:rPr>
          <w:b/>
        </w:rPr>
        <w:tab/>
      </w:r>
      <w:r>
        <w:t>Deleted in Gazette 22 Aug 2000 p. 4848.]</w:t>
      </w:r>
    </w:p>
    <w:p>
      <w:pPr>
        <w:pStyle w:val="Heading5"/>
      </w:pPr>
      <w:bookmarkStart w:id="19" w:name="_Toc378069733"/>
      <w:bookmarkStart w:id="20" w:name="_Toc415234077"/>
      <w:r>
        <w:rPr>
          <w:rStyle w:val="CharSectno"/>
        </w:rPr>
        <w:t>16</w:t>
      </w:r>
      <w:r>
        <w:t>.</w:t>
      </w:r>
      <w:r>
        <w:rPr>
          <w:rStyle w:val="CharSectno"/>
        </w:rPr>
        <w:tab/>
      </w:r>
      <w:r>
        <w:t>Investments</w:t>
      </w:r>
      <w:bookmarkEnd w:id="19"/>
      <w:bookmarkEnd w:id="20"/>
    </w:p>
    <w:p>
      <w:pPr>
        <w:pStyle w:val="Subsection"/>
        <w:spacing w:before="140"/>
      </w:pPr>
      <w:r>
        <w:tab/>
      </w:r>
      <w:r>
        <w:tab/>
        <w:t xml:space="preserve">Except with the approval of the Minister, a charitable organisation shall not invest monies belonging to the organisation other than — </w:t>
      </w:r>
    </w:p>
    <w:p>
      <w:pPr>
        <w:pStyle w:val="Indenta"/>
        <w:spacing w:before="60"/>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in Gazette 18 Aug 1998 p. 4451; amended in Gazette 27 Nov 1998 p. 6341.]</w:t>
      </w:r>
    </w:p>
    <w:p>
      <w:pPr>
        <w:pStyle w:val="Heading5"/>
        <w:rPr>
          <w:snapToGrid w:val="0"/>
        </w:rPr>
      </w:pPr>
      <w:bookmarkStart w:id="21" w:name="_Toc378069734"/>
      <w:bookmarkStart w:id="22" w:name="_Toc415234078"/>
      <w:r>
        <w:rPr>
          <w:rStyle w:val="CharSectno"/>
        </w:rPr>
        <w:t>17</w:t>
      </w:r>
      <w:r>
        <w:rPr>
          <w:snapToGrid w:val="0"/>
        </w:rPr>
        <w:t>.</w:t>
      </w:r>
      <w:r>
        <w:rPr>
          <w:snapToGrid w:val="0"/>
        </w:rPr>
        <w:tab/>
        <w:t>Penalties</w:t>
      </w:r>
      <w:bookmarkEnd w:id="21"/>
      <w:bookmarkEnd w:id="22"/>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by Act No. 113 of 1965 s. 8.]</w:t>
      </w:r>
    </w:p>
    <w:p>
      <w:pPr>
        <w:pStyle w:val="Heading5"/>
      </w:pPr>
      <w:bookmarkStart w:id="23" w:name="_Toc378069735"/>
      <w:bookmarkStart w:id="24" w:name="_Toc415234079"/>
      <w:r>
        <w:rPr>
          <w:rStyle w:val="CharSectno"/>
        </w:rPr>
        <w:t>18</w:t>
      </w:r>
      <w:r>
        <w:t>.</w:t>
      </w:r>
      <w:r>
        <w:tab/>
        <w:t>Infringement notices</w:t>
      </w:r>
      <w:bookmarkEnd w:id="23"/>
      <w:bookmarkEnd w:id="24"/>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25" w:name="_Toc378069736"/>
      <w:bookmarkStart w:id="26" w:name="_Toc415234080"/>
      <w:r>
        <w:rPr>
          <w:rStyle w:val="CharSectno"/>
        </w:rPr>
        <w:t>19</w:t>
      </w:r>
      <w:r>
        <w:t>.</w:t>
      </w:r>
      <w:r>
        <w:tab/>
        <w:t>Forms</w:t>
      </w:r>
      <w:bookmarkEnd w:id="25"/>
      <w:bookmarkEnd w:id="26"/>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rPr>
          <w:sz w:val="24"/>
          <w:szCs w:val="24"/>
        </w:rPr>
      </w:pPr>
      <w:r>
        <w:rPr>
          <w:sz w:val="24"/>
          <w:szCs w:val="24"/>
        </w:rPr>
        <w:t>[Appendix deleted in Gazette 22 Aug 2000 p. 4848.]</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069737"/>
      <w:bookmarkStart w:id="28" w:name="_Toc415234065"/>
      <w:bookmarkStart w:id="29" w:name="_Toc415234081"/>
      <w:r>
        <w:rPr>
          <w:rStyle w:val="CharSchNo"/>
        </w:rPr>
        <w:t>Schedule 1</w:t>
      </w:r>
      <w:r>
        <w:t> — </w:t>
      </w:r>
      <w:r>
        <w:rPr>
          <w:rStyle w:val="CharSchText"/>
        </w:rPr>
        <w:t>Prescribed offences and modified penalties</w:t>
      </w:r>
      <w:bookmarkEnd w:id="27"/>
      <w:bookmarkEnd w:id="28"/>
      <w:bookmarkEnd w:id="29"/>
    </w:p>
    <w:p>
      <w:pPr>
        <w:pStyle w:val="yShoulderClause"/>
      </w:pPr>
      <w:r>
        <w:t>[r. 18]</w:t>
      </w:r>
    </w:p>
    <w:p>
      <w:pPr>
        <w:pStyle w:val="yFootnoteheading"/>
        <w:spacing w:after="60"/>
      </w:pPr>
      <w:r>
        <w:tab/>
        <w:t>[Heading inserted in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tcPr>
          <w:p>
            <w:pPr>
              <w:pStyle w:val="yTableNAm"/>
            </w:pPr>
            <w:r>
              <w:b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Failing to provide information required by Minister .......</w:t>
            </w:r>
          </w:p>
        </w:tc>
        <w:tc>
          <w:tcPr>
            <w:tcW w:w="992" w:type="dxa"/>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tcPr>
          <w:p>
            <w:pPr>
              <w:pStyle w:val="yTableNAm"/>
            </w:pPr>
            <w:r>
              <w:b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tcPr>
          <w:p>
            <w:pPr>
              <w:pStyle w:val="yTableNAm"/>
            </w:pPr>
            <w:r>
              <w:br/>
              <w:t>$8</w:t>
            </w:r>
          </w:p>
        </w:tc>
      </w:tr>
    </w:tbl>
    <w:p>
      <w:pPr>
        <w:pStyle w:val="yFootnotesection"/>
        <w:rPr>
          <w:rStyle w:val="CharSchNo"/>
        </w:rPr>
      </w:pPr>
      <w:r>
        <w:rPr>
          <w:rStyle w:val="CharSchNo"/>
        </w:rPr>
        <w:tab/>
        <w:t xml:space="preserve">[Schedule 1 inserted </w:t>
      </w:r>
      <w:r>
        <w:t>in Gazette 22 Sep 2006 p. 4079-80.]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31" w:name="_Toc378069738"/>
      <w:bookmarkStart w:id="32" w:name="_Toc415234066"/>
      <w:bookmarkStart w:id="33" w:name="_Toc415234082"/>
      <w:r>
        <w:rPr>
          <w:rStyle w:val="CharSchNo"/>
        </w:rPr>
        <w:t>Schedule 2</w:t>
      </w:r>
      <w:r>
        <w:t> — </w:t>
      </w:r>
      <w:r>
        <w:rPr>
          <w:rStyle w:val="CharSchText"/>
        </w:rPr>
        <w:t>Forms</w:t>
      </w:r>
      <w:bookmarkEnd w:id="31"/>
      <w:bookmarkEnd w:id="32"/>
      <w:bookmarkEnd w:id="33"/>
    </w:p>
    <w:p>
      <w:pPr>
        <w:pStyle w:val="yShoulderClause"/>
      </w:pPr>
      <w:r>
        <w:t>[r. 19]</w:t>
      </w:r>
    </w:p>
    <w:p>
      <w:pPr>
        <w:pStyle w:val="yFootnoteheading"/>
      </w:pPr>
      <w:r>
        <w:tab/>
        <w:t>[Heading inserted in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r>
              <w:rPr>
                <w:sz w:val="20"/>
                <w:vertAlign w:val="superscript"/>
              </w:rPr>
              <w:t>2</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 amended in Gazette 20 Aug 2013 p. 3824.]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r>
              <w:rPr>
                <w:sz w:val="20"/>
                <w:vertAlign w:val="superscript"/>
              </w:rPr>
              <w:t>2</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4" w:name="_Toc378069739"/>
      <w:bookmarkStart w:id="35" w:name="_Toc415234067"/>
      <w:bookmarkStart w:id="36" w:name="_Toc415234083"/>
      <w:r>
        <w:t>Notes</w:t>
      </w:r>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Charitable Collections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78069740"/>
      <w:bookmarkStart w:id="38" w:name="_Toc415234084"/>
      <w:r>
        <w:rPr>
          <w:snapToGrid w:val="0"/>
        </w:rPr>
        <w:t>Compilation table</w:t>
      </w:r>
      <w:bookmarkEnd w:id="37"/>
      <w:bookmarkEnd w:id="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rPr>
          <w:cantSplit/>
        </w:trPr>
        <w:tc>
          <w:tcPr>
            <w:tcW w:w="3118" w:type="dxa"/>
          </w:tcPr>
          <w:p>
            <w:pPr>
              <w:pStyle w:val="nTable"/>
              <w:spacing w:after="40"/>
              <w:ind w:right="113"/>
              <w:rPr>
                <w:i/>
                <w:vertAlign w:val="superscript"/>
              </w:rPr>
            </w:pPr>
            <w:r>
              <w:rPr>
                <w:i/>
              </w:rPr>
              <w:t>Charitable Collections Amendment Regulations 2000 </w:t>
            </w:r>
            <w:r>
              <w:rPr>
                <w:vertAlign w:val="superscript"/>
              </w:rPr>
              <w:t>3</w:t>
            </w:r>
          </w:p>
        </w:tc>
        <w:tc>
          <w:tcPr>
            <w:tcW w:w="1276" w:type="dxa"/>
          </w:tcPr>
          <w:p>
            <w:pPr>
              <w:pStyle w:val="nTable"/>
              <w:spacing w:after="40"/>
            </w:pPr>
            <w:r>
              <w:t>22 Aug 2000 p. 4845-8</w:t>
            </w:r>
          </w:p>
        </w:tc>
        <w:tc>
          <w:tcPr>
            <w:tcW w:w="2693" w:type="dxa"/>
          </w:tcPr>
          <w:p>
            <w:pPr>
              <w:pStyle w:val="nTable"/>
              <w:spacing w:after="40"/>
            </w:pPr>
            <w:r>
              <w:t>22 Aug 2000</w:t>
            </w:r>
          </w:p>
        </w:tc>
      </w:tr>
      <w:tr>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Charitable Collections Amendment Regulations 2013</w:t>
            </w:r>
          </w:p>
        </w:tc>
        <w:tc>
          <w:tcPr>
            <w:tcW w:w="1276" w:type="dxa"/>
            <w:tcBorders>
              <w:bottom w:val="single" w:sz="4" w:space="0" w:color="auto"/>
            </w:tcBorders>
            <w:shd w:val="clear" w:color="auto" w:fill="auto"/>
          </w:tcPr>
          <w:p>
            <w:pPr>
              <w:pStyle w:val="nTable"/>
              <w:spacing w:after="40"/>
            </w:pPr>
            <w:r>
              <w:t>20 Aug 2013 p. 3824</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Subsection"/>
      </w:pPr>
      <w:r>
        <w:rPr>
          <w:vertAlign w:val="superscript"/>
        </w:rPr>
        <w:t>3</w:t>
      </w:r>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0" w:name="_Toc415234085"/>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approved</w:t>
      </w:r>
      <w:r>
        <w:tab/>
        <w:t>2</w:t>
      </w:r>
    </w:p>
    <w:p>
      <w:pPr>
        <w:pStyle w:val="DefinedTerms"/>
      </w:pPr>
      <w:r>
        <w:t>branch organisation</w:t>
      </w:r>
      <w:r>
        <w:tab/>
        <w:t>2</w:t>
      </w:r>
    </w:p>
    <w:p>
      <w:pPr>
        <w:pStyle w:val="DefinedTerms"/>
      </w:pPr>
      <w:r>
        <w:t>charitable organisation</w:t>
      </w:r>
      <w:r>
        <w:tab/>
        <w:t>2</w:t>
      </w:r>
    </w:p>
    <w:p>
      <w:pPr>
        <w:pStyle w:val="DefinedTerms"/>
      </w:pPr>
      <w:r>
        <w:t>collection</w:t>
      </w:r>
      <w:r>
        <w:tab/>
        <w:t>2</w:t>
      </w:r>
    </w:p>
    <w:p>
      <w:pPr>
        <w:pStyle w:val="DefinedTerms"/>
      </w:pPr>
      <w:r>
        <w:t>collector</w:t>
      </w:r>
      <w:r>
        <w:tab/>
        <w:t>2</w:t>
      </w:r>
    </w:p>
    <w:p>
      <w:pPr>
        <w:pStyle w:val="DefinedTerms"/>
      </w:pPr>
      <w:r>
        <w:t>Commissioner</w:t>
      </w:r>
      <w:r>
        <w:tab/>
        <w:t>2</w:t>
      </w:r>
    </w:p>
    <w:p>
      <w:pPr>
        <w:pStyle w:val="DefinedTerms"/>
      </w:pPr>
      <w:r>
        <w:t>executive officers</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14</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07"/>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3016</Words>
  <Characters>15567</Characters>
  <Application>Microsoft Office Word</Application>
  <DocSecurity>0</DocSecurity>
  <Lines>555</Lines>
  <Paragraphs>357</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1947 - 03-b0-04</dc:title>
  <dc:subject/>
  <dc:creator/>
  <cp:keywords/>
  <dc:description/>
  <cp:lastModifiedBy>svcMRProcess</cp:lastModifiedBy>
  <cp:revision>4</cp:revision>
  <cp:lastPrinted>2013-04-24T01:26:00Z</cp:lastPrinted>
  <dcterms:created xsi:type="dcterms:W3CDTF">2015-12-01T00:53:00Z</dcterms:created>
  <dcterms:modified xsi:type="dcterms:W3CDTF">2015-12-01T00:53:00Z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4344</vt:i4>
  </property>
  <property fmtid="{D5CDD505-2E9C-101B-9397-08002B2CF9AE}" pid="6" name="ReprintNo">
    <vt:lpwstr>3</vt:lpwstr>
  </property>
  <property fmtid="{D5CDD505-2E9C-101B-9397-08002B2CF9AE}" pid="7" name="ReprintedAsAt">
    <vt:filetime>2013-04-25T16:00:00Z</vt:filetime>
  </property>
  <property fmtid="{D5CDD505-2E9C-101B-9397-08002B2CF9AE}" pid="8" name="AsAtDate">
    <vt:lpwstr>21 Aug 2013</vt:lpwstr>
  </property>
  <property fmtid="{D5CDD505-2E9C-101B-9397-08002B2CF9AE}" pid="9" name="Suffix">
    <vt:lpwstr>03-b0-04</vt:lpwstr>
  </property>
</Properties>
</file>