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Road Traffic Act 1974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_Toc378863642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novice driver (type 1A)</w:t>
      </w:r>
      <w:r>
        <w:tab/>
      </w:r>
      <w:r>
        <w:fldChar w:fldCharType="begin"/>
      </w:r>
      <w:r>
        <w:instrText xml:space="preserve"> PAGEREF _Toc378863643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Offences and penalties prescribed (Act s. 102)</w:t>
      </w:r>
      <w:r>
        <w:tab/>
      </w:r>
      <w:r>
        <w:fldChar w:fldCharType="begin"/>
      </w:r>
      <w:r>
        <w:instrText xml:space="preserve"> PAGEREF _Toc378863644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officers (Act s. 102(5))</w:t>
      </w:r>
      <w:r>
        <w:tab/>
      </w:r>
      <w:r>
        <w:fldChar w:fldCharType="begin"/>
      </w:r>
      <w:r>
        <w:instrText xml:space="preserve"> PAGEREF _Toc378863645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Altering infringement notice, offence</w:t>
      </w:r>
      <w:r>
        <w:tab/>
      </w:r>
      <w:r>
        <w:fldChar w:fldCharType="begin"/>
      </w:r>
      <w:r>
        <w:instrText xml:space="preserve"> PAGEREF _Toc378863646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forms (Act s. 102(1))</w:t>
      </w:r>
      <w:r>
        <w:tab/>
      </w:r>
      <w:r>
        <w:fldChar w:fldCharType="begin"/>
      </w:r>
      <w:r>
        <w:instrText xml:space="preserve"> PAGEREF _Toc378863647 \h </w:instrText>
      </w:r>
      <w:r>
        <w:fldChar w:fldCharType="separate"/>
      </w:r>
      <w:r>
        <w:t>4</w:t>
      </w:r>
      <w:r>
        <w:fldChar w:fldCharType="end"/>
      </w:r>
    </w:p>
    <w:p>
      <w:pPr>
        <w:pStyle w:val="TOC2"/>
        <w:tabs>
          <w:tab w:val="right" w:leader="dot" w:pos="7083"/>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3"/>
        </w:tabs>
        <w:rPr>
          <w:rFonts w:asciiTheme="minorHAnsi" w:eastAsiaTheme="minorEastAsia" w:hAnsiTheme="minorHAnsi" w:cstheme="minorBidi"/>
          <w:b w:val="0"/>
          <w:sz w:val="22"/>
          <w:szCs w:val="22"/>
        </w:rPr>
      </w:pPr>
      <w:r>
        <w:t>Schedule 2 — Forms</w:t>
      </w:r>
    </w:p>
    <w:p>
      <w:pPr>
        <w:pStyle w:val="TOC2"/>
        <w:tabs>
          <w:tab w:val="right" w:leader="dot" w:pos="7083"/>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_Toc378863651 \h </w:instrText>
      </w:r>
      <w:r>
        <w:fldChar w:fldCharType="separate"/>
      </w:r>
      <w:r>
        <w:t>17</w:t>
      </w:r>
      <w:r>
        <w:fldChar w:fldCharType="end"/>
      </w:r>
    </w:p>
    <w:p>
      <w:pPr>
        <w:pStyle w:val="TOC2"/>
        <w:tabs>
          <w:tab w:val="right" w:leader="dot" w:pos="7083"/>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1" w:name="_Toc378863642"/>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2" w:name="_Toc378863643"/>
      <w:r>
        <w:rPr>
          <w:rStyle w:val="CharSectno"/>
        </w:rPr>
        <w:t>2</w:t>
      </w:r>
      <w:r>
        <w:t>.</w:t>
      </w:r>
      <w:r>
        <w:tab/>
        <w:t>Term used: novice driver (type 1A)</w:t>
      </w:r>
      <w:bookmarkEnd w:id="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3" w:name="_Toc378863644"/>
      <w:r>
        <w:rPr>
          <w:rStyle w:val="CharSectno"/>
        </w:rPr>
        <w:t>3</w:t>
      </w:r>
      <w:r>
        <w:rPr>
          <w:snapToGrid w:val="0"/>
        </w:rPr>
        <w:t>.</w:t>
      </w:r>
      <w:r>
        <w:rPr>
          <w:snapToGrid w:val="0"/>
        </w:rPr>
        <w:tab/>
        <w:t>Offences and penalties prescribed (Act s. 102)</w:t>
      </w:r>
      <w:bookmarkEnd w:id="3"/>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4" w:name="_Toc378863645"/>
      <w:r>
        <w:rPr>
          <w:rStyle w:val="CharSectno"/>
        </w:rPr>
        <w:t>4</w:t>
      </w:r>
      <w:r>
        <w:rPr>
          <w:snapToGrid w:val="0"/>
        </w:rPr>
        <w:t>.</w:t>
      </w:r>
      <w:r>
        <w:rPr>
          <w:snapToGrid w:val="0"/>
        </w:rPr>
        <w:tab/>
        <w:t>Prescribed officers (Act s. 102(5))</w:t>
      </w:r>
      <w:bookmarkEnd w:id="4"/>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5" w:name="_Toc378863646"/>
      <w:r>
        <w:rPr>
          <w:rStyle w:val="CharSectno"/>
        </w:rPr>
        <w:t>6</w:t>
      </w:r>
      <w:r>
        <w:rPr>
          <w:snapToGrid w:val="0"/>
        </w:rPr>
        <w:t>.</w:t>
      </w:r>
      <w:r>
        <w:rPr>
          <w:snapToGrid w:val="0"/>
        </w:rPr>
        <w:tab/>
        <w:t>Altering infringement notice, offence</w:t>
      </w:r>
      <w:bookmarkEnd w:id="5"/>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6" w:name="_Toc378863647"/>
      <w:r>
        <w:rPr>
          <w:rStyle w:val="CharSectno"/>
        </w:rPr>
        <w:t>7</w:t>
      </w:r>
      <w:r>
        <w:rPr>
          <w:snapToGrid w:val="0"/>
        </w:rPr>
        <w:t>.</w:t>
      </w:r>
      <w:r>
        <w:rPr>
          <w:snapToGrid w:val="0"/>
        </w:rPr>
        <w:tab/>
        <w:t>Prescribed forms (Act s. 102(1))</w:t>
      </w:r>
      <w:bookmarkEnd w:id="6"/>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 w:name="_Toc378863648"/>
      <w:r>
        <w:rPr>
          <w:rStyle w:val="CharSchNo"/>
        </w:rPr>
        <w:t>Schedule 1</w:t>
      </w:r>
      <w:r>
        <w:t> — </w:t>
      </w:r>
      <w:r>
        <w:rPr>
          <w:rStyle w:val="CharSchText"/>
        </w:rPr>
        <w:t>Prescribed offences and modified penalties</w:t>
      </w:r>
      <w:bookmarkEnd w:id="7"/>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5</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2</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w:t>
      </w:r>
    </w:p>
    <w:p>
      <w:pPr>
        <w:pStyle w:val="yScheduleHeading"/>
      </w:pPr>
      <w:bookmarkStart w:id="8" w:name="_Toc378863649"/>
      <w:r>
        <w:rPr>
          <w:rStyle w:val="CharSchNo"/>
        </w:rPr>
        <w:t>Schedule 2</w:t>
      </w:r>
      <w:r>
        <w:t> — </w:t>
      </w:r>
      <w:r>
        <w:rPr>
          <w:rStyle w:val="CharSchText"/>
        </w:rPr>
        <w:t>Forms</w:t>
      </w:r>
      <w:bookmarkEnd w:id="8"/>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30"/>
                <w:tab w:val="left" w:pos="2268"/>
              </w:tabs>
              <w:ind w:left="438" w:hanging="438"/>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30"/>
                <w:tab w:val="left" w:pos="2268"/>
              </w:tabs>
              <w:ind w:left="438" w:hanging="438"/>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30"/>
                <w:tab w:val="left" w:pos="2268"/>
              </w:tabs>
              <w:ind w:left="438" w:hanging="438"/>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9" w:name="_Toc378863650"/>
      <w:r>
        <w:t>Notes</w:t>
      </w:r>
      <w:bookmarkEnd w:id="9"/>
    </w:p>
    <w:p>
      <w:pPr>
        <w:pStyle w:val="nSubsection"/>
        <w:rPr>
          <w:snapToGrid w:val="0"/>
        </w:rPr>
      </w:pPr>
      <w:r>
        <w:rPr>
          <w:snapToGrid w:val="0"/>
          <w:vertAlign w:val="superscript"/>
        </w:rPr>
        <w:t>1</w:t>
      </w:r>
      <w:r>
        <w:rPr>
          <w:snapToGrid w:val="0"/>
        </w:rPr>
        <w:tab/>
        <w:t xml:space="preserve">This reprint is a compilation as at 9 March 2012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 w:name="_Toc378863651"/>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4</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5</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r>
              <w:rPr>
                <w:sz w:val="19"/>
              </w:rPr>
              <w:b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rPr>
              <w:t>r. 1 and 2: 13 Nov 2009 (see r. 2(a));</w:t>
            </w:r>
            <w:r>
              <w:rPr>
                <w:snapToGrid w:val="0"/>
                <w:spacing w:val="-2"/>
                <w:sz w:val="19"/>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2011</w:t>
            </w:r>
          </w:p>
        </w:tc>
        <w:tc>
          <w:tcPr>
            <w:tcW w:w="1276" w:type="dxa"/>
            <w:shd w:val="clear" w:color="auto" w:fill="auto"/>
          </w:tcPr>
          <w:p>
            <w:pPr>
              <w:pStyle w:val="nTable"/>
              <w:spacing w:after="40"/>
              <w:rPr>
                <w:sz w:val="19"/>
              </w:rPr>
            </w:pPr>
            <w:r>
              <w:rPr>
                <w:sz w:val="19"/>
              </w:rPr>
              <w:t>30 Aug 2011 p. 3512</w:t>
            </w:r>
          </w:p>
        </w:tc>
        <w:tc>
          <w:tcPr>
            <w:tcW w:w="2693" w:type="dxa"/>
            <w:shd w:val="clear" w:color="auto" w:fill="auto"/>
          </w:tcPr>
          <w:p>
            <w:pPr>
              <w:pStyle w:val="nTable"/>
              <w:spacing w:after="40"/>
              <w:rPr>
                <w:snapToGrid w:val="0"/>
                <w:spacing w:val="-2"/>
                <w:sz w:val="19"/>
              </w:rPr>
            </w:pPr>
            <w:r>
              <w:rPr>
                <w:snapToGrid w:val="0"/>
                <w:spacing w:val="-2"/>
                <w:sz w:val="19"/>
              </w:rPr>
              <w:t xml:space="preserve">r. 1 and 2: </w:t>
            </w:r>
            <w:r>
              <w:rPr>
                <w:sz w:val="19"/>
              </w:rPr>
              <w:t xml:space="preserve">30 Aug 2011 </w:t>
            </w:r>
            <w:r>
              <w:rPr>
                <w:snapToGrid w:val="0"/>
                <w:spacing w:val="-2"/>
                <w:sz w:val="19"/>
              </w:rPr>
              <w:t>(see r. 2(a));</w:t>
            </w:r>
            <w:r>
              <w:rPr>
                <w:snapToGrid w:val="0"/>
                <w:spacing w:val="-2"/>
                <w:sz w:val="19"/>
              </w:rPr>
              <w:br/>
              <w:t xml:space="preserve">Regulations other than r. 1 and 2: </w:t>
            </w:r>
            <w:r>
              <w:rPr>
                <w:sz w:val="19"/>
              </w:rPr>
              <w:t xml:space="preserve">1 Oct 2011 (see r. 2(b) and </w:t>
            </w:r>
            <w:r>
              <w:rPr>
                <w:i/>
                <w:sz w:val="19"/>
              </w:rPr>
              <w:t>Gazette</w:t>
            </w:r>
            <w:r>
              <w:rPr>
                <w:sz w:val="19"/>
              </w:rPr>
              <w:t xml:space="preserve"> 30 Aug 2011 p. 3503)</w:t>
            </w:r>
          </w:p>
        </w:tc>
      </w:tr>
      <w:tr>
        <w:trPr>
          <w:cantSplit/>
        </w:trPr>
        <w:tc>
          <w:tcPr>
            <w:tcW w:w="7087" w:type="dxa"/>
            <w:gridSpan w:val="3"/>
            <w:shd w:val="clear" w:color="auto" w:fill="auto"/>
          </w:tcPr>
          <w:p>
            <w:pPr>
              <w:pStyle w:val="nTable"/>
              <w:spacing w:after="40"/>
              <w:rPr>
                <w:sz w:val="19"/>
              </w:rPr>
            </w:pPr>
            <w:r>
              <w:rPr>
                <w:b/>
                <w:bCs/>
                <w:sz w:val="19"/>
              </w:rPr>
              <w:t xml:space="preserve">Reprint 7: The </w:t>
            </w:r>
            <w:r>
              <w:rPr>
                <w:b/>
                <w:bCs/>
                <w:i/>
                <w:iCs/>
                <w:sz w:val="19"/>
              </w:rPr>
              <w:t>Road Traffic (Infringements) Regulations 1975</w:t>
            </w:r>
            <w:r>
              <w:rPr>
                <w:b/>
                <w:bCs/>
                <w:sz w:val="19"/>
              </w:rPr>
              <w:t xml:space="preserve"> as at 9 Mar 2012</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Road Traffic (Infringements) Amendment Regulations 2013</w:t>
            </w:r>
          </w:p>
        </w:tc>
        <w:tc>
          <w:tcPr>
            <w:tcW w:w="1276" w:type="dxa"/>
            <w:tcBorders>
              <w:bottom w:val="single" w:sz="4" w:space="0" w:color="auto"/>
            </w:tcBorders>
            <w:shd w:val="clear" w:color="auto" w:fill="auto"/>
          </w:tcPr>
          <w:p>
            <w:pPr>
              <w:pStyle w:val="nTable"/>
              <w:spacing w:after="40"/>
              <w:rPr>
                <w:sz w:val="19"/>
              </w:rPr>
            </w:pPr>
            <w:r>
              <w:rPr>
                <w:sz w:val="19"/>
              </w:rPr>
              <w:t>20 Aug 2013 p. 3847</w:t>
            </w:r>
          </w:p>
        </w:tc>
        <w:tc>
          <w:tcPr>
            <w:tcW w:w="2693" w:type="dxa"/>
            <w:tcBorders>
              <w:bottom w:val="single" w:sz="4" w:space="0" w:color="auto"/>
            </w:tcBorders>
            <w:shd w:val="clear" w:color="auto" w:fill="auto"/>
          </w:tcPr>
          <w:p>
            <w:pPr>
              <w:pStyle w:val="nTable"/>
              <w:spacing w:after="40"/>
              <w:rPr>
                <w:i/>
                <w:snapToGrid w:val="0"/>
                <w:spacing w:val="-2"/>
                <w:sz w:val="19"/>
              </w:rPr>
            </w:pPr>
            <w:r>
              <w:rPr>
                <w:snapToGrid w:val="0"/>
                <w:spacing w:val="-2"/>
                <w:sz w:val="19"/>
              </w:rPr>
              <w:t>r. 1 and 2: 20 Aug 2013</w:t>
            </w:r>
            <w:r>
              <w:rPr>
                <w:sz w:val="19"/>
              </w:rPr>
              <w:t xml:space="preserve"> </w:t>
            </w:r>
            <w:r>
              <w:rPr>
                <w:snapToGrid w:val="0"/>
                <w:spacing w:val="-2"/>
                <w:sz w:val="19"/>
              </w:rPr>
              <w:t>(see r. 2(a));</w:t>
            </w:r>
            <w:r>
              <w:rPr>
                <w:snapToGrid w:val="0"/>
                <w:spacing w:val="-2"/>
                <w:sz w:val="19"/>
              </w:rPr>
              <w:br/>
              <w:t>Regulations other than r. 1 and 2: 21 Aug 2013</w:t>
            </w:r>
            <w:r>
              <w:rPr>
                <w:sz w:val="19"/>
              </w:rPr>
              <w:t xml:space="preserve"> (see r. 2(b) and </w:t>
            </w:r>
            <w:r>
              <w:rPr>
                <w:i/>
                <w:sz w:val="19"/>
              </w:rPr>
              <w:t>Gazette</w:t>
            </w:r>
            <w:r>
              <w:rPr>
                <w:sz w:val="19"/>
              </w:rPr>
              <w:t xml:space="preserve"> 20 Aug 2013 p. 3815)</w:t>
            </w:r>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1" w:name="_Toc378863652"/>
      <w:r>
        <w:rPr>
          <w:sz w:val="28"/>
        </w:rPr>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 w:name="DefinedTerms"/>
      <w:bookmarkEnd w:id="12"/>
      <w:r>
        <w:t>novice driver (type 1A)</w:t>
      </w:r>
      <w:r>
        <w:tab/>
        <w:t>2</w:t>
      </w:r>
    </w:p>
    <w:p/>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647"/>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51209112647" w:val="RemoveTrackChanges"/>
    <w:docVar w:name="WAFER_20151209112647_GUID" w:val="714bb550-fa12-4ab9-a211-11ec5b52f4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6026</Words>
  <Characters>29111</Characters>
  <Application>Microsoft Office Word</Application>
  <DocSecurity>0</DocSecurity>
  <Lines>1455</Lines>
  <Paragraphs>878</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1975 - 07-b0-03</dc:title>
  <dc:subject/>
  <dc:creator/>
  <cp:keywords/>
  <dc:description/>
  <cp:lastModifiedBy>svcMRProcess</cp:lastModifiedBy>
  <cp:revision>4</cp:revision>
  <cp:lastPrinted>2012-03-13T02:04:00Z</cp:lastPrinted>
  <dcterms:created xsi:type="dcterms:W3CDTF">2015-12-17T17:57:00Z</dcterms:created>
  <dcterms:modified xsi:type="dcterms:W3CDTF">2015-12-17T17:58:00Z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4754</vt:i4>
  </property>
  <property fmtid="{D5CDD505-2E9C-101B-9397-08002B2CF9AE}" pid="6" name="AsAtDate">
    <vt:lpwstr>21 Aug 2013</vt:lpwstr>
  </property>
  <property fmtid="{D5CDD505-2E9C-101B-9397-08002B2CF9AE}" pid="7" name="Suffix">
    <vt:lpwstr>07-b0-03</vt:lpwstr>
  </property>
  <property fmtid="{D5CDD505-2E9C-101B-9397-08002B2CF9AE}" pid="8" name="ReprintNo">
    <vt:lpwstr>7</vt:lpwstr>
  </property>
  <property fmtid="{D5CDD505-2E9C-101B-9397-08002B2CF9AE}" pid="9" name="ReprintedAsAt">
    <vt:filetime>2012-03-08T16:00:00Z</vt:filetime>
  </property>
</Properties>
</file>