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F879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21C6619" wp14:editId="4685B11C">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A65A04">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FB2CEA">
        <w:rPr>
          <w:noProof/>
          <w:sz w:val="48"/>
        </w:rPr>
        <w:t>Emergency Management Regulations 2006</w:t>
      </w:r>
      <w:r>
        <w:rPr>
          <w:sz w:val="48"/>
        </w:rPr>
        <w:fldChar w:fldCharType="end"/>
      </w:r>
    </w:p>
    <w:p w:rsidR="001819CD" w:rsidRDefault="001819CD">
      <w:pPr>
        <w:jc w:val="center"/>
        <w:rPr>
          <w:b/>
        </w:rPr>
        <w:sectPr w:rsidR="001819CD" w:rsidSect="00510C4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Default="001819CD" w:rsidP="00F811CD">
      <w:pPr>
        <w:pStyle w:val="WA"/>
        <w:spacing w:before="120"/>
      </w:pPr>
      <w:smartTag w:uri="urn:schemas-microsoft-com:office:smarttags" w:element="State">
        <w:smartTag w:uri="urn:schemas-microsoft-com:office:smarttags" w:element="place">
          <w:r>
            <w:lastRenderedPageBreak/>
            <w:t>Western Australia</w:t>
          </w:r>
        </w:smartTag>
      </w:smartTag>
    </w:p>
    <w:p w:rsidR="001819CD" w:rsidRDefault="001819CD">
      <w:pPr>
        <w:pStyle w:val="NameofActRegPage1"/>
      </w:pPr>
      <w:r>
        <w:fldChar w:fldCharType="begin"/>
      </w:r>
      <w:r>
        <w:instrText xml:space="preserve"> STYLEREF "Name Of Act/Reg"</w:instrText>
      </w:r>
      <w:r>
        <w:fldChar w:fldCharType="separate"/>
      </w:r>
      <w:r w:rsidR="00FB2CEA">
        <w:rPr>
          <w:noProof/>
        </w:rPr>
        <w:t>Emergency Management Regulations 2006</w:t>
      </w:r>
      <w:r>
        <w:fldChar w:fldCharType="end"/>
      </w:r>
    </w:p>
    <w:p w:rsidR="001819CD" w:rsidRDefault="001819CD">
      <w:pPr>
        <w:pStyle w:val="Arrangement"/>
      </w:pPr>
      <w:r>
        <w:t>Contents</w:t>
      </w:r>
    </w:p>
    <w:p w:rsidR="00A00CFD" w:rsidRDefault="001819CD">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A00CFD">
        <w:t>Part 1</w:t>
      </w:r>
      <w:r w:rsidR="00A00CFD" w:rsidRPr="00941BCC">
        <w:rPr>
          <w:b w:val="0"/>
        </w:rPr>
        <w:t> </w:t>
      </w:r>
      <w:r w:rsidR="00A00CFD">
        <w:t>—</w:t>
      </w:r>
      <w:r w:rsidR="00A00CFD" w:rsidRPr="00941BCC">
        <w:rPr>
          <w:b w:val="0"/>
        </w:rPr>
        <w:t> </w:t>
      </w:r>
      <w:r w:rsidR="00A00CFD">
        <w:t>Preliminary</w:t>
      </w:r>
    </w:p>
    <w:p w:rsidR="00A00CFD" w:rsidRDefault="00A00CFD">
      <w:pPr>
        <w:pStyle w:val="TOC8"/>
        <w:rPr>
          <w:rFonts w:asciiTheme="minorHAnsi" w:eastAsiaTheme="minorEastAsia" w:hAnsiTheme="minorHAnsi" w:cstheme="minorBidi"/>
          <w:szCs w:val="22"/>
        </w:rPr>
      </w:pPr>
      <w:r>
        <w:t>1.</w:t>
      </w:r>
      <w:r>
        <w:tab/>
        <w:t>Citation</w:t>
      </w:r>
      <w:r>
        <w:tab/>
      </w:r>
      <w:r>
        <w:fldChar w:fldCharType="begin"/>
      </w:r>
      <w:r>
        <w:instrText xml:space="preserve"> PAGEREF _Toc378234873 \h </w:instrText>
      </w:r>
      <w:r>
        <w:fldChar w:fldCharType="separate"/>
      </w:r>
      <w:r w:rsidR="00FB2CEA">
        <w:t>1</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Part 2 — The State Emergency Management Committee</w:t>
      </w:r>
    </w:p>
    <w:p w:rsidR="00A00CFD" w:rsidRDefault="00A00CFD">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_Toc378234875 \h </w:instrText>
      </w:r>
      <w:r>
        <w:fldChar w:fldCharType="separate"/>
      </w:r>
      <w:r w:rsidR="00FB2CEA">
        <w:t>2</w:t>
      </w:r>
      <w:r>
        <w:fldChar w:fldCharType="end"/>
      </w:r>
    </w:p>
    <w:p w:rsidR="00A00CFD" w:rsidRDefault="00A00CFD">
      <w:pPr>
        <w:pStyle w:val="TOC8"/>
        <w:rPr>
          <w:rFonts w:asciiTheme="minorHAnsi" w:eastAsiaTheme="minorEastAsia" w:hAnsiTheme="minorHAnsi" w:cstheme="minorBidi"/>
          <w:szCs w:val="22"/>
        </w:rPr>
      </w:pPr>
      <w:r>
        <w:t>3.</w:t>
      </w:r>
      <w:r>
        <w:tab/>
        <w:t>Term of office</w:t>
      </w:r>
      <w:r>
        <w:tab/>
      </w:r>
      <w:r>
        <w:fldChar w:fldCharType="begin"/>
      </w:r>
      <w:r>
        <w:instrText xml:space="preserve"> PAGEREF _Toc378234876 \h </w:instrText>
      </w:r>
      <w:r>
        <w:fldChar w:fldCharType="separate"/>
      </w:r>
      <w:r w:rsidR="00FB2CEA">
        <w:t>2</w:t>
      </w:r>
      <w:r>
        <w:fldChar w:fldCharType="end"/>
      </w:r>
    </w:p>
    <w:p w:rsidR="00A00CFD" w:rsidRDefault="00A00CFD">
      <w:pPr>
        <w:pStyle w:val="TOC8"/>
        <w:rPr>
          <w:rFonts w:asciiTheme="minorHAnsi" w:eastAsiaTheme="minorEastAsia" w:hAnsiTheme="minorHAnsi" w:cstheme="minorBidi"/>
          <w:szCs w:val="22"/>
        </w:rPr>
      </w:pPr>
      <w:r>
        <w:t>4.</w:t>
      </w:r>
      <w:r>
        <w:tab/>
        <w:t>Vacancies</w:t>
      </w:r>
      <w:r>
        <w:tab/>
      </w:r>
      <w:r>
        <w:fldChar w:fldCharType="begin"/>
      </w:r>
      <w:r>
        <w:instrText xml:space="preserve"> PAGEREF _Toc378234877 \h </w:instrText>
      </w:r>
      <w:r>
        <w:fldChar w:fldCharType="separate"/>
      </w:r>
      <w:r w:rsidR="00FB2CEA">
        <w:t>2</w:t>
      </w:r>
      <w:r>
        <w:fldChar w:fldCharType="end"/>
      </w:r>
    </w:p>
    <w:p w:rsidR="00A00CFD" w:rsidRDefault="00A00CFD">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_Toc378234878 \h </w:instrText>
      </w:r>
      <w:r>
        <w:fldChar w:fldCharType="separate"/>
      </w:r>
      <w:r w:rsidR="00FB2CEA">
        <w:t>3</w:t>
      </w:r>
      <w:r>
        <w:fldChar w:fldCharType="end"/>
      </w:r>
    </w:p>
    <w:p w:rsidR="00A00CFD" w:rsidRDefault="00A00CFD">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_Toc378234879 \h </w:instrText>
      </w:r>
      <w:r>
        <w:fldChar w:fldCharType="separate"/>
      </w:r>
      <w:r w:rsidR="00FB2CEA">
        <w:t>3</w:t>
      </w:r>
      <w:r>
        <w:fldChar w:fldCharType="end"/>
      </w:r>
    </w:p>
    <w:p w:rsidR="00A00CFD" w:rsidRDefault="00A00CFD">
      <w:pPr>
        <w:pStyle w:val="TOC8"/>
        <w:rPr>
          <w:rFonts w:asciiTheme="minorHAnsi" w:eastAsiaTheme="minorEastAsia" w:hAnsiTheme="minorHAnsi" w:cstheme="minorBidi"/>
          <w:szCs w:val="22"/>
        </w:rPr>
      </w:pPr>
      <w:r>
        <w:t>7.</w:t>
      </w:r>
      <w:r>
        <w:tab/>
        <w:t>Deputy members</w:t>
      </w:r>
      <w:r>
        <w:tab/>
      </w:r>
      <w:r>
        <w:fldChar w:fldCharType="begin"/>
      </w:r>
      <w:r>
        <w:instrText xml:space="preserve"> PAGEREF _Toc378234880 \h </w:instrText>
      </w:r>
      <w:r>
        <w:fldChar w:fldCharType="separate"/>
      </w:r>
      <w:r w:rsidR="00FB2CEA">
        <w:t>3</w:t>
      </w:r>
      <w:r>
        <w:fldChar w:fldCharType="end"/>
      </w:r>
    </w:p>
    <w:p w:rsidR="00A00CFD" w:rsidRDefault="00A00CFD">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_Toc378234881 \h </w:instrText>
      </w:r>
      <w:r>
        <w:fldChar w:fldCharType="separate"/>
      </w:r>
      <w:r w:rsidR="00FB2CEA">
        <w:t>4</w:t>
      </w:r>
      <w:r>
        <w:fldChar w:fldCharType="end"/>
      </w:r>
    </w:p>
    <w:p w:rsidR="00A00CFD" w:rsidRDefault="00A00CFD">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_Toc378234882 \h </w:instrText>
      </w:r>
      <w:r>
        <w:fldChar w:fldCharType="separate"/>
      </w:r>
      <w:r w:rsidR="00FB2CEA">
        <w:t>4</w:t>
      </w:r>
      <w:r>
        <w:fldChar w:fldCharType="end"/>
      </w:r>
    </w:p>
    <w:p w:rsidR="00A00CFD" w:rsidRDefault="00A00CFD">
      <w:pPr>
        <w:pStyle w:val="TOC8"/>
        <w:rPr>
          <w:rFonts w:asciiTheme="minorHAnsi" w:eastAsiaTheme="minorEastAsia" w:hAnsiTheme="minorHAnsi" w:cstheme="minorBidi"/>
          <w:szCs w:val="22"/>
        </w:rPr>
      </w:pPr>
      <w:r>
        <w:t>10.</w:t>
      </w:r>
      <w:r>
        <w:tab/>
        <w:t>Quorum</w:t>
      </w:r>
      <w:r>
        <w:tab/>
      </w:r>
      <w:r>
        <w:fldChar w:fldCharType="begin"/>
      </w:r>
      <w:r>
        <w:instrText xml:space="preserve"> PAGEREF _Toc378234883 \h </w:instrText>
      </w:r>
      <w:r>
        <w:fldChar w:fldCharType="separate"/>
      </w:r>
      <w:r w:rsidR="00FB2CEA">
        <w:t>4</w:t>
      </w:r>
      <w:r>
        <w:fldChar w:fldCharType="end"/>
      </w:r>
    </w:p>
    <w:p w:rsidR="00A00CFD" w:rsidRDefault="00A00CFD">
      <w:pPr>
        <w:pStyle w:val="TOC8"/>
        <w:rPr>
          <w:rFonts w:asciiTheme="minorHAnsi" w:eastAsiaTheme="minorEastAsia" w:hAnsiTheme="minorHAnsi" w:cstheme="minorBidi"/>
          <w:szCs w:val="22"/>
        </w:rPr>
      </w:pPr>
      <w:r>
        <w:t>11.</w:t>
      </w:r>
      <w:r>
        <w:tab/>
        <w:t>Minutes</w:t>
      </w:r>
      <w:r>
        <w:tab/>
      </w:r>
      <w:r>
        <w:fldChar w:fldCharType="begin"/>
      </w:r>
      <w:r>
        <w:instrText xml:space="preserve"> PAGEREF _Toc378234884 \h </w:instrText>
      </w:r>
      <w:r>
        <w:fldChar w:fldCharType="separate"/>
      </w:r>
      <w:r w:rsidR="00FB2CEA">
        <w:t>4</w:t>
      </w:r>
      <w:r>
        <w:fldChar w:fldCharType="end"/>
      </w:r>
    </w:p>
    <w:p w:rsidR="00A00CFD" w:rsidRDefault="00A00CFD">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_Toc378234885 \h </w:instrText>
      </w:r>
      <w:r>
        <w:fldChar w:fldCharType="separate"/>
      </w:r>
      <w:r w:rsidR="00FB2CEA">
        <w:t>5</w:t>
      </w:r>
      <w:r>
        <w:fldChar w:fldCharType="end"/>
      </w:r>
    </w:p>
    <w:p w:rsidR="00A00CFD" w:rsidRDefault="00A00CFD">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_Toc378234886 \h </w:instrText>
      </w:r>
      <w:r>
        <w:fldChar w:fldCharType="separate"/>
      </w:r>
      <w:r w:rsidR="00FB2CEA">
        <w:t>5</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Part 3</w:t>
      </w:r>
      <w:r w:rsidRPr="00941BCC">
        <w:rPr>
          <w:b w:val="0"/>
        </w:rPr>
        <w:t> </w:t>
      </w:r>
      <w:r>
        <w:t>—</w:t>
      </w:r>
      <w:r w:rsidRPr="00941BCC">
        <w:rPr>
          <w:b w:val="0"/>
        </w:rPr>
        <w:t> </w:t>
      </w:r>
      <w:r>
        <w:t>Hazard management</w:t>
      </w:r>
    </w:p>
    <w:p w:rsidR="00A00CFD" w:rsidRDefault="00A00CFD">
      <w:pPr>
        <w:pStyle w:val="TOC8"/>
        <w:rPr>
          <w:rFonts w:asciiTheme="minorHAnsi" w:eastAsiaTheme="minorEastAsia" w:hAnsiTheme="minorHAnsi" w:cstheme="minorBidi"/>
          <w:szCs w:val="22"/>
        </w:rPr>
      </w:pPr>
      <w:r>
        <w:t>14.</w:t>
      </w:r>
      <w:r>
        <w:tab/>
        <w:t>Terms used</w:t>
      </w:r>
      <w:r>
        <w:tab/>
      </w:r>
      <w:r>
        <w:fldChar w:fldCharType="begin"/>
      </w:r>
      <w:r>
        <w:instrText xml:space="preserve"> PAGEREF _Toc378234888 \h </w:instrText>
      </w:r>
      <w:r>
        <w:fldChar w:fldCharType="separate"/>
      </w:r>
      <w:r w:rsidR="00FB2CEA">
        <w:t>6</w:t>
      </w:r>
      <w:r>
        <w:fldChar w:fldCharType="end"/>
      </w:r>
    </w:p>
    <w:p w:rsidR="00A00CFD" w:rsidRDefault="00A00CFD">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_Toc378234889 \h </w:instrText>
      </w:r>
      <w:r>
        <w:fldChar w:fldCharType="separate"/>
      </w:r>
      <w:r w:rsidR="00FB2CEA">
        <w:t>6</w:t>
      </w:r>
      <w:r>
        <w:fldChar w:fldCharType="end"/>
      </w:r>
    </w:p>
    <w:p w:rsidR="00A00CFD" w:rsidRDefault="00A00CFD">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_Toc378234890 \h </w:instrText>
      </w:r>
      <w:r>
        <w:fldChar w:fldCharType="separate"/>
      </w:r>
      <w:r w:rsidR="00FB2CEA">
        <w:t>7</w:t>
      </w:r>
      <w:r>
        <w:fldChar w:fldCharType="end"/>
      </w:r>
    </w:p>
    <w:p w:rsidR="00A00CFD" w:rsidRDefault="00A00CFD">
      <w:pPr>
        <w:pStyle w:val="TOC8"/>
        <w:rPr>
          <w:rFonts w:asciiTheme="minorHAnsi" w:eastAsiaTheme="minorEastAsia" w:hAnsiTheme="minorHAnsi" w:cstheme="minorBidi"/>
          <w:szCs w:val="22"/>
        </w:rPr>
      </w:pPr>
      <w:r>
        <w:t>17.</w:t>
      </w:r>
      <w:r>
        <w:tab/>
        <w:t>Hazard management agency — FES Commissioner</w:t>
      </w:r>
      <w:r>
        <w:tab/>
      </w:r>
      <w:r>
        <w:fldChar w:fldCharType="begin"/>
      </w:r>
      <w:r>
        <w:instrText xml:space="preserve"> PAGEREF _Toc378234891 \h </w:instrText>
      </w:r>
      <w:r>
        <w:fldChar w:fldCharType="separate"/>
      </w:r>
      <w:r w:rsidR="00FB2CEA">
        <w:t>8</w:t>
      </w:r>
      <w:r>
        <w:fldChar w:fldCharType="end"/>
      </w:r>
    </w:p>
    <w:p w:rsidR="00A00CFD" w:rsidRDefault="00A00CFD">
      <w:pPr>
        <w:pStyle w:val="TOC8"/>
        <w:rPr>
          <w:rFonts w:asciiTheme="minorHAnsi" w:eastAsiaTheme="minorEastAsia" w:hAnsiTheme="minorHAnsi" w:cstheme="minorBidi"/>
          <w:szCs w:val="22"/>
        </w:rPr>
      </w:pPr>
      <w:r>
        <w:t>18.</w:t>
      </w:r>
      <w:r>
        <w:tab/>
        <w:t>Hazard management agency — State Human Epidemic Controller</w:t>
      </w:r>
      <w:r>
        <w:tab/>
      </w:r>
      <w:r>
        <w:fldChar w:fldCharType="begin"/>
      </w:r>
      <w:r>
        <w:instrText xml:space="preserve"> PAGEREF _Toc378234892 \h </w:instrText>
      </w:r>
      <w:r>
        <w:fldChar w:fldCharType="separate"/>
      </w:r>
      <w:r w:rsidR="00FB2CEA">
        <w:t>9</w:t>
      </w:r>
      <w:r>
        <w:fldChar w:fldCharType="end"/>
      </w:r>
    </w:p>
    <w:p w:rsidR="00A00CFD" w:rsidRDefault="00A00CFD">
      <w:pPr>
        <w:pStyle w:val="TOC8"/>
        <w:rPr>
          <w:rFonts w:asciiTheme="minorHAnsi" w:eastAsiaTheme="minorEastAsia" w:hAnsiTheme="minorHAnsi" w:cstheme="minorBidi"/>
          <w:szCs w:val="22"/>
        </w:rPr>
      </w:pPr>
      <w:r>
        <w:lastRenderedPageBreak/>
        <w:t>19.</w:t>
      </w:r>
      <w:r>
        <w:tab/>
        <w:t>Hazard management agency — Agriculture Director General</w:t>
      </w:r>
      <w:r>
        <w:tab/>
      </w:r>
      <w:r>
        <w:fldChar w:fldCharType="begin"/>
      </w:r>
      <w:r>
        <w:instrText xml:space="preserve"> PAGEREF _Toc378234893 \h </w:instrText>
      </w:r>
      <w:r>
        <w:fldChar w:fldCharType="separate"/>
      </w:r>
      <w:r w:rsidR="00FB2CEA">
        <w:t>9</w:t>
      </w:r>
      <w:r>
        <w:fldChar w:fldCharType="end"/>
      </w:r>
    </w:p>
    <w:p w:rsidR="00A00CFD" w:rsidRDefault="00A00CFD">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_Toc378234894 \h </w:instrText>
      </w:r>
      <w:r>
        <w:fldChar w:fldCharType="separate"/>
      </w:r>
      <w:r w:rsidR="00FB2CEA">
        <w:t>9</w:t>
      </w:r>
      <w:r>
        <w:fldChar w:fldCharType="end"/>
      </w:r>
    </w:p>
    <w:p w:rsidR="00A00CFD" w:rsidRDefault="00A00CFD">
      <w:pPr>
        <w:pStyle w:val="TOC8"/>
        <w:rPr>
          <w:rFonts w:asciiTheme="minorHAnsi" w:eastAsiaTheme="minorEastAsia" w:hAnsiTheme="minorHAnsi" w:cstheme="minorBidi"/>
          <w:szCs w:val="22"/>
        </w:rPr>
      </w:pPr>
      <w:r>
        <w:t>21.</w:t>
      </w:r>
      <w:r>
        <w:tab/>
        <w:t>Hazard management agency — Brookfield Rail Pty Limited</w:t>
      </w:r>
      <w:r>
        <w:tab/>
      </w:r>
      <w:r>
        <w:fldChar w:fldCharType="begin"/>
      </w:r>
      <w:r>
        <w:instrText xml:space="preserve"> PAGEREF _Toc378234895 \h </w:instrText>
      </w:r>
      <w:r>
        <w:fldChar w:fldCharType="separate"/>
      </w:r>
      <w:r w:rsidR="00FB2CEA">
        <w:t>10</w:t>
      </w:r>
      <w:r>
        <w:fldChar w:fldCharType="end"/>
      </w:r>
    </w:p>
    <w:p w:rsidR="00A00CFD" w:rsidRDefault="00A00CFD">
      <w:pPr>
        <w:pStyle w:val="TOC8"/>
        <w:rPr>
          <w:rFonts w:asciiTheme="minorHAnsi" w:eastAsiaTheme="minorEastAsia" w:hAnsiTheme="minorHAnsi" w:cstheme="minorBidi"/>
          <w:szCs w:val="22"/>
        </w:rPr>
      </w:pPr>
      <w:r>
        <w:t>22.</w:t>
      </w:r>
      <w:r>
        <w:tab/>
        <w:t>Hazard management agency — State Health Coordinator</w:t>
      </w:r>
      <w:r>
        <w:tab/>
      </w:r>
      <w:r>
        <w:fldChar w:fldCharType="begin"/>
      </w:r>
      <w:r>
        <w:instrText xml:space="preserve"> PAGEREF _Toc378234896 \h </w:instrText>
      </w:r>
      <w:r>
        <w:fldChar w:fldCharType="separate"/>
      </w:r>
      <w:r w:rsidR="00FB2CEA">
        <w:t>10</w:t>
      </w:r>
      <w:r>
        <w:fldChar w:fldCharType="end"/>
      </w:r>
    </w:p>
    <w:p w:rsidR="00A00CFD" w:rsidRDefault="00A00CFD">
      <w:pPr>
        <w:pStyle w:val="TOC8"/>
        <w:rPr>
          <w:rFonts w:asciiTheme="minorHAnsi" w:eastAsiaTheme="minorEastAsia" w:hAnsiTheme="minorHAnsi" w:cstheme="minorBidi"/>
          <w:szCs w:val="22"/>
        </w:rPr>
      </w:pPr>
      <w:r>
        <w:t>23A.</w:t>
      </w:r>
      <w:r>
        <w:tab/>
        <w:t>Hazard management agency — Marine Safety, General Manager</w:t>
      </w:r>
      <w:r>
        <w:tab/>
      </w:r>
      <w:r>
        <w:fldChar w:fldCharType="begin"/>
      </w:r>
      <w:r>
        <w:instrText xml:space="preserve"> PAGEREF _Toc378234897 \h </w:instrText>
      </w:r>
      <w:r>
        <w:fldChar w:fldCharType="separate"/>
      </w:r>
      <w:r w:rsidR="00FB2CEA">
        <w:t>11</w:t>
      </w:r>
      <w:r>
        <w:fldChar w:fldCharType="end"/>
      </w:r>
    </w:p>
    <w:p w:rsidR="00A00CFD" w:rsidRDefault="00A00CFD">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_Toc378234898 \h </w:instrText>
      </w:r>
      <w:r>
        <w:fldChar w:fldCharType="separate"/>
      </w:r>
      <w:r w:rsidR="00FB2CEA">
        <w:t>12</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Part 4</w:t>
      </w:r>
      <w:r w:rsidRPr="00941BCC">
        <w:rPr>
          <w:b w:val="0"/>
        </w:rPr>
        <w:t> </w:t>
      </w:r>
      <w:r>
        <w:t>—</w:t>
      </w:r>
      <w:r w:rsidRPr="00941BCC">
        <w:rPr>
          <w:b w:val="0"/>
        </w:rPr>
        <w:t> </w:t>
      </w:r>
      <w:r>
        <w:t>Exchange of information</w:t>
      </w:r>
    </w:p>
    <w:p w:rsidR="00A00CFD" w:rsidRDefault="00A00CFD">
      <w:pPr>
        <w:pStyle w:val="TOC8"/>
        <w:rPr>
          <w:rFonts w:asciiTheme="minorHAnsi" w:eastAsiaTheme="minorEastAsia" w:hAnsiTheme="minorHAnsi" w:cstheme="minorBidi"/>
          <w:szCs w:val="22"/>
        </w:rPr>
      </w:pPr>
      <w:r>
        <w:t>23.</w:t>
      </w:r>
      <w:r>
        <w:tab/>
        <w:t>Prescribed relevant information (Act s. 72)</w:t>
      </w:r>
      <w:r>
        <w:tab/>
      </w:r>
      <w:r>
        <w:fldChar w:fldCharType="begin"/>
      </w:r>
      <w:r>
        <w:instrText xml:space="preserve"> PAGEREF _Toc378234900 \h </w:instrText>
      </w:r>
      <w:r>
        <w:fldChar w:fldCharType="separate"/>
      </w:r>
      <w:r w:rsidR="00FB2CEA">
        <w:t>13</w:t>
      </w:r>
      <w:r>
        <w:fldChar w:fldCharType="end"/>
      </w:r>
    </w:p>
    <w:p w:rsidR="00A00CFD" w:rsidRDefault="00A00CFD">
      <w:pPr>
        <w:pStyle w:val="TOC8"/>
        <w:rPr>
          <w:rFonts w:asciiTheme="minorHAnsi" w:eastAsiaTheme="minorEastAsia" w:hAnsiTheme="minorHAnsi" w:cstheme="minorBidi"/>
          <w:szCs w:val="22"/>
        </w:rPr>
      </w:pPr>
      <w:r>
        <w:t>24.</w:t>
      </w:r>
      <w:r>
        <w:tab/>
        <w:t>Disclosure of relevant information (Act s. 72(2))</w:t>
      </w:r>
      <w:r>
        <w:tab/>
      </w:r>
      <w:r>
        <w:fldChar w:fldCharType="begin"/>
      </w:r>
      <w:r>
        <w:instrText xml:space="preserve"> PAGEREF _Toc378234901 \h </w:instrText>
      </w:r>
      <w:r>
        <w:fldChar w:fldCharType="separate"/>
      </w:r>
      <w:r w:rsidR="00FB2CEA">
        <w:t>13</w:t>
      </w:r>
      <w:r>
        <w:fldChar w:fldCharType="end"/>
      </w:r>
    </w:p>
    <w:p w:rsidR="00A00CFD" w:rsidRDefault="00A00CFD">
      <w:pPr>
        <w:pStyle w:val="TOC8"/>
        <w:rPr>
          <w:rFonts w:asciiTheme="minorHAnsi" w:eastAsiaTheme="minorEastAsia" w:hAnsiTheme="minorHAnsi" w:cstheme="minorBidi"/>
          <w:szCs w:val="22"/>
        </w:rPr>
      </w:pPr>
      <w:r>
        <w:t>25.</w:t>
      </w:r>
      <w:r>
        <w:tab/>
        <w:t>Storing disclosed relevant information (Act s. 72(2))</w:t>
      </w:r>
      <w:r>
        <w:tab/>
      </w:r>
      <w:r>
        <w:fldChar w:fldCharType="begin"/>
      </w:r>
      <w:r>
        <w:instrText xml:space="preserve"> PAGEREF _Toc378234902 \h </w:instrText>
      </w:r>
      <w:r>
        <w:fldChar w:fldCharType="separate"/>
      </w:r>
      <w:r w:rsidR="00FB2CEA">
        <w:t>14</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Part 5</w:t>
      </w:r>
      <w:r w:rsidRPr="00941BCC">
        <w:rPr>
          <w:b w:val="0"/>
        </w:rPr>
        <w:t> </w:t>
      </w:r>
      <w:r>
        <w:t>—</w:t>
      </w:r>
      <w:r w:rsidRPr="00941BCC">
        <w:rPr>
          <w:b w:val="0"/>
        </w:rPr>
        <w:t> </w:t>
      </w:r>
      <w:r>
        <w:t>Combat agencies and support organisations</w:t>
      </w:r>
    </w:p>
    <w:p w:rsidR="00A00CFD" w:rsidRDefault="00A00CFD">
      <w:pPr>
        <w:pStyle w:val="TOC8"/>
        <w:rPr>
          <w:rFonts w:asciiTheme="minorHAnsi" w:eastAsiaTheme="minorEastAsia" w:hAnsiTheme="minorHAnsi" w:cstheme="minorBidi"/>
          <w:szCs w:val="22"/>
        </w:rPr>
      </w:pPr>
      <w:r>
        <w:t>26.</w:t>
      </w:r>
      <w:r>
        <w:tab/>
        <w:t>Combat agency — Department of Health</w:t>
      </w:r>
      <w:r>
        <w:tab/>
      </w:r>
      <w:r>
        <w:fldChar w:fldCharType="begin"/>
      </w:r>
      <w:r>
        <w:instrText xml:space="preserve"> PAGEREF _Toc378234904 \h </w:instrText>
      </w:r>
      <w:r>
        <w:fldChar w:fldCharType="separate"/>
      </w:r>
      <w:r w:rsidR="00FB2CEA">
        <w:t>15</w:t>
      </w:r>
      <w:r>
        <w:fldChar w:fldCharType="end"/>
      </w:r>
    </w:p>
    <w:p w:rsidR="00A00CFD" w:rsidRDefault="00A00CFD">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_Toc378234905 \h </w:instrText>
      </w:r>
      <w:r>
        <w:fldChar w:fldCharType="separate"/>
      </w:r>
      <w:r w:rsidR="00FB2CEA">
        <w:t>15</w:t>
      </w:r>
      <w:r>
        <w:fldChar w:fldCharType="end"/>
      </w:r>
    </w:p>
    <w:p w:rsidR="00A00CFD" w:rsidRDefault="00A00CFD">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_Toc378234906 \h </w:instrText>
      </w:r>
      <w:r>
        <w:fldChar w:fldCharType="separate"/>
      </w:r>
      <w:r w:rsidR="00FB2CEA">
        <w:t>15</w:t>
      </w:r>
      <w:r>
        <w:fldChar w:fldCharType="end"/>
      </w:r>
    </w:p>
    <w:p w:rsidR="00A00CFD" w:rsidRDefault="00A00CFD">
      <w:pPr>
        <w:pStyle w:val="TOC8"/>
        <w:rPr>
          <w:rFonts w:asciiTheme="minorHAnsi" w:eastAsiaTheme="minorEastAsia" w:hAnsiTheme="minorHAnsi" w:cstheme="minorBidi"/>
          <w:szCs w:val="22"/>
        </w:rPr>
      </w:pPr>
      <w:r>
        <w:t>29.</w:t>
      </w:r>
      <w:r>
        <w:tab/>
        <w:t>Combat agency —Police Service</w:t>
      </w:r>
      <w:r>
        <w:tab/>
      </w:r>
      <w:r>
        <w:fldChar w:fldCharType="begin"/>
      </w:r>
      <w:r>
        <w:instrText xml:space="preserve"> PAGEREF _Toc378234907 \h </w:instrText>
      </w:r>
      <w:r>
        <w:fldChar w:fldCharType="separate"/>
      </w:r>
      <w:r w:rsidR="00FB2CEA">
        <w:t>15</w:t>
      </w:r>
      <w:r>
        <w:fldChar w:fldCharType="end"/>
      </w:r>
    </w:p>
    <w:p w:rsidR="00A00CFD" w:rsidRDefault="00A00CFD">
      <w:pPr>
        <w:pStyle w:val="TOC8"/>
        <w:rPr>
          <w:rFonts w:asciiTheme="minorHAnsi" w:eastAsiaTheme="minorEastAsia" w:hAnsiTheme="minorHAnsi" w:cstheme="minorBidi"/>
          <w:szCs w:val="22"/>
        </w:rPr>
      </w:pPr>
      <w:r>
        <w:t>30.</w:t>
      </w:r>
      <w:r>
        <w:tab/>
        <w:t>Combat agency — Department of Environment and Conservation</w:t>
      </w:r>
      <w:r>
        <w:tab/>
      </w:r>
      <w:r>
        <w:fldChar w:fldCharType="begin"/>
      </w:r>
      <w:r>
        <w:instrText xml:space="preserve"> PAGEREF _Toc378234908 \h </w:instrText>
      </w:r>
      <w:r>
        <w:fldChar w:fldCharType="separate"/>
      </w:r>
      <w:r w:rsidR="00FB2CEA">
        <w:t>15</w:t>
      </w:r>
      <w:r>
        <w:fldChar w:fldCharType="end"/>
      </w:r>
    </w:p>
    <w:p w:rsidR="00A00CFD" w:rsidRDefault="00A00CFD">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_Toc378234909 \h </w:instrText>
      </w:r>
      <w:r>
        <w:fldChar w:fldCharType="separate"/>
      </w:r>
      <w:r w:rsidR="00FB2CEA">
        <w:t>16</w:t>
      </w:r>
      <w:r>
        <w:fldChar w:fldCharType="end"/>
      </w:r>
    </w:p>
    <w:p w:rsidR="00A00CFD" w:rsidRDefault="00A00CFD">
      <w:pPr>
        <w:pStyle w:val="TOC8"/>
        <w:rPr>
          <w:rFonts w:asciiTheme="minorHAnsi" w:eastAsiaTheme="minorEastAsia" w:hAnsiTheme="minorHAnsi" w:cstheme="minorBidi"/>
          <w:szCs w:val="22"/>
        </w:rPr>
      </w:pPr>
      <w:r>
        <w:t>32.</w:t>
      </w:r>
      <w:r>
        <w:tab/>
        <w:t>Support organisation — Department for Child Protection</w:t>
      </w:r>
      <w:r>
        <w:tab/>
      </w:r>
      <w:r>
        <w:fldChar w:fldCharType="begin"/>
      </w:r>
      <w:r>
        <w:instrText xml:space="preserve"> PAGEREF _Toc378234910 \h </w:instrText>
      </w:r>
      <w:r>
        <w:fldChar w:fldCharType="separate"/>
      </w:r>
      <w:r w:rsidR="00FB2CEA">
        <w:t>16</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Notes</w:t>
      </w:r>
    </w:p>
    <w:p w:rsidR="00A00CFD" w:rsidRDefault="00A00CFD" w:rsidP="00A00CFD">
      <w:pPr>
        <w:pStyle w:val="TOC8"/>
        <w:rPr>
          <w:rFonts w:asciiTheme="minorHAnsi" w:eastAsiaTheme="minorEastAsia" w:hAnsiTheme="minorHAnsi" w:cstheme="minorBidi"/>
          <w:szCs w:val="22"/>
        </w:rPr>
      </w:pPr>
      <w:r>
        <w:tab/>
        <w:t>Compilation table</w:t>
      </w:r>
      <w:r>
        <w:tab/>
      </w:r>
      <w:r>
        <w:fldChar w:fldCharType="begin"/>
      </w:r>
      <w:r>
        <w:instrText xml:space="preserve"> PAGEREF _Toc378234912 \h </w:instrText>
      </w:r>
      <w:r>
        <w:fldChar w:fldCharType="separate"/>
      </w:r>
      <w:r w:rsidR="00FB2CEA">
        <w:t>17</w:t>
      </w:r>
      <w:r>
        <w:fldChar w:fldCharType="end"/>
      </w:r>
    </w:p>
    <w:p w:rsidR="00A00CFD" w:rsidRDefault="00A00CFD">
      <w:pPr>
        <w:pStyle w:val="TOC2"/>
        <w:tabs>
          <w:tab w:val="right" w:leader="dot" w:pos="7086"/>
        </w:tabs>
        <w:rPr>
          <w:rFonts w:asciiTheme="minorHAnsi" w:eastAsiaTheme="minorEastAsia" w:hAnsiTheme="minorHAnsi" w:cstheme="minorBidi"/>
          <w:b w:val="0"/>
          <w:sz w:val="22"/>
          <w:szCs w:val="22"/>
        </w:rPr>
      </w:pPr>
      <w:r>
        <w:t>Defined Terms</w:t>
      </w:r>
    </w:p>
    <w:p w:rsidR="001819CD" w:rsidRDefault="001819CD" w:rsidP="00441476">
      <w:pPr>
        <w:pStyle w:val="TOC8"/>
        <w:keepNext/>
      </w:pPr>
      <w:r>
        <w:fldChar w:fldCharType="end"/>
      </w:r>
    </w:p>
    <w:p w:rsidR="001819CD" w:rsidRDefault="001819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Pr="00CF1066" w:rsidRDefault="001819CD" w:rsidP="00F811CD">
      <w:pPr>
        <w:pStyle w:val="WA"/>
        <w:spacing w:before="120"/>
      </w:pPr>
      <w:smartTag w:uri="urn:schemas-microsoft-com:office:smarttags" w:element="State">
        <w:smartTag w:uri="urn:schemas-microsoft-com:office:smarttags" w:element="place">
          <w:r w:rsidRPr="00CF1066">
            <w:lastRenderedPageBreak/>
            <w:t>Western Australia</w:t>
          </w:r>
        </w:smartTag>
      </w:smartTag>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378233979"/>
      <w:bookmarkStart w:id="2" w:name="_Toc378234872"/>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3" w:name="_Toc378234873"/>
      <w:r w:rsidRPr="00CF1066">
        <w:rPr>
          <w:rStyle w:val="CharSectno"/>
        </w:rPr>
        <w:t>1</w:t>
      </w:r>
      <w:r w:rsidRPr="00CF1066">
        <w:t>.</w:t>
      </w:r>
      <w:r w:rsidRPr="00CF1066">
        <w:tab/>
        <w:t>Citation</w:t>
      </w:r>
      <w:bookmarkEnd w:id="3"/>
    </w:p>
    <w:p w:rsidR="001819CD" w:rsidRPr="00CF1066" w:rsidRDefault="001819CD">
      <w:pPr>
        <w:pStyle w:val="Subsection"/>
        <w:ind w:right="282"/>
        <w:rPr>
          <w:i/>
        </w:rPr>
      </w:pPr>
      <w:r w:rsidRPr="00CF1066">
        <w:tab/>
      </w:r>
      <w:r w:rsidRPr="00CF1066">
        <w:tab/>
      </w:r>
      <w:bookmarkStart w:id="4" w:name="Start_Cursor"/>
      <w:bookmarkEnd w:id="4"/>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5" w:name="_Toc378233981"/>
      <w:bookmarkStart w:id="6" w:name="_Toc378234874"/>
      <w:r w:rsidRPr="00CF1066">
        <w:rPr>
          <w:rStyle w:val="CharPartNo"/>
        </w:rPr>
        <w:lastRenderedPageBreak/>
        <w:t>Part 2</w:t>
      </w:r>
      <w:r w:rsidRPr="00CF1066">
        <w:t> — </w:t>
      </w:r>
      <w:r w:rsidRPr="00CF1066">
        <w:rPr>
          <w:rStyle w:val="CharPartText"/>
        </w:rPr>
        <w:t>The State Emergency Management Committee</w:t>
      </w:r>
      <w:bookmarkEnd w:id="5"/>
      <w:bookmarkEnd w:id="6"/>
    </w:p>
    <w:p w:rsidR="001819CD" w:rsidRPr="00CF1066" w:rsidRDefault="001819CD">
      <w:pPr>
        <w:pStyle w:val="Footnoteheading"/>
      </w:pPr>
      <w:r w:rsidRPr="00CF1066">
        <w:tab/>
        <w:t>[Heading inserted in Gazette 12 Jan 2007 p. 50.]</w:t>
      </w:r>
    </w:p>
    <w:p w:rsidR="00D26FFA" w:rsidRDefault="00D26FFA" w:rsidP="00D26FFA">
      <w:pPr>
        <w:pStyle w:val="Heading5"/>
      </w:pPr>
      <w:bookmarkStart w:id="7" w:name="_Toc378234875"/>
      <w:r w:rsidRPr="00D26FFA">
        <w:rPr>
          <w:rStyle w:val="CharSectno"/>
        </w:rPr>
        <w:t>2</w:t>
      </w:r>
      <w:r>
        <w:t>.</w:t>
      </w:r>
      <w:r>
        <w:tab/>
        <w:t>Appointment by Minister of members of SEMC (Act s. 13(2))</w:t>
      </w:r>
      <w:bookmarkEnd w:id="7"/>
    </w:p>
    <w:p w:rsidR="00D26FFA" w:rsidRDefault="00D26FFA" w:rsidP="00D26FFA">
      <w:pPr>
        <w:pStyle w:val="Subsection"/>
      </w:pPr>
      <w:r>
        <w:tab/>
      </w:r>
      <w:r>
        <w:tab/>
        <w:t xml:space="preserve">In addition to the members referred to in </w:t>
      </w:r>
      <w:r w:rsidRPr="00386542">
        <w:t>section</w:t>
      </w:r>
      <w:r>
        <w:t> 13(2)(a), (b), (c) and (d) of the Act, the SEMC is to consist of not more than 7 other members appointed by the Minister.</w:t>
      </w:r>
    </w:p>
    <w:p w:rsidR="00D26FFA" w:rsidRPr="00CF1066" w:rsidRDefault="00D26FFA" w:rsidP="00D26FFA">
      <w:pPr>
        <w:pStyle w:val="Footnotesection"/>
      </w:pPr>
      <w:r w:rsidRPr="00CF1066">
        <w:tab/>
        <w:t>[</w:t>
      </w:r>
      <w:r>
        <w:t xml:space="preserve">Regulation 2 </w:t>
      </w:r>
      <w:r w:rsidRPr="00CF1066">
        <w:t>inserted in Gazette 2</w:t>
      </w:r>
      <w:r>
        <w:t>9</w:t>
      </w:r>
      <w:r w:rsidRPr="00CF1066">
        <w:t> Jan 20</w:t>
      </w:r>
      <w:r>
        <w:t>13</w:t>
      </w:r>
      <w:r w:rsidRPr="00CF1066">
        <w:t xml:space="preserve"> p. </w:t>
      </w:r>
      <w:r>
        <w:t>330</w:t>
      </w:r>
      <w:r w:rsidRPr="00CF1066">
        <w:t>.]</w:t>
      </w:r>
    </w:p>
    <w:p w:rsidR="001819CD" w:rsidRPr="00CF1066" w:rsidRDefault="001819CD" w:rsidP="00C2231B">
      <w:pPr>
        <w:pStyle w:val="Heading5"/>
      </w:pPr>
      <w:bookmarkStart w:id="8" w:name="_Toc378234876"/>
      <w:r w:rsidRPr="00CF1066">
        <w:rPr>
          <w:rStyle w:val="CharSectno"/>
        </w:rPr>
        <w:t>3</w:t>
      </w:r>
      <w:r w:rsidRPr="00CF1066">
        <w:t>.</w:t>
      </w:r>
      <w:r w:rsidRPr="00CF1066">
        <w:tab/>
        <w:t>Term of office</w:t>
      </w:r>
      <w:bookmarkEnd w:id="8"/>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9" w:name="_Toc378234877"/>
      <w:r w:rsidRPr="00CF1066">
        <w:rPr>
          <w:rStyle w:val="CharSectno"/>
        </w:rPr>
        <w:t>4</w:t>
      </w:r>
      <w:r w:rsidRPr="00CF1066">
        <w:t>.</w:t>
      </w:r>
      <w:r w:rsidRPr="00CF1066">
        <w:tab/>
        <w:t>Vacancies</w:t>
      </w:r>
      <w:bookmarkEnd w:id="9"/>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D26FFA" w:rsidRDefault="00D26FFA" w:rsidP="00D26FFA">
      <w:pPr>
        <w:pStyle w:val="Ednotepara"/>
      </w:pPr>
      <w:r>
        <w:tab/>
        <w:t>[(b)</w:t>
      </w:r>
      <w:r>
        <w:tab/>
        <w:t>deleted]</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lastRenderedPageBreak/>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D26FFA" w:rsidRPr="00CF1066" w:rsidRDefault="00D26FFA" w:rsidP="00D26FFA">
      <w:pPr>
        <w:pStyle w:val="Footnotesection"/>
      </w:pPr>
      <w:r w:rsidRPr="00CF1066">
        <w:tab/>
        <w:t>[</w:t>
      </w:r>
      <w:r>
        <w:t xml:space="preserve">Regulation 4 amended </w:t>
      </w:r>
      <w:r w:rsidRPr="00CF1066">
        <w:t>in Gazette 2</w:t>
      </w:r>
      <w:r>
        <w:t>9</w:t>
      </w:r>
      <w:r w:rsidRPr="00CF1066">
        <w:t> Jan 20</w:t>
      </w:r>
      <w:r>
        <w:t>13</w:t>
      </w:r>
      <w:r w:rsidRPr="00CF1066">
        <w:t xml:space="preserve"> p. </w:t>
      </w:r>
      <w:r>
        <w:t>330</w:t>
      </w:r>
      <w:r w:rsidRPr="00CF1066">
        <w:t>.]</w:t>
      </w:r>
    </w:p>
    <w:p w:rsidR="001819CD" w:rsidRPr="00CF1066" w:rsidRDefault="001819CD">
      <w:pPr>
        <w:pStyle w:val="Heading5"/>
      </w:pPr>
      <w:bookmarkStart w:id="10" w:name="_Toc378234878"/>
      <w:r w:rsidRPr="00CF1066">
        <w:rPr>
          <w:rStyle w:val="CharSectno"/>
        </w:rPr>
        <w:t>5</w:t>
      </w:r>
      <w:r w:rsidRPr="00CF1066">
        <w:t>.</w:t>
      </w:r>
      <w:r w:rsidRPr="00CF1066">
        <w:tab/>
        <w:t>Leave of absence</w:t>
      </w:r>
      <w:bookmarkEnd w:id="10"/>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11" w:name="_Toc378234879"/>
      <w:r w:rsidRPr="00CF1066">
        <w:rPr>
          <w:rStyle w:val="CharSectno"/>
        </w:rPr>
        <w:t>6</w:t>
      </w:r>
      <w:r w:rsidRPr="00CF1066">
        <w:t>.</w:t>
      </w:r>
      <w:r w:rsidRPr="00CF1066">
        <w:tab/>
        <w:t>Chairman unable to act</w:t>
      </w:r>
      <w:bookmarkEnd w:id="11"/>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12" w:name="_Toc378234880"/>
      <w:r w:rsidRPr="00CF1066">
        <w:rPr>
          <w:rStyle w:val="CharSectno"/>
        </w:rPr>
        <w:t>7</w:t>
      </w:r>
      <w:r w:rsidRPr="00CF1066">
        <w:t>.</w:t>
      </w:r>
      <w:r w:rsidRPr="00CF1066">
        <w:tab/>
        <w:t>Deputy members</w:t>
      </w:r>
      <w:bookmarkEnd w:id="12"/>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lastRenderedPageBreak/>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13" w:name="_Toc378234881"/>
      <w:r w:rsidRPr="00CF1066">
        <w:rPr>
          <w:rStyle w:val="CharSectno"/>
        </w:rPr>
        <w:t>8</w:t>
      </w:r>
      <w:r w:rsidRPr="00CF1066">
        <w:t>.</w:t>
      </w:r>
      <w:r w:rsidRPr="00CF1066">
        <w:tab/>
        <w:t>Saving</w:t>
      </w:r>
      <w:r w:rsidR="00E21851">
        <w:t xml:space="preserve"> for acts etc. of deputies</w:t>
      </w:r>
      <w:bookmarkEnd w:id="13"/>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14" w:name="_Toc378234882"/>
      <w:r w:rsidRPr="00CF1066">
        <w:rPr>
          <w:rStyle w:val="CharSectno"/>
        </w:rPr>
        <w:t>9</w:t>
      </w:r>
      <w:r w:rsidRPr="00CF1066">
        <w:t>.</w:t>
      </w:r>
      <w:r w:rsidRPr="00CF1066">
        <w:tab/>
        <w:t>Calling meeting</w:t>
      </w:r>
      <w:r w:rsidR="00E21851">
        <w:t>s</w:t>
      </w:r>
      <w:bookmarkEnd w:id="14"/>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15" w:name="_Toc378234883"/>
      <w:r w:rsidRPr="00CF1066">
        <w:rPr>
          <w:rStyle w:val="CharSectno"/>
        </w:rPr>
        <w:t>10</w:t>
      </w:r>
      <w:r w:rsidRPr="00CF1066">
        <w:t>.</w:t>
      </w:r>
      <w:r w:rsidRPr="00CF1066">
        <w:tab/>
        <w:t>Quorum</w:t>
      </w:r>
      <w:bookmarkEnd w:id="15"/>
    </w:p>
    <w:p w:rsidR="001819CD" w:rsidRPr="00CF1066" w:rsidRDefault="001819CD">
      <w:pPr>
        <w:pStyle w:val="Subsection"/>
      </w:pPr>
      <w:r w:rsidRPr="00CF1066">
        <w:tab/>
      </w:r>
      <w:r w:rsidRPr="00CF1066">
        <w:tab/>
        <w:t>At a meeting of the SEMC a quorum is constituted by at least half of the number of members in office, of whom one is the chairman or deputy chairman appointed under section 13 of the Act.</w:t>
      </w:r>
    </w:p>
    <w:p w:rsidR="001819CD" w:rsidRPr="00CF1066" w:rsidRDefault="001819CD">
      <w:pPr>
        <w:pStyle w:val="Heading5"/>
      </w:pPr>
      <w:bookmarkStart w:id="16" w:name="_Toc378234884"/>
      <w:r w:rsidRPr="00CF1066">
        <w:rPr>
          <w:rStyle w:val="CharSectno"/>
        </w:rPr>
        <w:t>11</w:t>
      </w:r>
      <w:r w:rsidRPr="00CF1066">
        <w:t>.</w:t>
      </w:r>
      <w:r w:rsidRPr="00CF1066">
        <w:tab/>
        <w:t>Minutes</w:t>
      </w:r>
      <w:bookmarkEnd w:id="16"/>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17" w:name="_Toc378234885"/>
      <w:r w:rsidRPr="00CF1066">
        <w:rPr>
          <w:rStyle w:val="CharSectno"/>
        </w:rPr>
        <w:lastRenderedPageBreak/>
        <w:t>12</w:t>
      </w:r>
      <w:r w:rsidRPr="00CF1066">
        <w:t>.</w:t>
      </w:r>
      <w:r w:rsidRPr="00CF1066">
        <w:tab/>
        <w:t xml:space="preserve">Holding meetings </w:t>
      </w:r>
      <w:r w:rsidR="00E21851">
        <w:t>by telephone etc.</w:t>
      </w:r>
      <w:bookmarkEnd w:id="17"/>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18" w:name="_Toc378234886"/>
      <w:r w:rsidRPr="00CF1066">
        <w:rPr>
          <w:rStyle w:val="CharSectno"/>
        </w:rPr>
        <w:t>13</w:t>
      </w:r>
      <w:r w:rsidRPr="00CF1066">
        <w:t>.</w:t>
      </w:r>
      <w:r w:rsidRPr="00CF1066">
        <w:tab/>
        <w:t>Resolution without meeting</w:t>
      </w:r>
      <w:bookmarkEnd w:id="18"/>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19" w:name="_Toc378233994"/>
      <w:bookmarkStart w:id="20" w:name="_Toc378234887"/>
      <w:r w:rsidRPr="00CF1066">
        <w:rPr>
          <w:rStyle w:val="CharPartNo"/>
        </w:rPr>
        <w:lastRenderedPageBreak/>
        <w:t>Part 3</w:t>
      </w:r>
      <w:r w:rsidRPr="00CF1066">
        <w:rPr>
          <w:b w:val="0"/>
        </w:rPr>
        <w:t> </w:t>
      </w:r>
      <w:r w:rsidRPr="00CF1066">
        <w:t>—</w:t>
      </w:r>
      <w:r w:rsidRPr="00CF1066">
        <w:rPr>
          <w:b w:val="0"/>
        </w:rPr>
        <w:t> </w:t>
      </w:r>
      <w:r w:rsidRPr="00CF1066">
        <w:rPr>
          <w:rStyle w:val="CharPartText"/>
        </w:rPr>
        <w:t>Hazard management</w:t>
      </w:r>
      <w:bookmarkEnd w:id="19"/>
      <w:bookmarkEnd w:id="20"/>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21" w:name="_Toc378234888"/>
      <w:r w:rsidRPr="00CF1066">
        <w:rPr>
          <w:rStyle w:val="CharSectno"/>
        </w:rPr>
        <w:t>14</w:t>
      </w:r>
      <w:r w:rsidRPr="00CF1066">
        <w:t>.</w:t>
      </w:r>
      <w:r w:rsidRPr="00CF1066">
        <w:tab/>
      </w:r>
      <w:r w:rsidR="00C2231B" w:rsidRPr="00CF1066">
        <w:t>Terms used</w:t>
      </w:r>
      <w:bookmarkEnd w:id="21"/>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r w:rsidR="00D26FFA">
        <w:t>; 29 Jan 2013 p. 330</w:t>
      </w:r>
      <w:r w:rsidRPr="00CF1066">
        <w:t>.]</w:t>
      </w:r>
    </w:p>
    <w:p w:rsidR="001819CD" w:rsidRPr="00CF1066" w:rsidRDefault="001819CD">
      <w:pPr>
        <w:pStyle w:val="Heading5"/>
      </w:pPr>
      <w:bookmarkStart w:id="22" w:name="_Toc378234889"/>
      <w:r w:rsidRPr="00CF1066">
        <w:rPr>
          <w:rStyle w:val="CharSectno"/>
        </w:rPr>
        <w:t>15</w:t>
      </w:r>
      <w:r w:rsidRPr="00CF1066">
        <w:t>.</w:t>
      </w:r>
      <w:r w:rsidRPr="00CF1066">
        <w:tab/>
        <w:t>Events, situations and conditions prescribed as hazards</w:t>
      </w:r>
      <w:bookmarkEnd w:id="22"/>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 xml:space="preserve">actual or impending spillage, release or escape of a chemical, biological, radiological or other substance that is capable of causing loss of life, injury to a person or </w:t>
      </w:r>
      <w:r w:rsidRPr="00CF1066">
        <w:lastRenderedPageBreak/>
        <w:t>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w:t>
      </w:r>
      <w:r w:rsidR="005B50F8" w:rsidRPr="005B50F8">
        <w:t xml:space="preserve"> </w:t>
      </w:r>
      <w:r w:rsidR="005B50F8">
        <w:t>person;</w:t>
      </w:r>
    </w:p>
    <w:p w:rsidR="005B50F8" w:rsidRDefault="005B50F8" w:rsidP="005B50F8">
      <w:pPr>
        <w:pStyle w:val="Indenta"/>
      </w:pPr>
      <w:r>
        <w:tab/>
        <w:t>(l)</w:t>
      </w:r>
      <w:r>
        <w:tab/>
        <w:t xml:space="preserve">loss of or interruption to the supply of electricity </w:t>
      </w:r>
      <w:r w:rsidRPr="002D0D95">
        <w:t>that is capable of causing or resulting in loss of life, prejudice to the safety, or harm to the health, of a person</w:t>
      </w:r>
      <w:r>
        <w:t>.</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r w:rsidR="005B50F8">
        <w:t>; 15 Oct 2013 p. 4673</w:t>
      </w:r>
      <w:r w:rsidRPr="00CF1066">
        <w:t>.]</w:t>
      </w:r>
    </w:p>
    <w:p w:rsidR="001819CD" w:rsidRPr="00CF1066" w:rsidRDefault="001819CD" w:rsidP="00030B84">
      <w:pPr>
        <w:pStyle w:val="Heading5"/>
        <w:keepLines w:val="0"/>
      </w:pPr>
      <w:bookmarkStart w:id="23" w:name="_Toc378234890"/>
      <w:r w:rsidRPr="00CF1066">
        <w:rPr>
          <w:rStyle w:val="CharSectno"/>
        </w:rPr>
        <w:t>16</w:t>
      </w:r>
      <w:r w:rsidRPr="00CF1066">
        <w:t>.</w:t>
      </w:r>
      <w:r w:rsidRPr="00CF1066">
        <w:tab/>
        <w:t>Hazard management agency — Commissioner of Police</w:t>
      </w:r>
      <w:bookmarkEnd w:id="23"/>
    </w:p>
    <w:p w:rsidR="001819CD" w:rsidRPr="00CF1066" w:rsidRDefault="001819CD" w:rsidP="00030B84">
      <w:pPr>
        <w:pStyle w:val="Subsection"/>
      </w:pPr>
      <w:r w:rsidRPr="00CF1066">
        <w:tab/>
        <w:t>(1)</w:t>
      </w:r>
      <w:r w:rsidRPr="00CF1066">
        <w:tab/>
        <w:t>The Commissioner of Police is the hazard management agency for</w:t>
      </w:r>
      <w:r w:rsidR="00D26FFA" w:rsidRPr="00D26FFA">
        <w:t xml:space="preserve"> </w:t>
      </w:r>
      <w:r w:rsidR="00D26FFA" w:rsidRPr="004B095D">
        <w:t>emergency management of the following hazards for the whole of the State</w:t>
      </w:r>
      <w:r w:rsidR="00D26FFA">
        <w:t>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lastRenderedPageBreak/>
        <w:tab/>
        <w:t>(c)</w:t>
      </w:r>
      <w:r w:rsidRPr="00CF1066">
        <w:tab/>
        <w:t>persons lost or in distress on land, requiring significant coordination of search operations;</w:t>
      </w:r>
    </w:p>
    <w:p w:rsidR="001819CD" w:rsidRPr="00CF1066" w:rsidRDefault="001819CD" w:rsidP="00030B84">
      <w:pPr>
        <w:pStyle w:val="Indenta"/>
      </w:pPr>
      <w:r w:rsidRPr="00CF1066">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D26FFA" w:rsidRDefault="00D26FFA" w:rsidP="00D26FFA">
      <w:pPr>
        <w:pStyle w:val="Ednotesubsection"/>
      </w:pPr>
      <w:r>
        <w:tab/>
        <w:t>[(2), (3)</w:t>
      </w:r>
      <w:r>
        <w:tab/>
        <w:t>deleted]</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r w:rsidR="00D26FFA">
        <w:t>; 29 Jan 2013 p. 330</w:t>
      </w:r>
      <w:r w:rsidRPr="00CF1066">
        <w:t>.]</w:t>
      </w:r>
    </w:p>
    <w:p w:rsidR="001819CD" w:rsidRPr="00CF1066" w:rsidRDefault="001819CD" w:rsidP="00030B84">
      <w:pPr>
        <w:pStyle w:val="Heading5"/>
      </w:pPr>
      <w:bookmarkStart w:id="24" w:name="_Toc378234891"/>
      <w:r w:rsidRPr="00CF1066">
        <w:rPr>
          <w:rStyle w:val="CharSectno"/>
        </w:rPr>
        <w:t>17</w:t>
      </w:r>
      <w:r w:rsidRPr="00CF1066">
        <w:t>.</w:t>
      </w:r>
      <w:r w:rsidRPr="00CF1066">
        <w:tab/>
      </w:r>
      <w:r w:rsidR="0043512C" w:rsidRPr="0043512C">
        <w:t xml:space="preserve">Hazard management agency — </w:t>
      </w:r>
      <w:smartTag w:uri="urn:schemas-microsoft-com:office:smarttags" w:element="place">
        <w:r w:rsidR="0043512C" w:rsidRPr="0043512C">
          <w:t>FES</w:t>
        </w:r>
      </w:smartTag>
      <w:r w:rsidR="0043512C" w:rsidRPr="0043512C">
        <w:t xml:space="preserve"> Commissioner</w:t>
      </w:r>
      <w:bookmarkEnd w:id="24"/>
    </w:p>
    <w:p w:rsidR="0043512C" w:rsidRPr="006652AB" w:rsidRDefault="0043512C" w:rsidP="0043512C">
      <w:pPr>
        <w:pStyle w:val="Subsection"/>
      </w:pPr>
      <w:r>
        <w:tab/>
        <w:t>(1)</w:t>
      </w:r>
      <w:r>
        <w:tab/>
        <w:t xml:space="preserve">In this regulation — </w:t>
      </w:r>
    </w:p>
    <w:p w:rsidR="0043512C" w:rsidRDefault="0043512C" w:rsidP="0043512C">
      <w:pPr>
        <w:pStyle w:val="Defstart"/>
      </w:pPr>
      <w:r>
        <w:tab/>
      </w:r>
      <w:r w:rsidRPr="008D2DF7">
        <w:rPr>
          <w:rStyle w:val="CharDefText"/>
        </w:rPr>
        <w:t>FES Commissioner</w:t>
      </w:r>
      <w:r>
        <w:t xml:space="preserve"> means </w:t>
      </w:r>
      <w:r w:rsidRPr="008D2DF7">
        <w:t xml:space="preserve">the chief executive officer </w:t>
      </w:r>
      <w:r w:rsidRPr="006B2801">
        <w:t xml:space="preserve">of the department of the Public Service principally assisting in the administration of the </w:t>
      </w:r>
      <w:r w:rsidRPr="006B2801">
        <w:rPr>
          <w:i/>
        </w:rPr>
        <w:t>Fire and Emergency Services Act 1998</w:t>
      </w:r>
      <w:r w:rsidRPr="006B2801">
        <w:t>.</w:t>
      </w:r>
    </w:p>
    <w:p w:rsidR="001819CD" w:rsidRPr="00CF1066" w:rsidRDefault="001819CD" w:rsidP="00030B84">
      <w:pPr>
        <w:pStyle w:val="Subsection"/>
      </w:pPr>
      <w:r w:rsidRPr="00CF1066">
        <w:tab/>
        <w:t>(2)</w:t>
      </w:r>
      <w:r w:rsidRPr="00CF1066">
        <w:tab/>
      </w:r>
      <w:r w:rsidR="0043512C">
        <w:t>The FES Commissioner</w:t>
      </w:r>
      <w:r w:rsidRPr="00CF1066">
        <w:t xml:space="preserve"> is the hazard management agency for </w:t>
      </w:r>
      <w:r w:rsidR="00D26FFA">
        <w:t>emergency management of the following hazards for the whole of the State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 xml:space="preserve">actual or impending spillage, release or escape of a chemical, radiological or other substance that is capable </w:t>
      </w:r>
      <w:r w:rsidRPr="00CF1066">
        <w:lastRenderedPageBreak/>
        <w:t>of causing loss of life, injury to a person or damage to the health of a person, property or the</w:t>
      </w:r>
      <w:r w:rsidR="00D26FFA" w:rsidRPr="00D26FFA">
        <w:t xml:space="preserve"> </w:t>
      </w:r>
      <w:r w:rsidR="00D26FFA">
        <w:t>environment;</w:t>
      </w:r>
    </w:p>
    <w:p w:rsidR="00D26FFA" w:rsidRDefault="00D26FFA" w:rsidP="00D26FFA">
      <w:pPr>
        <w:pStyle w:val="Indenta"/>
      </w:pPr>
      <w:r>
        <w:tab/>
        <w:t>(h)</w:t>
      </w:r>
      <w:r>
        <w:tab/>
        <w:t>fire.</w:t>
      </w:r>
    </w:p>
    <w:p w:rsidR="00D26FFA" w:rsidRDefault="00D26FFA" w:rsidP="00D26FFA">
      <w:pPr>
        <w:pStyle w:val="Ednotesubsection"/>
      </w:pPr>
      <w:r>
        <w:tab/>
        <w:t>[(3), (4)</w:t>
      </w:r>
      <w:r>
        <w:tab/>
        <w:t>deleted]</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r w:rsidR="0043512C">
        <w:t>; 31 </w:t>
      </w:r>
      <w:r w:rsidR="0043512C" w:rsidRPr="000D35A1">
        <w:rPr>
          <w:szCs w:val="24"/>
        </w:rPr>
        <w:t>Oct 2012 p. 525</w:t>
      </w:r>
      <w:r w:rsidR="0043512C">
        <w:rPr>
          <w:szCs w:val="24"/>
        </w:rPr>
        <w:t>4</w:t>
      </w:r>
      <w:r w:rsidR="00D26FFA">
        <w:rPr>
          <w:szCs w:val="24"/>
        </w:rPr>
        <w:t>; 29 Jan 2013 p. 331</w:t>
      </w:r>
      <w:r w:rsidRPr="00CF1066">
        <w:t>.]</w:t>
      </w:r>
    </w:p>
    <w:p w:rsidR="00D26FFA" w:rsidRDefault="00D26FFA" w:rsidP="00D26FFA">
      <w:pPr>
        <w:pStyle w:val="Heading5"/>
      </w:pPr>
      <w:bookmarkStart w:id="25" w:name="_Toc378234892"/>
      <w:r w:rsidRPr="00D26FFA">
        <w:rPr>
          <w:rStyle w:val="CharSectno"/>
        </w:rPr>
        <w:t>18</w:t>
      </w:r>
      <w:r>
        <w:t>.</w:t>
      </w:r>
      <w:r>
        <w:tab/>
        <w:t xml:space="preserve">Hazard management agency </w:t>
      </w:r>
      <w:r w:rsidRPr="00CF1066">
        <w:t>—</w:t>
      </w:r>
      <w:r>
        <w:t xml:space="preserve"> State Human Epidemic Controller</w:t>
      </w:r>
      <w:bookmarkEnd w:id="25"/>
    </w:p>
    <w:p w:rsidR="00D26FFA" w:rsidRDefault="00D26FFA" w:rsidP="00D26FFA">
      <w:pPr>
        <w:pStyle w:val="Subsection"/>
      </w:pPr>
      <w:r>
        <w:tab/>
      </w:r>
      <w:r>
        <w:tab/>
        <w:t>The State Human Epidemic Controller, Department of Health, is the hazard management agency for emergency management of the hazard of human epidemic for the whole of the State.</w:t>
      </w:r>
    </w:p>
    <w:p w:rsidR="00D26FFA" w:rsidRPr="00CF1066" w:rsidRDefault="00D26FFA" w:rsidP="00D26FFA">
      <w:pPr>
        <w:pStyle w:val="Footnotesection"/>
      </w:pPr>
      <w:r w:rsidRPr="00CF1066">
        <w:tab/>
        <w:t>[</w:t>
      </w:r>
      <w:r>
        <w:t xml:space="preserve">Regulation 18 </w:t>
      </w:r>
      <w:r w:rsidRPr="00CF1066">
        <w:t>inserted in Gazette 2</w:t>
      </w:r>
      <w:r>
        <w:t>9</w:t>
      </w:r>
      <w:r w:rsidRPr="00CF1066">
        <w:t> Jan 20</w:t>
      </w:r>
      <w:r>
        <w:t>13</w:t>
      </w:r>
      <w:r w:rsidRPr="00CF1066">
        <w:t xml:space="preserve"> p. </w:t>
      </w:r>
      <w:r>
        <w:t>331</w:t>
      </w:r>
      <w:r w:rsidRPr="00CF1066">
        <w:t>.]</w:t>
      </w:r>
    </w:p>
    <w:p w:rsidR="001819CD" w:rsidRPr="00CF1066" w:rsidRDefault="001819CD">
      <w:pPr>
        <w:pStyle w:val="Heading5"/>
      </w:pPr>
      <w:bookmarkStart w:id="26" w:name="_Toc378234893"/>
      <w:r w:rsidRPr="00CF1066">
        <w:rPr>
          <w:rStyle w:val="CharSectno"/>
        </w:rPr>
        <w:t>19</w:t>
      </w:r>
      <w:r w:rsidRPr="00CF1066">
        <w:t>.</w:t>
      </w:r>
      <w:r w:rsidRPr="00CF1066">
        <w:tab/>
        <w:t>Hazard management agency — Agriculture Director General</w:t>
      </w:r>
      <w:bookmarkEnd w:id="26"/>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D26FFA" w:rsidRDefault="00D26FFA" w:rsidP="00D26FFA">
      <w:pPr>
        <w:pStyle w:val="Subsection"/>
      </w:pPr>
      <w:r>
        <w:tab/>
        <w:t>(2)</w:t>
      </w:r>
      <w:r>
        <w:tab/>
        <w:t>The Agriculture Director General is the hazard management agency for emergency management of the hazard set out in regulation 15(h) 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r w:rsidR="00D26FFA">
        <w:t>; amended in Gazette 29 Jan 2013 p. 331</w:t>
      </w:r>
      <w:r w:rsidRPr="00CF1066">
        <w:t>.]</w:t>
      </w:r>
    </w:p>
    <w:p w:rsidR="001819CD" w:rsidRPr="00CF1066" w:rsidRDefault="001819CD">
      <w:pPr>
        <w:pStyle w:val="Heading5"/>
      </w:pPr>
      <w:bookmarkStart w:id="27" w:name="_Toc378234894"/>
      <w:r w:rsidRPr="00CF1066">
        <w:rPr>
          <w:rStyle w:val="CharSectno"/>
        </w:rPr>
        <w:t>20</w:t>
      </w:r>
      <w:r w:rsidRPr="00CF1066">
        <w:t>.</w:t>
      </w:r>
      <w:r w:rsidRPr="00CF1066">
        <w:tab/>
        <w:t>Hazard management agency — Public Transport Authority</w:t>
      </w:r>
      <w:bookmarkEnd w:id="27"/>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lastRenderedPageBreak/>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28" w:name="_Toc378234895"/>
      <w:r w:rsidRPr="00CF1066">
        <w:rPr>
          <w:rStyle w:val="CharSectno"/>
        </w:rPr>
        <w:t>21</w:t>
      </w:r>
      <w:r w:rsidRPr="00CF1066">
        <w:t>.</w:t>
      </w:r>
      <w:r w:rsidRPr="00CF1066">
        <w:tab/>
      </w:r>
      <w:r w:rsidR="00A65A04" w:rsidRPr="00A65A04">
        <w:t xml:space="preserve">Hazard management agency — </w:t>
      </w:r>
      <w:smartTag w:uri="urn:schemas-microsoft-com:office:smarttags" w:element="City">
        <w:smartTag w:uri="urn:schemas-microsoft-com:office:smarttags" w:element="place">
          <w:r w:rsidR="00A65A04" w:rsidRPr="00A65A04">
            <w:t>Brookfield</w:t>
          </w:r>
        </w:smartTag>
      </w:smartTag>
      <w:r w:rsidR="00A65A04" w:rsidRPr="00A65A04">
        <w:t xml:space="preserve"> Rail Pty Limited</w:t>
      </w:r>
      <w:bookmarkEnd w:id="28"/>
    </w:p>
    <w:p w:rsidR="001819CD" w:rsidRPr="00CF1066" w:rsidRDefault="001819CD">
      <w:pPr>
        <w:pStyle w:val="Subsection"/>
      </w:pPr>
      <w:r w:rsidRPr="00CF1066">
        <w:tab/>
      </w:r>
      <w:r w:rsidRPr="00CF1066">
        <w:tab/>
      </w:r>
      <w:r w:rsidR="00A65A04">
        <w:t>Brookfield Rail Pty Limited</w:t>
      </w:r>
      <w:r w:rsidR="00A65A04" w:rsidRPr="00CF1066" w:rsidDel="00A65A04">
        <w:t xml:space="preserve"> </w:t>
      </w:r>
      <w:r w:rsidRPr="00CF1066">
        <w:t>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that area of the State comprising any parcel of land or corridor land on which railway infrastructure operated, maintained or managed by </w:t>
      </w:r>
      <w:r w:rsidR="00A65A04">
        <w:t>Brookfield Rail Pty Limited</w:t>
      </w:r>
      <w:r w:rsidRPr="00CF1066">
        <w:t xml:space="preserve"> is situated.</w:t>
      </w:r>
    </w:p>
    <w:p w:rsidR="001819CD" w:rsidRPr="00CF1066" w:rsidRDefault="001819CD">
      <w:pPr>
        <w:pStyle w:val="Footnotesection"/>
      </w:pPr>
      <w:r w:rsidRPr="00CF1066">
        <w:tab/>
        <w:t>[</w:t>
      </w:r>
      <w:r w:rsidR="001B169C" w:rsidRPr="00CF1066">
        <w:t>Regulation 2</w:t>
      </w:r>
      <w:r w:rsidRPr="00CF1066">
        <w:t>1 inserted in Gazette 13 Jan 2009 p. 57</w:t>
      </w:r>
      <w:r w:rsidR="00A65A04">
        <w:t>; amended in Gazette 13 Mar 2012 p. 1034</w:t>
      </w:r>
      <w:r w:rsidRPr="00CF1066">
        <w:t>.]</w:t>
      </w:r>
    </w:p>
    <w:p w:rsidR="00D26FFA" w:rsidRPr="00BE61CF" w:rsidRDefault="00D26FFA" w:rsidP="00D26FFA">
      <w:pPr>
        <w:pStyle w:val="Heading5"/>
      </w:pPr>
      <w:bookmarkStart w:id="29" w:name="_Toc378234896"/>
      <w:r w:rsidRPr="00D26FFA">
        <w:rPr>
          <w:rStyle w:val="CharSectno"/>
        </w:rPr>
        <w:t>22</w:t>
      </w:r>
      <w:r>
        <w:t>.</w:t>
      </w:r>
      <w:r>
        <w:tab/>
        <w:t>Hazard management agency — State Health Coordinator</w:t>
      </w:r>
      <w:bookmarkEnd w:id="29"/>
    </w:p>
    <w:p w:rsidR="00D26FFA" w:rsidRDefault="00D26FFA" w:rsidP="00D26FFA">
      <w:pPr>
        <w:pStyle w:val="Subsection"/>
      </w:pPr>
      <w:r>
        <w:tab/>
      </w:r>
      <w:r>
        <w:tab/>
        <w:t>The State Health Coordinator, Department of Health, is the hazard management agency for emergency management of the following hazard</w:t>
      </w:r>
      <w:r w:rsidRPr="00D27EC9">
        <w:t>s</w:t>
      </w:r>
      <w:r>
        <w:t xml:space="preserve"> for the whole of the State — </w:t>
      </w:r>
    </w:p>
    <w:p w:rsidR="00D26FFA" w:rsidRDefault="00D26FFA" w:rsidP="00D26FFA">
      <w:pPr>
        <w:pStyle w:val="Indenta"/>
      </w:pPr>
      <w:r>
        <w:tab/>
        <w:t>(a)</w:t>
      </w:r>
      <w:r>
        <w:tab/>
        <w:t>actual or impending spillage, release or escape of a biological substance that is capable of causing loss of life, injury to a person or damage to the health of a person, property or the environment;</w:t>
      </w:r>
    </w:p>
    <w:p w:rsidR="00D26FFA" w:rsidRDefault="00D26FFA" w:rsidP="00D26FFA">
      <w:pPr>
        <w:pStyle w:val="Indenta"/>
      </w:pPr>
      <w:r>
        <w:tab/>
        <w:t>(b)</w:t>
      </w:r>
      <w:r>
        <w:tab/>
        <w:t>heatwave.</w:t>
      </w:r>
    </w:p>
    <w:p w:rsidR="00D26FFA" w:rsidRPr="00CF1066" w:rsidRDefault="00D26FFA" w:rsidP="00D26FFA">
      <w:pPr>
        <w:pStyle w:val="Footnotesection"/>
      </w:pPr>
      <w:r w:rsidRPr="00CF1066">
        <w:tab/>
        <w:t>[Regulation </w:t>
      </w:r>
      <w:r>
        <w:t>22</w:t>
      </w:r>
      <w:r w:rsidRPr="00CF1066">
        <w:t xml:space="preserve"> inserted in Gazette </w:t>
      </w:r>
      <w:r>
        <w:t>29 Jan 2013 p. 331-2</w:t>
      </w:r>
      <w:r w:rsidRPr="00CF1066">
        <w:t>.]</w:t>
      </w:r>
    </w:p>
    <w:p w:rsidR="001819CD" w:rsidRPr="00CF1066" w:rsidRDefault="001819CD">
      <w:pPr>
        <w:pStyle w:val="Heading5"/>
      </w:pPr>
      <w:bookmarkStart w:id="30" w:name="_Toc378234897"/>
      <w:r w:rsidRPr="00CF1066">
        <w:rPr>
          <w:rStyle w:val="CharSectno"/>
        </w:rPr>
        <w:lastRenderedPageBreak/>
        <w:t>23A</w:t>
      </w:r>
      <w:r w:rsidRPr="00CF1066">
        <w:t>.</w:t>
      </w:r>
      <w:r w:rsidRPr="00CF1066">
        <w:tab/>
        <w:t>Hazard management agency — Marine Safety, General Manager</w:t>
      </w:r>
      <w:bookmarkEnd w:id="30"/>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w:t>
      </w:r>
      <w:r w:rsidR="00D26FFA">
        <w:t xml:space="preserve">regulation 17(2), </w:t>
      </w:r>
      <w:r w:rsidRPr="00CF1066">
        <w:t xml:space="preserve">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lastRenderedPageBreak/>
        <w:tab/>
        <w:t>[</w:t>
      </w:r>
      <w:r w:rsidR="001B169C" w:rsidRPr="00CF1066">
        <w:t>Regulation 2</w:t>
      </w:r>
      <w:r w:rsidRPr="00CF1066">
        <w:t>3A inserted in Gazette 10 Sep 2010 p. 4345</w:t>
      </w:r>
      <w:r w:rsidR="001B169C" w:rsidRPr="00CF1066">
        <w:noBreakHyphen/>
      </w:r>
      <w:r w:rsidRPr="00CF1066">
        <w:t>6</w:t>
      </w:r>
      <w:r w:rsidR="00D26FFA">
        <w:t>; amended in Gazette 29 Jan 2013 p. 332</w:t>
      </w:r>
      <w:r w:rsidRPr="00CF1066">
        <w:t>.]</w:t>
      </w:r>
    </w:p>
    <w:p w:rsidR="00D26FFA" w:rsidRDefault="00D26FFA" w:rsidP="00D26FFA">
      <w:pPr>
        <w:pStyle w:val="Heading5"/>
      </w:pPr>
      <w:bookmarkStart w:id="31" w:name="_Toc378234898"/>
      <w:r w:rsidRPr="00D26FFA">
        <w:rPr>
          <w:rStyle w:val="CharSectno"/>
        </w:rPr>
        <w:t>23B</w:t>
      </w:r>
      <w:r>
        <w:t>.</w:t>
      </w:r>
      <w:r>
        <w:tab/>
        <w:t>Hazard management agency — Coordinator of Energy</w:t>
      </w:r>
      <w:bookmarkEnd w:id="31"/>
    </w:p>
    <w:p w:rsidR="00D26FFA" w:rsidRDefault="00D26FFA" w:rsidP="00D26FFA">
      <w:pPr>
        <w:pStyle w:val="Subsection"/>
      </w:pPr>
      <w:r>
        <w:tab/>
      </w:r>
      <w:r>
        <w:tab/>
        <w:t xml:space="preserve">The Coordinator as defined in the </w:t>
      </w:r>
      <w:r>
        <w:rPr>
          <w:i/>
        </w:rPr>
        <w:t xml:space="preserve">Energy Coordination Act 1994 </w:t>
      </w:r>
      <w:r w:rsidRPr="00386542">
        <w:t>section</w:t>
      </w:r>
      <w:r>
        <w:t> 3(1) is the hazard management agency for emergency management of the hazards set out in regulation </w:t>
      </w:r>
      <w:r w:rsidR="005B50F8">
        <w:t>15(k) and (l)</w:t>
      </w:r>
      <w:r>
        <w:t xml:space="preserve"> for the whole of the State.</w:t>
      </w:r>
    </w:p>
    <w:p w:rsidR="00D26FFA" w:rsidRPr="00CF1066" w:rsidRDefault="00D26FFA" w:rsidP="00D26FFA">
      <w:pPr>
        <w:pStyle w:val="Footnotesection"/>
      </w:pPr>
      <w:r w:rsidRPr="00CF1066">
        <w:tab/>
        <w:t>[Regulation </w:t>
      </w:r>
      <w:r>
        <w:t>23B</w:t>
      </w:r>
      <w:r w:rsidRPr="00CF1066">
        <w:t xml:space="preserve"> inserted in Gazette </w:t>
      </w:r>
      <w:r>
        <w:t>29 Jan 2013 p. 332</w:t>
      </w:r>
      <w:r w:rsidR="005B50F8">
        <w:t>; amended in Gazette 15 Oct 2013 p. 4674</w:t>
      </w:r>
      <w:r w:rsidRPr="00CF1066">
        <w:t>.]</w:t>
      </w:r>
    </w:p>
    <w:p w:rsidR="001819CD" w:rsidRPr="00CF1066" w:rsidRDefault="001819CD">
      <w:pPr>
        <w:pStyle w:val="Heading2"/>
      </w:pPr>
      <w:bookmarkStart w:id="32" w:name="_Toc378234006"/>
      <w:bookmarkStart w:id="33" w:name="_Toc378234899"/>
      <w:r w:rsidRPr="00CF1066">
        <w:rPr>
          <w:rStyle w:val="CharPartNo"/>
        </w:rPr>
        <w:lastRenderedPageBreak/>
        <w:t>Part 4</w:t>
      </w:r>
      <w:r w:rsidRPr="00CF1066">
        <w:rPr>
          <w:b w:val="0"/>
        </w:rPr>
        <w:t> </w:t>
      </w:r>
      <w:r w:rsidRPr="00CF1066">
        <w:t>—</w:t>
      </w:r>
      <w:r w:rsidRPr="00CF1066">
        <w:rPr>
          <w:b w:val="0"/>
        </w:rPr>
        <w:t> </w:t>
      </w:r>
      <w:r w:rsidRPr="00CF1066">
        <w:rPr>
          <w:rStyle w:val="CharPartText"/>
        </w:rPr>
        <w:t>Exchange of information</w:t>
      </w:r>
      <w:bookmarkEnd w:id="32"/>
      <w:bookmarkEnd w:id="33"/>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34" w:name="_Toc378234900"/>
      <w:r w:rsidRPr="00CF1066">
        <w:rPr>
          <w:rStyle w:val="CharSectno"/>
        </w:rPr>
        <w:t>23</w:t>
      </w:r>
      <w:r w:rsidRPr="00CF1066">
        <w:t>.</w:t>
      </w:r>
      <w:r w:rsidRPr="00CF1066">
        <w:tab/>
        <w:t>Prescribed relevant information</w:t>
      </w:r>
      <w:r w:rsidR="00E21851">
        <w:t xml:space="preserve"> (Act s. 72)</w:t>
      </w:r>
      <w:bookmarkEnd w:id="34"/>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35" w:name="_Toc378234901"/>
      <w:r w:rsidRPr="00CF1066">
        <w:rPr>
          <w:rStyle w:val="CharSectno"/>
        </w:rPr>
        <w:t>24</w:t>
      </w:r>
      <w:r w:rsidRPr="00CF1066">
        <w:t>.</w:t>
      </w:r>
      <w:r w:rsidRPr="00CF1066">
        <w:tab/>
        <w:t>Disclosure of relevant information</w:t>
      </w:r>
      <w:r w:rsidR="00E21851">
        <w:t xml:space="preserve"> (Act s. 72(2))</w:t>
      </w:r>
      <w:bookmarkEnd w:id="35"/>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36" w:name="_Toc378234902"/>
      <w:r w:rsidRPr="00CF1066">
        <w:rPr>
          <w:rStyle w:val="CharSectno"/>
        </w:rPr>
        <w:lastRenderedPageBreak/>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36"/>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6D7D55" w:rsidRPr="006D7D55" w:rsidRDefault="006D7D55" w:rsidP="006D7D55">
      <w:pPr>
        <w:pStyle w:val="Heading2"/>
      </w:pPr>
      <w:bookmarkStart w:id="37" w:name="_Toc378234010"/>
      <w:bookmarkStart w:id="38" w:name="_Toc378234903"/>
      <w:r w:rsidRPr="006D7D55">
        <w:rPr>
          <w:rStyle w:val="CharPartNo"/>
        </w:rPr>
        <w:lastRenderedPageBreak/>
        <w:t>Part 5</w:t>
      </w:r>
      <w:r>
        <w:rPr>
          <w:b w:val="0"/>
        </w:rPr>
        <w:t> </w:t>
      </w:r>
      <w:r>
        <w:t>—</w:t>
      </w:r>
      <w:r>
        <w:rPr>
          <w:b w:val="0"/>
        </w:rPr>
        <w:t> </w:t>
      </w:r>
      <w:r w:rsidRPr="006D7D55">
        <w:rPr>
          <w:rStyle w:val="CharPartText"/>
        </w:rPr>
        <w:t>Combat agencies and support organisations</w:t>
      </w:r>
      <w:bookmarkEnd w:id="37"/>
      <w:bookmarkEnd w:id="38"/>
    </w:p>
    <w:p w:rsidR="006D7D55" w:rsidRPr="006D7D55" w:rsidRDefault="006D7D55" w:rsidP="006D7D55">
      <w:pPr>
        <w:pStyle w:val="Footnoteheading"/>
      </w:pPr>
      <w:r>
        <w:tab/>
        <w:t>[Heading inserted in Gazette 19 Jul 2011 p. 2985.]</w:t>
      </w:r>
    </w:p>
    <w:p w:rsidR="006D7D55" w:rsidRDefault="006D7D55" w:rsidP="006D7D55">
      <w:pPr>
        <w:pStyle w:val="Heading5"/>
      </w:pPr>
      <w:bookmarkStart w:id="39" w:name="_Toc378234904"/>
      <w:r w:rsidRPr="006D7D55">
        <w:rPr>
          <w:rStyle w:val="CharSectno"/>
        </w:rPr>
        <w:t>26</w:t>
      </w:r>
      <w:r>
        <w:t>.</w:t>
      </w:r>
      <w:r>
        <w:tab/>
        <w:t>Combat agency — Department of Health</w:t>
      </w:r>
      <w:bookmarkEnd w:id="39"/>
    </w:p>
    <w:p w:rsidR="006D7D55" w:rsidRDefault="006D7D55" w:rsidP="006D7D55">
      <w:pPr>
        <w:pStyle w:val="Subsection"/>
      </w:pPr>
      <w:r>
        <w:tab/>
      </w:r>
      <w:r>
        <w:tab/>
        <w:t xml:space="preserve">The Department of Health is a combat agency responsible for the </w:t>
      </w:r>
      <w:r w:rsidRPr="0096017B">
        <w:t>emergency management activity</w:t>
      </w:r>
      <w:r>
        <w:t xml:space="preserve"> of providing health services.</w:t>
      </w:r>
    </w:p>
    <w:p w:rsidR="006D7D55" w:rsidRDefault="006D7D55" w:rsidP="006D7D55">
      <w:pPr>
        <w:pStyle w:val="Footnotesection"/>
      </w:pPr>
      <w:r>
        <w:tab/>
        <w:t>[Regulation 26 inserted in Gazette 19 Jul 2011 p. 2985.]</w:t>
      </w:r>
    </w:p>
    <w:p w:rsidR="006D7D55" w:rsidRDefault="006D7D55" w:rsidP="006D7D55">
      <w:pPr>
        <w:pStyle w:val="Heading5"/>
      </w:pPr>
      <w:bookmarkStart w:id="40" w:name="_Toc378234905"/>
      <w:r w:rsidRPr="006D7D55">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40"/>
    </w:p>
    <w:p w:rsidR="006D7D55" w:rsidRDefault="006D7D55" w:rsidP="006D7D55">
      <w:pPr>
        <w:pStyle w:val="Subsection"/>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sidRPr="0096017B">
        <w:t>emergency management activity</w:t>
      </w:r>
      <w:r>
        <w:t xml:space="preserve"> of providing health services.</w:t>
      </w:r>
    </w:p>
    <w:p w:rsidR="006D7D55" w:rsidRDefault="006D7D55" w:rsidP="006D7D55">
      <w:pPr>
        <w:pStyle w:val="Footnotesection"/>
      </w:pPr>
      <w:r>
        <w:tab/>
        <w:t>[Regulation 27 inserted in Gazette 19 Jul 2011 p. 2986.]</w:t>
      </w:r>
    </w:p>
    <w:p w:rsidR="006D7D55" w:rsidRDefault="006D7D55" w:rsidP="006D7D55">
      <w:pPr>
        <w:pStyle w:val="Heading5"/>
      </w:pPr>
      <w:bookmarkStart w:id="41" w:name="_Toc378234906"/>
      <w:r w:rsidRPr="006D7D55">
        <w:rPr>
          <w:rStyle w:val="CharSectno"/>
        </w:rPr>
        <w:t>28</w:t>
      </w:r>
      <w:r>
        <w:t>.</w:t>
      </w:r>
      <w:r>
        <w:tab/>
        <w:t xml:space="preserve">Combat agency — </w:t>
      </w:r>
      <w:r w:rsidRPr="00081D00">
        <w:t>Police Force</w:t>
      </w:r>
      <w:r>
        <w:t xml:space="preserve"> of </w:t>
      </w:r>
      <w:smartTag w:uri="urn:schemas-microsoft-com:office:smarttags" w:element="place">
        <w:smartTag w:uri="urn:schemas-microsoft-com:office:smarttags" w:element="State">
          <w:r>
            <w:t>Western Australia</w:t>
          </w:r>
        </w:smartTag>
      </w:smartTag>
      <w:bookmarkEnd w:id="41"/>
    </w:p>
    <w:p w:rsidR="006D7D55" w:rsidRDefault="006D7D55" w:rsidP="006D7D55">
      <w:pPr>
        <w:pStyle w:val="Subsection"/>
      </w:pPr>
      <w:r>
        <w:tab/>
      </w:r>
      <w:r>
        <w:tab/>
        <w:t xml:space="preserve">The Police Force of Western Australia is a combat agency responsible for the </w:t>
      </w:r>
      <w:r w:rsidRPr="0096017B">
        <w:t>emergency management activity</w:t>
      </w:r>
      <w:r>
        <w:t xml:space="preserve"> of </w:t>
      </w:r>
      <w:r w:rsidRPr="00E74CCB">
        <w:t>disaster victim identity management</w:t>
      </w:r>
      <w:r>
        <w:t>.</w:t>
      </w:r>
    </w:p>
    <w:p w:rsidR="006D7D55" w:rsidRDefault="006D7D55" w:rsidP="006D7D55">
      <w:pPr>
        <w:pStyle w:val="Footnotesection"/>
      </w:pPr>
      <w:r>
        <w:tab/>
        <w:t>[Regulation 28 inserted in Gazette 19 Jul 2011 p. 2986.]</w:t>
      </w:r>
    </w:p>
    <w:p w:rsidR="006D7D55" w:rsidRDefault="006D7D55" w:rsidP="006D7D55">
      <w:pPr>
        <w:pStyle w:val="Heading5"/>
      </w:pPr>
      <w:bookmarkStart w:id="42" w:name="_Toc378234907"/>
      <w:r w:rsidRPr="006D7D55">
        <w:rPr>
          <w:rStyle w:val="CharSectno"/>
        </w:rPr>
        <w:t>29</w:t>
      </w:r>
      <w:r>
        <w:t>.</w:t>
      </w:r>
      <w:r>
        <w:tab/>
        <w:t>Combat agency —</w:t>
      </w:r>
      <w:r w:rsidRPr="00C219CD">
        <w:t>Police Service</w:t>
      </w:r>
      <w:bookmarkEnd w:id="42"/>
    </w:p>
    <w:p w:rsidR="006D7D55" w:rsidRDefault="006D7D55" w:rsidP="006D7D55">
      <w:pPr>
        <w:pStyle w:val="Subsection"/>
      </w:pPr>
      <w:r>
        <w:tab/>
      </w:r>
      <w:r>
        <w:tab/>
        <w:t xml:space="preserve">The Police Service is a combat agency responsible for the </w:t>
      </w:r>
      <w:r w:rsidRPr="0096017B">
        <w:t>emergency management activity</w:t>
      </w:r>
      <w:r>
        <w:t xml:space="preserve"> of </w:t>
      </w:r>
      <w:r w:rsidRPr="00E74CCB">
        <w:t>disaster victim identity management</w:t>
      </w:r>
      <w:r>
        <w:t>.</w:t>
      </w:r>
    </w:p>
    <w:p w:rsidR="006D7D55" w:rsidRDefault="006D7D55" w:rsidP="006D7D55">
      <w:pPr>
        <w:pStyle w:val="Footnotesection"/>
      </w:pPr>
      <w:r>
        <w:tab/>
        <w:t>[Regulation 29 inserted in Gazette 19 Jul 2011 p. 2986.]</w:t>
      </w:r>
    </w:p>
    <w:p w:rsidR="006D7D55" w:rsidRDefault="006D7D55" w:rsidP="006D7D55">
      <w:pPr>
        <w:pStyle w:val="Heading5"/>
      </w:pPr>
      <w:bookmarkStart w:id="43" w:name="_Toc378234908"/>
      <w:r w:rsidRPr="006D7D55">
        <w:rPr>
          <w:rStyle w:val="CharSectno"/>
        </w:rPr>
        <w:t>30</w:t>
      </w:r>
      <w:r>
        <w:t>.</w:t>
      </w:r>
      <w:r>
        <w:tab/>
        <w:t>Combat agency — Department of Environment and Conservation</w:t>
      </w:r>
      <w:bookmarkEnd w:id="43"/>
    </w:p>
    <w:p w:rsidR="006D7D55" w:rsidRDefault="006D7D55" w:rsidP="006D7D55">
      <w:pPr>
        <w:pStyle w:val="Subsection"/>
      </w:pPr>
      <w:r>
        <w:tab/>
      </w:r>
      <w:r>
        <w:tab/>
        <w:t xml:space="preserve">The Department of Environment and Conservation is a combat agency responsible for the </w:t>
      </w:r>
      <w:r w:rsidRPr="0096017B">
        <w:t>emergency management activity</w:t>
      </w:r>
      <w:r>
        <w:t xml:space="preserve"> of fire suppression.</w:t>
      </w:r>
    </w:p>
    <w:p w:rsidR="006D7D55" w:rsidRDefault="006D7D55" w:rsidP="006D7D55">
      <w:pPr>
        <w:pStyle w:val="Footnotesection"/>
      </w:pPr>
      <w:r>
        <w:lastRenderedPageBreak/>
        <w:tab/>
        <w:t>[Regulation 30 inserted in Gazette 19 Jul 2011 p. 2986.]</w:t>
      </w:r>
    </w:p>
    <w:p w:rsidR="006D7D55" w:rsidRDefault="006D7D55" w:rsidP="006D7D55">
      <w:pPr>
        <w:pStyle w:val="Heading5"/>
      </w:pPr>
      <w:bookmarkStart w:id="44" w:name="_Toc378234909"/>
      <w:r w:rsidRPr="006D7D55">
        <w:rPr>
          <w:rStyle w:val="CharSectno"/>
        </w:rPr>
        <w:t>31</w:t>
      </w:r>
      <w:r>
        <w:t>.</w:t>
      </w:r>
      <w:r>
        <w:tab/>
        <w:t>Combat agency — local government</w:t>
      </w:r>
      <w:bookmarkEnd w:id="44"/>
    </w:p>
    <w:p w:rsidR="006D7D55" w:rsidRDefault="006D7D55" w:rsidP="006D7D55">
      <w:pPr>
        <w:pStyle w:val="Subsection"/>
      </w:pPr>
      <w:r>
        <w:tab/>
      </w:r>
      <w:r>
        <w:tab/>
        <w:t xml:space="preserve">A local government is a combat agency responsible for the </w:t>
      </w:r>
      <w:r w:rsidRPr="0096017B">
        <w:t>emergency management activity</w:t>
      </w:r>
      <w:r>
        <w:t xml:space="preserve"> of fire suppression.</w:t>
      </w:r>
    </w:p>
    <w:p w:rsidR="006D7D55" w:rsidRPr="00B82736" w:rsidRDefault="006D7D55" w:rsidP="006D7D55">
      <w:pPr>
        <w:pStyle w:val="Footnotesection"/>
      </w:pPr>
      <w:r>
        <w:tab/>
        <w:t>[Regulation 31 inserted in Gazette 19 Jul 2011 p. 2986.]</w:t>
      </w:r>
    </w:p>
    <w:p w:rsidR="006D7D55" w:rsidRDefault="006D7D55" w:rsidP="006D7D55">
      <w:pPr>
        <w:pStyle w:val="Heading5"/>
      </w:pPr>
      <w:bookmarkStart w:id="45" w:name="_Toc378234910"/>
      <w:r w:rsidRPr="006D7D55">
        <w:rPr>
          <w:rStyle w:val="CharSectno"/>
        </w:rPr>
        <w:t>32</w:t>
      </w:r>
      <w:r>
        <w:t>.</w:t>
      </w:r>
      <w:r>
        <w:tab/>
        <w:t>Support organisation — Department for Child Protection</w:t>
      </w:r>
      <w:bookmarkEnd w:id="45"/>
    </w:p>
    <w:p w:rsidR="006D7D55" w:rsidRDefault="006D7D55" w:rsidP="006D7D55">
      <w:pPr>
        <w:pStyle w:val="Subsection"/>
      </w:pPr>
      <w:r>
        <w:tab/>
      </w:r>
      <w:r>
        <w:tab/>
        <w:t xml:space="preserve">The Department for Child Protection is a support organisation responsible for the </w:t>
      </w:r>
      <w:r w:rsidRPr="0096017B">
        <w:t>emergency management activity</w:t>
      </w:r>
      <w:r>
        <w:t xml:space="preserve"> of providing welfare services.</w:t>
      </w:r>
    </w:p>
    <w:p w:rsidR="006D7D55" w:rsidRDefault="006D7D55" w:rsidP="006D7D55">
      <w:pPr>
        <w:pStyle w:val="Footnotesection"/>
      </w:pPr>
      <w:r>
        <w:tab/>
        <w:t>[Regulation 32 inserted in Gazette 19 Jul 2011 p. 2986.]</w:t>
      </w:r>
    </w:p>
    <w:p w:rsidR="001819CD" w:rsidRDefault="001819CD"/>
    <w:p w:rsidR="005B1A74" w:rsidRPr="00CF1066" w:rsidRDefault="005B1A74">
      <w:pPr>
        <w:sectPr w:rsidR="005B1A74" w:rsidRPr="00CF1066" w:rsidSect="00510C4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46" w:name="_Toc378234018"/>
      <w:bookmarkStart w:id="47" w:name="_Toc378234911"/>
      <w:r w:rsidRPr="00CF1066">
        <w:lastRenderedPageBreak/>
        <w:t>Notes</w:t>
      </w:r>
      <w:bookmarkEnd w:id="46"/>
      <w:bookmarkEnd w:id="47"/>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is a compilation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48" w:name="_Toc378234912"/>
      <w:r w:rsidRPr="00CF1066">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rPr>
              <w:t>r. 1 and 2: 13 Jan 2009 (see r. 2(a));</w:t>
            </w:r>
            <w:r w:rsidRPr="00CF1066">
              <w:rPr>
                <w:snapToGrid w:val="0"/>
                <w:spacing w:val="-2"/>
                <w:sz w:val="19"/>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rPr>
            </w:pPr>
            <w:r w:rsidRPr="00CF1066">
              <w:rPr>
                <w:snapToGrid w:val="0"/>
                <w:spacing w:val="-2"/>
                <w:sz w:val="19"/>
              </w:rPr>
              <w:t>r. 1 and 2: 19 Feb 2010 (see</w:t>
            </w:r>
            <w:r w:rsidR="00030B84" w:rsidRPr="00CF1066">
              <w:rPr>
                <w:snapToGrid w:val="0"/>
                <w:spacing w:val="-2"/>
                <w:sz w:val="19"/>
              </w:rPr>
              <w:t> </w:t>
            </w:r>
            <w:r w:rsidRPr="00CF1066">
              <w:rPr>
                <w:snapToGrid w:val="0"/>
                <w:spacing w:val="-2"/>
                <w:sz w:val="19"/>
              </w:rPr>
              <w:t>r. 2(a));</w:t>
            </w:r>
            <w:r w:rsidRPr="00CF1066">
              <w:rPr>
                <w:snapToGrid w:val="0"/>
                <w:spacing w:val="-2"/>
                <w:sz w:val="19"/>
              </w:rPr>
              <w:br/>
              <w:t>Regulations other than r. 1 and 2: 2</w:t>
            </w:r>
            <w:r w:rsidR="001B169C" w:rsidRPr="00CF1066">
              <w:rPr>
                <w:snapToGrid w:val="0"/>
                <w:spacing w:val="-2"/>
                <w:sz w:val="19"/>
              </w:rPr>
              <w:t>0 Feb 2</w:t>
            </w:r>
            <w:r w:rsidRPr="00CF1066">
              <w:rPr>
                <w:snapToGrid w:val="0"/>
                <w:spacing w:val="-2"/>
                <w:sz w:val="19"/>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rPr>
            </w:pPr>
            <w:r w:rsidRPr="00CF1066">
              <w:rPr>
                <w:snapToGrid w:val="0"/>
                <w:spacing w:val="-2"/>
                <w:sz w:val="19"/>
              </w:rPr>
              <w:t>r. 1 and 2: 10 Sep 2010 (see r. 2(a));</w:t>
            </w:r>
            <w:r w:rsidRPr="00CF1066">
              <w:rPr>
                <w:snapToGrid w:val="0"/>
                <w:spacing w:val="-2"/>
                <w:sz w:val="19"/>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rPr>
            </w:pPr>
            <w:r w:rsidRPr="00CF1066">
              <w:rPr>
                <w:snapToGrid w:val="0"/>
                <w:spacing w:val="-2"/>
                <w:sz w:val="19"/>
              </w:rPr>
              <w:t>r. 1 and 2: 3 Dec 2010 (see r. 2(a));</w:t>
            </w:r>
            <w:r w:rsidRPr="00CF1066">
              <w:rPr>
                <w:snapToGrid w:val="0"/>
                <w:spacing w:val="-2"/>
                <w:sz w:val="19"/>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rPr>
            </w:pPr>
            <w:r w:rsidRPr="00CF1066">
              <w:rPr>
                <w:snapToGrid w:val="0"/>
                <w:spacing w:val="-2"/>
                <w:sz w:val="19"/>
              </w:rPr>
              <w:t>r. 1 and 2: 3 Dec 2010 (see r. 2(a));</w:t>
            </w:r>
            <w:r w:rsidRPr="00CF1066">
              <w:rPr>
                <w:snapToGrid w:val="0"/>
                <w:spacing w:val="-2"/>
                <w:sz w:val="19"/>
              </w:rPr>
              <w:br/>
              <w:t>Regulations other than r. 1 and 2: 4 Dec 2010 (see r. 2(b))</w:t>
            </w:r>
          </w:p>
        </w:tc>
      </w:tr>
      <w:tr w:rsidR="00F811CD" w:rsidRPr="00CF1066" w:rsidTr="006D7D55">
        <w:tc>
          <w:tcPr>
            <w:tcW w:w="7087" w:type="dxa"/>
            <w:gridSpan w:val="3"/>
            <w:shd w:val="clear" w:color="auto" w:fill="auto"/>
          </w:tcPr>
          <w:p w:rsidR="00F811CD" w:rsidRPr="00CF1066" w:rsidRDefault="00A0668E" w:rsidP="00F811CD">
            <w:pPr>
              <w:pStyle w:val="nTable"/>
              <w:spacing w:after="40"/>
              <w:rPr>
                <w:snapToGrid w:val="0"/>
                <w:spacing w:val="-2"/>
                <w:sz w:val="19"/>
              </w:rPr>
            </w:pPr>
            <w:r w:rsidRPr="00CF1066">
              <w:rPr>
                <w:b/>
                <w:bCs/>
                <w:sz w:val="19"/>
              </w:rPr>
              <w:lastRenderedPageBreak/>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r w:rsidR="006D7D55" w:rsidRPr="00CF1066" w:rsidTr="00A65A04">
        <w:trPr>
          <w:cantSplit/>
        </w:trPr>
        <w:tc>
          <w:tcPr>
            <w:tcW w:w="3118" w:type="dxa"/>
            <w:shd w:val="clear" w:color="auto" w:fill="auto"/>
          </w:tcPr>
          <w:p w:rsidR="006D7D55" w:rsidRPr="00CF1066" w:rsidRDefault="006D7D55" w:rsidP="006D7D55">
            <w:pPr>
              <w:pStyle w:val="nTable"/>
              <w:spacing w:after="40"/>
              <w:rPr>
                <w:i/>
                <w:noProof/>
                <w:snapToGrid w:val="0"/>
                <w:sz w:val="19"/>
              </w:rPr>
            </w:pPr>
            <w:r w:rsidRPr="00CF1066">
              <w:rPr>
                <w:i/>
                <w:noProof/>
                <w:snapToGrid w:val="0"/>
                <w:sz w:val="19"/>
              </w:rPr>
              <w:t>Emergency Management Amendment Regulations 201</w:t>
            </w:r>
            <w:r>
              <w:rPr>
                <w:i/>
                <w:noProof/>
                <w:snapToGrid w:val="0"/>
                <w:sz w:val="19"/>
              </w:rPr>
              <w:t>1</w:t>
            </w:r>
          </w:p>
        </w:tc>
        <w:tc>
          <w:tcPr>
            <w:tcW w:w="1276" w:type="dxa"/>
            <w:shd w:val="clear" w:color="auto" w:fill="auto"/>
          </w:tcPr>
          <w:p w:rsidR="006D7D55" w:rsidRPr="00CF1066" w:rsidRDefault="006D7D55" w:rsidP="006D7D55">
            <w:pPr>
              <w:pStyle w:val="nTable"/>
              <w:spacing w:after="40"/>
              <w:rPr>
                <w:sz w:val="19"/>
              </w:rPr>
            </w:pPr>
            <w:r>
              <w:rPr>
                <w:sz w:val="19"/>
              </w:rPr>
              <w:t>19 Jul 2011 p. 2985</w:t>
            </w:r>
            <w:r>
              <w:rPr>
                <w:sz w:val="19"/>
              </w:rPr>
              <w:noBreakHyphen/>
              <w:t>6</w:t>
            </w:r>
          </w:p>
        </w:tc>
        <w:tc>
          <w:tcPr>
            <w:tcW w:w="2693" w:type="dxa"/>
            <w:shd w:val="clear" w:color="auto" w:fill="auto"/>
          </w:tcPr>
          <w:p w:rsidR="006D7D55" w:rsidRPr="00CF1066" w:rsidRDefault="006D7D55" w:rsidP="005B50F8">
            <w:pPr>
              <w:pStyle w:val="nTable"/>
              <w:spacing w:after="40"/>
              <w:rPr>
                <w:snapToGrid w:val="0"/>
                <w:spacing w:val="-2"/>
                <w:sz w:val="19"/>
              </w:rPr>
            </w:pPr>
            <w:r w:rsidRPr="00CF1066">
              <w:rPr>
                <w:snapToGrid w:val="0"/>
                <w:spacing w:val="-2"/>
                <w:sz w:val="19"/>
              </w:rPr>
              <w:t xml:space="preserve">r. 1 and 2: </w:t>
            </w:r>
            <w:r>
              <w:rPr>
                <w:snapToGrid w:val="0"/>
                <w:spacing w:val="-2"/>
                <w:sz w:val="19"/>
              </w:rPr>
              <w:t>19 Jul 2011</w:t>
            </w:r>
            <w:r w:rsidRPr="00CF1066">
              <w:rPr>
                <w:snapToGrid w:val="0"/>
                <w:spacing w:val="-2"/>
                <w:sz w:val="19"/>
              </w:rPr>
              <w:t xml:space="preserve"> (see r. 2(a));</w:t>
            </w:r>
            <w:r w:rsidRPr="00CF1066">
              <w:rPr>
                <w:snapToGrid w:val="0"/>
                <w:spacing w:val="-2"/>
                <w:sz w:val="19"/>
              </w:rPr>
              <w:br/>
              <w:t>Regulations other than r. 1 and</w:t>
            </w:r>
            <w:r w:rsidR="005B50F8">
              <w:rPr>
                <w:snapToGrid w:val="0"/>
                <w:spacing w:val="-2"/>
                <w:sz w:val="19"/>
              </w:rPr>
              <w:t> </w:t>
            </w:r>
            <w:r w:rsidRPr="00CF1066">
              <w:rPr>
                <w:snapToGrid w:val="0"/>
                <w:spacing w:val="-2"/>
                <w:sz w:val="19"/>
              </w:rPr>
              <w:t xml:space="preserve">2: </w:t>
            </w:r>
            <w:r>
              <w:rPr>
                <w:snapToGrid w:val="0"/>
                <w:spacing w:val="-2"/>
                <w:sz w:val="19"/>
              </w:rPr>
              <w:t>20 Jul 2011</w:t>
            </w:r>
            <w:r w:rsidRPr="00CF1066">
              <w:rPr>
                <w:snapToGrid w:val="0"/>
                <w:spacing w:val="-2"/>
                <w:sz w:val="19"/>
              </w:rPr>
              <w:t xml:space="preserve"> (see r. 2(b))</w:t>
            </w:r>
          </w:p>
        </w:tc>
      </w:tr>
      <w:tr w:rsidR="00A65A04" w:rsidRPr="00CF1066" w:rsidTr="0043512C">
        <w:trPr>
          <w:cantSplit/>
        </w:trPr>
        <w:tc>
          <w:tcPr>
            <w:tcW w:w="3118" w:type="dxa"/>
            <w:shd w:val="clear" w:color="auto" w:fill="auto"/>
          </w:tcPr>
          <w:p w:rsidR="00A65A04" w:rsidRPr="00CF1066" w:rsidRDefault="00A65A04" w:rsidP="006D7D55">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rsidR="00A65A04" w:rsidRDefault="00A65A04" w:rsidP="006D7D55">
            <w:pPr>
              <w:pStyle w:val="nTable"/>
              <w:spacing w:after="40"/>
              <w:rPr>
                <w:sz w:val="19"/>
              </w:rPr>
            </w:pPr>
            <w:r>
              <w:rPr>
                <w:sz w:val="19"/>
              </w:rPr>
              <w:t>13 Mar 2012 p. 1034-5</w:t>
            </w:r>
          </w:p>
        </w:tc>
        <w:tc>
          <w:tcPr>
            <w:tcW w:w="2693" w:type="dxa"/>
            <w:shd w:val="clear" w:color="auto" w:fill="auto"/>
          </w:tcPr>
          <w:p w:rsidR="00A65A04" w:rsidRPr="00CF1066" w:rsidRDefault="00A65A04" w:rsidP="005B50F8">
            <w:pPr>
              <w:pStyle w:val="nTable"/>
              <w:spacing w:after="40"/>
              <w:rPr>
                <w:snapToGrid w:val="0"/>
                <w:spacing w:val="-2"/>
                <w:sz w:val="19"/>
              </w:rPr>
            </w:pPr>
            <w:r w:rsidRPr="00CF1066">
              <w:rPr>
                <w:snapToGrid w:val="0"/>
                <w:spacing w:val="-2"/>
                <w:sz w:val="19"/>
              </w:rPr>
              <w:t xml:space="preserve">r. 1 and 2: </w:t>
            </w:r>
            <w:r>
              <w:rPr>
                <w:snapToGrid w:val="0"/>
                <w:spacing w:val="-2"/>
                <w:sz w:val="19"/>
              </w:rPr>
              <w:t>13 Mar 2012</w:t>
            </w:r>
            <w:r w:rsidRPr="00CF1066">
              <w:rPr>
                <w:snapToGrid w:val="0"/>
                <w:spacing w:val="-2"/>
                <w:sz w:val="19"/>
              </w:rPr>
              <w:t xml:space="preserve"> (see r. 2(a));</w:t>
            </w:r>
            <w:r w:rsidRPr="00CF1066">
              <w:rPr>
                <w:snapToGrid w:val="0"/>
                <w:spacing w:val="-2"/>
                <w:sz w:val="19"/>
              </w:rPr>
              <w:br/>
              <w:t>Regulations other than r. 1 and</w:t>
            </w:r>
            <w:r w:rsidR="005B50F8">
              <w:rPr>
                <w:snapToGrid w:val="0"/>
                <w:spacing w:val="-2"/>
                <w:sz w:val="19"/>
              </w:rPr>
              <w:t> </w:t>
            </w:r>
            <w:r w:rsidRPr="00CF1066">
              <w:rPr>
                <w:snapToGrid w:val="0"/>
                <w:spacing w:val="-2"/>
                <w:sz w:val="19"/>
              </w:rPr>
              <w:t xml:space="preserve">2: </w:t>
            </w:r>
            <w:r>
              <w:rPr>
                <w:snapToGrid w:val="0"/>
                <w:spacing w:val="-2"/>
                <w:sz w:val="19"/>
              </w:rPr>
              <w:t>14 Mar 2012</w:t>
            </w:r>
            <w:r w:rsidRPr="00CF1066">
              <w:rPr>
                <w:snapToGrid w:val="0"/>
                <w:spacing w:val="-2"/>
                <w:sz w:val="19"/>
              </w:rPr>
              <w:t xml:space="preserve"> (see r. 2(b))</w:t>
            </w:r>
          </w:p>
        </w:tc>
      </w:tr>
      <w:tr w:rsidR="0043512C" w:rsidRPr="00CF1066" w:rsidTr="00D26FFA">
        <w:trPr>
          <w:cantSplit/>
        </w:trPr>
        <w:tc>
          <w:tcPr>
            <w:tcW w:w="3118" w:type="dxa"/>
            <w:shd w:val="clear" w:color="auto" w:fill="auto"/>
          </w:tcPr>
          <w:p w:rsidR="0043512C" w:rsidRPr="0043512C" w:rsidRDefault="0043512C" w:rsidP="006D7D55">
            <w:pPr>
              <w:pStyle w:val="nTable"/>
              <w:spacing w:after="40"/>
              <w:rPr>
                <w:i/>
                <w:noProof/>
                <w:snapToGrid w:val="0"/>
                <w:sz w:val="19"/>
              </w:rPr>
            </w:pPr>
            <w:r>
              <w:rPr>
                <w:i/>
              </w:rPr>
              <w:t>Emergency Management Amendment Regulations (No. 2) 2012</w:t>
            </w:r>
          </w:p>
        </w:tc>
        <w:tc>
          <w:tcPr>
            <w:tcW w:w="1276" w:type="dxa"/>
            <w:shd w:val="clear" w:color="auto" w:fill="auto"/>
          </w:tcPr>
          <w:p w:rsidR="0043512C" w:rsidRDefault="0043512C" w:rsidP="006D7D55">
            <w:pPr>
              <w:pStyle w:val="nTable"/>
              <w:spacing w:after="40"/>
              <w:rPr>
                <w:sz w:val="19"/>
              </w:rPr>
            </w:pPr>
            <w:r w:rsidRPr="0043512C">
              <w:rPr>
                <w:sz w:val="19"/>
              </w:rPr>
              <w:t>31 </w:t>
            </w:r>
            <w:r w:rsidRPr="000812F9">
              <w:rPr>
                <w:sz w:val="19"/>
              </w:rPr>
              <w:t>Oct 2012 p.</w:t>
            </w:r>
            <w:r w:rsidR="000812F9">
              <w:rPr>
                <w:sz w:val="19"/>
              </w:rPr>
              <w:t> </w:t>
            </w:r>
            <w:r w:rsidRPr="000812F9">
              <w:rPr>
                <w:sz w:val="19"/>
              </w:rPr>
              <w:t>5253</w:t>
            </w:r>
            <w:r w:rsidRPr="000812F9">
              <w:rPr>
                <w:sz w:val="19"/>
              </w:rPr>
              <w:noBreakHyphen/>
              <w:t>4</w:t>
            </w:r>
          </w:p>
        </w:tc>
        <w:tc>
          <w:tcPr>
            <w:tcW w:w="2693" w:type="dxa"/>
            <w:shd w:val="clear" w:color="auto" w:fill="auto"/>
          </w:tcPr>
          <w:p w:rsidR="0043512C" w:rsidRPr="00CF1066" w:rsidRDefault="0043512C" w:rsidP="005B50F8">
            <w:pPr>
              <w:pStyle w:val="nTable"/>
              <w:spacing w:after="40"/>
              <w:rPr>
                <w:snapToGrid w:val="0"/>
                <w:spacing w:val="-2"/>
                <w:sz w:val="19"/>
              </w:rPr>
            </w:pPr>
            <w:r w:rsidRPr="0043512C">
              <w:rPr>
                <w:rFonts w:ascii="Times" w:hAnsi="Times"/>
                <w:snapToGrid w:val="0"/>
                <w:spacing w:val="-2"/>
                <w:sz w:val="19"/>
              </w:rPr>
              <w:t>r. 1 and 2: 31 Oct 2012 (see r. 2(a));</w:t>
            </w:r>
            <w:r w:rsidRPr="0043512C">
              <w:rPr>
                <w:rFonts w:ascii="Times" w:hAnsi="Times"/>
                <w:snapToGrid w:val="0"/>
                <w:spacing w:val="-2"/>
                <w:sz w:val="19"/>
              </w:rPr>
              <w:br/>
              <w:t>Regulations other than r. 1 and</w:t>
            </w:r>
            <w:r w:rsidR="005B50F8">
              <w:rPr>
                <w:rFonts w:ascii="Times" w:hAnsi="Times"/>
                <w:snapToGrid w:val="0"/>
                <w:spacing w:val="-2"/>
                <w:sz w:val="19"/>
              </w:rPr>
              <w:t> </w:t>
            </w:r>
            <w:r w:rsidRPr="0043512C">
              <w:rPr>
                <w:rFonts w:ascii="Times" w:hAnsi="Times"/>
                <w:snapToGrid w:val="0"/>
                <w:spacing w:val="-2"/>
                <w:sz w:val="19"/>
              </w:rPr>
              <w:t xml:space="preserve">2: 1 Nov 2012 (see r. 2(b) and </w:t>
            </w:r>
            <w:r w:rsidRPr="0043512C">
              <w:rPr>
                <w:rFonts w:ascii="Times" w:hAnsi="Times"/>
                <w:i/>
                <w:snapToGrid w:val="0"/>
                <w:spacing w:val="-2"/>
                <w:sz w:val="19"/>
              </w:rPr>
              <w:t>Gazette</w:t>
            </w:r>
            <w:r w:rsidRPr="0043512C">
              <w:rPr>
                <w:rFonts w:ascii="Times" w:hAnsi="Times"/>
                <w:snapToGrid w:val="0"/>
                <w:spacing w:val="-2"/>
                <w:sz w:val="19"/>
              </w:rPr>
              <w:t xml:space="preserve"> 31 Oct 2012 p. 5255)</w:t>
            </w:r>
          </w:p>
        </w:tc>
      </w:tr>
      <w:tr w:rsidR="00D26FFA" w:rsidRPr="00CF1066" w:rsidTr="00441476">
        <w:trPr>
          <w:cantSplit/>
        </w:trPr>
        <w:tc>
          <w:tcPr>
            <w:tcW w:w="3118" w:type="dxa"/>
            <w:shd w:val="clear" w:color="auto" w:fill="auto"/>
          </w:tcPr>
          <w:p w:rsidR="00D26FFA" w:rsidRDefault="00D26FFA" w:rsidP="006D7D55">
            <w:pPr>
              <w:pStyle w:val="nTable"/>
              <w:spacing w:after="40"/>
              <w:rPr>
                <w:i/>
              </w:rPr>
            </w:pPr>
            <w:r>
              <w:rPr>
                <w:i/>
              </w:rPr>
              <w:t>Emergency Management Amendment Regulations (No. 3) 2012</w:t>
            </w:r>
          </w:p>
        </w:tc>
        <w:tc>
          <w:tcPr>
            <w:tcW w:w="1276" w:type="dxa"/>
            <w:shd w:val="clear" w:color="auto" w:fill="auto"/>
          </w:tcPr>
          <w:p w:rsidR="00D26FFA" w:rsidRPr="0043512C" w:rsidRDefault="00D26FFA" w:rsidP="006D7D55">
            <w:pPr>
              <w:pStyle w:val="nTable"/>
              <w:spacing w:after="40"/>
              <w:rPr>
                <w:sz w:val="19"/>
              </w:rPr>
            </w:pPr>
            <w:r>
              <w:rPr>
                <w:sz w:val="19"/>
              </w:rPr>
              <w:t>29 Jan 2013 p. 329-32</w:t>
            </w:r>
          </w:p>
        </w:tc>
        <w:tc>
          <w:tcPr>
            <w:tcW w:w="2693" w:type="dxa"/>
            <w:shd w:val="clear" w:color="auto" w:fill="auto"/>
          </w:tcPr>
          <w:p w:rsidR="00D26FFA" w:rsidRPr="0043512C" w:rsidRDefault="00D26FFA" w:rsidP="005B50F8">
            <w:pPr>
              <w:pStyle w:val="nTable"/>
              <w:spacing w:after="40"/>
              <w:rPr>
                <w:rFonts w:ascii="Times" w:hAnsi="Times"/>
                <w:snapToGrid w:val="0"/>
                <w:spacing w:val="-2"/>
                <w:sz w:val="19"/>
              </w:rPr>
            </w:pPr>
            <w:r w:rsidRPr="0043512C">
              <w:rPr>
                <w:rFonts w:ascii="Times" w:hAnsi="Times"/>
                <w:snapToGrid w:val="0"/>
                <w:spacing w:val="-2"/>
                <w:sz w:val="19"/>
              </w:rPr>
              <w:t xml:space="preserve">r. 1 and 2: </w:t>
            </w:r>
            <w:r>
              <w:rPr>
                <w:rFonts w:ascii="Times" w:hAnsi="Times"/>
                <w:snapToGrid w:val="0"/>
                <w:spacing w:val="-2"/>
                <w:sz w:val="19"/>
              </w:rPr>
              <w:t>29 Jan </w:t>
            </w:r>
            <w:r w:rsidRPr="0043512C">
              <w:rPr>
                <w:rFonts w:ascii="Times" w:hAnsi="Times"/>
                <w:snapToGrid w:val="0"/>
                <w:spacing w:val="-2"/>
                <w:sz w:val="19"/>
              </w:rPr>
              <w:t>201</w:t>
            </w:r>
            <w:r>
              <w:rPr>
                <w:rFonts w:ascii="Times" w:hAnsi="Times"/>
                <w:snapToGrid w:val="0"/>
                <w:spacing w:val="-2"/>
                <w:sz w:val="19"/>
              </w:rPr>
              <w:t>3</w:t>
            </w:r>
            <w:r w:rsidRPr="0043512C">
              <w:rPr>
                <w:rFonts w:ascii="Times" w:hAnsi="Times"/>
                <w:snapToGrid w:val="0"/>
                <w:spacing w:val="-2"/>
                <w:sz w:val="19"/>
              </w:rPr>
              <w:t xml:space="preserve"> (see r. 2(a));</w:t>
            </w:r>
            <w:r w:rsidRPr="0043512C">
              <w:rPr>
                <w:rFonts w:ascii="Times" w:hAnsi="Times"/>
                <w:snapToGrid w:val="0"/>
                <w:spacing w:val="-2"/>
                <w:sz w:val="19"/>
              </w:rPr>
              <w:br/>
              <w:t>Regulations other than r. 1 and</w:t>
            </w:r>
            <w:r w:rsidR="005B50F8">
              <w:rPr>
                <w:rFonts w:ascii="Times" w:hAnsi="Times"/>
                <w:snapToGrid w:val="0"/>
                <w:spacing w:val="-2"/>
                <w:sz w:val="19"/>
              </w:rPr>
              <w:t> </w:t>
            </w:r>
            <w:r w:rsidRPr="0043512C">
              <w:rPr>
                <w:rFonts w:ascii="Times" w:hAnsi="Times"/>
                <w:snapToGrid w:val="0"/>
                <w:spacing w:val="-2"/>
                <w:sz w:val="19"/>
              </w:rPr>
              <w:t xml:space="preserve">2: </w:t>
            </w:r>
            <w:r>
              <w:rPr>
                <w:rFonts w:ascii="Times" w:hAnsi="Times"/>
                <w:snapToGrid w:val="0"/>
                <w:spacing w:val="-2"/>
                <w:sz w:val="19"/>
              </w:rPr>
              <w:t>30</w:t>
            </w:r>
            <w:r w:rsidRPr="0043512C">
              <w:rPr>
                <w:rFonts w:ascii="Times" w:hAnsi="Times"/>
                <w:snapToGrid w:val="0"/>
                <w:spacing w:val="-2"/>
                <w:sz w:val="19"/>
              </w:rPr>
              <w:t> </w:t>
            </w:r>
            <w:r>
              <w:rPr>
                <w:rFonts w:ascii="Times" w:hAnsi="Times"/>
                <w:snapToGrid w:val="0"/>
                <w:spacing w:val="-2"/>
                <w:sz w:val="19"/>
              </w:rPr>
              <w:t>Jan </w:t>
            </w:r>
            <w:r w:rsidRPr="0043512C">
              <w:rPr>
                <w:rFonts w:ascii="Times" w:hAnsi="Times"/>
                <w:snapToGrid w:val="0"/>
                <w:spacing w:val="-2"/>
                <w:sz w:val="19"/>
              </w:rPr>
              <w:t>201</w:t>
            </w:r>
            <w:r>
              <w:rPr>
                <w:rFonts w:ascii="Times" w:hAnsi="Times"/>
                <w:snapToGrid w:val="0"/>
                <w:spacing w:val="-2"/>
                <w:sz w:val="19"/>
              </w:rPr>
              <w:t>3</w:t>
            </w:r>
            <w:r w:rsidRPr="0043512C">
              <w:rPr>
                <w:rFonts w:ascii="Times" w:hAnsi="Times"/>
                <w:snapToGrid w:val="0"/>
                <w:spacing w:val="-2"/>
                <w:sz w:val="19"/>
              </w:rPr>
              <w:t xml:space="preserve"> (see r. 2(b))</w:t>
            </w:r>
          </w:p>
        </w:tc>
      </w:tr>
      <w:tr w:rsidR="005B50F8" w:rsidRPr="00CF1066" w:rsidTr="006D7D55">
        <w:trPr>
          <w:cantSplit/>
        </w:trPr>
        <w:tc>
          <w:tcPr>
            <w:tcW w:w="3118" w:type="dxa"/>
            <w:tcBorders>
              <w:bottom w:val="single" w:sz="4" w:space="0" w:color="auto"/>
            </w:tcBorders>
            <w:shd w:val="clear" w:color="auto" w:fill="auto"/>
          </w:tcPr>
          <w:p w:rsidR="005B50F8" w:rsidRDefault="005B50F8" w:rsidP="006D7D55">
            <w:pPr>
              <w:pStyle w:val="nTable"/>
              <w:spacing w:after="40"/>
              <w:rPr>
                <w:i/>
              </w:rPr>
            </w:pPr>
            <w:r>
              <w:rPr>
                <w:i/>
              </w:rPr>
              <w:t>Emergency Management Amendment Regulations 2013</w:t>
            </w:r>
          </w:p>
        </w:tc>
        <w:tc>
          <w:tcPr>
            <w:tcW w:w="1276" w:type="dxa"/>
            <w:tcBorders>
              <w:bottom w:val="single" w:sz="4" w:space="0" w:color="auto"/>
            </w:tcBorders>
            <w:shd w:val="clear" w:color="auto" w:fill="auto"/>
          </w:tcPr>
          <w:p w:rsidR="005B50F8" w:rsidRDefault="005B50F8" w:rsidP="006D7D55">
            <w:pPr>
              <w:pStyle w:val="nTable"/>
              <w:spacing w:after="40"/>
              <w:rPr>
                <w:sz w:val="19"/>
              </w:rPr>
            </w:pPr>
            <w:r>
              <w:rPr>
                <w:sz w:val="19"/>
              </w:rPr>
              <w:t>15 Oct 2013 p. 4673-4</w:t>
            </w:r>
          </w:p>
        </w:tc>
        <w:tc>
          <w:tcPr>
            <w:tcW w:w="2693" w:type="dxa"/>
            <w:tcBorders>
              <w:bottom w:val="single" w:sz="4" w:space="0" w:color="auto"/>
            </w:tcBorders>
            <w:shd w:val="clear" w:color="auto" w:fill="auto"/>
          </w:tcPr>
          <w:p w:rsidR="005B50F8" w:rsidRPr="0043512C" w:rsidRDefault="005B50F8">
            <w:pPr>
              <w:pStyle w:val="nTable"/>
              <w:spacing w:after="40"/>
              <w:rPr>
                <w:rFonts w:ascii="Times" w:hAnsi="Times"/>
                <w:snapToGrid w:val="0"/>
                <w:spacing w:val="-2"/>
                <w:sz w:val="19"/>
              </w:rPr>
            </w:pPr>
            <w:r w:rsidRPr="0043512C">
              <w:rPr>
                <w:rFonts w:ascii="Times" w:hAnsi="Times"/>
                <w:snapToGrid w:val="0"/>
                <w:spacing w:val="-2"/>
                <w:sz w:val="19"/>
              </w:rPr>
              <w:t xml:space="preserve">r. 1 and 2: </w:t>
            </w:r>
            <w:r>
              <w:rPr>
                <w:rFonts w:ascii="Times" w:hAnsi="Times"/>
                <w:snapToGrid w:val="0"/>
                <w:spacing w:val="-2"/>
                <w:sz w:val="19"/>
              </w:rPr>
              <w:t>15 Oct </w:t>
            </w:r>
            <w:r w:rsidRPr="0043512C">
              <w:rPr>
                <w:rFonts w:ascii="Times" w:hAnsi="Times"/>
                <w:snapToGrid w:val="0"/>
                <w:spacing w:val="-2"/>
                <w:sz w:val="19"/>
              </w:rPr>
              <w:t>201</w:t>
            </w:r>
            <w:r>
              <w:rPr>
                <w:rFonts w:ascii="Times" w:hAnsi="Times"/>
                <w:snapToGrid w:val="0"/>
                <w:spacing w:val="-2"/>
                <w:sz w:val="19"/>
              </w:rPr>
              <w:t>3</w:t>
            </w:r>
            <w:r w:rsidRPr="0043512C">
              <w:rPr>
                <w:rFonts w:ascii="Times" w:hAnsi="Times"/>
                <w:snapToGrid w:val="0"/>
                <w:spacing w:val="-2"/>
                <w:sz w:val="19"/>
              </w:rPr>
              <w:t xml:space="preserve"> (see r. 2(a));</w:t>
            </w:r>
            <w:r w:rsidRPr="0043512C">
              <w:rPr>
                <w:rFonts w:ascii="Times" w:hAnsi="Times"/>
                <w:snapToGrid w:val="0"/>
                <w:spacing w:val="-2"/>
                <w:sz w:val="19"/>
              </w:rPr>
              <w:br/>
              <w:t>Regulations other than r. 1 and</w:t>
            </w:r>
            <w:r>
              <w:rPr>
                <w:rFonts w:ascii="Times" w:hAnsi="Times"/>
                <w:snapToGrid w:val="0"/>
                <w:spacing w:val="-2"/>
                <w:sz w:val="19"/>
              </w:rPr>
              <w:t> </w:t>
            </w:r>
            <w:r w:rsidRPr="0043512C">
              <w:rPr>
                <w:rFonts w:ascii="Times" w:hAnsi="Times"/>
                <w:snapToGrid w:val="0"/>
                <w:spacing w:val="-2"/>
                <w:sz w:val="19"/>
              </w:rPr>
              <w:t xml:space="preserve">2: </w:t>
            </w:r>
            <w:r>
              <w:rPr>
                <w:rFonts w:ascii="Times" w:hAnsi="Times"/>
                <w:snapToGrid w:val="0"/>
                <w:spacing w:val="-2"/>
                <w:sz w:val="19"/>
              </w:rPr>
              <w:t>16</w:t>
            </w:r>
            <w:r w:rsidRPr="0043512C">
              <w:rPr>
                <w:rFonts w:ascii="Times" w:hAnsi="Times"/>
                <w:snapToGrid w:val="0"/>
                <w:spacing w:val="-2"/>
                <w:sz w:val="19"/>
              </w:rPr>
              <w:t> </w:t>
            </w:r>
            <w:r>
              <w:rPr>
                <w:rFonts w:ascii="Times" w:hAnsi="Times"/>
                <w:snapToGrid w:val="0"/>
                <w:spacing w:val="-2"/>
                <w:sz w:val="19"/>
              </w:rPr>
              <w:t>Oct </w:t>
            </w:r>
            <w:r w:rsidRPr="0043512C">
              <w:rPr>
                <w:rFonts w:ascii="Times" w:hAnsi="Times"/>
                <w:snapToGrid w:val="0"/>
                <w:spacing w:val="-2"/>
                <w:sz w:val="19"/>
              </w:rPr>
              <w:t>201</w:t>
            </w:r>
            <w:r>
              <w:rPr>
                <w:rFonts w:ascii="Times" w:hAnsi="Times"/>
                <w:snapToGrid w:val="0"/>
                <w:spacing w:val="-2"/>
                <w:sz w:val="19"/>
              </w:rPr>
              <w:t>3</w:t>
            </w:r>
            <w:r w:rsidRPr="0043512C">
              <w:rPr>
                <w:rFonts w:ascii="Times" w:hAnsi="Times"/>
                <w:snapToGrid w:val="0"/>
                <w:spacing w:val="-2"/>
                <w:sz w:val="19"/>
              </w:rPr>
              <w:t xml:space="preserve"> (see r. 2(b))</w:t>
            </w:r>
          </w:p>
        </w:tc>
      </w:tr>
    </w:tbl>
    <w:p w:rsidR="001819CD" w:rsidRPr="00CF1066" w:rsidRDefault="001819CD" w:rsidP="005B50F8"/>
    <w:p w:rsidR="001819CD" w:rsidRDefault="001819CD"/>
    <w:p w:rsidR="005B50F8" w:rsidRPr="00CF1066" w:rsidRDefault="005B50F8">
      <w:pPr>
        <w:sectPr w:rsidR="005B50F8" w:rsidRPr="00CF1066" w:rsidSect="00510C4E">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49" w:name="_Toc378234020"/>
      <w:bookmarkStart w:id="50" w:name="_Toc378234913"/>
      <w:r w:rsidRPr="00CF1066">
        <w:lastRenderedPageBreak/>
        <w:t>Defined Terms</w:t>
      </w:r>
      <w:bookmarkEnd w:id="49"/>
      <w:bookmarkEnd w:id="50"/>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51" w:name="DefinedTerms"/>
      <w:bookmarkEnd w:id="51"/>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smartTag w:uri="urn:schemas-microsoft-com:office:smarttags" w:element="place">
        <w:r w:rsidRPr="00CF1066">
          <w:t>FES</w:t>
        </w:r>
      </w:smartTag>
      <w:r w:rsidR="000812F9">
        <w:t xml:space="preserve"> Commissioner</w:t>
      </w:r>
      <w:r w:rsidRPr="00CF1066">
        <w:tab/>
        <w:t>17(1)</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1819CD" w:rsidRPr="00CF1066" w:rsidRDefault="001819CD" w:rsidP="00A65A04"/>
    <w:sectPr w:rsidR="001819CD" w:rsidRPr="00CF1066" w:rsidSect="00510C4E">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D1" w:rsidRDefault="00F61FD1">
      <w:pPr>
        <w:rPr>
          <w:b/>
          <w:sz w:val="28"/>
        </w:rPr>
      </w:pPr>
      <w:r>
        <w:rPr>
          <w:b/>
          <w:sz w:val="28"/>
        </w:rPr>
        <w:t>Endnotes</w:t>
      </w:r>
    </w:p>
    <w:p w:rsidR="00F61FD1" w:rsidRDefault="00F61FD1">
      <w:pPr>
        <w:spacing w:after="240"/>
        <w:rPr>
          <w:rFonts w:ascii="Times" w:hAnsi="Times"/>
          <w:sz w:val="18"/>
        </w:rPr>
      </w:pPr>
      <w:r>
        <w:rPr>
          <w:sz w:val="20"/>
        </w:rPr>
        <w:t>[For ease of reference detach these notes and read them alongside the draft.]</w:t>
      </w:r>
    </w:p>
    <w:p w:rsidR="00F61FD1" w:rsidRDefault="00F61FD1"/>
  </w:endnote>
  <w:endnote w:type="continuationSeparator" w:id="0">
    <w:p w:rsidR="00F61FD1" w:rsidRDefault="00F61FD1">
      <w:pPr>
        <w:pStyle w:val="Footer"/>
      </w:pPr>
    </w:p>
    <w:p w:rsidR="00F61FD1" w:rsidRDefault="00F6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r>
  </w:p>
  <w:p w:rsidR="00F61FD1" w:rsidRPr="00510C4E" w:rsidRDefault="00F61FD1" w:rsidP="00510C4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r>
  </w:p>
  <w:p w:rsidR="00F61FD1" w:rsidRPr="00510C4E" w:rsidRDefault="00F61FD1" w:rsidP="00510C4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CE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758">
      <w:rPr>
        <w:rStyle w:val="PageNumber"/>
        <w:rFonts w:ascii="Arial" w:hAnsi="Arial" w:cs="Arial"/>
        <w:noProof/>
      </w:rPr>
      <w:t>ii</w:t>
    </w:r>
    <w:r>
      <w:rPr>
        <w:rStyle w:val="PageNumber"/>
        <w:rFonts w:ascii="Arial" w:hAnsi="Arial" w:cs="Arial"/>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CEA">
      <w:rPr>
        <w:rStyle w:val="PageNumber"/>
        <w:rFonts w:ascii="Arial" w:hAnsi="Arial" w:cs="Arial"/>
        <w:noProof/>
      </w:rPr>
      <w:t>i</w:t>
    </w:r>
    <w:r>
      <w:rPr>
        <w:rStyle w:val="PageNumber"/>
        <w:rFonts w:ascii="Arial" w:hAnsi="Arial" w:cs="Arial"/>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CEA">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 xml:space="preserve"> </w:t>
    </w:r>
  </w:p>
  <w:p w:rsidR="00F61FD1" w:rsidRPr="00510C4E" w:rsidRDefault="00F61FD1" w:rsidP="00510C4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CEA">
      <w:rPr>
        <w:rStyle w:val="CharPageNo"/>
        <w:rFonts w:ascii="Arial" w:hAnsi="Arial"/>
        <w:noProof/>
      </w:rPr>
      <w:t>19</w:t>
    </w:r>
    <w:r>
      <w:rPr>
        <w:rStyle w:val="CharPageNo"/>
        <w:rFonts w:ascii="Arial" w:hAnsi="Arial"/>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2CEA">
      <w:rPr>
        <w:rFonts w:ascii="Arial" w:hAnsi="Arial" w:cs="Arial"/>
        <w:sz w:val="20"/>
      </w:rPr>
      <w:t>16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2CEA">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CEA">
      <w:rPr>
        <w:rStyle w:val="CharPageNo"/>
        <w:rFonts w:ascii="Arial" w:hAnsi="Arial"/>
        <w:noProof/>
      </w:rPr>
      <w:t>1</w:t>
    </w:r>
    <w:r>
      <w:rPr>
        <w:rStyle w:val="CharPageNo"/>
        <w:rFonts w:ascii="Arial" w:hAnsi="Arial"/>
      </w:rPr>
      <w:fldChar w:fldCharType="end"/>
    </w:r>
  </w:p>
  <w:p w:rsidR="00F61FD1" w:rsidRPr="00510C4E" w:rsidRDefault="00F61FD1" w:rsidP="00510C4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D1" w:rsidRDefault="00F61FD1">
      <w:r>
        <w:separator/>
      </w:r>
    </w:p>
  </w:footnote>
  <w:footnote w:type="continuationSeparator" w:id="0">
    <w:p w:rsidR="00F61FD1" w:rsidRDefault="00F6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EA" w:rsidRDefault="00FB2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B2CEA">
          <w:pPr>
            <w:pStyle w:val="HeaderActNameRight"/>
            <w:ind w:right="17"/>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pPr>
        </w:p>
      </w:tc>
    </w:tr>
  </w:tbl>
  <w:p w:rsidR="00F61FD1" w:rsidRDefault="00F61F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B2CEA">
          <w:pPr>
            <w:pStyle w:val="HeaderActNameLeft"/>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Right"/>
            <w:ind w:right="17"/>
            <w:jc w:val="left"/>
          </w:pPr>
          <w:r>
            <w:t>Defined Terms</w:t>
          </w:r>
        </w:p>
      </w:tc>
    </w:tr>
  </w:tbl>
  <w:p w:rsidR="00F61FD1" w:rsidRDefault="00F61FD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B2CEA">
          <w:pPr>
            <w:pStyle w:val="HeaderActNameRight"/>
            <w:ind w:right="17"/>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pPr>
          <w:r>
            <w:t>Defined Terms</w:t>
          </w:r>
        </w:p>
      </w:tc>
    </w:tr>
  </w:tbl>
  <w:p w:rsidR="00F61FD1" w:rsidRDefault="00F61F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1FD1">
      <w:trPr>
        <w:cantSplit/>
      </w:trPr>
      <w:tc>
        <w:tcPr>
          <w:tcW w:w="7312" w:type="dxa"/>
          <w:gridSpan w:val="2"/>
        </w:tcPr>
        <w:p w:rsidR="00F61FD1" w:rsidRDefault="00FB2CEA">
          <w:pPr>
            <w:pStyle w:val="HeaderActNameLeft"/>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1548" w:type="dxa"/>
        </w:tcPr>
        <w:p w:rsidR="00F61FD1" w:rsidRDefault="00F61FD1">
          <w:pPr>
            <w:pStyle w:val="HeaderNumberLeft"/>
          </w:pPr>
        </w:p>
      </w:tc>
      <w:tc>
        <w:tcPr>
          <w:tcW w:w="5764" w:type="dxa"/>
        </w:tcPr>
        <w:p w:rsidR="00F61FD1" w:rsidRDefault="00F61FD1">
          <w:pPr>
            <w:pStyle w:val="HeaderTextLeft"/>
          </w:pPr>
        </w:p>
      </w:tc>
    </w:tr>
    <w:tr w:rsidR="00F61FD1">
      <w:tc>
        <w:tcPr>
          <w:tcW w:w="1548" w:type="dxa"/>
        </w:tcPr>
        <w:p w:rsidR="00F61FD1" w:rsidRDefault="00F61FD1">
          <w:pPr>
            <w:pStyle w:val="HeaderNumberLeft"/>
          </w:pPr>
        </w:p>
      </w:tc>
      <w:tc>
        <w:tcPr>
          <w:tcW w:w="5764" w:type="dxa"/>
        </w:tcPr>
        <w:p w:rsidR="00F61FD1" w:rsidRDefault="00F61FD1">
          <w:pPr>
            <w:pStyle w:val="HeaderTextLeft"/>
          </w:pPr>
        </w:p>
      </w:tc>
    </w:tr>
    <w:tr w:rsidR="00F61FD1">
      <w:trPr>
        <w:cantSplit/>
      </w:trPr>
      <w:tc>
        <w:tcPr>
          <w:tcW w:w="7312" w:type="dxa"/>
          <w:gridSpan w:val="2"/>
        </w:tcPr>
        <w:p w:rsidR="00F61FD1" w:rsidRDefault="00F61FD1">
          <w:pPr>
            <w:pStyle w:val="HeaderSectionLeft"/>
          </w:pPr>
        </w:p>
      </w:tc>
    </w:tr>
  </w:tbl>
  <w:p w:rsidR="00F61FD1" w:rsidRDefault="00F61FD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EA" w:rsidRDefault="00FB2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EA" w:rsidRDefault="00FB2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B2CEA">
          <w:pPr>
            <w:pStyle w:val="HeaderActNameLeft"/>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Left"/>
            <w:rPr>
              <w:b w:val="0"/>
            </w:rPr>
          </w:pPr>
          <w:r>
            <w:rPr>
              <w:b w:val="0"/>
            </w:rPr>
            <w:t>Contents</w:t>
          </w:r>
        </w:p>
      </w:tc>
    </w:tr>
  </w:tbl>
  <w:p w:rsidR="00F61FD1" w:rsidRDefault="00F61F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B2CEA">
          <w:pPr>
            <w:pStyle w:val="HeaderActNameRight"/>
            <w:ind w:right="17"/>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rPr>
              <w:b w:val="0"/>
            </w:rPr>
          </w:pPr>
          <w:r>
            <w:rPr>
              <w:b w:val="0"/>
            </w:rPr>
            <w:t>Contents</w:t>
          </w:r>
        </w:p>
      </w:tc>
    </w:tr>
  </w:tbl>
  <w:p w:rsidR="00F61FD1" w:rsidRDefault="00F61F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B2CEA">
          <w:pPr>
            <w:pStyle w:val="HeaderActNameLeft"/>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1548" w:type="dxa"/>
        </w:tcPr>
        <w:p w:rsidR="00F61FD1" w:rsidRDefault="009A18E6">
          <w:pPr>
            <w:pStyle w:val="HeaderNumberLeft"/>
          </w:pPr>
          <w:r>
            <w:fldChar w:fldCharType="begin"/>
          </w:r>
          <w:r>
            <w:instrText xml:space="preserve"> styleref CharPartNo </w:instrText>
          </w:r>
          <w:r>
            <w:rPr>
              <w:noProof/>
            </w:rPr>
            <w:fldChar w:fldCharType="end"/>
          </w:r>
        </w:p>
      </w:tc>
      <w:tc>
        <w:tcPr>
          <w:tcW w:w="5715" w:type="dxa"/>
          <w:vAlign w:val="bottom"/>
        </w:tcPr>
        <w:p w:rsidR="00F61FD1" w:rsidRDefault="009A18E6">
          <w:pPr>
            <w:pStyle w:val="HeaderTextLeft"/>
          </w:pPr>
          <w:r>
            <w:fldChar w:fldCharType="begin"/>
          </w:r>
          <w:r>
            <w:instrText xml:space="preserve"> styleref CharPartText </w:instrText>
          </w:r>
          <w:r>
            <w:rPr>
              <w:noProof/>
            </w:rPr>
            <w:fldChar w:fldCharType="end"/>
          </w:r>
        </w:p>
      </w:tc>
    </w:tr>
    <w:tr w:rsidR="00F61FD1">
      <w:tc>
        <w:tcPr>
          <w:tcW w:w="1548" w:type="dxa"/>
        </w:tcPr>
        <w:p w:rsidR="00F61FD1" w:rsidRDefault="00F61FD1">
          <w:pPr>
            <w:pStyle w:val="HeaderNumberLeft"/>
          </w:pPr>
          <w:r>
            <w:fldChar w:fldCharType="begin"/>
          </w:r>
          <w:r>
            <w:instrText xml:space="preserve"> styleref CharDivNo </w:instrText>
          </w:r>
          <w:r>
            <w:fldChar w:fldCharType="end"/>
          </w:r>
        </w:p>
      </w:tc>
      <w:tc>
        <w:tcPr>
          <w:tcW w:w="5715" w:type="dxa"/>
          <w:vAlign w:val="bottom"/>
        </w:tcPr>
        <w:p w:rsidR="00F61FD1" w:rsidRDefault="00F61FD1">
          <w:pPr>
            <w:pStyle w:val="HeaderTextLeft"/>
          </w:pPr>
          <w:r>
            <w:fldChar w:fldCharType="begin"/>
          </w:r>
          <w:r>
            <w:instrText xml:space="preserve"> styleref CharDivText </w:instrText>
          </w:r>
          <w:r>
            <w:fldChar w:fldCharType="end"/>
          </w:r>
        </w:p>
      </w:tc>
    </w:tr>
    <w:tr w:rsidR="00F61FD1">
      <w:trPr>
        <w:cantSplit/>
      </w:trPr>
      <w:tc>
        <w:tcPr>
          <w:tcW w:w="7258" w:type="dxa"/>
          <w:gridSpan w:val="2"/>
        </w:tcPr>
        <w:p w:rsidR="00F61FD1" w:rsidRDefault="00F61FD1">
          <w:pPr>
            <w:pStyle w:val="HeaderSectionLeft"/>
          </w:pPr>
          <w:r>
            <w:t xml:space="preserve">r. </w:t>
          </w:r>
          <w:r w:rsidR="00FB2CEA">
            <w:fldChar w:fldCharType="begin"/>
          </w:r>
          <w:r w:rsidR="00FB2CEA">
            <w:instrText xml:space="preserve"> styleref CharSectno </w:instrText>
          </w:r>
          <w:r w:rsidR="00FB2CEA">
            <w:fldChar w:fldCharType="separate"/>
          </w:r>
          <w:r w:rsidR="00FB2CEA">
            <w:rPr>
              <w:noProof/>
            </w:rPr>
            <w:t>1</w:t>
          </w:r>
          <w:r w:rsidR="00FB2CEA">
            <w:rPr>
              <w:noProof/>
            </w:rPr>
            <w:fldChar w:fldCharType="end"/>
          </w:r>
        </w:p>
      </w:tc>
    </w:tr>
  </w:tbl>
  <w:p w:rsidR="00F61FD1" w:rsidRDefault="00F61FD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B2CEA">
          <w:pPr>
            <w:pStyle w:val="HeaderActNameRight"/>
            <w:ind w:right="17"/>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5715" w:type="dxa"/>
        </w:tcPr>
        <w:p w:rsidR="00F61FD1" w:rsidRDefault="009A18E6">
          <w:pPr>
            <w:pStyle w:val="HeaderTextRight"/>
          </w:pPr>
          <w:r>
            <w:fldChar w:fldCharType="begin"/>
          </w:r>
          <w:r>
            <w:instrText xml:space="preserve"> styleref CharPartText </w:instrText>
          </w:r>
          <w:r>
            <w:rPr>
              <w:noProof/>
            </w:rPr>
            <w:fldChar w:fldCharType="end"/>
          </w:r>
        </w:p>
      </w:tc>
      <w:tc>
        <w:tcPr>
          <w:tcW w:w="1548" w:type="dxa"/>
        </w:tcPr>
        <w:p w:rsidR="00F61FD1" w:rsidRDefault="009A18E6">
          <w:pPr>
            <w:pStyle w:val="HeaderNumberRight"/>
            <w:ind w:right="17"/>
          </w:pPr>
          <w:r>
            <w:fldChar w:fldCharType="begin"/>
          </w:r>
          <w:r>
            <w:instrText xml:space="preserve"> styleref CharPartNo </w:instrText>
          </w:r>
          <w:r>
            <w:rPr>
              <w:noProof/>
            </w:rPr>
            <w:fldChar w:fldCharType="end"/>
          </w:r>
        </w:p>
      </w:tc>
    </w:tr>
    <w:tr w:rsidR="00F61FD1">
      <w:tc>
        <w:tcPr>
          <w:tcW w:w="5715" w:type="dxa"/>
        </w:tcPr>
        <w:p w:rsidR="00F61FD1" w:rsidRDefault="00F61FD1">
          <w:pPr>
            <w:pStyle w:val="HeaderTextRight"/>
          </w:pPr>
          <w:r>
            <w:fldChar w:fldCharType="begin"/>
          </w:r>
          <w:r>
            <w:instrText xml:space="preserve"> styleref CharDivText </w:instrText>
          </w:r>
          <w:r>
            <w:fldChar w:fldCharType="end"/>
          </w:r>
        </w:p>
      </w:tc>
      <w:tc>
        <w:tcPr>
          <w:tcW w:w="1548" w:type="dxa"/>
        </w:tcPr>
        <w:p w:rsidR="00F61FD1" w:rsidRDefault="00F61FD1">
          <w:pPr>
            <w:pStyle w:val="HeaderNumberRight"/>
            <w:ind w:right="17"/>
          </w:pPr>
          <w:r>
            <w:fldChar w:fldCharType="begin"/>
          </w:r>
          <w:r>
            <w:instrText xml:space="preserve"> styleref CharDivNo </w:instrText>
          </w:r>
          <w:r>
            <w:fldChar w:fldCharType="end"/>
          </w:r>
        </w:p>
      </w:tc>
    </w:tr>
    <w:tr w:rsidR="00F61FD1">
      <w:trPr>
        <w:cantSplit/>
      </w:trPr>
      <w:tc>
        <w:tcPr>
          <w:tcW w:w="7258" w:type="dxa"/>
          <w:gridSpan w:val="2"/>
        </w:tcPr>
        <w:p w:rsidR="00F61FD1" w:rsidRDefault="00F61FD1">
          <w:pPr>
            <w:pStyle w:val="HeaderSectionRight"/>
            <w:ind w:right="17"/>
          </w:pPr>
          <w:r>
            <w:t xml:space="preserve">r. </w:t>
          </w:r>
          <w:r w:rsidR="00FB2CEA">
            <w:fldChar w:fldCharType="begin"/>
          </w:r>
          <w:r w:rsidR="00FB2CEA">
            <w:instrText xml:space="preserve"> styleref CharSectno </w:instrText>
          </w:r>
          <w:r w:rsidR="00FB2CEA">
            <w:fldChar w:fldCharType="separate"/>
          </w:r>
          <w:r w:rsidR="00FB2CEA">
            <w:rPr>
              <w:noProof/>
            </w:rPr>
            <w:t>1</w:t>
          </w:r>
          <w:r w:rsidR="00FB2CEA">
            <w:rPr>
              <w:noProof/>
            </w:rPr>
            <w:fldChar w:fldCharType="end"/>
          </w:r>
        </w:p>
      </w:tc>
    </w:tr>
  </w:tbl>
  <w:p w:rsidR="00F61FD1" w:rsidRDefault="00F61F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B2CEA">
          <w:pPr>
            <w:pStyle w:val="HeaderActNameLeft"/>
          </w:pPr>
          <w:r>
            <w:fldChar w:fldCharType="begin"/>
          </w:r>
          <w:r>
            <w:instrText xml:space="preserve"> Styleref "Name of Act/Reg" </w:instrText>
          </w:r>
          <w:r>
            <w:fldChar w:fldCharType="separate"/>
          </w:r>
          <w:r>
            <w:rPr>
              <w:noProof/>
            </w:rPr>
            <w:t>Emergency Management Regulations 2006</w:t>
          </w:r>
          <w:r>
            <w:rPr>
              <w:noProof/>
            </w:rPr>
            <w:fldChar w:fldCharType="end"/>
          </w: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Right"/>
            <w:ind w:right="17"/>
            <w:jc w:val="left"/>
          </w:pPr>
        </w:p>
      </w:tc>
    </w:tr>
  </w:tbl>
  <w:p w:rsidR="00F61FD1" w:rsidRDefault="00F61FD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094722"/>
    <w:docVar w:name="WAFER_20140123094108" w:val="RemoveTocBookmarks,RemoveUnusedBookmarks,RemoveLanguageTags,UsedStyles,ResetPageSize,UpdateArrangement"/>
    <w:docVar w:name="WAFER_20140123094108_GUID" w:val="6d549ff0-1bee-42bf-9938-213f35041bbd"/>
    <w:docVar w:name="WAFER_20140123094722" w:val="RemoveTocBookmarks,RunningHeaders"/>
    <w:docVar w:name="WAFER_20140123094722_GUID" w:val="ce336362-2794-47fe-b752-556dd25e4e91"/>
  </w:docVars>
  <w:rsids>
    <w:rsidRoot w:val="0086741C"/>
    <w:rsid w:val="00030B84"/>
    <w:rsid w:val="000812F9"/>
    <w:rsid w:val="000A1D05"/>
    <w:rsid w:val="001448EC"/>
    <w:rsid w:val="00154A65"/>
    <w:rsid w:val="001819CD"/>
    <w:rsid w:val="00183F33"/>
    <w:rsid w:val="001A4016"/>
    <w:rsid w:val="001B169C"/>
    <w:rsid w:val="001F460C"/>
    <w:rsid w:val="002834BD"/>
    <w:rsid w:val="002A7060"/>
    <w:rsid w:val="00321AD0"/>
    <w:rsid w:val="004053B2"/>
    <w:rsid w:val="0043512C"/>
    <w:rsid w:val="00441476"/>
    <w:rsid w:val="004638BE"/>
    <w:rsid w:val="004F1477"/>
    <w:rsid w:val="004F1AAE"/>
    <w:rsid w:val="00510C4E"/>
    <w:rsid w:val="00521BD6"/>
    <w:rsid w:val="005315CC"/>
    <w:rsid w:val="0057146E"/>
    <w:rsid w:val="005A563B"/>
    <w:rsid w:val="005B1A74"/>
    <w:rsid w:val="005B50F8"/>
    <w:rsid w:val="005E2AE1"/>
    <w:rsid w:val="005E38F4"/>
    <w:rsid w:val="005E5C9F"/>
    <w:rsid w:val="00623457"/>
    <w:rsid w:val="0065598C"/>
    <w:rsid w:val="00660120"/>
    <w:rsid w:val="0066112C"/>
    <w:rsid w:val="0069173D"/>
    <w:rsid w:val="006A041E"/>
    <w:rsid w:val="006C13CF"/>
    <w:rsid w:val="006D7D55"/>
    <w:rsid w:val="00731233"/>
    <w:rsid w:val="0073764B"/>
    <w:rsid w:val="007721A1"/>
    <w:rsid w:val="00783086"/>
    <w:rsid w:val="007D3AC1"/>
    <w:rsid w:val="00820DD6"/>
    <w:rsid w:val="008343D3"/>
    <w:rsid w:val="0086741C"/>
    <w:rsid w:val="00891F27"/>
    <w:rsid w:val="008A0723"/>
    <w:rsid w:val="008F3721"/>
    <w:rsid w:val="008F77BF"/>
    <w:rsid w:val="00924FB0"/>
    <w:rsid w:val="0094540A"/>
    <w:rsid w:val="009A18E6"/>
    <w:rsid w:val="009F61F8"/>
    <w:rsid w:val="00A00CFD"/>
    <w:rsid w:val="00A03F91"/>
    <w:rsid w:val="00A0668E"/>
    <w:rsid w:val="00A079B3"/>
    <w:rsid w:val="00A17F13"/>
    <w:rsid w:val="00A65A04"/>
    <w:rsid w:val="00A85758"/>
    <w:rsid w:val="00AB1353"/>
    <w:rsid w:val="00AD2F46"/>
    <w:rsid w:val="00B6081C"/>
    <w:rsid w:val="00B60D8C"/>
    <w:rsid w:val="00C04AB4"/>
    <w:rsid w:val="00C06D78"/>
    <w:rsid w:val="00C071FA"/>
    <w:rsid w:val="00C2231B"/>
    <w:rsid w:val="00C66AD9"/>
    <w:rsid w:val="00C93047"/>
    <w:rsid w:val="00CC00D8"/>
    <w:rsid w:val="00CC71FA"/>
    <w:rsid w:val="00CF1066"/>
    <w:rsid w:val="00D230D6"/>
    <w:rsid w:val="00D26FFA"/>
    <w:rsid w:val="00D6146D"/>
    <w:rsid w:val="00D66DF9"/>
    <w:rsid w:val="00DE1BE3"/>
    <w:rsid w:val="00E134D1"/>
    <w:rsid w:val="00E21851"/>
    <w:rsid w:val="00E56ADF"/>
    <w:rsid w:val="00E95C3A"/>
    <w:rsid w:val="00F1176A"/>
    <w:rsid w:val="00F15922"/>
    <w:rsid w:val="00F61FD1"/>
    <w:rsid w:val="00F811CD"/>
    <w:rsid w:val="00F879FC"/>
    <w:rsid w:val="00F903CC"/>
    <w:rsid w:val="00FA0FC3"/>
    <w:rsid w:val="00FA2FA3"/>
    <w:rsid w:val="00FA4CBB"/>
    <w:rsid w:val="00FB2CEA"/>
    <w:rsid w:val="00FC33B1"/>
    <w:rsid w:val="00FF323D"/>
    <w:rsid w:val="00FF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rPr>
  </w:style>
  <w:style w:type="paragraph" w:styleId="Heading1">
    <w:name w:val="heading 1"/>
    <w:next w:val="Heading2"/>
    <w:qFormat/>
    <w:rsid w:val="005B1A74"/>
    <w:pPr>
      <w:keepNext/>
      <w:keepLines/>
      <w:pageBreakBefore/>
      <w:spacing w:before="320" w:line="260" w:lineRule="atLeast"/>
      <w:jc w:val="center"/>
      <w:outlineLvl w:val="0"/>
    </w:pPr>
    <w:rPr>
      <w:b/>
      <w:kern w:val="28"/>
      <w:sz w:val="34"/>
    </w:rPr>
  </w:style>
  <w:style w:type="paragraph" w:styleId="Heading2">
    <w:name w:val="heading 2"/>
    <w:next w:val="Heading3"/>
    <w:qFormat/>
    <w:rsid w:val="005B1A74"/>
    <w:pPr>
      <w:keepNext/>
      <w:pageBreakBefore/>
      <w:spacing w:line="260" w:lineRule="atLeast"/>
      <w:jc w:val="center"/>
      <w:outlineLvl w:val="1"/>
    </w:pPr>
    <w:rPr>
      <w:b/>
      <w:snapToGrid w:val="0"/>
      <w:sz w:val="30"/>
    </w:rPr>
  </w:style>
  <w:style w:type="paragraph" w:styleId="Heading3">
    <w:name w:val="heading 3"/>
    <w:next w:val="Heading4"/>
    <w:qFormat/>
    <w:rsid w:val="005B1A74"/>
    <w:pPr>
      <w:keepNext/>
      <w:spacing w:before="240" w:line="260" w:lineRule="atLeast"/>
      <w:jc w:val="center"/>
      <w:outlineLvl w:val="2"/>
    </w:pPr>
    <w:rPr>
      <w:b/>
      <w:sz w:val="26"/>
    </w:rPr>
  </w:style>
  <w:style w:type="paragraph" w:styleId="Heading4">
    <w:name w:val="heading 4"/>
    <w:next w:val="Heading5"/>
    <w:qFormat/>
    <w:rsid w:val="005B1A74"/>
    <w:pPr>
      <w:keepNext/>
      <w:spacing w:before="240"/>
      <w:jc w:val="center"/>
      <w:outlineLvl w:val="3"/>
    </w:pPr>
    <w:rPr>
      <w:b/>
      <w:sz w:val="24"/>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B1A74"/>
    <w:pPr>
      <w:keepNext/>
      <w:spacing w:before="240"/>
      <w:jc w:val="center"/>
      <w:outlineLvl w:val="5"/>
    </w:pPr>
    <w:rPr>
      <w:i/>
      <w:noProof/>
      <w:sz w:val="24"/>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spacing w:after="480"/>
      <w:ind w:left="2304" w:right="2304"/>
      <w:jc w:val="center"/>
    </w:pPr>
    <w:rPr>
      <w:b/>
      <w:sz w:val="28"/>
    </w:rPr>
  </w:style>
  <w:style w:type="paragraph" w:customStyle="1" w:styleId="AssentNote">
    <w:name w:val="Assent Note"/>
    <w:rsid w:val="005B1A74"/>
    <w:pPr>
      <w:keepLines/>
      <w:spacing w:before="160" w:after="240"/>
      <w:jc w:val="right"/>
    </w:pPr>
    <w:rPr>
      <w:i/>
      <w:snapToGrid w:val="0"/>
      <w:sz w:val="24"/>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rPr>
  </w:style>
  <w:style w:type="paragraph" w:customStyle="1" w:styleId="Subsection">
    <w:name w:val="Subsection"/>
    <w:rsid w:val="005B1A74"/>
    <w:pPr>
      <w:tabs>
        <w:tab w:val="right" w:pos="595"/>
        <w:tab w:val="left" w:pos="879"/>
      </w:tabs>
      <w:spacing w:before="160" w:line="260" w:lineRule="atLeast"/>
      <w:ind w:left="879" w:hanging="879"/>
    </w:pPr>
    <w:rPr>
      <w:sz w:val="24"/>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style>
  <w:style w:type="character" w:customStyle="1" w:styleId="CharChapNo">
    <w:name w:val="CharChapNo"/>
    <w:rsid w:val="005B1A74"/>
    <w:rPr>
      <w:noProof w:val="0"/>
    </w:rPr>
  </w:style>
  <w:style w:type="character" w:customStyle="1" w:styleId="CharChapText">
    <w:name w:val="CharChapText"/>
    <w:rsid w:val="005B1A74"/>
    <w:rPr>
      <w:noProof w:val="0"/>
    </w:rPr>
  </w:style>
  <w:style w:type="character" w:customStyle="1" w:styleId="CharDivNo">
    <w:name w:val="CharDivNo"/>
    <w:rsid w:val="005B1A74"/>
    <w:rPr>
      <w:noProof w:val="0"/>
    </w:rPr>
  </w:style>
  <w:style w:type="character" w:customStyle="1" w:styleId="CharDivText">
    <w:name w:val="CharDivText"/>
    <w:rsid w:val="005B1A74"/>
    <w:rPr>
      <w:noProof w:val="0"/>
    </w:rPr>
  </w:style>
  <w:style w:type="character" w:customStyle="1" w:styleId="CharPageNo">
    <w:name w:val="CharPageNo"/>
    <w:rsid w:val="005B1A74"/>
    <w:rPr>
      <w:noProof w:val="0"/>
      <w:sz w:val="20"/>
    </w:rPr>
  </w:style>
  <w:style w:type="character" w:customStyle="1" w:styleId="CharPartNo">
    <w:name w:val="CharPartNo"/>
    <w:rsid w:val="005B1A74"/>
    <w:rPr>
      <w:noProof w:val="0"/>
    </w:rPr>
  </w:style>
  <w:style w:type="character" w:customStyle="1" w:styleId="CharPartText">
    <w:name w:val="CharPartText"/>
    <w:rsid w:val="005B1A74"/>
    <w:rPr>
      <w:noProof w:val="0"/>
    </w:rPr>
  </w:style>
  <w:style w:type="character" w:customStyle="1" w:styleId="CharProduced">
    <w:name w:val="CharProduced"/>
    <w:rsid w:val="005B1A74"/>
    <w:rPr>
      <w:noProof w:val="0"/>
      <w:spacing w:val="-3"/>
    </w:rPr>
  </w:style>
  <w:style w:type="character" w:customStyle="1" w:styleId="CharSchNo">
    <w:name w:val="CharSchNo"/>
    <w:rsid w:val="005B1A74"/>
    <w:rPr>
      <w:noProof w:val="0"/>
    </w:rPr>
  </w:style>
  <w:style w:type="character" w:customStyle="1" w:styleId="CharSectno">
    <w:name w:val="CharSectno"/>
    <w:rsid w:val="005B1A74"/>
    <w:rPr>
      <w:noProof w:val="0"/>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rPr>
  </w:style>
  <w:style w:type="paragraph" w:customStyle="1" w:styleId="Defpara">
    <w:name w:val="Defpara"/>
    <w:rsid w:val="005B1A74"/>
    <w:pPr>
      <w:tabs>
        <w:tab w:val="right" w:pos="1332"/>
        <w:tab w:val="left" w:pos="1616"/>
      </w:tabs>
      <w:spacing w:before="80" w:line="260" w:lineRule="atLeast"/>
      <w:ind w:left="1616" w:hanging="1616"/>
    </w:pPr>
    <w:rPr>
      <w:snapToGrid w:val="0"/>
      <w:sz w:val="24"/>
    </w:rPr>
  </w:style>
  <w:style w:type="paragraph" w:customStyle="1" w:styleId="Defstart">
    <w:name w:val="Defstart"/>
    <w:rsid w:val="005B1A74"/>
    <w:pPr>
      <w:tabs>
        <w:tab w:val="left" w:pos="879"/>
      </w:tabs>
      <w:spacing w:before="80" w:line="260" w:lineRule="atLeast"/>
      <w:ind w:left="879" w:hanging="879"/>
    </w:pPr>
    <w:rPr>
      <w:snapToGrid w:val="0"/>
      <w:sz w:val="24"/>
    </w:rPr>
  </w:style>
  <w:style w:type="paragraph" w:customStyle="1" w:styleId="Defsubpara">
    <w:name w:val="Defsubpara"/>
    <w:rsid w:val="005B1A74"/>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rPr>
  </w:style>
  <w:style w:type="paragraph" w:customStyle="1" w:styleId="Ednotesubitem">
    <w:name w:val="Ednote(subitem)"/>
    <w:rsid w:val="005B1A74"/>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rPr>
  </w:style>
  <w:style w:type="paragraph" w:customStyle="1" w:styleId="FooterPageLeft">
    <w:name w:val="Footer.Page.Left"/>
    <w:rsid w:val="005B1A74"/>
    <w:pPr>
      <w:pBdr>
        <w:top w:val="single" w:sz="4" w:space="1" w:color="auto"/>
      </w:pBdr>
    </w:pPr>
    <w:rPr>
      <w:rFonts w:ascii="Arial" w:hAnsi="Arial"/>
    </w:rPr>
  </w:style>
  <w:style w:type="paragraph" w:customStyle="1" w:styleId="FooterPageRight">
    <w:name w:val="Footer.Page.Right"/>
    <w:rsid w:val="005B1A74"/>
    <w:pPr>
      <w:pBdr>
        <w:top w:val="single" w:sz="4" w:space="1" w:color="auto"/>
      </w:pBdr>
      <w:jc w:val="right"/>
    </w:pPr>
    <w:rPr>
      <w:rFonts w:ascii="Arial" w:hAnsi="Arial"/>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rPr>
  </w:style>
  <w:style w:type="paragraph" w:customStyle="1" w:styleId="HeaderActNameRight">
    <w:name w:val="Header.ActName.Right"/>
    <w:rsid w:val="005B1A74"/>
    <w:pPr>
      <w:jc w:val="right"/>
    </w:pPr>
    <w:rPr>
      <w:rFonts w:ascii="Arial" w:hAnsi="Arial"/>
      <w:b/>
      <w:i/>
    </w:rPr>
  </w:style>
  <w:style w:type="paragraph" w:customStyle="1" w:styleId="HeaderNumberLeft">
    <w:name w:val="Header.Number.Left"/>
    <w:rsid w:val="005B1A74"/>
    <w:pPr>
      <w:spacing w:before="40"/>
    </w:pPr>
    <w:rPr>
      <w:rFonts w:ascii="Arial" w:hAnsi="Arial"/>
      <w:b/>
    </w:rPr>
  </w:style>
  <w:style w:type="paragraph" w:customStyle="1" w:styleId="HeaderNumberRight">
    <w:name w:val="Header.Number.Right"/>
    <w:rsid w:val="005B1A74"/>
    <w:pPr>
      <w:spacing w:before="40"/>
      <w:jc w:val="right"/>
    </w:pPr>
    <w:rPr>
      <w:rFonts w:ascii="Arial" w:hAnsi="Arial"/>
      <w:b/>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rPr>
  </w:style>
  <w:style w:type="paragraph" w:customStyle="1" w:styleId="HeaderSectionRight">
    <w:name w:val="Header.Section.Right"/>
    <w:rsid w:val="005B1A74"/>
    <w:pPr>
      <w:spacing w:before="120"/>
      <w:jc w:val="right"/>
    </w:pPr>
    <w:rPr>
      <w:rFonts w:ascii="Arial" w:hAnsi="Arial"/>
      <w:b/>
    </w:rPr>
  </w:style>
  <w:style w:type="paragraph" w:customStyle="1" w:styleId="HeaderTextLeft">
    <w:name w:val="Header.Text.Left"/>
    <w:rsid w:val="005B1A74"/>
    <w:pPr>
      <w:spacing w:before="40"/>
    </w:pPr>
    <w:rPr>
      <w:rFonts w:ascii="Arial" w:hAnsi="Arial"/>
    </w:rPr>
  </w:style>
  <w:style w:type="paragraph" w:customStyle="1" w:styleId="HeaderTextRight">
    <w:name w:val="Header.Text.Right"/>
    <w:rsid w:val="005B1A74"/>
    <w:pPr>
      <w:spacing w:before="40"/>
      <w:jc w:val="right"/>
    </w:pPr>
    <w:rPr>
      <w:rFonts w:ascii="Arial" w:hAnsi="Arial"/>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rPr>
  </w:style>
  <w:style w:type="paragraph" w:customStyle="1" w:styleId="IndentA0">
    <w:name w:val="Indent(A)"/>
    <w:rsid w:val="005B1A74"/>
    <w:pPr>
      <w:tabs>
        <w:tab w:val="right" w:pos="3686"/>
        <w:tab w:val="left" w:pos="3969"/>
      </w:tabs>
      <w:spacing w:before="80" w:line="260" w:lineRule="atLeast"/>
      <w:ind w:left="3969" w:hanging="3969"/>
    </w:pPr>
    <w:rPr>
      <w:sz w:val="24"/>
    </w:rPr>
  </w:style>
  <w:style w:type="paragraph" w:customStyle="1" w:styleId="Indenti">
    <w:name w:val="Indent(i)"/>
    <w:rsid w:val="005B1A74"/>
    <w:pPr>
      <w:tabs>
        <w:tab w:val="right" w:pos="2041"/>
        <w:tab w:val="left" w:pos="2325"/>
      </w:tabs>
      <w:spacing w:before="80" w:line="260" w:lineRule="atLeast"/>
      <w:ind w:left="2325" w:hanging="2325"/>
    </w:pPr>
    <w:rPr>
      <w:sz w:val="24"/>
    </w:rPr>
  </w:style>
  <w:style w:type="paragraph" w:customStyle="1" w:styleId="IndentI0">
    <w:name w:val="Indent(I)"/>
    <w:rsid w:val="005B1A74"/>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B1A74"/>
    <w:pPr>
      <w:spacing w:before="600"/>
    </w:pPr>
    <w:rPr>
      <w:sz w:val="24"/>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rPr>
  </w:style>
  <w:style w:type="paragraph" w:customStyle="1" w:styleId="Pensubpara">
    <w:name w:val="Pensubpara"/>
    <w:rsid w:val="005B1A74"/>
    <w:pPr>
      <w:tabs>
        <w:tab w:val="right" w:pos="2325"/>
        <w:tab w:val="left" w:pos="2608"/>
      </w:tabs>
      <w:spacing w:before="80" w:line="260" w:lineRule="atLeast"/>
      <w:ind w:left="2608" w:hanging="2608"/>
    </w:pPr>
    <w:rPr>
      <w:sz w:val="24"/>
    </w:rPr>
  </w:style>
  <w:style w:type="paragraph" w:customStyle="1" w:styleId="Preamble">
    <w:name w:val="Preamble"/>
    <w:rsid w:val="005B1A74"/>
    <w:pPr>
      <w:tabs>
        <w:tab w:val="left" w:pos="567"/>
      </w:tabs>
      <w:spacing w:before="160" w:line="260" w:lineRule="atLeast"/>
      <w:ind w:left="567" w:hanging="567"/>
    </w:pPr>
    <w:rPr>
      <w:rFonts w:ascii="Times" w:hAnsi="Times"/>
      <w:sz w:val="24"/>
    </w:rPr>
  </w:style>
  <w:style w:type="paragraph" w:customStyle="1" w:styleId="PrincipalActReg">
    <w:name w:val="PrincipalAct_Reg"/>
    <w:rsid w:val="005B1A74"/>
    <w:pPr>
      <w:spacing w:after="480"/>
      <w:jc w:val="center"/>
    </w:pPr>
    <w:rPr>
      <w:sz w:val="24"/>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uiPriority w:val="39"/>
    <w:rsid w:val="005B1A74"/>
    <w:pPr>
      <w:keepNext/>
      <w:spacing w:before="120" w:after="60"/>
      <w:ind w:left="1985" w:right="1134" w:hanging="567"/>
    </w:pPr>
    <w:rPr>
      <w:b/>
      <w:noProof/>
      <w:sz w:val="28"/>
    </w:rPr>
  </w:style>
  <w:style w:type="paragraph" w:styleId="TOC3">
    <w:name w:val="toc 3"/>
    <w:next w:val="Normal"/>
    <w:semiHidden/>
    <w:rsid w:val="005B1A74"/>
    <w:pPr>
      <w:keepNext/>
      <w:spacing w:before="120" w:after="60"/>
      <w:ind w:left="1985" w:right="1134" w:hanging="567"/>
    </w:pPr>
    <w:rPr>
      <w:rFonts w:ascii="Helvetica" w:hAnsi="Helvetica"/>
      <w:b/>
      <w:noProof/>
      <w:sz w:val="18"/>
    </w:rPr>
  </w:style>
  <w:style w:type="paragraph" w:styleId="TOC4">
    <w:name w:val="toc 4"/>
    <w:next w:val="Normal"/>
    <w:semiHidden/>
    <w:rsid w:val="005B1A74"/>
    <w:pPr>
      <w:keepNext/>
      <w:spacing w:before="60" w:after="20"/>
      <w:ind w:left="1985" w:right="1134" w:hanging="567"/>
    </w:pPr>
    <w:rPr>
      <w:b/>
      <w:noProof/>
      <w:sz w:val="22"/>
    </w:rPr>
  </w:style>
  <w:style w:type="paragraph" w:styleId="TOC5">
    <w:name w:val="toc 5"/>
    <w:next w:val="Normal"/>
    <w:semiHidden/>
    <w:rsid w:val="005B1A74"/>
    <w:pPr>
      <w:keepNext/>
      <w:spacing w:before="60" w:after="20"/>
      <w:ind w:left="1985" w:right="1134" w:hanging="567"/>
    </w:pPr>
    <w:rPr>
      <w:rFonts w:ascii="Helvetica" w:hAnsi="Helvetica"/>
      <w:b/>
      <w:noProof/>
      <w:sz w:val="18"/>
    </w:rPr>
  </w:style>
  <w:style w:type="paragraph" w:styleId="TOC6">
    <w:name w:val="toc 6"/>
    <w:next w:val="Normal"/>
    <w:semiHidden/>
    <w:rsid w:val="005B1A74"/>
    <w:pPr>
      <w:keepNext/>
      <w:spacing w:before="60" w:after="20"/>
      <w:ind w:left="1985" w:right="1134" w:hanging="567"/>
    </w:pPr>
    <w:rPr>
      <w:b/>
      <w:noProof/>
    </w:rPr>
  </w:style>
  <w:style w:type="paragraph" w:styleId="TOC7">
    <w:name w:val="toc 7"/>
    <w:next w:val="Normal"/>
    <w:semiHidden/>
    <w:rsid w:val="005B1A74"/>
    <w:pPr>
      <w:keepNext/>
      <w:spacing w:before="60" w:after="20"/>
      <w:ind w:left="1985" w:right="1134" w:hanging="567"/>
    </w:pPr>
    <w:rPr>
      <w:rFonts w:ascii="Helvetica" w:hAnsi="Helvetica"/>
      <w:b/>
      <w:sz w:val="18"/>
    </w:rPr>
  </w:style>
  <w:style w:type="paragraph" w:styleId="TOC8">
    <w:name w:val="toc 8"/>
    <w:next w:val="Normal"/>
    <w:uiPriority w:val="39"/>
    <w:rsid w:val="005B1A74"/>
    <w:pPr>
      <w:tabs>
        <w:tab w:val="left" w:pos="1418"/>
        <w:tab w:val="right" w:pos="6804"/>
      </w:tabs>
      <w:ind w:left="1418" w:right="1134" w:hanging="851"/>
    </w:pPr>
    <w:rPr>
      <w:noProof/>
      <w:sz w:val="22"/>
    </w:rPr>
  </w:style>
  <w:style w:type="paragraph" w:styleId="TOC9">
    <w:name w:val="toc 9"/>
    <w:next w:val="Normal"/>
    <w:semiHidden/>
    <w:rsid w:val="005B1A74"/>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rPr>
  </w:style>
  <w:style w:type="character" w:customStyle="1" w:styleId="CharSDivNo">
    <w:name w:val="CharSDivNo"/>
    <w:basedOn w:val="DefaultParagraphFont"/>
    <w:rsid w:val="005B1A74"/>
    <w:rPr>
      <w:sz w:val="24"/>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rPr>
  </w:style>
  <w:style w:type="paragraph" w:styleId="Heading1">
    <w:name w:val="heading 1"/>
    <w:next w:val="Heading2"/>
    <w:qFormat/>
    <w:rsid w:val="005B1A74"/>
    <w:pPr>
      <w:keepNext/>
      <w:keepLines/>
      <w:pageBreakBefore/>
      <w:spacing w:before="320" w:line="260" w:lineRule="atLeast"/>
      <w:jc w:val="center"/>
      <w:outlineLvl w:val="0"/>
    </w:pPr>
    <w:rPr>
      <w:b/>
      <w:kern w:val="28"/>
      <w:sz w:val="34"/>
    </w:rPr>
  </w:style>
  <w:style w:type="paragraph" w:styleId="Heading2">
    <w:name w:val="heading 2"/>
    <w:next w:val="Heading3"/>
    <w:qFormat/>
    <w:rsid w:val="005B1A74"/>
    <w:pPr>
      <w:keepNext/>
      <w:pageBreakBefore/>
      <w:spacing w:line="260" w:lineRule="atLeast"/>
      <w:jc w:val="center"/>
      <w:outlineLvl w:val="1"/>
    </w:pPr>
    <w:rPr>
      <w:b/>
      <w:snapToGrid w:val="0"/>
      <w:sz w:val="30"/>
    </w:rPr>
  </w:style>
  <w:style w:type="paragraph" w:styleId="Heading3">
    <w:name w:val="heading 3"/>
    <w:next w:val="Heading4"/>
    <w:qFormat/>
    <w:rsid w:val="005B1A74"/>
    <w:pPr>
      <w:keepNext/>
      <w:spacing w:before="240" w:line="260" w:lineRule="atLeast"/>
      <w:jc w:val="center"/>
      <w:outlineLvl w:val="2"/>
    </w:pPr>
    <w:rPr>
      <w:b/>
      <w:sz w:val="26"/>
    </w:rPr>
  </w:style>
  <w:style w:type="paragraph" w:styleId="Heading4">
    <w:name w:val="heading 4"/>
    <w:next w:val="Heading5"/>
    <w:qFormat/>
    <w:rsid w:val="005B1A74"/>
    <w:pPr>
      <w:keepNext/>
      <w:spacing w:before="240"/>
      <w:jc w:val="center"/>
      <w:outlineLvl w:val="3"/>
    </w:pPr>
    <w:rPr>
      <w:b/>
      <w:sz w:val="24"/>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B1A74"/>
    <w:pPr>
      <w:keepNext/>
      <w:spacing w:before="240"/>
      <w:jc w:val="center"/>
      <w:outlineLvl w:val="5"/>
    </w:pPr>
    <w:rPr>
      <w:i/>
      <w:noProof/>
      <w:sz w:val="24"/>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spacing w:after="480"/>
      <w:ind w:left="2304" w:right="2304"/>
      <w:jc w:val="center"/>
    </w:pPr>
    <w:rPr>
      <w:b/>
      <w:sz w:val="28"/>
    </w:rPr>
  </w:style>
  <w:style w:type="paragraph" w:customStyle="1" w:styleId="AssentNote">
    <w:name w:val="Assent Note"/>
    <w:rsid w:val="005B1A74"/>
    <w:pPr>
      <w:keepLines/>
      <w:spacing w:before="160" w:after="240"/>
      <w:jc w:val="right"/>
    </w:pPr>
    <w:rPr>
      <w:i/>
      <w:snapToGrid w:val="0"/>
      <w:sz w:val="24"/>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rPr>
  </w:style>
  <w:style w:type="paragraph" w:customStyle="1" w:styleId="Subsection">
    <w:name w:val="Subsection"/>
    <w:rsid w:val="005B1A74"/>
    <w:pPr>
      <w:tabs>
        <w:tab w:val="right" w:pos="595"/>
        <w:tab w:val="left" w:pos="879"/>
      </w:tabs>
      <w:spacing w:before="160" w:line="260" w:lineRule="atLeast"/>
      <w:ind w:left="879" w:hanging="879"/>
    </w:pPr>
    <w:rPr>
      <w:sz w:val="24"/>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style>
  <w:style w:type="character" w:customStyle="1" w:styleId="CharChapNo">
    <w:name w:val="CharChapNo"/>
    <w:rsid w:val="005B1A74"/>
    <w:rPr>
      <w:noProof w:val="0"/>
    </w:rPr>
  </w:style>
  <w:style w:type="character" w:customStyle="1" w:styleId="CharChapText">
    <w:name w:val="CharChapText"/>
    <w:rsid w:val="005B1A74"/>
    <w:rPr>
      <w:noProof w:val="0"/>
    </w:rPr>
  </w:style>
  <w:style w:type="character" w:customStyle="1" w:styleId="CharDivNo">
    <w:name w:val="CharDivNo"/>
    <w:rsid w:val="005B1A74"/>
    <w:rPr>
      <w:noProof w:val="0"/>
    </w:rPr>
  </w:style>
  <w:style w:type="character" w:customStyle="1" w:styleId="CharDivText">
    <w:name w:val="CharDivText"/>
    <w:rsid w:val="005B1A74"/>
    <w:rPr>
      <w:noProof w:val="0"/>
    </w:rPr>
  </w:style>
  <w:style w:type="character" w:customStyle="1" w:styleId="CharPageNo">
    <w:name w:val="CharPageNo"/>
    <w:rsid w:val="005B1A74"/>
    <w:rPr>
      <w:noProof w:val="0"/>
      <w:sz w:val="20"/>
    </w:rPr>
  </w:style>
  <w:style w:type="character" w:customStyle="1" w:styleId="CharPartNo">
    <w:name w:val="CharPartNo"/>
    <w:rsid w:val="005B1A74"/>
    <w:rPr>
      <w:noProof w:val="0"/>
    </w:rPr>
  </w:style>
  <w:style w:type="character" w:customStyle="1" w:styleId="CharPartText">
    <w:name w:val="CharPartText"/>
    <w:rsid w:val="005B1A74"/>
    <w:rPr>
      <w:noProof w:val="0"/>
    </w:rPr>
  </w:style>
  <w:style w:type="character" w:customStyle="1" w:styleId="CharProduced">
    <w:name w:val="CharProduced"/>
    <w:rsid w:val="005B1A74"/>
    <w:rPr>
      <w:noProof w:val="0"/>
      <w:spacing w:val="-3"/>
    </w:rPr>
  </w:style>
  <w:style w:type="character" w:customStyle="1" w:styleId="CharSchNo">
    <w:name w:val="CharSchNo"/>
    <w:rsid w:val="005B1A74"/>
    <w:rPr>
      <w:noProof w:val="0"/>
    </w:rPr>
  </w:style>
  <w:style w:type="character" w:customStyle="1" w:styleId="CharSectno">
    <w:name w:val="CharSectno"/>
    <w:rsid w:val="005B1A74"/>
    <w:rPr>
      <w:noProof w:val="0"/>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rPr>
  </w:style>
  <w:style w:type="paragraph" w:customStyle="1" w:styleId="Defpara">
    <w:name w:val="Defpara"/>
    <w:rsid w:val="005B1A74"/>
    <w:pPr>
      <w:tabs>
        <w:tab w:val="right" w:pos="1332"/>
        <w:tab w:val="left" w:pos="1616"/>
      </w:tabs>
      <w:spacing w:before="80" w:line="260" w:lineRule="atLeast"/>
      <w:ind w:left="1616" w:hanging="1616"/>
    </w:pPr>
    <w:rPr>
      <w:snapToGrid w:val="0"/>
      <w:sz w:val="24"/>
    </w:rPr>
  </w:style>
  <w:style w:type="paragraph" w:customStyle="1" w:styleId="Defstart">
    <w:name w:val="Defstart"/>
    <w:rsid w:val="005B1A74"/>
    <w:pPr>
      <w:tabs>
        <w:tab w:val="left" w:pos="879"/>
      </w:tabs>
      <w:spacing w:before="80" w:line="260" w:lineRule="atLeast"/>
      <w:ind w:left="879" w:hanging="879"/>
    </w:pPr>
    <w:rPr>
      <w:snapToGrid w:val="0"/>
      <w:sz w:val="24"/>
    </w:rPr>
  </w:style>
  <w:style w:type="paragraph" w:customStyle="1" w:styleId="Defsubpara">
    <w:name w:val="Defsubpara"/>
    <w:rsid w:val="005B1A74"/>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rPr>
  </w:style>
  <w:style w:type="paragraph" w:customStyle="1" w:styleId="Ednotesubitem">
    <w:name w:val="Ednote(subitem)"/>
    <w:rsid w:val="005B1A74"/>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rPr>
  </w:style>
  <w:style w:type="paragraph" w:customStyle="1" w:styleId="FooterPageLeft">
    <w:name w:val="Footer.Page.Left"/>
    <w:rsid w:val="005B1A74"/>
    <w:pPr>
      <w:pBdr>
        <w:top w:val="single" w:sz="4" w:space="1" w:color="auto"/>
      </w:pBdr>
    </w:pPr>
    <w:rPr>
      <w:rFonts w:ascii="Arial" w:hAnsi="Arial"/>
    </w:rPr>
  </w:style>
  <w:style w:type="paragraph" w:customStyle="1" w:styleId="FooterPageRight">
    <w:name w:val="Footer.Page.Right"/>
    <w:rsid w:val="005B1A74"/>
    <w:pPr>
      <w:pBdr>
        <w:top w:val="single" w:sz="4" w:space="1" w:color="auto"/>
      </w:pBdr>
      <w:jc w:val="right"/>
    </w:pPr>
    <w:rPr>
      <w:rFonts w:ascii="Arial" w:hAnsi="Arial"/>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rPr>
  </w:style>
  <w:style w:type="paragraph" w:customStyle="1" w:styleId="HeaderActNameRight">
    <w:name w:val="Header.ActName.Right"/>
    <w:rsid w:val="005B1A74"/>
    <w:pPr>
      <w:jc w:val="right"/>
    </w:pPr>
    <w:rPr>
      <w:rFonts w:ascii="Arial" w:hAnsi="Arial"/>
      <w:b/>
      <w:i/>
    </w:rPr>
  </w:style>
  <w:style w:type="paragraph" w:customStyle="1" w:styleId="HeaderNumberLeft">
    <w:name w:val="Header.Number.Left"/>
    <w:rsid w:val="005B1A74"/>
    <w:pPr>
      <w:spacing w:before="40"/>
    </w:pPr>
    <w:rPr>
      <w:rFonts w:ascii="Arial" w:hAnsi="Arial"/>
      <w:b/>
    </w:rPr>
  </w:style>
  <w:style w:type="paragraph" w:customStyle="1" w:styleId="HeaderNumberRight">
    <w:name w:val="Header.Number.Right"/>
    <w:rsid w:val="005B1A74"/>
    <w:pPr>
      <w:spacing w:before="40"/>
      <w:jc w:val="right"/>
    </w:pPr>
    <w:rPr>
      <w:rFonts w:ascii="Arial" w:hAnsi="Arial"/>
      <w:b/>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rPr>
  </w:style>
  <w:style w:type="paragraph" w:customStyle="1" w:styleId="HeaderSectionRight">
    <w:name w:val="Header.Section.Right"/>
    <w:rsid w:val="005B1A74"/>
    <w:pPr>
      <w:spacing w:before="120"/>
      <w:jc w:val="right"/>
    </w:pPr>
    <w:rPr>
      <w:rFonts w:ascii="Arial" w:hAnsi="Arial"/>
      <w:b/>
    </w:rPr>
  </w:style>
  <w:style w:type="paragraph" w:customStyle="1" w:styleId="HeaderTextLeft">
    <w:name w:val="Header.Text.Left"/>
    <w:rsid w:val="005B1A74"/>
    <w:pPr>
      <w:spacing w:before="40"/>
    </w:pPr>
    <w:rPr>
      <w:rFonts w:ascii="Arial" w:hAnsi="Arial"/>
    </w:rPr>
  </w:style>
  <w:style w:type="paragraph" w:customStyle="1" w:styleId="HeaderTextRight">
    <w:name w:val="Header.Text.Right"/>
    <w:rsid w:val="005B1A74"/>
    <w:pPr>
      <w:spacing w:before="40"/>
      <w:jc w:val="right"/>
    </w:pPr>
    <w:rPr>
      <w:rFonts w:ascii="Arial" w:hAnsi="Arial"/>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rPr>
  </w:style>
  <w:style w:type="paragraph" w:customStyle="1" w:styleId="IndentA0">
    <w:name w:val="Indent(A)"/>
    <w:rsid w:val="005B1A74"/>
    <w:pPr>
      <w:tabs>
        <w:tab w:val="right" w:pos="3686"/>
        <w:tab w:val="left" w:pos="3969"/>
      </w:tabs>
      <w:spacing w:before="80" w:line="260" w:lineRule="atLeast"/>
      <w:ind w:left="3969" w:hanging="3969"/>
    </w:pPr>
    <w:rPr>
      <w:sz w:val="24"/>
    </w:rPr>
  </w:style>
  <w:style w:type="paragraph" w:customStyle="1" w:styleId="Indenti">
    <w:name w:val="Indent(i)"/>
    <w:rsid w:val="005B1A74"/>
    <w:pPr>
      <w:tabs>
        <w:tab w:val="right" w:pos="2041"/>
        <w:tab w:val="left" w:pos="2325"/>
      </w:tabs>
      <w:spacing w:before="80" w:line="260" w:lineRule="atLeast"/>
      <w:ind w:left="2325" w:hanging="2325"/>
    </w:pPr>
    <w:rPr>
      <w:sz w:val="24"/>
    </w:rPr>
  </w:style>
  <w:style w:type="paragraph" w:customStyle="1" w:styleId="IndentI0">
    <w:name w:val="Indent(I)"/>
    <w:rsid w:val="005B1A74"/>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B1A74"/>
    <w:pPr>
      <w:spacing w:before="600"/>
    </w:pPr>
    <w:rPr>
      <w:sz w:val="24"/>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rPr>
  </w:style>
  <w:style w:type="paragraph" w:customStyle="1" w:styleId="Pensubpara">
    <w:name w:val="Pensubpara"/>
    <w:rsid w:val="005B1A74"/>
    <w:pPr>
      <w:tabs>
        <w:tab w:val="right" w:pos="2325"/>
        <w:tab w:val="left" w:pos="2608"/>
      </w:tabs>
      <w:spacing w:before="80" w:line="260" w:lineRule="atLeast"/>
      <w:ind w:left="2608" w:hanging="2608"/>
    </w:pPr>
    <w:rPr>
      <w:sz w:val="24"/>
    </w:rPr>
  </w:style>
  <w:style w:type="paragraph" w:customStyle="1" w:styleId="Preamble">
    <w:name w:val="Preamble"/>
    <w:rsid w:val="005B1A74"/>
    <w:pPr>
      <w:tabs>
        <w:tab w:val="left" w:pos="567"/>
      </w:tabs>
      <w:spacing w:before="160" w:line="260" w:lineRule="atLeast"/>
      <w:ind w:left="567" w:hanging="567"/>
    </w:pPr>
    <w:rPr>
      <w:rFonts w:ascii="Times" w:hAnsi="Times"/>
      <w:sz w:val="24"/>
    </w:rPr>
  </w:style>
  <w:style w:type="paragraph" w:customStyle="1" w:styleId="PrincipalActReg">
    <w:name w:val="PrincipalAct_Reg"/>
    <w:rsid w:val="005B1A74"/>
    <w:pPr>
      <w:spacing w:after="480"/>
      <w:jc w:val="center"/>
    </w:pPr>
    <w:rPr>
      <w:sz w:val="24"/>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uiPriority w:val="39"/>
    <w:rsid w:val="005B1A74"/>
    <w:pPr>
      <w:keepNext/>
      <w:spacing w:before="120" w:after="60"/>
      <w:ind w:left="1985" w:right="1134" w:hanging="567"/>
    </w:pPr>
    <w:rPr>
      <w:b/>
      <w:noProof/>
      <w:sz w:val="28"/>
    </w:rPr>
  </w:style>
  <w:style w:type="paragraph" w:styleId="TOC3">
    <w:name w:val="toc 3"/>
    <w:next w:val="Normal"/>
    <w:semiHidden/>
    <w:rsid w:val="005B1A74"/>
    <w:pPr>
      <w:keepNext/>
      <w:spacing w:before="120" w:after="60"/>
      <w:ind w:left="1985" w:right="1134" w:hanging="567"/>
    </w:pPr>
    <w:rPr>
      <w:rFonts w:ascii="Helvetica" w:hAnsi="Helvetica"/>
      <w:b/>
      <w:noProof/>
      <w:sz w:val="18"/>
    </w:rPr>
  </w:style>
  <w:style w:type="paragraph" w:styleId="TOC4">
    <w:name w:val="toc 4"/>
    <w:next w:val="Normal"/>
    <w:semiHidden/>
    <w:rsid w:val="005B1A74"/>
    <w:pPr>
      <w:keepNext/>
      <w:spacing w:before="60" w:after="20"/>
      <w:ind w:left="1985" w:right="1134" w:hanging="567"/>
    </w:pPr>
    <w:rPr>
      <w:b/>
      <w:noProof/>
      <w:sz w:val="22"/>
    </w:rPr>
  </w:style>
  <w:style w:type="paragraph" w:styleId="TOC5">
    <w:name w:val="toc 5"/>
    <w:next w:val="Normal"/>
    <w:semiHidden/>
    <w:rsid w:val="005B1A74"/>
    <w:pPr>
      <w:keepNext/>
      <w:spacing w:before="60" w:after="20"/>
      <w:ind w:left="1985" w:right="1134" w:hanging="567"/>
    </w:pPr>
    <w:rPr>
      <w:rFonts w:ascii="Helvetica" w:hAnsi="Helvetica"/>
      <w:b/>
      <w:noProof/>
      <w:sz w:val="18"/>
    </w:rPr>
  </w:style>
  <w:style w:type="paragraph" w:styleId="TOC6">
    <w:name w:val="toc 6"/>
    <w:next w:val="Normal"/>
    <w:semiHidden/>
    <w:rsid w:val="005B1A74"/>
    <w:pPr>
      <w:keepNext/>
      <w:spacing w:before="60" w:after="20"/>
      <w:ind w:left="1985" w:right="1134" w:hanging="567"/>
    </w:pPr>
    <w:rPr>
      <w:b/>
      <w:noProof/>
    </w:rPr>
  </w:style>
  <w:style w:type="paragraph" w:styleId="TOC7">
    <w:name w:val="toc 7"/>
    <w:next w:val="Normal"/>
    <w:semiHidden/>
    <w:rsid w:val="005B1A74"/>
    <w:pPr>
      <w:keepNext/>
      <w:spacing w:before="60" w:after="20"/>
      <w:ind w:left="1985" w:right="1134" w:hanging="567"/>
    </w:pPr>
    <w:rPr>
      <w:rFonts w:ascii="Helvetica" w:hAnsi="Helvetica"/>
      <w:b/>
      <w:sz w:val="18"/>
    </w:rPr>
  </w:style>
  <w:style w:type="paragraph" w:styleId="TOC8">
    <w:name w:val="toc 8"/>
    <w:next w:val="Normal"/>
    <w:uiPriority w:val="39"/>
    <w:rsid w:val="005B1A74"/>
    <w:pPr>
      <w:tabs>
        <w:tab w:val="left" w:pos="1418"/>
        <w:tab w:val="right" w:pos="6804"/>
      </w:tabs>
      <w:ind w:left="1418" w:right="1134" w:hanging="851"/>
    </w:pPr>
    <w:rPr>
      <w:noProof/>
      <w:sz w:val="22"/>
    </w:rPr>
  </w:style>
  <w:style w:type="paragraph" w:styleId="TOC9">
    <w:name w:val="toc 9"/>
    <w:next w:val="Normal"/>
    <w:semiHidden/>
    <w:rsid w:val="005B1A74"/>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rPr>
  </w:style>
  <w:style w:type="character" w:customStyle="1" w:styleId="CharSDivNo">
    <w:name w:val="CharSDivNo"/>
    <w:basedOn w:val="DefaultParagraphFont"/>
    <w:rsid w:val="005B1A74"/>
    <w:rPr>
      <w:sz w:val="24"/>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7FCB-AFF3-4D47-8E7C-4C44EBE0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3946</Words>
  <Characters>19258</Characters>
  <Application>Microsoft Office Word</Application>
  <DocSecurity>0</DocSecurity>
  <Lines>621</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2006 - 02-f0-01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2014-01-23T02:11:00Z</dcterms:created>
  <dcterms:modified xsi:type="dcterms:W3CDTF">2014-01-23T02:12:00Z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20131016</vt:lpwstr>
  </property>
  <property fmtid="{D5CDD505-2E9C-101B-9397-08002B2CF9AE}" pid="4" name="OwlsUID">
    <vt:i4>38333</vt:i4>
  </property>
  <property fmtid="{D5CDD505-2E9C-101B-9397-08002B2CF9AE}" pid="5" name="AsAtDate">
    <vt:lpwstr>16 Oct 2013</vt:lpwstr>
  </property>
  <property fmtid="{D5CDD505-2E9C-101B-9397-08002B2CF9AE}" pid="6" name="Suffix">
    <vt:lpwstr>02-f0-01</vt:lpwstr>
  </property>
  <property fmtid="{D5CDD505-2E9C-101B-9397-08002B2CF9AE}" pid="7" name="ReprintNo">
    <vt:lpwstr>2</vt:lpwstr>
  </property>
  <property fmtid="{D5CDD505-2E9C-101B-9397-08002B2CF9AE}" pid="8" name="ReprintedAsAt">
    <vt:filetime>2011-03-31T16:00:00Z</vt:filetime>
  </property>
  <property fmtid="{D5CDD505-2E9C-101B-9397-08002B2CF9AE}" pid="9" name="DocumentType">
    <vt:lpwstr>Reg</vt:lpwstr>
  </property>
</Properties>
</file>