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D" w:rsidRDefault="00304F1D" w:rsidP="00304F1D">
      <w:pPr>
        <w:pStyle w:val="WA"/>
        <w:outlineLvl w:val="0"/>
      </w:pPr>
      <w:bookmarkStart w:id="0" w:name="_GoBack"/>
      <w:bookmarkEnd w:id="0"/>
      <w:r>
        <w:t>Western Australia</w:t>
      </w:r>
    </w:p>
    <w:p w:rsidR="00304F1D" w:rsidRDefault="00304F1D" w:rsidP="00304F1D">
      <w:pPr>
        <w:pStyle w:val="NameofActRegPage1"/>
        <w:spacing w:before="3760" w:after="4200"/>
        <w:outlineLvl w:val="0"/>
      </w:pPr>
      <w:r>
        <w:t>Land Tax Amendment Act 2013</w:t>
      </w:r>
    </w:p>
    <w:p w:rsidR="00304F1D" w:rsidRDefault="00304F1D" w:rsidP="00304F1D">
      <w:pPr>
        <w:jc w:val="center"/>
        <w:outlineLvl w:val="0"/>
        <w:rPr>
          <w:b/>
        </w:rPr>
        <w:sectPr w:rsidR="00304F1D" w:rsidSect="00304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F1D" w:rsidRDefault="00304F1D" w:rsidP="00304F1D">
      <w:pPr>
        <w:pStyle w:val="WA"/>
        <w:outlineLvl w:val="0"/>
      </w:pPr>
      <w:r>
        <w:lastRenderedPageBreak/>
        <w:t>Western Australia</w:t>
      </w:r>
    </w:p>
    <w:p w:rsidR="00304F1D" w:rsidRDefault="00304F1D" w:rsidP="00304F1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C1B13">
        <w:rPr>
          <w:noProof/>
        </w:rPr>
        <w:t>Land Tax Amendment Act 2013</w:t>
      </w:r>
      <w:r>
        <w:fldChar w:fldCharType="end"/>
      </w:r>
    </w:p>
    <w:p w:rsidR="00304F1D" w:rsidRDefault="00304F1D" w:rsidP="00304F1D">
      <w:pPr>
        <w:pStyle w:val="Arrangement"/>
      </w:pPr>
      <w:r>
        <w:t>Contents</w:t>
      </w:r>
    </w:p>
    <w:p w:rsidR="00F84469" w:rsidRDefault="00304F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F84469">
        <w:t>1.</w:t>
      </w:r>
      <w:r w:rsidR="00F84469">
        <w:tab/>
      </w:r>
      <w:r w:rsidR="00F84469" w:rsidRPr="0028787A">
        <w:rPr>
          <w:snapToGrid w:val="0"/>
        </w:rPr>
        <w:t>Short title</w:t>
      </w:r>
      <w:r w:rsidR="00F84469">
        <w:tab/>
      </w:r>
      <w:r w:rsidR="00F84469">
        <w:fldChar w:fldCharType="begin"/>
      </w:r>
      <w:r w:rsidR="00F84469">
        <w:instrText xml:space="preserve"> PAGEREF _Toc382379863 \h </w:instrText>
      </w:r>
      <w:r w:rsidR="00F84469">
        <w:fldChar w:fldCharType="separate"/>
      </w:r>
      <w:r w:rsidR="00FC1B13">
        <w:t>2</w:t>
      </w:r>
      <w:r w:rsidR="00F84469">
        <w:fldChar w:fldCharType="end"/>
      </w:r>
    </w:p>
    <w:p w:rsidR="00F84469" w:rsidRDefault="00F8446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28787A">
        <w:rPr>
          <w:snapToGrid w:val="0"/>
        </w:rPr>
        <w:t>.</w:t>
      </w:r>
      <w:r w:rsidRPr="0028787A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_Toc382379864 \h </w:instrText>
      </w:r>
      <w:r>
        <w:fldChar w:fldCharType="separate"/>
      </w:r>
      <w:r w:rsidR="00FC1B13">
        <w:t>2</w:t>
      </w:r>
      <w:r>
        <w:fldChar w:fldCharType="end"/>
      </w:r>
    </w:p>
    <w:p w:rsidR="00F84469" w:rsidRDefault="00F8446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28787A">
        <w:rPr>
          <w:snapToGrid w:val="0"/>
        </w:rPr>
        <w:t>.</w:t>
      </w:r>
      <w:r w:rsidRPr="0028787A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_Toc382379865 \h </w:instrText>
      </w:r>
      <w:r>
        <w:fldChar w:fldCharType="separate"/>
      </w:r>
      <w:r w:rsidR="00FC1B13">
        <w:t>2</w:t>
      </w:r>
      <w:r>
        <w:fldChar w:fldCharType="end"/>
      </w:r>
    </w:p>
    <w:p w:rsidR="00F84469" w:rsidRDefault="00F8446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5 amended</w:t>
      </w:r>
      <w:r>
        <w:tab/>
      </w:r>
      <w:r>
        <w:fldChar w:fldCharType="begin"/>
      </w:r>
      <w:r>
        <w:instrText xml:space="preserve"> PAGEREF _Toc382379866 \h </w:instrText>
      </w:r>
      <w:r>
        <w:fldChar w:fldCharType="separate"/>
      </w:r>
      <w:r w:rsidR="00FC1B13">
        <w:t>2</w:t>
      </w:r>
      <w:r>
        <w:fldChar w:fldCharType="end"/>
      </w:r>
    </w:p>
    <w:p w:rsidR="00304F1D" w:rsidRDefault="00304F1D" w:rsidP="00304F1D">
      <w:pPr>
        <w:pStyle w:val="TOC2"/>
      </w:pPr>
      <w:r>
        <w:fldChar w:fldCharType="end"/>
      </w:r>
    </w:p>
    <w:p w:rsidR="00304F1D" w:rsidRDefault="00304F1D" w:rsidP="00304F1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04F1D" w:rsidRDefault="00304F1D" w:rsidP="00304F1D">
      <w:pPr>
        <w:pStyle w:val="NoteHeading"/>
        <w:sectPr w:rsidR="00304F1D" w:rsidSect="00304F1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04F1D" w:rsidRDefault="00304F1D" w:rsidP="00304F1D">
      <w:pPr>
        <w:pStyle w:val="WA"/>
      </w:pPr>
      <w:r>
        <w:lastRenderedPageBreak/>
        <w:t>Western Australia</w:t>
      </w:r>
    </w:p>
    <w:p w:rsidR="001328D1" w:rsidRDefault="00190266">
      <w:pPr>
        <w:pStyle w:val="NameofActReg"/>
        <w:suppressLineNumbers/>
      </w:pPr>
      <w:r>
        <w:t>Land Tax Amendment Act 2013</w:t>
      </w:r>
    </w:p>
    <w:p w:rsidR="001328D1" w:rsidRPr="00A10274" w:rsidRDefault="004D4F76" w:rsidP="004D4F76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190266">
        <w:t>15 of 2013</w:t>
      </w:r>
    </w:p>
    <w:p w:rsidR="001328D1" w:rsidRDefault="001328D1">
      <w:pPr>
        <w:pStyle w:val="LongTitle"/>
        <w:suppressLineNumbers/>
      </w:pPr>
      <w:r w:rsidRPr="00A0720C">
        <w:rPr>
          <w:snapToGrid w:val="0"/>
        </w:rPr>
        <w:t xml:space="preserve">An Act to amend the </w:t>
      </w:r>
      <w:r w:rsidR="00190266">
        <w:rPr>
          <w:i/>
          <w:noProof/>
          <w:snapToGrid w:val="0"/>
        </w:rPr>
        <w:t>Land Tax Act 2002</w:t>
      </w:r>
      <w:r w:rsidRPr="00A0720C">
        <w:t>.</w:t>
      </w:r>
    </w:p>
    <w:p w:rsidR="004D4F76" w:rsidRDefault="004D4F76" w:rsidP="00304F1D">
      <w:pPr>
        <w:pStyle w:val="AssentNote"/>
      </w:pPr>
      <w:r>
        <w:t xml:space="preserve">[Assented to </w:t>
      </w:r>
      <w:r w:rsidR="00190266">
        <w:t>21 October 2013</w:t>
      </w:r>
      <w:r>
        <w:t>]</w:t>
      </w:r>
    </w:p>
    <w:p w:rsidR="001328D1" w:rsidRPr="00304F1D" w:rsidRDefault="001328D1" w:rsidP="00304F1D">
      <w:pPr>
        <w:pStyle w:val="Enactment"/>
      </w:pPr>
      <w:r w:rsidRPr="00304F1D">
        <w:t>The Parliament of Western Australia enacts as follows:</w:t>
      </w:r>
    </w:p>
    <w:p w:rsidR="001328D1" w:rsidRPr="00912642" w:rsidRDefault="001328D1">
      <w:pPr>
        <w:sectPr w:rsidR="001328D1" w:rsidRPr="00912642" w:rsidSect="00304F1D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304F1D">
      <w:pPr>
        <w:pStyle w:val="Heading5"/>
      </w:pPr>
      <w:bookmarkStart w:id="2" w:name="_Toc382379863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190266">
        <w:rPr>
          <w:i/>
          <w:snapToGrid w:val="0"/>
        </w:rPr>
        <w:t>Land Tax Amendment Act 2013</w:t>
      </w:r>
      <w:r>
        <w:rPr>
          <w:snapToGrid w:val="0"/>
        </w:rPr>
        <w:t>.</w:t>
      </w:r>
    </w:p>
    <w:p w:rsidR="001328D1" w:rsidRDefault="00304F1D">
      <w:pPr>
        <w:pStyle w:val="Heading5"/>
        <w:rPr>
          <w:snapToGrid w:val="0"/>
        </w:rPr>
      </w:pPr>
      <w:bookmarkStart w:id="3" w:name="_Toc382379864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3"/>
    </w:p>
    <w:p w:rsidR="003819E5" w:rsidRDefault="001328D1"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 w:rsidR="003819E5">
        <w:t xml:space="preserve"> </w:t>
      </w:r>
      <w:r w:rsidR="003819E5" w:rsidRPr="006C524D">
        <w:t>as follows —</w:t>
      </w:r>
      <w:r w:rsidR="003819E5">
        <w:t xml:space="preserve"> </w:t>
      </w:r>
    </w:p>
    <w:p w:rsidR="009C6811" w:rsidRDefault="003819E5" w:rsidP="003819E5">
      <w:pPr>
        <w:pStyle w:val="Indenta"/>
      </w:pPr>
      <w:r>
        <w:tab/>
      </w:r>
      <w:r w:rsidR="00304F1D">
        <w:t>(a)</w:t>
      </w:r>
      <w:r>
        <w:tab/>
      </w:r>
      <w:r w:rsidR="006C524D" w:rsidRPr="003819E5">
        <w:t>sections</w:t>
      </w:r>
      <w:r w:rsidR="006C524D">
        <w:t> </w:t>
      </w:r>
      <w:r w:rsidR="006C524D" w:rsidRPr="003819E5">
        <w:t>1</w:t>
      </w:r>
      <w:r w:rsidRPr="003819E5">
        <w:t xml:space="preserve"> and 2 on the day on which this Act receives the Royal Assent;</w:t>
      </w:r>
    </w:p>
    <w:p w:rsidR="003819E5" w:rsidRPr="003819E5" w:rsidRDefault="003819E5" w:rsidP="003819E5">
      <w:pPr>
        <w:pStyle w:val="Indenta"/>
      </w:pPr>
      <w:r>
        <w:tab/>
      </w:r>
      <w:r w:rsidR="00304F1D">
        <w:t>(b)</w:t>
      </w:r>
      <w:r>
        <w:tab/>
      </w:r>
      <w:r w:rsidRPr="003819E5">
        <w:t>the rest of the Act is deemed to have come into operation on 1</w:t>
      </w:r>
      <w:r>
        <w:t> </w:t>
      </w:r>
      <w:r w:rsidRPr="003819E5">
        <w:t>J</w:t>
      </w:r>
      <w:r>
        <w:t>uly </w:t>
      </w:r>
      <w:r w:rsidRPr="003819E5">
        <w:t>20</w:t>
      </w:r>
      <w:r>
        <w:t>13</w:t>
      </w:r>
      <w:r w:rsidRPr="003819E5">
        <w:t>.</w:t>
      </w:r>
    </w:p>
    <w:p w:rsidR="001328D1" w:rsidRDefault="00304F1D">
      <w:pPr>
        <w:pStyle w:val="Heading5"/>
        <w:rPr>
          <w:snapToGrid w:val="0"/>
        </w:rPr>
      </w:pPr>
      <w:bookmarkStart w:id="4" w:name="_Toc382379865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4"/>
    </w:p>
    <w:p w:rsidR="001328D1" w:rsidRDefault="001328D1">
      <w:pPr>
        <w:pStyle w:val="Subsection"/>
      </w:pPr>
      <w:r>
        <w:tab/>
      </w:r>
      <w:r>
        <w:tab/>
        <w:t xml:space="preserve">This Act amends the </w:t>
      </w:r>
      <w:r w:rsidR="00190266">
        <w:rPr>
          <w:i/>
        </w:rPr>
        <w:t>Land Tax Act 2002</w:t>
      </w:r>
      <w:r>
        <w:t>.</w:t>
      </w:r>
    </w:p>
    <w:p w:rsidR="00B44388" w:rsidRDefault="00304F1D" w:rsidP="00B44388">
      <w:pPr>
        <w:pStyle w:val="Heading5"/>
      </w:pPr>
      <w:bookmarkStart w:id="5" w:name="_Toc382379866"/>
      <w:r>
        <w:rPr>
          <w:rStyle w:val="CharSectno"/>
        </w:rPr>
        <w:t>4</w:t>
      </w:r>
      <w:r w:rsidR="00B44388" w:rsidRPr="00B44388">
        <w:t>.</w:t>
      </w:r>
      <w:r w:rsidR="00B44388" w:rsidRPr="00B44388">
        <w:tab/>
      </w:r>
      <w:r w:rsidR="001B38FA">
        <w:t>Section 5</w:t>
      </w:r>
      <w:r w:rsidR="00B44388">
        <w:t xml:space="preserve"> amended</w:t>
      </w:r>
      <w:bookmarkEnd w:id="5"/>
    </w:p>
    <w:p w:rsidR="00B44388" w:rsidRDefault="00B44388" w:rsidP="00B44388">
      <w:pPr>
        <w:pStyle w:val="Subsection"/>
      </w:pPr>
      <w:r>
        <w:tab/>
      </w:r>
      <w:r w:rsidR="00304F1D">
        <w:t>(1)</w:t>
      </w:r>
      <w:r>
        <w:tab/>
        <w:t xml:space="preserve">In </w:t>
      </w:r>
      <w:r w:rsidR="001B38FA">
        <w:t>section 5</w:t>
      </w:r>
      <w:r>
        <w:t xml:space="preserve"> delete the heading to </w:t>
      </w:r>
      <w:r w:rsidR="001B38FA">
        <w:t>Table 8</w:t>
      </w:r>
      <w:r>
        <w:t xml:space="preserve"> and insert:</w:t>
      </w:r>
    </w:p>
    <w:p w:rsidR="00B44388" w:rsidRDefault="00B44388" w:rsidP="00B44388">
      <w:pPr>
        <w:pStyle w:val="BlankOpen"/>
      </w:pPr>
    </w:p>
    <w:p w:rsidR="00B44388" w:rsidRDefault="001B38FA" w:rsidP="00B44388">
      <w:pPr>
        <w:pStyle w:val="zTHeadingNAm"/>
      </w:pPr>
      <w:r>
        <w:t>Table </w:t>
      </w:r>
      <w:r w:rsidRPr="00B44388">
        <w:t>8</w:t>
      </w:r>
      <w:r w:rsidR="00B44388" w:rsidRPr="00B44388">
        <w:t>: Land tax rates for 2009/10</w:t>
      </w:r>
      <w:r w:rsidR="00B44388">
        <w:t>, 2010/11, 2011/12 and 2012/13</w:t>
      </w:r>
    </w:p>
    <w:p w:rsidR="00B44388" w:rsidRPr="00B44388" w:rsidRDefault="00B44388" w:rsidP="00B44388">
      <w:pPr>
        <w:pStyle w:val="BlankClose"/>
      </w:pPr>
    </w:p>
    <w:p w:rsidR="00B44388" w:rsidRDefault="00B44388" w:rsidP="00B44388">
      <w:pPr>
        <w:pStyle w:val="Subsection"/>
      </w:pPr>
      <w:r>
        <w:tab/>
      </w:r>
      <w:r w:rsidR="00304F1D">
        <w:t>(2)</w:t>
      </w:r>
      <w:r>
        <w:tab/>
        <w:t xml:space="preserve">In </w:t>
      </w:r>
      <w:r w:rsidR="001B38FA">
        <w:t>section 5</w:t>
      </w:r>
      <w:r>
        <w:t xml:space="preserve"> after </w:t>
      </w:r>
      <w:r w:rsidR="001B38FA">
        <w:t>Table 8</w:t>
      </w:r>
      <w:r>
        <w:t xml:space="preserve"> insert:</w:t>
      </w:r>
    </w:p>
    <w:p w:rsidR="006D241D" w:rsidRDefault="006D241D" w:rsidP="006D241D">
      <w:pPr>
        <w:pStyle w:val="BlankOpen"/>
      </w:pPr>
    </w:p>
    <w:p w:rsidR="00B44388" w:rsidRDefault="00B44388" w:rsidP="00B44388">
      <w:pPr>
        <w:pStyle w:val="zTHeadingNAm"/>
      </w:pPr>
      <w:r>
        <w:t>Table </w:t>
      </w:r>
      <w:r w:rsidR="005D7089">
        <w:t>9</w:t>
      </w:r>
      <w:r>
        <w:t>: Land tax rates for 20</w:t>
      </w:r>
      <w:r w:rsidR="005D7089">
        <w:t>13</w:t>
      </w:r>
      <w:r>
        <w:t>/1</w:t>
      </w:r>
      <w:r w:rsidR="005D7089">
        <w:t>4</w:t>
      </w:r>
      <w:r>
        <w:t xml:space="preserve"> and subsequent financial years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6D241D" w:rsidTr="00110D25"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6D241D" w:rsidRPr="006D241D" w:rsidRDefault="006D241D" w:rsidP="006D241D"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 w:rsidR="006D241D" w:rsidRDefault="006D241D" w:rsidP="001F3B01">
            <w:pPr>
              <w:pStyle w:val="TableNAm"/>
              <w:spacing w:before="60"/>
            </w:pPr>
          </w:p>
          <w:p w:rsidR="006D241D" w:rsidRPr="006D241D" w:rsidRDefault="006D241D" w:rsidP="006D241D"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6D241D" w:rsidTr="00110D25"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6D241D" w:rsidRPr="006D241D" w:rsidRDefault="006D241D" w:rsidP="006D241D"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1D" w:rsidRPr="006D241D" w:rsidRDefault="006D241D" w:rsidP="006D241D">
            <w:pPr>
              <w:pStyle w:val="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241D" w:rsidRDefault="006D241D" w:rsidP="001F3B01">
            <w:pPr>
              <w:pStyle w:val="TableNAm"/>
              <w:spacing w:before="60"/>
            </w:pPr>
          </w:p>
        </w:tc>
      </w:tr>
      <w:tr w:rsidR="00B44388" w:rsidTr="00110D25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Nil</w:t>
            </w:r>
          </w:p>
        </w:tc>
      </w:tr>
      <w:tr w:rsidR="00B44388" w:rsidTr="00110D25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1 00</w:t>
            </w:r>
            <w:r w:rsidR="001B38FA">
              <w:t>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0.</w:t>
            </w:r>
            <w:r w:rsidR="00B908A4">
              <w:t>10</w:t>
            </w:r>
            <w:r>
              <w:t xml:space="preserve"> </w:t>
            </w:r>
            <w:r w:rsidRPr="006C524D">
              <w:t>cent</w:t>
            </w:r>
            <w:r>
              <w:t xml:space="preserve"> for each $1 in excess of $300 000</w:t>
            </w:r>
          </w:p>
        </w:tc>
      </w:tr>
      <w:tr w:rsidR="00B44388" w:rsidTr="00110D25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1 00</w:t>
            </w:r>
            <w:r w:rsidR="001B38FA">
              <w:t>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2 20</w:t>
            </w:r>
            <w:r w:rsidR="001B38FA">
              <w:t>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$</w:t>
            </w:r>
            <w:r w:rsidR="00B908A4">
              <w:t>700</w:t>
            </w:r>
            <w:r>
              <w:t xml:space="preserve"> + 0.</w:t>
            </w:r>
            <w:r w:rsidR="00B908A4">
              <w:t>53</w:t>
            </w:r>
            <w:r>
              <w:t xml:space="preserve"> </w:t>
            </w:r>
            <w:r w:rsidRPr="006C524D">
              <w:t>cent</w:t>
            </w:r>
            <w:r>
              <w:t xml:space="preserve"> for each $1 in excess of $1 00</w:t>
            </w:r>
            <w:r w:rsidR="001B38FA">
              <w:t>0 000</w:t>
            </w:r>
          </w:p>
        </w:tc>
      </w:tr>
      <w:tr w:rsidR="00B44388" w:rsidTr="00110D25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2 20</w:t>
            </w:r>
            <w:r w:rsidR="001B38FA">
              <w:t>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5 50</w:t>
            </w:r>
            <w:r w:rsidR="001B38FA">
              <w:t>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$</w:t>
            </w:r>
            <w:r w:rsidR="00B908A4">
              <w:t>7</w:t>
            </w:r>
            <w:r>
              <w:t> </w:t>
            </w:r>
            <w:r w:rsidR="00B908A4">
              <w:t>060</w:t>
            </w:r>
            <w:r>
              <w:t xml:space="preserve"> + 1.</w:t>
            </w:r>
            <w:r w:rsidR="00B908A4">
              <w:t>37</w:t>
            </w:r>
            <w:r>
              <w:t xml:space="preserve"> </w:t>
            </w:r>
            <w:r w:rsidRPr="006C524D">
              <w:t>cents</w:t>
            </w:r>
            <w:r>
              <w:t xml:space="preserve"> for each $1 in excess of $2 20</w:t>
            </w:r>
            <w:r w:rsidR="001B38FA">
              <w:t>0 000</w:t>
            </w:r>
          </w:p>
        </w:tc>
      </w:tr>
      <w:tr w:rsidR="00B44388" w:rsidTr="00110D25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5 50</w:t>
            </w:r>
            <w:r w:rsidR="001B38FA">
              <w:t>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11 00</w:t>
            </w:r>
            <w:r w:rsidR="001B38FA">
              <w:t>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$</w:t>
            </w:r>
            <w:r w:rsidR="00B908A4">
              <w:t>52</w:t>
            </w:r>
            <w:r>
              <w:t> </w:t>
            </w:r>
            <w:r w:rsidR="00B908A4">
              <w:t>270</w:t>
            </w:r>
            <w:r>
              <w:t xml:space="preserve"> + 1.</w:t>
            </w:r>
            <w:r w:rsidR="00B908A4">
              <w:t>64</w:t>
            </w:r>
            <w:r>
              <w:t xml:space="preserve"> </w:t>
            </w:r>
            <w:r w:rsidRPr="006C524D">
              <w:t>cents</w:t>
            </w:r>
            <w:r>
              <w:t xml:space="preserve"> for each $1 in excess of $5 50</w:t>
            </w:r>
            <w:r w:rsidR="001B38FA">
              <w:t>0 000</w:t>
            </w:r>
          </w:p>
        </w:tc>
      </w:tr>
      <w:tr w:rsidR="00B44388" w:rsidTr="00110D25">
        <w:tc>
          <w:tcPr>
            <w:tcW w:w="1320" w:type="dxa"/>
            <w:tcBorders>
              <w:top w:val="nil"/>
              <w:right w:val="nil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11 00</w:t>
            </w:r>
            <w:r w:rsidR="001B38FA">
              <w:t>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 w:rsidR="00B44388" w:rsidRDefault="00B44388" w:rsidP="00110D25">
            <w:pPr>
              <w:pStyle w:val="TableNAm"/>
              <w:spacing w:before="60"/>
            </w:pPr>
            <w:r>
              <w:t>$</w:t>
            </w:r>
            <w:r w:rsidR="00B908A4">
              <w:t>142</w:t>
            </w:r>
            <w:r>
              <w:t> </w:t>
            </w:r>
            <w:r w:rsidR="00B908A4">
              <w:t>470</w:t>
            </w:r>
            <w:r>
              <w:t xml:space="preserve"> + 2.</w:t>
            </w:r>
            <w:r w:rsidR="00B908A4">
              <w:t>43</w:t>
            </w:r>
            <w:r>
              <w:t xml:space="preserve"> </w:t>
            </w:r>
            <w:r w:rsidRPr="006C524D">
              <w:t>cents</w:t>
            </w:r>
            <w:r>
              <w:t xml:space="preserve"> for each $1 in excess of $11 000 000</w:t>
            </w:r>
          </w:p>
        </w:tc>
      </w:tr>
    </w:tbl>
    <w:p w:rsidR="001328D1" w:rsidRDefault="001328D1" w:rsidP="000C3B78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276FBA41" wp14:editId="04490FC2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912642"/>
    <w:p w:rsidR="00C97AF6" w:rsidRPr="00912642" w:rsidRDefault="00C97AF6" w:rsidP="00912642">
      <w:pPr>
        <w:sectPr w:rsidR="00C97AF6" w:rsidRPr="00912642" w:rsidSect="00304F1D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912642" w:rsidRDefault="001328D1" w:rsidP="00912642"/>
    <w:sectPr w:rsidR="001328D1" w:rsidRPr="00912642" w:rsidSect="00304F1D">
      <w:headerReference w:type="even" r:id="rId27"/>
      <w:headerReference w:type="default" r:id="rId2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75" w:rsidRDefault="00312F75">
      <w:pPr>
        <w:rPr>
          <w:b/>
          <w:sz w:val="28"/>
        </w:rPr>
      </w:pPr>
      <w:r>
        <w:rPr>
          <w:b/>
          <w:sz w:val="28"/>
        </w:rPr>
        <w:t>Endnotes</w:t>
      </w:r>
    </w:p>
    <w:p w:rsidR="00312F75" w:rsidRDefault="00312F7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312F75" w:rsidRDefault="00312F75">
      <w:pPr>
        <w:pStyle w:val="Footer"/>
      </w:pPr>
    </w:p>
  </w:endnote>
  <w:endnote w:type="continuationNotice" w:id="1">
    <w:p w:rsidR="00312F75" w:rsidRDefault="00312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304F1D" w:rsidRPr="00304F1D" w:rsidRDefault="00304F1D" w:rsidP="00304F1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04F1D" w:rsidRPr="00304F1D" w:rsidRDefault="00304F1D" w:rsidP="00304F1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04F1D" w:rsidRPr="00304F1D" w:rsidRDefault="00304F1D" w:rsidP="00304F1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8446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</w:p>
  <w:p w:rsidR="00304F1D" w:rsidRPr="00304F1D" w:rsidRDefault="00304F1D" w:rsidP="00304F1D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84469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304F1D" w:rsidRPr="00304F1D" w:rsidRDefault="00304F1D" w:rsidP="00304F1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C1B1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04F1D" w:rsidRPr="00304F1D" w:rsidRDefault="00304F1D" w:rsidP="00304F1D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1B1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312F75" w:rsidRPr="00304F1D" w:rsidRDefault="00304F1D" w:rsidP="00304F1D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1B1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04F1D" w:rsidRPr="00304F1D" w:rsidRDefault="00304F1D" w:rsidP="00304F1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Footer"/>
      <w:tabs>
        <w:tab w:val="clear" w:pos="4153"/>
        <w:tab w:val="right" w:pos="7088"/>
      </w:tabs>
      <w:rPr>
        <w:rStyle w:val="PageNumber"/>
      </w:rPr>
    </w:pPr>
  </w:p>
  <w:p w:rsidR="00304F1D" w:rsidRDefault="00304F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21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FC1B13">
      <w:rPr>
        <w:rFonts w:ascii="Arial" w:hAnsi="Arial" w:cs="Arial"/>
        <w:sz w:val="20"/>
      </w:rPr>
      <w:t>No. 15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C1B1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12F75" w:rsidRPr="00304F1D" w:rsidRDefault="00304F1D" w:rsidP="00304F1D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75" w:rsidRDefault="00312F75">
      <w:r>
        <w:separator/>
      </w:r>
    </w:p>
  </w:footnote>
  <w:footnote w:type="continuationSeparator" w:id="0">
    <w:p w:rsidR="00312F75" w:rsidRDefault="0031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D" w:rsidRDefault="00304F1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C1B13">
      <w:rPr>
        <w:i/>
        <w:noProof/>
      </w:rPr>
      <w:t>Land Tax Amendment Act 2013</w:t>
    </w:r>
    <w:r>
      <w:rPr>
        <w:i/>
      </w:rPr>
      <w:fldChar w:fldCharType="end"/>
    </w:r>
  </w:p>
  <w:p w:rsidR="00304F1D" w:rsidRDefault="00304F1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04F1D" w:rsidRDefault="00304F1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04F1D" w:rsidRDefault="00304F1D">
    <w:pPr>
      <w:pStyle w:val="headerpart"/>
    </w:pPr>
  </w:p>
  <w:p w:rsidR="00304F1D" w:rsidRDefault="00304F1D">
    <w:pPr>
      <w:pBdr>
        <w:bottom w:val="single" w:sz="6" w:space="1" w:color="auto"/>
      </w:pBdr>
      <w:rPr>
        <w:b/>
      </w:rPr>
    </w:pPr>
  </w:p>
  <w:p w:rsidR="00304F1D" w:rsidRDefault="00304F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5" w:rsidRDefault="00312F75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5" w:rsidRDefault="0031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13" w:rsidRDefault="00FC1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13" w:rsidRDefault="00FC1B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04F1D">
      <w:trPr>
        <w:cantSplit/>
      </w:trPr>
      <w:tc>
        <w:tcPr>
          <w:tcW w:w="7258" w:type="dxa"/>
          <w:gridSpan w:val="2"/>
        </w:tcPr>
        <w:p w:rsidR="00304F1D" w:rsidRDefault="00FC1B13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Tax Amendment Act 2013</w:t>
          </w:r>
          <w:r>
            <w:rPr>
              <w:noProof/>
            </w:rPr>
            <w:fldChar w:fldCharType="end"/>
          </w:r>
        </w:p>
      </w:tc>
    </w:tr>
    <w:tr w:rsidR="00304F1D">
      <w:tc>
        <w:tcPr>
          <w:tcW w:w="1548" w:type="dxa"/>
        </w:tcPr>
        <w:p w:rsidR="00304F1D" w:rsidRDefault="00304F1D">
          <w:pPr>
            <w:pStyle w:val="HeaderNumberLeft"/>
          </w:pPr>
        </w:p>
      </w:tc>
      <w:tc>
        <w:tcPr>
          <w:tcW w:w="5715" w:type="dxa"/>
        </w:tcPr>
        <w:p w:rsidR="00304F1D" w:rsidRDefault="00304F1D">
          <w:pPr>
            <w:pStyle w:val="HeaderTextLeft"/>
          </w:pPr>
        </w:p>
      </w:tc>
    </w:tr>
    <w:tr w:rsidR="00304F1D">
      <w:tc>
        <w:tcPr>
          <w:tcW w:w="1548" w:type="dxa"/>
        </w:tcPr>
        <w:p w:rsidR="00304F1D" w:rsidRDefault="00304F1D">
          <w:pPr>
            <w:pStyle w:val="HeaderNumberLeft"/>
          </w:pPr>
        </w:p>
      </w:tc>
      <w:tc>
        <w:tcPr>
          <w:tcW w:w="5715" w:type="dxa"/>
        </w:tcPr>
        <w:p w:rsidR="00304F1D" w:rsidRDefault="00304F1D">
          <w:pPr>
            <w:pStyle w:val="HeaderTextLeft"/>
          </w:pPr>
        </w:p>
      </w:tc>
    </w:tr>
    <w:tr w:rsidR="00304F1D">
      <w:trPr>
        <w:cantSplit/>
      </w:trPr>
      <w:tc>
        <w:tcPr>
          <w:tcW w:w="7258" w:type="dxa"/>
          <w:gridSpan w:val="2"/>
        </w:tcPr>
        <w:p w:rsidR="00304F1D" w:rsidRDefault="00304F1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04F1D" w:rsidRDefault="00304F1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04F1D">
      <w:trPr>
        <w:cantSplit/>
      </w:trPr>
      <w:tc>
        <w:tcPr>
          <w:tcW w:w="7258" w:type="dxa"/>
          <w:gridSpan w:val="2"/>
        </w:tcPr>
        <w:p w:rsidR="00304F1D" w:rsidRDefault="00FC1B1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Land Tax Amendment Act 2013</w:t>
          </w:r>
          <w:r>
            <w:rPr>
              <w:noProof/>
            </w:rPr>
            <w:fldChar w:fldCharType="end"/>
          </w:r>
        </w:p>
      </w:tc>
    </w:tr>
    <w:tr w:rsidR="00304F1D">
      <w:tc>
        <w:tcPr>
          <w:tcW w:w="5715" w:type="dxa"/>
        </w:tcPr>
        <w:p w:rsidR="00304F1D" w:rsidRDefault="00304F1D">
          <w:pPr>
            <w:pStyle w:val="HeaderTextRight"/>
          </w:pPr>
        </w:p>
      </w:tc>
      <w:tc>
        <w:tcPr>
          <w:tcW w:w="1548" w:type="dxa"/>
        </w:tcPr>
        <w:p w:rsidR="00304F1D" w:rsidRDefault="00304F1D">
          <w:pPr>
            <w:pStyle w:val="HeaderNumberRight"/>
            <w:ind w:right="17"/>
          </w:pPr>
        </w:p>
      </w:tc>
    </w:tr>
    <w:tr w:rsidR="00304F1D">
      <w:tc>
        <w:tcPr>
          <w:tcW w:w="5715" w:type="dxa"/>
        </w:tcPr>
        <w:p w:rsidR="00304F1D" w:rsidRDefault="00304F1D">
          <w:pPr>
            <w:pStyle w:val="HeaderTextRight"/>
          </w:pPr>
        </w:p>
      </w:tc>
      <w:tc>
        <w:tcPr>
          <w:tcW w:w="1548" w:type="dxa"/>
        </w:tcPr>
        <w:p w:rsidR="00304F1D" w:rsidRDefault="00304F1D">
          <w:pPr>
            <w:pStyle w:val="HeaderNumberRight"/>
            <w:ind w:right="17"/>
          </w:pPr>
        </w:p>
      </w:tc>
    </w:tr>
    <w:tr w:rsidR="00304F1D">
      <w:trPr>
        <w:cantSplit/>
      </w:trPr>
      <w:tc>
        <w:tcPr>
          <w:tcW w:w="7258" w:type="dxa"/>
          <w:gridSpan w:val="2"/>
        </w:tcPr>
        <w:p w:rsidR="00304F1D" w:rsidRDefault="00304F1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04F1D" w:rsidRDefault="00304F1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12F75">
      <w:trPr>
        <w:cantSplit/>
      </w:trPr>
      <w:tc>
        <w:tcPr>
          <w:tcW w:w="7263" w:type="dxa"/>
          <w:gridSpan w:val="2"/>
        </w:tcPr>
        <w:p w:rsidR="00312F75" w:rsidRDefault="00FC1B13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Tax Amendment Act 2013</w:t>
          </w:r>
          <w:r>
            <w:rPr>
              <w:noProof/>
            </w:rPr>
            <w:fldChar w:fldCharType="end"/>
          </w:r>
        </w:p>
      </w:tc>
    </w:tr>
    <w:tr w:rsidR="00312F75">
      <w:tc>
        <w:tcPr>
          <w:tcW w:w="1548" w:type="dxa"/>
        </w:tcPr>
        <w:p w:rsidR="00312F75" w:rsidRDefault="00312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FC1B13">
            <w:fldChar w:fldCharType="begin"/>
          </w:r>
          <w:r w:rsidR="00FC1B13">
            <w:instrText xml:space="preserve"> styleref CharPartNo \n </w:instrText>
          </w:r>
          <w:r w:rsidR="00FC1B13">
            <w:fldChar w:fldCharType="separate"/>
          </w:r>
          <w:r>
            <w:rPr>
              <w:noProof/>
            </w:rPr>
            <w:instrText>1</w:instrText>
          </w:r>
          <w:r w:rsidR="00FC1B1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12F75" w:rsidRDefault="00312F7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12F75">
      <w:tc>
        <w:tcPr>
          <w:tcW w:w="1548" w:type="dxa"/>
        </w:tcPr>
        <w:p w:rsidR="00312F75" w:rsidRDefault="00312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12F75" w:rsidRDefault="00312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12F75">
      <w:trPr>
        <w:cantSplit/>
      </w:trPr>
      <w:tc>
        <w:tcPr>
          <w:tcW w:w="7263" w:type="dxa"/>
          <w:gridSpan w:val="2"/>
        </w:tcPr>
        <w:p w:rsidR="00312F75" w:rsidRDefault="00312F75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C1B13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FC1B1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312F75" w:rsidRDefault="00312F7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12F75">
      <w:trPr>
        <w:cantSplit/>
      </w:trPr>
      <w:tc>
        <w:tcPr>
          <w:tcW w:w="7263" w:type="dxa"/>
          <w:gridSpan w:val="2"/>
        </w:tcPr>
        <w:p w:rsidR="00312F75" w:rsidRDefault="00FC1B13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Land Tax Amendment Act 2013</w:t>
          </w:r>
          <w:r>
            <w:rPr>
              <w:noProof/>
            </w:rPr>
            <w:fldChar w:fldCharType="end"/>
          </w:r>
        </w:p>
      </w:tc>
    </w:tr>
    <w:tr w:rsidR="00312F75">
      <w:tc>
        <w:tcPr>
          <w:tcW w:w="5715" w:type="dxa"/>
          <w:vAlign w:val="bottom"/>
        </w:tcPr>
        <w:p w:rsidR="00312F75" w:rsidRDefault="00312F7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12F75" w:rsidRDefault="00312F7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FC1B13">
            <w:fldChar w:fldCharType="begin"/>
          </w:r>
          <w:r w:rsidR="00FC1B13">
            <w:instrText xml:space="preserve"> styleref CharPartNo \n </w:instrText>
          </w:r>
          <w:r w:rsidR="00FC1B13">
            <w:fldChar w:fldCharType="separate"/>
          </w:r>
          <w:r>
            <w:rPr>
              <w:noProof/>
            </w:rPr>
            <w:instrText>1</w:instrText>
          </w:r>
          <w:r w:rsidR="00FC1B1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12F75">
      <w:tc>
        <w:tcPr>
          <w:tcW w:w="5715" w:type="dxa"/>
          <w:vAlign w:val="bottom"/>
        </w:tcPr>
        <w:p w:rsidR="00312F75" w:rsidRDefault="00312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12F75" w:rsidRDefault="00312F7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FC1B13">
            <w:fldChar w:fldCharType="begin"/>
          </w:r>
          <w:r w:rsidR="00FC1B13">
            <w:instrText xml:space="preserve"> styleref CharDivNo \n </w:instrText>
          </w:r>
          <w:r w:rsidR="00FC1B13">
            <w:fldChar w:fldCharType="separate"/>
          </w:r>
          <w:r>
            <w:rPr>
              <w:noProof/>
            </w:rPr>
            <w:instrText>1</w:instrText>
          </w:r>
          <w:r w:rsidR="00FC1B13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12F75">
      <w:trPr>
        <w:cantSplit/>
      </w:trPr>
      <w:tc>
        <w:tcPr>
          <w:tcW w:w="7263" w:type="dxa"/>
          <w:gridSpan w:val="2"/>
        </w:tcPr>
        <w:p w:rsidR="00312F75" w:rsidRDefault="00312F75">
          <w:pPr>
            <w:pStyle w:val="HeaderNumberRight"/>
            <w:ind w:right="17"/>
          </w:pPr>
          <w:r>
            <w:t xml:space="preserve">s. </w:t>
          </w:r>
          <w:r w:rsidR="00FC1B13">
            <w:fldChar w:fldCharType="begin"/>
          </w:r>
          <w:r w:rsidR="00FC1B13">
            <w:instrText xml:space="preserve"> styleref CharSectno \n </w:instrText>
          </w:r>
          <w:r w:rsidR="00FC1B13">
            <w:fldChar w:fldCharType="separate"/>
          </w:r>
          <w:r w:rsidR="00FC1B13">
            <w:rPr>
              <w:noProof/>
            </w:rPr>
            <w:t>0</w:t>
          </w:r>
          <w:r w:rsidR="00FC1B13">
            <w:rPr>
              <w:noProof/>
            </w:rPr>
            <w:fldChar w:fldCharType="end"/>
          </w:r>
          <w:r w:rsidR="00FC1B13">
            <w:fldChar w:fldCharType="begin"/>
          </w:r>
          <w:r w:rsidR="00FC1B13">
            <w:instrText xml:space="preserve"> STYLEREF CharSectno \* MERGEFORMAT </w:instrText>
          </w:r>
          <w:r w:rsidR="00FC1B13">
            <w:fldChar w:fldCharType="separate"/>
          </w:r>
          <w:r w:rsidR="00FC1B13">
            <w:rPr>
              <w:noProof/>
            </w:rPr>
            <w:t>1</w:t>
          </w:r>
          <w:r w:rsidR="00FC1B13">
            <w:rPr>
              <w:noProof/>
            </w:rPr>
            <w:fldChar w:fldCharType="end"/>
          </w:r>
        </w:p>
      </w:tc>
    </w:tr>
  </w:tbl>
  <w:p w:rsidR="00312F75" w:rsidRDefault="00312F7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12F75">
      <w:tc>
        <w:tcPr>
          <w:tcW w:w="7263" w:type="dxa"/>
          <w:gridSpan w:val="2"/>
        </w:tcPr>
        <w:p w:rsidR="00312F75" w:rsidRDefault="00F84469">
          <w:pPr>
            <w:pStyle w:val="HeaderActNameLeft"/>
          </w:pPr>
          <w:fldSimple w:instr=" STYLEREF &quot;Name of Act/Reg&quot; \* CHARFORMAT ">
            <w:r w:rsidR="00FC1B13">
              <w:rPr>
                <w:noProof/>
              </w:rPr>
              <w:t>Land Tax Amendment Act 2013</w:t>
            </w:r>
          </w:fldSimple>
        </w:p>
      </w:tc>
    </w:tr>
    <w:tr w:rsidR="00312F75">
      <w:tc>
        <w:tcPr>
          <w:tcW w:w="1548" w:type="dxa"/>
        </w:tcPr>
        <w:p w:rsidR="00312F75" w:rsidRDefault="00312F75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FC1B1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12F75" w:rsidRDefault="00312F7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12F75">
      <w:tc>
        <w:tcPr>
          <w:tcW w:w="1548" w:type="dxa"/>
        </w:tcPr>
        <w:p w:rsidR="00312F75" w:rsidRDefault="00312F75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FC1B1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12F75" w:rsidRDefault="00312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12F75">
      <w:tc>
        <w:tcPr>
          <w:tcW w:w="7263" w:type="dxa"/>
          <w:gridSpan w:val="2"/>
        </w:tcPr>
        <w:p w:rsidR="00312F75" w:rsidRDefault="00312F75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C1B13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FC1B13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304F1D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C1B1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312F75" w:rsidRDefault="00312F7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12F75">
      <w:trPr>
        <w:cantSplit/>
      </w:trPr>
      <w:tc>
        <w:tcPr>
          <w:tcW w:w="7263" w:type="dxa"/>
          <w:gridSpan w:val="2"/>
        </w:tcPr>
        <w:p w:rsidR="00312F75" w:rsidRDefault="00F84469">
          <w:pPr>
            <w:pStyle w:val="HeaderActNameRight"/>
            <w:ind w:right="17"/>
          </w:pPr>
          <w:fldSimple w:instr=" STYLEREF &quot;Name of Act/Reg&quot; \* CHARFORMAT ">
            <w:r w:rsidR="00FC1B13">
              <w:rPr>
                <w:noProof/>
              </w:rPr>
              <w:t>Land Tax Amendment Act 2013</w:t>
            </w:r>
          </w:fldSimple>
        </w:p>
      </w:tc>
    </w:tr>
    <w:tr w:rsidR="00312F75">
      <w:tc>
        <w:tcPr>
          <w:tcW w:w="5715" w:type="dxa"/>
          <w:vAlign w:val="bottom"/>
        </w:tcPr>
        <w:p w:rsidR="00312F75" w:rsidRDefault="00312F7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12F75" w:rsidRDefault="00312F7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FC1B1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312F75">
      <w:tc>
        <w:tcPr>
          <w:tcW w:w="5715" w:type="dxa"/>
          <w:vAlign w:val="bottom"/>
        </w:tcPr>
        <w:p w:rsidR="00312F75" w:rsidRDefault="00312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12F75" w:rsidRDefault="00312F7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FC1B13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312F75">
      <w:trPr>
        <w:cantSplit/>
      </w:trPr>
      <w:tc>
        <w:tcPr>
          <w:tcW w:w="7263" w:type="dxa"/>
          <w:gridSpan w:val="2"/>
        </w:tcPr>
        <w:p w:rsidR="00312F75" w:rsidRDefault="00312F75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FC1B13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 w:rsidR="00FC1B13"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 w:rsidR="00304F1D">
              <w:rPr>
                <w:noProof/>
              </w:rPr>
              <w:instrText>4</w:instrText>
            </w:r>
          </w:fldSimple>
          <w:r>
            <w:instrText>"</w:instrText>
          </w:r>
          <w:r>
            <w:fldChar w:fldCharType="separate"/>
          </w:r>
          <w:r w:rsidR="00FC1B13">
            <w:rPr>
              <w:noProof/>
            </w:rPr>
            <w:t>1</w:t>
          </w:r>
          <w:r>
            <w:fldChar w:fldCharType="end"/>
          </w:r>
        </w:p>
      </w:tc>
    </w:tr>
  </w:tbl>
  <w:p w:rsidR="00312F75" w:rsidRDefault="00312F7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08B4555"/>
    <w:multiLevelType w:val="multilevel"/>
    <w:tmpl w:val="3F86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2092448"/>
    <w:docVar w:name="WAFER_20140312092448" w:val="RemoveTocBookmarks,RemoveUnusedBookmarks,RemoveLanguageTags,UsedStyles,ResetPageSize"/>
    <w:docVar w:name="WAFER_20140312092448_GUID" w:val="f41ecb92-e111-4125-b3ff-c66ad0b86fe0"/>
  </w:docVars>
  <w:rsids>
    <w:rsidRoot w:val="008F4015"/>
    <w:rsid w:val="00006332"/>
    <w:rsid w:val="000134C8"/>
    <w:rsid w:val="00017245"/>
    <w:rsid w:val="00026CC2"/>
    <w:rsid w:val="00030DC2"/>
    <w:rsid w:val="00032CB6"/>
    <w:rsid w:val="00034F1F"/>
    <w:rsid w:val="00036AB1"/>
    <w:rsid w:val="00040E29"/>
    <w:rsid w:val="000424AA"/>
    <w:rsid w:val="00047653"/>
    <w:rsid w:val="0005317B"/>
    <w:rsid w:val="000534B3"/>
    <w:rsid w:val="00060B4D"/>
    <w:rsid w:val="000634B7"/>
    <w:rsid w:val="00064F22"/>
    <w:rsid w:val="00066369"/>
    <w:rsid w:val="00067447"/>
    <w:rsid w:val="00067C8F"/>
    <w:rsid w:val="00085282"/>
    <w:rsid w:val="00090E8F"/>
    <w:rsid w:val="000A1263"/>
    <w:rsid w:val="000B3BC5"/>
    <w:rsid w:val="000B4082"/>
    <w:rsid w:val="000C0208"/>
    <w:rsid w:val="000C3B78"/>
    <w:rsid w:val="000D3DF4"/>
    <w:rsid w:val="000D5CF6"/>
    <w:rsid w:val="000D76F4"/>
    <w:rsid w:val="000E2933"/>
    <w:rsid w:val="000E3192"/>
    <w:rsid w:val="000E33DE"/>
    <w:rsid w:val="000F165C"/>
    <w:rsid w:val="00103EB0"/>
    <w:rsid w:val="00110D25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6572"/>
    <w:rsid w:val="00146FF8"/>
    <w:rsid w:val="00162157"/>
    <w:rsid w:val="00162D4F"/>
    <w:rsid w:val="00172BF7"/>
    <w:rsid w:val="00190266"/>
    <w:rsid w:val="00194114"/>
    <w:rsid w:val="00197E19"/>
    <w:rsid w:val="001A0BAB"/>
    <w:rsid w:val="001A354E"/>
    <w:rsid w:val="001B338E"/>
    <w:rsid w:val="001B38FA"/>
    <w:rsid w:val="001D0F35"/>
    <w:rsid w:val="001D2159"/>
    <w:rsid w:val="001E3F8B"/>
    <w:rsid w:val="001F2751"/>
    <w:rsid w:val="001F3B01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540C3"/>
    <w:rsid w:val="0027050A"/>
    <w:rsid w:val="00280988"/>
    <w:rsid w:val="002815EA"/>
    <w:rsid w:val="00281E4A"/>
    <w:rsid w:val="00282DB8"/>
    <w:rsid w:val="0028759B"/>
    <w:rsid w:val="002909DE"/>
    <w:rsid w:val="0029363D"/>
    <w:rsid w:val="00297274"/>
    <w:rsid w:val="002A017B"/>
    <w:rsid w:val="002B7469"/>
    <w:rsid w:val="002B79FB"/>
    <w:rsid w:val="002B7EF7"/>
    <w:rsid w:val="002C3958"/>
    <w:rsid w:val="002C4A7E"/>
    <w:rsid w:val="002C4B2D"/>
    <w:rsid w:val="002D6D39"/>
    <w:rsid w:val="002E55E3"/>
    <w:rsid w:val="002E743A"/>
    <w:rsid w:val="002F1A98"/>
    <w:rsid w:val="00304F1D"/>
    <w:rsid w:val="00306E13"/>
    <w:rsid w:val="00311577"/>
    <w:rsid w:val="003117BA"/>
    <w:rsid w:val="00312F75"/>
    <w:rsid w:val="00314C47"/>
    <w:rsid w:val="0033504C"/>
    <w:rsid w:val="00335510"/>
    <w:rsid w:val="003367F0"/>
    <w:rsid w:val="003439AD"/>
    <w:rsid w:val="00344494"/>
    <w:rsid w:val="00352C18"/>
    <w:rsid w:val="00355E20"/>
    <w:rsid w:val="00362308"/>
    <w:rsid w:val="003819E5"/>
    <w:rsid w:val="003850EB"/>
    <w:rsid w:val="00396F11"/>
    <w:rsid w:val="003A01C3"/>
    <w:rsid w:val="003A6BDF"/>
    <w:rsid w:val="003B5792"/>
    <w:rsid w:val="003C3ADE"/>
    <w:rsid w:val="003C5966"/>
    <w:rsid w:val="003C7F98"/>
    <w:rsid w:val="003E11AF"/>
    <w:rsid w:val="003E4472"/>
    <w:rsid w:val="003E6FAE"/>
    <w:rsid w:val="003F45B8"/>
    <w:rsid w:val="003F4DDC"/>
    <w:rsid w:val="003F6C77"/>
    <w:rsid w:val="0042356B"/>
    <w:rsid w:val="0042655F"/>
    <w:rsid w:val="0042764B"/>
    <w:rsid w:val="00436C50"/>
    <w:rsid w:val="0043706F"/>
    <w:rsid w:val="00442A0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2AFC"/>
    <w:rsid w:val="004C4468"/>
    <w:rsid w:val="004C4F72"/>
    <w:rsid w:val="004C695E"/>
    <w:rsid w:val="004C7796"/>
    <w:rsid w:val="004D2F6B"/>
    <w:rsid w:val="004D4F76"/>
    <w:rsid w:val="004D7586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30A71"/>
    <w:rsid w:val="005530B0"/>
    <w:rsid w:val="00561FAC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4231"/>
    <w:rsid w:val="005C7A73"/>
    <w:rsid w:val="005D7089"/>
    <w:rsid w:val="005F054A"/>
    <w:rsid w:val="005F0B5C"/>
    <w:rsid w:val="005F1B0E"/>
    <w:rsid w:val="005F1F4B"/>
    <w:rsid w:val="005F4BBF"/>
    <w:rsid w:val="00611FCD"/>
    <w:rsid w:val="006206C2"/>
    <w:rsid w:val="00627C5A"/>
    <w:rsid w:val="00631C51"/>
    <w:rsid w:val="00636C61"/>
    <w:rsid w:val="00637F4B"/>
    <w:rsid w:val="006428E0"/>
    <w:rsid w:val="006467BA"/>
    <w:rsid w:val="006504EB"/>
    <w:rsid w:val="006561D5"/>
    <w:rsid w:val="006804B2"/>
    <w:rsid w:val="0068173A"/>
    <w:rsid w:val="00684D42"/>
    <w:rsid w:val="006867D9"/>
    <w:rsid w:val="00690EC3"/>
    <w:rsid w:val="006916B4"/>
    <w:rsid w:val="0069252B"/>
    <w:rsid w:val="00694133"/>
    <w:rsid w:val="006A1E82"/>
    <w:rsid w:val="006A41F6"/>
    <w:rsid w:val="006A6574"/>
    <w:rsid w:val="006B487E"/>
    <w:rsid w:val="006B5AD5"/>
    <w:rsid w:val="006B680D"/>
    <w:rsid w:val="006C47FD"/>
    <w:rsid w:val="006C524D"/>
    <w:rsid w:val="006D0406"/>
    <w:rsid w:val="006D241D"/>
    <w:rsid w:val="006D2770"/>
    <w:rsid w:val="006D2EF1"/>
    <w:rsid w:val="006D69CF"/>
    <w:rsid w:val="006E072D"/>
    <w:rsid w:val="006E0D35"/>
    <w:rsid w:val="006E73DF"/>
    <w:rsid w:val="006F5369"/>
    <w:rsid w:val="006F6879"/>
    <w:rsid w:val="006F7A9B"/>
    <w:rsid w:val="00701BF5"/>
    <w:rsid w:val="00707269"/>
    <w:rsid w:val="007169D4"/>
    <w:rsid w:val="0072761C"/>
    <w:rsid w:val="0073341F"/>
    <w:rsid w:val="00733B13"/>
    <w:rsid w:val="00734285"/>
    <w:rsid w:val="00755DA6"/>
    <w:rsid w:val="00760686"/>
    <w:rsid w:val="00766EBD"/>
    <w:rsid w:val="00771A84"/>
    <w:rsid w:val="00780F6A"/>
    <w:rsid w:val="00782503"/>
    <w:rsid w:val="00782E77"/>
    <w:rsid w:val="00787CA0"/>
    <w:rsid w:val="00794CDF"/>
    <w:rsid w:val="007A3F8E"/>
    <w:rsid w:val="007B06F9"/>
    <w:rsid w:val="007B2C83"/>
    <w:rsid w:val="007B60A3"/>
    <w:rsid w:val="007B75F2"/>
    <w:rsid w:val="007C0255"/>
    <w:rsid w:val="007C6568"/>
    <w:rsid w:val="007F1E78"/>
    <w:rsid w:val="007F5451"/>
    <w:rsid w:val="00803935"/>
    <w:rsid w:val="00820426"/>
    <w:rsid w:val="00822CD8"/>
    <w:rsid w:val="008435F0"/>
    <w:rsid w:val="0084650B"/>
    <w:rsid w:val="00846E1F"/>
    <w:rsid w:val="0085163F"/>
    <w:rsid w:val="00851A22"/>
    <w:rsid w:val="00854059"/>
    <w:rsid w:val="00866004"/>
    <w:rsid w:val="00874EE4"/>
    <w:rsid w:val="00875C4E"/>
    <w:rsid w:val="00876C93"/>
    <w:rsid w:val="008877C8"/>
    <w:rsid w:val="008A1DC0"/>
    <w:rsid w:val="008B1B46"/>
    <w:rsid w:val="008C51FF"/>
    <w:rsid w:val="008C540E"/>
    <w:rsid w:val="008E2C68"/>
    <w:rsid w:val="008E37BE"/>
    <w:rsid w:val="008F4015"/>
    <w:rsid w:val="008F7D52"/>
    <w:rsid w:val="00900B6D"/>
    <w:rsid w:val="009030CF"/>
    <w:rsid w:val="00905453"/>
    <w:rsid w:val="00905A01"/>
    <w:rsid w:val="00912642"/>
    <w:rsid w:val="00922B48"/>
    <w:rsid w:val="009232E0"/>
    <w:rsid w:val="009308CB"/>
    <w:rsid w:val="009313DF"/>
    <w:rsid w:val="00936D58"/>
    <w:rsid w:val="0095297C"/>
    <w:rsid w:val="00955204"/>
    <w:rsid w:val="0097717D"/>
    <w:rsid w:val="009830DD"/>
    <w:rsid w:val="00984DA5"/>
    <w:rsid w:val="00986E85"/>
    <w:rsid w:val="009B2BAA"/>
    <w:rsid w:val="009B3D1A"/>
    <w:rsid w:val="009B78EC"/>
    <w:rsid w:val="009C6811"/>
    <w:rsid w:val="009C6C54"/>
    <w:rsid w:val="009D43B8"/>
    <w:rsid w:val="009E4935"/>
    <w:rsid w:val="009F09E9"/>
    <w:rsid w:val="00A021BF"/>
    <w:rsid w:val="00A0720C"/>
    <w:rsid w:val="00A10274"/>
    <w:rsid w:val="00A13AC3"/>
    <w:rsid w:val="00A150E8"/>
    <w:rsid w:val="00A16331"/>
    <w:rsid w:val="00A222AD"/>
    <w:rsid w:val="00A23FCF"/>
    <w:rsid w:val="00A24426"/>
    <w:rsid w:val="00A24F1A"/>
    <w:rsid w:val="00A338B1"/>
    <w:rsid w:val="00A34403"/>
    <w:rsid w:val="00A352AE"/>
    <w:rsid w:val="00A36BBF"/>
    <w:rsid w:val="00A475B9"/>
    <w:rsid w:val="00A4788B"/>
    <w:rsid w:val="00A52F40"/>
    <w:rsid w:val="00A564A5"/>
    <w:rsid w:val="00A649A0"/>
    <w:rsid w:val="00A73A36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B11DD4"/>
    <w:rsid w:val="00B12786"/>
    <w:rsid w:val="00B17E43"/>
    <w:rsid w:val="00B31060"/>
    <w:rsid w:val="00B3358A"/>
    <w:rsid w:val="00B3427C"/>
    <w:rsid w:val="00B44388"/>
    <w:rsid w:val="00B60C04"/>
    <w:rsid w:val="00B64E91"/>
    <w:rsid w:val="00B723F3"/>
    <w:rsid w:val="00B81A7F"/>
    <w:rsid w:val="00B82E61"/>
    <w:rsid w:val="00B85B7F"/>
    <w:rsid w:val="00B908A4"/>
    <w:rsid w:val="00B946F8"/>
    <w:rsid w:val="00B95906"/>
    <w:rsid w:val="00BB2BF3"/>
    <w:rsid w:val="00BB2D35"/>
    <w:rsid w:val="00BB6E98"/>
    <w:rsid w:val="00BC0AC8"/>
    <w:rsid w:val="00BC0E9E"/>
    <w:rsid w:val="00BC302D"/>
    <w:rsid w:val="00BF728F"/>
    <w:rsid w:val="00C0010B"/>
    <w:rsid w:val="00C0115D"/>
    <w:rsid w:val="00C05046"/>
    <w:rsid w:val="00C05F41"/>
    <w:rsid w:val="00C07544"/>
    <w:rsid w:val="00C12C3F"/>
    <w:rsid w:val="00C14FD8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97AF6"/>
    <w:rsid w:val="00CA322A"/>
    <w:rsid w:val="00CA4074"/>
    <w:rsid w:val="00CC69AF"/>
    <w:rsid w:val="00CC6A42"/>
    <w:rsid w:val="00CD3FCA"/>
    <w:rsid w:val="00CD7051"/>
    <w:rsid w:val="00CE4E17"/>
    <w:rsid w:val="00CF086E"/>
    <w:rsid w:val="00CF165B"/>
    <w:rsid w:val="00CF3746"/>
    <w:rsid w:val="00D027A0"/>
    <w:rsid w:val="00D045BB"/>
    <w:rsid w:val="00D04CE0"/>
    <w:rsid w:val="00D063E4"/>
    <w:rsid w:val="00D07833"/>
    <w:rsid w:val="00D11F90"/>
    <w:rsid w:val="00D14E0B"/>
    <w:rsid w:val="00D30B4B"/>
    <w:rsid w:val="00D33539"/>
    <w:rsid w:val="00D350A4"/>
    <w:rsid w:val="00D36766"/>
    <w:rsid w:val="00D409A4"/>
    <w:rsid w:val="00D42567"/>
    <w:rsid w:val="00D6193E"/>
    <w:rsid w:val="00D64593"/>
    <w:rsid w:val="00D670A4"/>
    <w:rsid w:val="00D80D0E"/>
    <w:rsid w:val="00D81B1C"/>
    <w:rsid w:val="00D86DBA"/>
    <w:rsid w:val="00D87F5F"/>
    <w:rsid w:val="00D93520"/>
    <w:rsid w:val="00D971AC"/>
    <w:rsid w:val="00DB7F1B"/>
    <w:rsid w:val="00DD1E23"/>
    <w:rsid w:val="00DD3D9D"/>
    <w:rsid w:val="00DE1B42"/>
    <w:rsid w:val="00DE583A"/>
    <w:rsid w:val="00DF1539"/>
    <w:rsid w:val="00E06386"/>
    <w:rsid w:val="00E106C9"/>
    <w:rsid w:val="00E22DFD"/>
    <w:rsid w:val="00E27E9E"/>
    <w:rsid w:val="00E31F7F"/>
    <w:rsid w:val="00E43561"/>
    <w:rsid w:val="00E43C52"/>
    <w:rsid w:val="00E456D9"/>
    <w:rsid w:val="00E46B00"/>
    <w:rsid w:val="00E55355"/>
    <w:rsid w:val="00E61FA8"/>
    <w:rsid w:val="00E72BE5"/>
    <w:rsid w:val="00E80376"/>
    <w:rsid w:val="00E80A41"/>
    <w:rsid w:val="00E825C3"/>
    <w:rsid w:val="00E86569"/>
    <w:rsid w:val="00E97B7E"/>
    <w:rsid w:val="00E97EE5"/>
    <w:rsid w:val="00EA467A"/>
    <w:rsid w:val="00EB00C1"/>
    <w:rsid w:val="00EB0F04"/>
    <w:rsid w:val="00EB6CAE"/>
    <w:rsid w:val="00ED5F2B"/>
    <w:rsid w:val="00EE7E75"/>
    <w:rsid w:val="00EF0858"/>
    <w:rsid w:val="00EF43C2"/>
    <w:rsid w:val="00EF7EAD"/>
    <w:rsid w:val="00F10848"/>
    <w:rsid w:val="00F13D88"/>
    <w:rsid w:val="00F24F91"/>
    <w:rsid w:val="00F25593"/>
    <w:rsid w:val="00F30505"/>
    <w:rsid w:val="00F47498"/>
    <w:rsid w:val="00F5671F"/>
    <w:rsid w:val="00F603EE"/>
    <w:rsid w:val="00F72D80"/>
    <w:rsid w:val="00F75D2C"/>
    <w:rsid w:val="00F760AC"/>
    <w:rsid w:val="00F823B8"/>
    <w:rsid w:val="00F84469"/>
    <w:rsid w:val="00F86C60"/>
    <w:rsid w:val="00F91A05"/>
    <w:rsid w:val="00F93410"/>
    <w:rsid w:val="00F938D7"/>
    <w:rsid w:val="00F93C3F"/>
    <w:rsid w:val="00F9544F"/>
    <w:rsid w:val="00FA1374"/>
    <w:rsid w:val="00FB1180"/>
    <w:rsid w:val="00FB69F3"/>
    <w:rsid w:val="00FC1B13"/>
    <w:rsid w:val="00FC58BF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1508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1813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Amendment Act 2013 - 00-00-01</dc:title>
  <dc:subject>Bills and Amendments</dc:subject>
  <dc:creator>Allan Mathieson</dc:creator>
  <cp:lastModifiedBy>svcMRProcess</cp:lastModifiedBy>
  <cp:revision>4</cp:revision>
  <cp:lastPrinted>2013-10-21T03:32:00Z</cp:lastPrinted>
  <dcterms:created xsi:type="dcterms:W3CDTF">2014-03-12T01:35:00Z</dcterms:created>
  <dcterms:modified xsi:type="dcterms:W3CDTF">2014-03-12T01:35:00Z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2246</vt:lpwstr>
  </property>
  <property fmtid="{D5CDD505-2E9C-101B-9397-08002B2CF9AE}" pid="3" name="ShortTitle">
    <vt:lpwstr>Land Tax Amendment Act 2013</vt:lpwstr>
  </property>
  <property fmtid="{D5CDD505-2E9C-101B-9397-08002B2CF9AE}" pid="4" name="Citation">
    <vt:lpwstr>Land Tax Amendment Act 2013</vt:lpwstr>
  </property>
  <property fmtid="{D5CDD505-2E9C-101B-9397-08002B2CF9AE}" pid="5" name="PrincipalAct">
    <vt:lpwstr>Land Tax Act 2002</vt:lpwstr>
  </property>
  <property fmtid="{D5CDD505-2E9C-101B-9397-08002B2CF9AE}" pid="6" name="SLPBillNumber">
    <vt:lpwstr>30—1</vt:lpwstr>
  </property>
  <property fmtid="{D5CDD505-2E9C-101B-9397-08002B2CF9AE}" pid="7" name="ActNo">
    <vt:lpwstr>15 of 2013</vt:lpwstr>
  </property>
  <property fmtid="{D5CDD505-2E9C-101B-9397-08002B2CF9AE}" pid="8" name="ActNoFooter">
    <vt:lpwstr>No. 15 of 2013</vt:lpwstr>
  </property>
  <property fmtid="{D5CDD505-2E9C-101B-9397-08002B2CF9AE}" pid="9" name="Assent Date">
    <vt:lpwstr>21 October 2013</vt:lpwstr>
  </property>
  <property fmtid="{D5CDD505-2E9C-101B-9397-08002B2CF9AE}" pid="10" name="AsAtDate">
    <vt:lpwstr>21 Oct 2013</vt:lpwstr>
  </property>
  <property fmtid="{D5CDD505-2E9C-101B-9397-08002B2CF9AE}" pid="11" name="Suffix">
    <vt:lpwstr>00-00-01</vt:lpwstr>
  </property>
  <property fmtid="{D5CDD505-2E9C-101B-9397-08002B2CF9AE}" pid="12" name="DocumentType">
    <vt:lpwstr>Act</vt:lpwstr>
  </property>
  <property fmtid="{D5CDD505-2E9C-101B-9397-08002B2CF9AE}" pid="13" name="CommencementDate">
    <vt:lpwstr>20131021</vt:lpwstr>
  </property>
</Properties>
</file>