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Affairs Planning Authority Act 1972</w:t>
      </w:r>
      <w:r>
        <w:rPr>
          <w:sz w:val="48"/>
        </w:rPr>
        <w:fldChar w:fldCharType="end"/>
      </w:r>
    </w:p>
    <w:p>
      <w:pPr>
        <w:pStyle w:val="ReprintNo"/>
        <w:outlineLvl w:val="9"/>
      </w:pPr>
      <w:r>
        <w:t>Reprint 5:  The Act as at 18 October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585785"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_Toc33973041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_Toc33973042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_Toc33973043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_Toc33973044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_Toc33973046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_Toc33973047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delegation</w:t>
      </w:r>
      <w:r>
        <w:tab/>
      </w:r>
      <w:r>
        <w:fldChar w:fldCharType="begin"/>
      </w:r>
      <w:r>
        <w:instrText xml:space="preserve"> PAGEREF _Toc33973048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CEO</w:t>
      </w:r>
      <w:r>
        <w:tab/>
      </w:r>
      <w:r>
        <w:fldChar w:fldCharType="begin"/>
      </w:r>
      <w:r>
        <w:instrText xml:space="preserve"> PAGEREF _Toc33973049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of Authority</w:t>
      </w:r>
      <w:r>
        <w:tab/>
      </w:r>
      <w:r>
        <w:fldChar w:fldCharType="begin"/>
      </w:r>
      <w:r>
        <w:instrText xml:space="preserve"> PAGEREF _Toc33973050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Authority</w:t>
      </w:r>
      <w:r>
        <w:tab/>
      </w:r>
      <w:r>
        <w:fldChar w:fldCharType="begin"/>
      </w:r>
      <w:r>
        <w:instrText xml:space="preserve"> PAGEREF _Toc33973051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Authority</w:t>
      </w:r>
      <w:r>
        <w:tab/>
      </w:r>
      <w:r>
        <w:fldChar w:fldCharType="begin"/>
      </w:r>
      <w:r>
        <w:instrText xml:space="preserve"> PAGEREF _Toc33973052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 of Authority</w:t>
      </w:r>
      <w:r>
        <w:tab/>
      </w:r>
      <w:r>
        <w:fldChar w:fldCharType="begin"/>
      </w:r>
      <w:r>
        <w:instrText xml:space="preserve"> PAGEREF _Toc33973053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Exemption from personal liability</w:t>
      </w:r>
      <w:r>
        <w:tab/>
      </w:r>
      <w:r>
        <w:fldChar w:fldCharType="begin"/>
      </w:r>
      <w:r>
        <w:instrText xml:space="preserve"> PAGEREF _Toc33973054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Aboriginal Advisory Council</w:t>
      </w:r>
      <w:r>
        <w:tab/>
      </w:r>
      <w:r>
        <w:fldChar w:fldCharType="begin"/>
      </w:r>
      <w:r>
        <w:instrText xml:space="preserve"> PAGEREF _Toc33973055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Aboriginal Affairs Co</w:t>
      </w:r>
      <w:r>
        <w:rPr>
          <w:snapToGrid w:val="0"/>
        </w:rPr>
        <w:noBreakHyphen/>
        <w:t>ordinating Committee</w:t>
      </w:r>
      <w:r>
        <w:tab/>
      </w:r>
      <w:r>
        <w:fldChar w:fldCharType="begin"/>
      </w:r>
      <w:r>
        <w:instrText xml:space="preserve"> PAGEREF _Toc33973056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Aboriginal Lands Trust</w:t>
      </w:r>
      <w:r>
        <w:tab/>
      </w:r>
      <w:r>
        <w:fldChar w:fldCharType="begin"/>
      </w:r>
      <w:r>
        <w:instrText xml:space="preserve"> PAGEREF _Toc33973057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Constitutional provisions of Aboriginal Lands Trust</w:t>
      </w:r>
      <w:r>
        <w:tab/>
      </w:r>
      <w:r>
        <w:fldChar w:fldCharType="begin"/>
      </w:r>
      <w:r>
        <w:instrText xml:space="preserve"> PAGEREF _Toc33973058 \h </w:instrText>
      </w:r>
      <w:r>
        <w:fldChar w:fldCharType="separate"/>
      </w:r>
      <w:r>
        <w:t>12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Delegation of certain functions by Aboriginal Lands Trust</w:t>
      </w:r>
      <w:r>
        <w:tab/>
      </w:r>
      <w:r>
        <w:fldChar w:fldCharType="begin"/>
      </w:r>
      <w:r>
        <w:instrText xml:space="preserve"> PAGEREF _Toc33973059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Seal of Aboriginal Lands Trust</w:t>
      </w:r>
      <w:r>
        <w:tab/>
      </w:r>
      <w:r>
        <w:fldChar w:fldCharType="begin"/>
      </w:r>
      <w:r>
        <w:instrText xml:space="preserve"> PAGEREF _Toc33973060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Functions of Aboriginal Lands Trust</w:t>
      </w:r>
      <w:r>
        <w:tab/>
      </w:r>
      <w:r>
        <w:fldChar w:fldCharType="begin"/>
      </w:r>
      <w:r>
        <w:instrText xml:space="preserve"> PAGEREF _Toc33973061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Transfers from Authority to Trust</w:t>
      </w:r>
      <w:r>
        <w:tab/>
      </w:r>
      <w:r>
        <w:fldChar w:fldCharType="begin"/>
      </w:r>
      <w:r>
        <w:instrText xml:space="preserve"> PAGEREF _Toc33973062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New lands may be reserved</w:t>
      </w:r>
      <w:r>
        <w:tab/>
      </w:r>
      <w:r>
        <w:fldChar w:fldCharType="begin"/>
      </w:r>
      <w:r>
        <w:instrText xml:space="preserve"> PAGEREF _Toc33973063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III — Reserved lands</w:t>
      </w:r>
    </w:p>
    <w:p>
      <w:pPr>
        <w:pStyle w:val="TOC8"/>
        <w:rPr>
          <w:rFonts w:asciiTheme="minorHAnsi" w:eastAsiaTheme="minorEastAsia" w:hAnsiTheme="minorHAnsi" w:cstheme="minorBidi"/>
          <w:szCs w:val="22"/>
        </w:rPr>
      </w:pPr>
      <w:r>
        <w:t>26</w:t>
      </w:r>
      <w:r>
        <w:rPr>
          <w:snapToGrid w:val="0"/>
        </w:rPr>
        <w:t>.</w:t>
      </w:r>
      <w:r>
        <w:rPr>
          <w:snapToGrid w:val="0"/>
        </w:rPr>
        <w:tab/>
        <w:t>Application of Part and establishment of reserved lands</w:t>
      </w:r>
      <w:r>
        <w:tab/>
      </w:r>
      <w:r>
        <w:fldChar w:fldCharType="begin"/>
      </w:r>
      <w:r>
        <w:instrText xml:space="preserve"> PAGEREF _Toc33973065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Vesting and effect of reserves</w:t>
      </w:r>
      <w:r>
        <w:tab/>
      </w:r>
      <w:r>
        <w:fldChar w:fldCharType="begin"/>
      </w:r>
      <w:r>
        <w:instrText xml:space="preserve"> PAGEREF _Toc33973066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Revenue</w:t>
      </w:r>
      <w:r>
        <w:tab/>
      </w:r>
      <w:r>
        <w:fldChar w:fldCharType="begin"/>
      </w:r>
      <w:r>
        <w:instrText xml:space="preserve"> PAGEREF _Toc33973067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Proclamations</w:t>
      </w:r>
      <w:r>
        <w:tab/>
      </w:r>
      <w:r>
        <w:fldChar w:fldCharType="begin"/>
      </w:r>
      <w:r>
        <w:instrText xml:space="preserve"> PAGEREF _Toc33973068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Right of control in reserved lands</w:t>
      </w:r>
      <w:r>
        <w:tab/>
      </w:r>
      <w:r>
        <w:fldChar w:fldCharType="begin"/>
      </w:r>
      <w:r>
        <w:instrText xml:space="preserve"> PAGEREF _Toc33973069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Trespass on reserved land</w:t>
      </w:r>
      <w:r>
        <w:tab/>
      </w:r>
      <w:r>
        <w:fldChar w:fldCharType="begin"/>
      </w:r>
      <w:r>
        <w:instrText xml:space="preserve"> PAGEREF _Toc33973070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Customary tenure</w:t>
      </w:r>
      <w:r>
        <w:tab/>
      </w:r>
      <w:r>
        <w:fldChar w:fldCharType="begin"/>
      </w:r>
      <w:r>
        <w:instrText xml:space="preserve"> PAGEREF _Toc33973071 \h </w:instrText>
      </w:r>
      <w:r>
        <w:fldChar w:fldCharType="separate"/>
      </w:r>
      <w:r>
        <w:t>20</w:t>
      </w:r>
      <w:r>
        <w:fldChar w:fldCharType="end"/>
      </w:r>
    </w:p>
    <w:p>
      <w:pPr>
        <w:pStyle w:val="TOC8"/>
        <w:rPr>
          <w:rFonts w:asciiTheme="minorHAnsi" w:eastAsiaTheme="minorEastAsia" w:hAnsiTheme="minorHAnsi" w:cstheme="minorBidi"/>
          <w:szCs w:val="22"/>
        </w:rPr>
      </w:pPr>
      <w:r>
        <w:t>33A.</w:t>
      </w:r>
      <w:r>
        <w:tab/>
        <w:t>Power to grant leases over Part III land</w:t>
      </w:r>
      <w:r>
        <w:tab/>
      </w:r>
      <w:r>
        <w:fldChar w:fldCharType="begin"/>
      </w:r>
      <w:r>
        <w:instrText xml:space="preserve"> PAGEREF _Toc33973072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V — Financial provisions</w:t>
      </w:r>
    </w:p>
    <w:p>
      <w:pPr>
        <w:pStyle w:val="TOC8"/>
        <w:rPr>
          <w:rFonts w:asciiTheme="minorHAnsi" w:eastAsiaTheme="minorEastAsia" w:hAnsiTheme="minorHAnsi" w:cstheme="minorBidi"/>
          <w:szCs w:val="22"/>
        </w:rPr>
      </w:pPr>
      <w:r>
        <w:t>39</w:t>
      </w:r>
      <w:r>
        <w:rPr>
          <w:snapToGrid w:val="0"/>
        </w:rPr>
        <w:t>.</w:t>
      </w:r>
      <w:r>
        <w:rPr>
          <w:snapToGrid w:val="0"/>
        </w:rPr>
        <w:tab/>
        <w:t xml:space="preserve">Establishment of Aboriginal Trading </w:t>
      </w:r>
      <w:r>
        <w:t>Account</w:t>
      </w:r>
      <w:r>
        <w:tab/>
      </w:r>
      <w:r>
        <w:fldChar w:fldCharType="begin"/>
      </w:r>
      <w:r>
        <w:instrText xml:space="preserve"> PAGEREF _Toc33973074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Use of Aboriginal Trading Account</w:t>
      </w:r>
      <w:r>
        <w:tab/>
      </w:r>
      <w:r>
        <w:fldChar w:fldCharType="begin"/>
      </w:r>
      <w:r>
        <w:instrText xml:space="preserve"> PAGEREF _Toc33973075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Authority’s powers to deal in lands for disposal</w:t>
      </w:r>
      <w:r>
        <w:tab/>
      </w:r>
      <w:r>
        <w:fldChar w:fldCharType="begin"/>
      </w:r>
      <w:r>
        <w:instrText xml:space="preserve"> PAGEREF _Toc33973076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Availability of facilities and services provided from public moneys</w:t>
      </w:r>
      <w:r>
        <w:tab/>
      </w:r>
      <w:r>
        <w:fldChar w:fldCharType="begin"/>
      </w:r>
      <w:r>
        <w:instrText xml:space="preserve"> PAGEREF _Toc33973077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provisions</w:t>
      </w:r>
      <w:r>
        <w:tab/>
      </w:r>
      <w:r>
        <w:fldChar w:fldCharType="begin"/>
      </w:r>
      <w:r>
        <w:instrText xml:space="preserve"> PAGEREF _Toc33973078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Investment of moneys</w:t>
      </w:r>
      <w:r>
        <w:tab/>
      </w:r>
      <w:r>
        <w:fldChar w:fldCharType="begin"/>
      </w:r>
      <w:r>
        <w:instrText xml:space="preserve"> PAGEREF _Toc33973079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_Toc33973080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47</w:t>
      </w:r>
      <w:r>
        <w:rPr>
          <w:snapToGrid w:val="0"/>
        </w:rPr>
        <w:t>.</w:t>
      </w:r>
      <w:r>
        <w:rPr>
          <w:snapToGrid w:val="0"/>
        </w:rPr>
        <w:tab/>
        <w:t>Presumptions</w:t>
      </w:r>
      <w:r>
        <w:tab/>
      </w:r>
      <w:r>
        <w:fldChar w:fldCharType="begin"/>
      </w:r>
      <w:r>
        <w:instrText xml:space="preserve"> PAGEREF _Toc33973082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 of representation in proceedings</w:t>
      </w:r>
      <w:r>
        <w:tab/>
      </w:r>
      <w:r>
        <w:fldChar w:fldCharType="begin"/>
      </w:r>
      <w:r>
        <w:instrText xml:space="preserve"> PAGEREF _Toc33973083 \h </w:instrText>
      </w:r>
      <w:r>
        <w:fldChar w:fldCharType="separate"/>
      </w:r>
      <w:r>
        <w:t>27</w:t>
      </w:r>
      <w:r>
        <w:fldChar w:fldCharType="end"/>
      </w:r>
    </w:p>
    <w:p>
      <w:pPr>
        <w:pStyle w:val="TOC8"/>
        <w:rPr>
          <w:rFonts w:asciiTheme="minorHAnsi" w:eastAsiaTheme="minorEastAsia" w:hAnsiTheme="minorHAnsi" w:cstheme="minorBidi"/>
          <w:szCs w:val="22"/>
        </w:rPr>
      </w:pPr>
      <w:r>
        <w:t>50.</w:t>
      </w:r>
      <w:r>
        <w:tab/>
        <w:t>Penalties</w:t>
      </w:r>
      <w:r>
        <w:tab/>
      </w:r>
      <w:r>
        <w:fldChar w:fldCharType="begin"/>
      </w:r>
      <w:r>
        <w:instrText xml:space="preserve"> PAGEREF _Toc33973084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w:t>
      </w:r>
      <w:r>
        <w:tab/>
      </w:r>
      <w:r>
        <w:fldChar w:fldCharType="begin"/>
      </w:r>
      <w:r>
        <w:instrText xml:space="preserve"> PAGEREF _Toc33973085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 xml:space="preserve">Savings provisions: </w:t>
      </w:r>
      <w:r>
        <w:rPr>
          <w:i/>
        </w:rPr>
        <w:t>Aboriginal Affairs Planning Authority Amendment Act 2012</w:t>
      </w:r>
    </w:p>
    <w:p>
      <w:pPr>
        <w:pStyle w:val="TOC8"/>
        <w:rPr>
          <w:rFonts w:asciiTheme="minorHAnsi" w:eastAsiaTheme="minorEastAsia" w:hAnsiTheme="minorHAnsi" w:cstheme="minorBidi"/>
          <w:szCs w:val="22"/>
        </w:rPr>
      </w:pPr>
      <w:r>
        <w:t>52.</w:t>
      </w:r>
      <w:r>
        <w:tab/>
        <w:t>Estates of persons who died before commencement day</w:t>
      </w:r>
      <w:r>
        <w:tab/>
      </w:r>
      <w:r>
        <w:fldChar w:fldCharType="begin"/>
      </w:r>
      <w:r>
        <w:instrText xml:space="preserve"> PAGEREF _Toc33973087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First Schedule — Constitutional provisions relating to the Aboriginal Affairs Co-ordinating Committee</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_Toc33973089 \h </w:instrText>
      </w:r>
      <w:r>
        <w:fldChar w:fldCharType="separate"/>
      </w:r>
      <w:r>
        <w:t>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Disqualification</w:t>
      </w:r>
      <w:r>
        <w:tab/>
      </w:r>
      <w:r>
        <w:fldChar w:fldCharType="begin"/>
      </w:r>
      <w:r>
        <w:instrText xml:space="preserve"> PAGEREF _Toc33973090 \h </w:instrText>
      </w:r>
      <w:r>
        <w:fldChar w:fldCharType="separate"/>
      </w:r>
      <w:r>
        <w:t>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Deputies</w:t>
      </w:r>
      <w:r>
        <w:tab/>
      </w:r>
      <w:r>
        <w:fldChar w:fldCharType="begin"/>
      </w:r>
      <w:r>
        <w:instrText xml:space="preserve"> PAGEREF _Toc33973091 \h </w:instrText>
      </w:r>
      <w:r>
        <w:fldChar w:fldCharType="separate"/>
      </w:r>
      <w:r>
        <w:t>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Validity of proceedings</w:t>
      </w:r>
      <w:r>
        <w:tab/>
      </w:r>
      <w:r>
        <w:fldChar w:fldCharType="begin"/>
      </w:r>
      <w:r>
        <w:instrText xml:space="preserve"> PAGEREF _Toc33973092 \h </w:instrText>
      </w:r>
      <w:r>
        <w:fldChar w:fldCharType="separate"/>
      </w:r>
      <w:r>
        <w:t>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_Toc33973093 \h </w:instrText>
      </w:r>
      <w:r>
        <w:fldChar w:fldCharType="separate"/>
      </w:r>
      <w:r>
        <w:t>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_Toc33973094 \h </w:instrText>
      </w:r>
      <w:r>
        <w:fldChar w:fldCharType="separate"/>
      </w:r>
      <w:r>
        <w:t>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Voting</w:t>
      </w:r>
      <w:r>
        <w:tab/>
      </w:r>
      <w:r>
        <w:fldChar w:fldCharType="begin"/>
      </w:r>
      <w:r>
        <w:instrText xml:space="preserve"> PAGEREF _Toc33973095 \h </w:instrText>
      </w:r>
      <w:r>
        <w:fldChar w:fldCharType="separate"/>
      </w:r>
      <w:r>
        <w:t>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Records</w:t>
      </w:r>
      <w:r>
        <w:tab/>
      </w:r>
      <w:r>
        <w:fldChar w:fldCharType="begin"/>
      </w:r>
      <w:r>
        <w:instrText xml:space="preserve"> PAGEREF _Toc33973096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w:t>
      </w:r>
      <w:r>
        <w:tab/>
      </w:r>
      <w:r>
        <w:fldChar w:fldCharType="begin"/>
      </w:r>
      <w:r>
        <w:instrText xml:space="preserve"> PAGEREF _Toc33973097 \h </w:instrText>
      </w:r>
      <w:r>
        <w:fldChar w:fldCharType="separate"/>
      </w:r>
      <w:r>
        <w:t>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Committees and co</w:t>
      </w:r>
      <w:r>
        <w:rPr>
          <w:snapToGrid w:val="0"/>
        </w:rPr>
        <w:noBreakHyphen/>
        <w:t>option</w:t>
      </w:r>
      <w:r>
        <w:tab/>
      </w:r>
      <w:r>
        <w:fldChar w:fldCharType="begin"/>
      </w:r>
      <w:r>
        <w:instrText xml:space="preserve"> PAGEREF _Toc33973098 \h </w:instrText>
      </w:r>
      <w:r>
        <w:fldChar w:fldCharType="separate"/>
      </w:r>
      <w:r>
        <w:t>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 etc.</w:t>
      </w:r>
      <w:r>
        <w:tab/>
      </w:r>
      <w:r>
        <w:fldChar w:fldCharType="begin"/>
      </w:r>
      <w:r>
        <w:instrText xml:space="preserve"> PAGEREF _Toc33973099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Disputes</w:t>
      </w:r>
      <w:r>
        <w:tab/>
      </w:r>
      <w:r>
        <w:fldChar w:fldCharType="begin"/>
      </w:r>
      <w:r>
        <w:instrText xml:space="preserve"> PAGEREF _Toc33973100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Conduct of proceedings</w:t>
      </w:r>
      <w:r>
        <w:tab/>
      </w:r>
      <w:r>
        <w:fldChar w:fldCharType="begin"/>
      </w:r>
      <w:r>
        <w:instrText xml:space="preserve"> PAGEREF _Toc33973101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_Toc33973103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October 2013</w:t>
            </w:r>
          </w:p>
        </w:tc>
      </w:tr>
    </w:tbl>
    <w:p>
      <w:pPr>
        <w:pStyle w:val="WA"/>
        <w:spacing w:before="180" w:after="840"/>
      </w:pPr>
      <w:r>
        <w:t>Western Australia</w:t>
      </w:r>
    </w:p>
    <w:p>
      <w:pPr>
        <w:pStyle w:val="NameofActReg"/>
        <w:spacing w:before="840" w:after="840"/>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b w:val="0"/>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33973040"/>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397304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 </w:t>
      </w:r>
      <w:r>
        <w:rPr>
          <w:snapToGrid w:val="0"/>
          <w:vertAlign w:val="superscript"/>
        </w:rPr>
        <w:t>1</w:t>
      </w:r>
      <w:r>
        <w:rPr>
          <w:snapToGrid w:val="0"/>
        </w:rPr>
        <w:t>.</w:t>
      </w:r>
    </w:p>
    <w:p>
      <w:pPr>
        <w:pStyle w:val="Heading5"/>
        <w:rPr>
          <w:snapToGrid w:val="0"/>
        </w:rPr>
      </w:pPr>
      <w:bookmarkStart w:id="3" w:name="_Toc33973042"/>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4" w:name="_Toc33973043"/>
      <w:r>
        <w:rPr>
          <w:rStyle w:val="CharSectno"/>
        </w:rPr>
        <w:t>4</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country-region">
        <w:smartTag w:uri="urn:schemas-microsoft-com:office:smarttags" w:element="place">
          <w:r>
            <w:t>Australia</w:t>
          </w:r>
        </w:smartTag>
      </w:smartTag>
      <w:r>
        <w:t xml:space="preserve">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repealed Act</w:t>
      </w:r>
      <w:r>
        <w:t xml:space="preserve"> means the </w:t>
      </w:r>
      <w:r>
        <w:rPr>
          <w:i/>
        </w:rPr>
        <w:t>Native Welfare Act 1963</w:t>
      </w:r>
      <w:r>
        <w:t>;</w:t>
      </w:r>
    </w:p>
    <w:p>
      <w:pPr>
        <w:pStyle w:val="Defstart"/>
      </w:pPr>
      <w:r>
        <w:tab/>
      </w:r>
      <w:r>
        <w:rPr>
          <w:rStyle w:val="CharDefText"/>
        </w:rPr>
        <w:t>reserved lands</w:t>
      </w:r>
      <w:r>
        <w:t xml:space="preserve"> means any area of land to which the provisions of Part III apply;</w:t>
      </w:r>
    </w:p>
    <w:p>
      <w:pPr>
        <w:pStyle w:val="Defstart"/>
      </w:pPr>
      <w:r>
        <w:rPr>
          <w:b/>
        </w:rPr>
        <w:tab/>
      </w:r>
      <w:r>
        <w:rPr>
          <w:rStyle w:val="CharDefText"/>
        </w:rPr>
        <w:t>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5" w:name="_Toc33973044"/>
      <w:r>
        <w:rPr>
          <w:rStyle w:val="CharSectno"/>
        </w:rPr>
        <w:t>5</w:t>
      </w:r>
      <w:r>
        <w:rPr>
          <w:snapToGrid w:val="0"/>
        </w:rPr>
        <w:t>.</w:t>
      </w:r>
      <w:r>
        <w:rPr>
          <w:snapToGrid w:val="0"/>
        </w:rPr>
        <w:tab/>
        <w:t>Crown bound</w:t>
      </w:r>
      <w:bookmarkEnd w:id="5"/>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6" w:name="_Toc33973045"/>
      <w:r>
        <w:rPr>
          <w:rStyle w:val="CharPartNo"/>
        </w:rPr>
        <w:t>Part II</w:t>
      </w:r>
      <w:r>
        <w:rPr>
          <w:rStyle w:val="CharDivNo"/>
        </w:rPr>
        <w:t> </w:t>
      </w:r>
      <w:r>
        <w:t>—</w:t>
      </w:r>
      <w:r>
        <w:rPr>
          <w:rStyle w:val="CharDivText"/>
        </w:rPr>
        <w:t> </w:t>
      </w:r>
      <w:r>
        <w:rPr>
          <w:rStyle w:val="CharPartText"/>
        </w:rPr>
        <w:t>Administrative provisions</w:t>
      </w:r>
      <w:bookmarkEnd w:id="6"/>
    </w:p>
    <w:p>
      <w:pPr>
        <w:pStyle w:val="Heading5"/>
        <w:rPr>
          <w:snapToGrid w:val="0"/>
        </w:rPr>
      </w:pPr>
      <w:bookmarkStart w:id="7" w:name="_Toc33973046"/>
      <w:r>
        <w:rPr>
          <w:rStyle w:val="CharSectno"/>
        </w:rPr>
        <w:t>7</w:t>
      </w:r>
      <w:r>
        <w:rPr>
          <w:snapToGrid w:val="0"/>
        </w:rPr>
        <w:t>.</w:t>
      </w:r>
      <w:r>
        <w:rPr>
          <w:snapToGrid w:val="0"/>
        </w:rPr>
        <w:tab/>
        <w:t>Administration</w:t>
      </w:r>
      <w:bookmarkEnd w:id="7"/>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 and</w:t>
      </w:r>
    </w:p>
    <w:p>
      <w:pPr>
        <w:pStyle w:val="Indenta"/>
        <w:rPr>
          <w:snapToGrid w:val="0"/>
        </w:rPr>
      </w:pPr>
      <w:r>
        <w:rPr>
          <w:snapToGrid w:val="0"/>
        </w:rPr>
        <w:tab/>
        <w:t>(b)</w:t>
      </w:r>
      <w:r>
        <w:rPr>
          <w:snapToGrid w:val="0"/>
        </w:rPr>
        <w:tab/>
        <w:t>the Council; and</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8" w:name="_Toc33973047"/>
      <w:r>
        <w:rPr>
          <w:rStyle w:val="CharSectno"/>
        </w:rPr>
        <w:t>8</w:t>
      </w:r>
      <w:r>
        <w:rPr>
          <w:snapToGrid w:val="0"/>
        </w:rPr>
        <w:t>.</w:t>
      </w:r>
      <w:r>
        <w:rPr>
          <w:snapToGrid w:val="0"/>
        </w:rPr>
        <w:tab/>
        <w:t>Minister to be body corporate</w:t>
      </w:r>
      <w:bookmarkEnd w:id="8"/>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9" w:name="_Toc33973048"/>
      <w:r>
        <w:rPr>
          <w:rStyle w:val="CharSectno"/>
        </w:rPr>
        <w:t>9</w:t>
      </w:r>
      <w:r>
        <w:rPr>
          <w:snapToGrid w:val="0"/>
        </w:rPr>
        <w:t>.</w:t>
      </w:r>
      <w:r>
        <w:rPr>
          <w:snapToGrid w:val="0"/>
        </w:rPr>
        <w:tab/>
        <w:t>Powers of delegation</w:t>
      </w:r>
      <w:bookmarkEnd w:id="9"/>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ind w:left="890" w:hanging="890"/>
      </w:pPr>
      <w:r>
        <w:t>[</w:t>
      </w:r>
      <w:r>
        <w:rPr>
          <w:b/>
        </w:rPr>
        <w:t>10.</w:t>
      </w:r>
      <w:r>
        <w:tab/>
        <w:t>Deleted by No. 28 of 2006 s. 344.]</w:t>
      </w:r>
    </w:p>
    <w:p>
      <w:pPr>
        <w:pStyle w:val="Heading5"/>
        <w:rPr>
          <w:snapToGrid w:val="0"/>
        </w:rPr>
      </w:pPr>
      <w:bookmarkStart w:id="10" w:name="_Toc33973049"/>
      <w:r>
        <w:rPr>
          <w:rStyle w:val="CharSectno"/>
        </w:rPr>
        <w:t>11</w:t>
      </w:r>
      <w:r>
        <w:rPr>
          <w:snapToGrid w:val="0"/>
        </w:rPr>
        <w:t>.</w:t>
      </w:r>
      <w:r>
        <w:rPr>
          <w:snapToGrid w:val="0"/>
        </w:rPr>
        <w:tab/>
        <w:t>Delegation by CEO</w:t>
      </w:r>
      <w:bookmarkEnd w:id="10"/>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rPr>
      </w:pPr>
      <w:r>
        <w:rPr>
          <w:snapToGrid w:val="0"/>
        </w:rPr>
        <w:tab/>
        <w:t>(2)</w:t>
      </w:r>
      <w:r>
        <w:rPr>
          <w:snapToGrid w:val="0"/>
        </w:rPr>
        <w:tab/>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11" w:name="_Toc33973050"/>
      <w:r>
        <w:rPr>
          <w:rStyle w:val="CharSectno"/>
        </w:rPr>
        <w:t>12</w:t>
      </w:r>
      <w:r>
        <w:rPr>
          <w:snapToGrid w:val="0"/>
        </w:rPr>
        <w:t>.</w:t>
      </w:r>
      <w:r>
        <w:rPr>
          <w:snapToGrid w:val="0"/>
        </w:rPr>
        <w:tab/>
        <w:t>Duty of Authority</w:t>
      </w:r>
      <w:bookmarkEnd w:id="11"/>
    </w:p>
    <w:p>
      <w:pPr>
        <w:pStyle w:val="Subsection"/>
        <w:rPr>
          <w:snapToGrid w:val="0"/>
        </w:rPr>
      </w:pPr>
      <w:r>
        <w:rPr>
          <w:snapToGrid w:val="0"/>
        </w:rPr>
        <w:tab/>
      </w:r>
      <w:r>
        <w:rPr>
          <w:snapToGrid w:val="0"/>
        </w:rPr>
        <w:tab/>
        <w:t>The Authority is charged with the duty of promoting the well</w:t>
      </w:r>
      <w:r>
        <w:rPr>
          <w:snapToGrid w:val="0"/>
        </w:rPr>
        <w:noBreakHyphen/>
        <w:t xml:space="preserve">being of persons of Aboriginal descent in </w:t>
      </w:r>
      <w:smartTag w:uri="urn:schemas-microsoft-com:office:smarttags" w:element="State">
        <w:smartTag w:uri="urn:schemas-microsoft-com:office:smarttags" w:element="place">
          <w:r>
            <w:rPr>
              <w:snapToGrid w:val="0"/>
            </w:rPr>
            <w:t>Western Australia</w:t>
          </w:r>
        </w:smartTag>
      </w:smartTag>
      <w:r>
        <w:rPr>
          <w:snapToGrid w:val="0"/>
        </w:rPr>
        <w:t xml:space="preserve"> and shall take into account the views of such persons as expressed by their representatives.</w:t>
      </w:r>
    </w:p>
    <w:p>
      <w:pPr>
        <w:pStyle w:val="Heading5"/>
        <w:rPr>
          <w:snapToGrid w:val="0"/>
        </w:rPr>
      </w:pPr>
      <w:bookmarkStart w:id="12" w:name="_Toc33973051"/>
      <w:r>
        <w:rPr>
          <w:rStyle w:val="CharSectno"/>
        </w:rPr>
        <w:t>13</w:t>
      </w:r>
      <w:r>
        <w:rPr>
          <w:snapToGrid w:val="0"/>
        </w:rPr>
        <w:t>.</w:t>
      </w:r>
      <w:r>
        <w:rPr>
          <w:snapToGrid w:val="0"/>
        </w:rPr>
        <w:tab/>
        <w:t>Functions of Authority</w:t>
      </w:r>
      <w:bookmarkEnd w:id="12"/>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t>provide for consultation with persons of Aboriginal descent; and</w:t>
      </w:r>
    </w:p>
    <w:p>
      <w:pPr>
        <w:pStyle w:val="Indenta"/>
        <w:spacing w:before="60"/>
        <w:rPr>
          <w:snapToGrid w:val="0"/>
        </w:rPr>
      </w:pPr>
      <w:r>
        <w:rPr>
          <w:snapToGrid w:val="0"/>
        </w:rPr>
        <w:tab/>
        <w:t>(b)</w:t>
      </w:r>
      <w:r>
        <w:rPr>
          <w:snapToGrid w:val="0"/>
        </w:rPr>
        <w:tab/>
        <w:t>recognise and support as may be necessary the traditional Aboriginal culture; and</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 and</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 and</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 and</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 xml:space="preserve">generally to take, instigate or support such action as is necessary to promote the economic, social and cultural advancement of persons of Aboriginal descent in </w:t>
      </w:r>
      <w:smartTag w:uri="urn:schemas-microsoft-com:office:smarttags" w:element="place">
        <w:smartTag w:uri="urn:schemas-microsoft-com:office:smarttags" w:element="State">
          <w:r>
            <w:rPr>
              <w:snapToGrid w:val="0"/>
            </w:rPr>
            <w:t>Western Australia</w:t>
          </w:r>
        </w:smartTag>
      </w:smartTag>
      <w:r>
        <w:rPr>
          <w:snapToGrid w:val="0"/>
        </w:rPr>
        <w:t>,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13" w:name="_Toc33973052"/>
      <w:r>
        <w:rPr>
          <w:rStyle w:val="CharSectno"/>
        </w:rPr>
        <w:t>14</w:t>
      </w:r>
      <w:r>
        <w:rPr>
          <w:snapToGrid w:val="0"/>
        </w:rPr>
        <w:t>.</w:t>
      </w:r>
      <w:r>
        <w:rPr>
          <w:snapToGrid w:val="0"/>
        </w:rPr>
        <w:tab/>
        <w:t>Powers of Authority</w:t>
      </w:r>
      <w:bookmarkEnd w:id="13"/>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keepNext/>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14" w:name="_Toc33973053"/>
      <w:r>
        <w:rPr>
          <w:rStyle w:val="CharSectno"/>
        </w:rPr>
        <w:t>15</w:t>
      </w:r>
      <w:r>
        <w:rPr>
          <w:snapToGrid w:val="0"/>
        </w:rPr>
        <w:t>.</w:t>
      </w:r>
      <w:r>
        <w:rPr>
          <w:snapToGrid w:val="0"/>
        </w:rPr>
        <w:tab/>
        <w:t>Staff of Authority</w:t>
      </w:r>
      <w:bookmarkEnd w:id="1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keepNext/>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spacing w:before="180"/>
      </w:pPr>
      <w:r>
        <w:t>[</w:t>
      </w:r>
      <w:r>
        <w:rPr>
          <w:b/>
        </w:rPr>
        <w:t>16.</w:t>
      </w:r>
      <w:r>
        <w:tab/>
        <w:t>Deleted by No. 28 of 2006 s. 345.]</w:t>
      </w:r>
    </w:p>
    <w:p>
      <w:pPr>
        <w:pStyle w:val="Heading5"/>
        <w:spacing w:before="180"/>
        <w:rPr>
          <w:snapToGrid w:val="0"/>
        </w:rPr>
      </w:pPr>
      <w:bookmarkStart w:id="15" w:name="_Toc33973054"/>
      <w:r>
        <w:rPr>
          <w:rStyle w:val="CharSectno"/>
        </w:rPr>
        <w:t>17</w:t>
      </w:r>
      <w:r>
        <w:rPr>
          <w:snapToGrid w:val="0"/>
        </w:rPr>
        <w:t>.</w:t>
      </w:r>
      <w:r>
        <w:rPr>
          <w:snapToGrid w:val="0"/>
        </w:rPr>
        <w:tab/>
        <w:t>Exemption from personal liability</w:t>
      </w:r>
      <w:bookmarkEnd w:id="15"/>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spacing w:before="180"/>
        <w:rPr>
          <w:snapToGrid w:val="0"/>
        </w:rPr>
      </w:pPr>
      <w:bookmarkStart w:id="16" w:name="_Toc33973055"/>
      <w:r>
        <w:rPr>
          <w:rStyle w:val="CharSectno"/>
        </w:rPr>
        <w:t>18</w:t>
      </w:r>
      <w:r>
        <w:rPr>
          <w:snapToGrid w:val="0"/>
        </w:rPr>
        <w:t>.</w:t>
      </w:r>
      <w:r>
        <w:rPr>
          <w:snapToGrid w:val="0"/>
        </w:rPr>
        <w:tab/>
        <w:t>Aboriginal Advisory Council</w:t>
      </w:r>
      <w:bookmarkEnd w:id="16"/>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 xml:space="preserve">The Council shall consist of persons of Aboriginal descent chosen by and from persons of Aboriginal descent living in </w:t>
      </w:r>
      <w:smartTag w:uri="urn:schemas-microsoft-com:office:smarttags" w:element="State">
        <w:smartTag w:uri="urn:schemas-microsoft-com:office:smarttags" w:element="place">
          <w:r>
            <w:rPr>
              <w:snapToGrid w:val="0"/>
            </w:rPr>
            <w:t>Western Australia</w:t>
          </w:r>
        </w:smartTag>
      </w:smartTag>
      <w:r>
        <w:rPr>
          <w:snapToGrid w:val="0"/>
        </w:rPr>
        <w:t xml:space="preserve">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17" w:name="_Toc33973056"/>
      <w:r>
        <w:rPr>
          <w:rStyle w:val="CharSectno"/>
        </w:rPr>
        <w:t>19</w:t>
      </w:r>
      <w:r>
        <w:rPr>
          <w:snapToGrid w:val="0"/>
        </w:rPr>
        <w:t>.</w:t>
      </w:r>
      <w:r>
        <w:rPr>
          <w:snapToGrid w:val="0"/>
        </w:rPr>
        <w:tab/>
        <w:t>Aboriginal Affairs Co</w:t>
      </w:r>
      <w:r>
        <w:rPr>
          <w:snapToGrid w:val="0"/>
        </w:rPr>
        <w:noBreakHyphen/>
        <w:t>ordinating Committee</w:t>
      </w:r>
      <w:bookmarkEnd w:id="17"/>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 and</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18" w:name="_Toc33973057"/>
      <w:r>
        <w:rPr>
          <w:rStyle w:val="CharSectno"/>
        </w:rPr>
        <w:t>20</w:t>
      </w:r>
      <w:r>
        <w:rPr>
          <w:snapToGrid w:val="0"/>
        </w:rPr>
        <w:t>.</w:t>
      </w:r>
      <w:r>
        <w:rPr>
          <w:snapToGrid w:val="0"/>
        </w:rPr>
        <w:tab/>
        <w:t>Aboriginal Lands Trust</w:t>
      </w:r>
      <w:bookmarkEnd w:id="18"/>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w:t>
      </w:r>
    </w:p>
    <w:p>
      <w:pPr>
        <w:pStyle w:val="Indenta"/>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19" w:name="_Toc33973058"/>
      <w:r>
        <w:rPr>
          <w:rStyle w:val="CharSectno"/>
        </w:rPr>
        <w:t>21</w:t>
      </w:r>
      <w:r>
        <w:rPr>
          <w:snapToGrid w:val="0"/>
        </w:rPr>
        <w:t>.</w:t>
      </w:r>
      <w:r>
        <w:rPr>
          <w:snapToGrid w:val="0"/>
        </w:rPr>
        <w:tab/>
        <w:t>Constitutional provisions of Aboriginal Lands Trust</w:t>
      </w:r>
      <w:bookmarkEnd w:id="19"/>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20" w:name="_Toc33973059"/>
      <w:r>
        <w:rPr>
          <w:rStyle w:val="CharSectno"/>
        </w:rPr>
        <w:t>21A</w:t>
      </w:r>
      <w:r>
        <w:rPr>
          <w:snapToGrid w:val="0"/>
        </w:rPr>
        <w:t>.</w:t>
      </w:r>
      <w:r>
        <w:rPr>
          <w:snapToGrid w:val="0"/>
        </w:rPr>
        <w:tab/>
        <w:t>Delegation of certain functions by Aboriginal Lands Trust</w:t>
      </w:r>
      <w:bookmarkEnd w:id="20"/>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Ednotesubsection"/>
      </w:pPr>
      <w:r>
        <w:tab/>
        <w:t>[(2), (3)</w:t>
      </w:r>
      <w:r>
        <w:tab/>
        <w:t>deleted]</w:t>
      </w:r>
    </w:p>
    <w:p>
      <w:pPr>
        <w:pStyle w:val="Subsection"/>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Footnotesection"/>
        <w:keepLines w:val="0"/>
        <w:spacing w:before="80"/>
        <w:ind w:left="890" w:hanging="890"/>
      </w:pPr>
      <w:r>
        <w:tab/>
        <w:t>[Section 21A inserted by No. 107 of 1982 s. 3; amended by No. 113 of 1987 s. 32; No. 35 of 2007 s. 88(2); No. 8 of 2010 s. 4.]</w:t>
      </w:r>
    </w:p>
    <w:p>
      <w:pPr>
        <w:pStyle w:val="Heading5"/>
        <w:rPr>
          <w:snapToGrid w:val="0"/>
        </w:rPr>
      </w:pPr>
      <w:bookmarkStart w:id="21" w:name="_Toc33973060"/>
      <w:r>
        <w:rPr>
          <w:rStyle w:val="CharSectno"/>
        </w:rPr>
        <w:t>22</w:t>
      </w:r>
      <w:r>
        <w:rPr>
          <w:snapToGrid w:val="0"/>
        </w:rPr>
        <w:t>.</w:t>
      </w:r>
      <w:r>
        <w:rPr>
          <w:snapToGrid w:val="0"/>
        </w:rPr>
        <w:tab/>
        <w:t>Seal of Aboriginal Lands Trust</w:t>
      </w:r>
      <w:bookmarkEnd w:id="21"/>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22" w:name="_Toc33973061"/>
      <w:r>
        <w:rPr>
          <w:rStyle w:val="CharSectno"/>
        </w:rPr>
        <w:t>23</w:t>
      </w:r>
      <w:r>
        <w:rPr>
          <w:snapToGrid w:val="0"/>
        </w:rPr>
        <w:t>.</w:t>
      </w:r>
      <w:r>
        <w:rPr>
          <w:snapToGrid w:val="0"/>
        </w:rPr>
        <w:tab/>
        <w:t>Functions of Aboriginal Lands Trust</w:t>
      </w:r>
      <w:bookmarkEnd w:id="22"/>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23" w:name="_Toc33973062"/>
      <w:r>
        <w:rPr>
          <w:rStyle w:val="CharSectno"/>
        </w:rPr>
        <w:t>24</w:t>
      </w:r>
      <w:r>
        <w:rPr>
          <w:snapToGrid w:val="0"/>
        </w:rPr>
        <w:t>.</w:t>
      </w:r>
      <w:r>
        <w:rPr>
          <w:snapToGrid w:val="0"/>
        </w:rPr>
        <w:tab/>
        <w:t>Transfers from Authority to Trust</w:t>
      </w:r>
      <w:bookmarkEnd w:id="23"/>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24" w:name="_Toc33973063"/>
      <w:r>
        <w:rPr>
          <w:rStyle w:val="CharSectno"/>
        </w:rPr>
        <w:t>25</w:t>
      </w:r>
      <w:r>
        <w:rPr>
          <w:snapToGrid w:val="0"/>
        </w:rPr>
        <w:t>.</w:t>
      </w:r>
      <w:r>
        <w:rPr>
          <w:snapToGrid w:val="0"/>
        </w:rPr>
        <w:tab/>
        <w:t>New lands may be reserved</w:t>
      </w:r>
      <w:bookmarkEnd w:id="24"/>
    </w:p>
    <w:p>
      <w:pPr>
        <w:pStyle w:val="Subsection"/>
        <w:spacing w:before="8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 or</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25" w:name="_Toc33973064"/>
      <w:r>
        <w:rPr>
          <w:rStyle w:val="CharPartNo"/>
        </w:rPr>
        <w:t>Part III</w:t>
      </w:r>
      <w:r>
        <w:rPr>
          <w:rStyle w:val="CharDivNo"/>
        </w:rPr>
        <w:t> </w:t>
      </w:r>
      <w:r>
        <w:t>—</w:t>
      </w:r>
      <w:r>
        <w:rPr>
          <w:rStyle w:val="CharDivText"/>
        </w:rPr>
        <w:t> </w:t>
      </w:r>
      <w:r>
        <w:rPr>
          <w:rStyle w:val="CharPartText"/>
        </w:rPr>
        <w:t>Reserved lands</w:t>
      </w:r>
      <w:bookmarkEnd w:id="25"/>
    </w:p>
    <w:p>
      <w:pPr>
        <w:pStyle w:val="Heading5"/>
        <w:rPr>
          <w:snapToGrid w:val="0"/>
        </w:rPr>
      </w:pPr>
      <w:bookmarkStart w:id="26" w:name="_Toc33973065"/>
      <w:r>
        <w:rPr>
          <w:rStyle w:val="CharSectno"/>
        </w:rPr>
        <w:t>26</w:t>
      </w:r>
      <w:r>
        <w:rPr>
          <w:snapToGrid w:val="0"/>
        </w:rPr>
        <w:t>.</w:t>
      </w:r>
      <w:r>
        <w:rPr>
          <w:snapToGrid w:val="0"/>
        </w:rPr>
        <w:tab/>
        <w:t>Application of Part and establishment of reserved lands</w:t>
      </w:r>
      <w:bookmarkEnd w:id="26"/>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3</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27" w:name="_Toc33973066"/>
      <w:r>
        <w:rPr>
          <w:rStyle w:val="CharSectno"/>
        </w:rPr>
        <w:t>27</w:t>
      </w:r>
      <w:r>
        <w:rPr>
          <w:snapToGrid w:val="0"/>
        </w:rPr>
        <w:t>.</w:t>
      </w:r>
      <w:r>
        <w:rPr>
          <w:snapToGrid w:val="0"/>
        </w:rPr>
        <w:tab/>
        <w:t>Vesting and effect of reserves</w:t>
      </w:r>
      <w:bookmarkEnd w:id="27"/>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28" w:name="_Toc33973067"/>
      <w:r>
        <w:rPr>
          <w:rStyle w:val="CharSectno"/>
        </w:rPr>
        <w:t>28</w:t>
      </w:r>
      <w:r>
        <w:rPr>
          <w:snapToGrid w:val="0"/>
        </w:rPr>
        <w:t>.</w:t>
      </w:r>
      <w:r>
        <w:rPr>
          <w:snapToGrid w:val="0"/>
        </w:rPr>
        <w:tab/>
        <w:t>Revenue</w:t>
      </w:r>
      <w:bookmarkEnd w:id="28"/>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29" w:name="_Toc33973068"/>
      <w:r>
        <w:rPr>
          <w:rStyle w:val="CharSectno"/>
        </w:rPr>
        <w:t>29</w:t>
      </w:r>
      <w:r>
        <w:rPr>
          <w:snapToGrid w:val="0"/>
        </w:rPr>
        <w:t>.</w:t>
      </w:r>
      <w:r>
        <w:rPr>
          <w:snapToGrid w:val="0"/>
        </w:rPr>
        <w:tab/>
        <w:t>Proclamations</w:t>
      </w:r>
      <w:bookmarkEnd w:id="29"/>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30" w:name="_Toc33973069"/>
      <w:r>
        <w:rPr>
          <w:rStyle w:val="CharSectno"/>
        </w:rPr>
        <w:t>30</w:t>
      </w:r>
      <w:r>
        <w:rPr>
          <w:snapToGrid w:val="0"/>
        </w:rPr>
        <w:t>.</w:t>
      </w:r>
      <w:r>
        <w:rPr>
          <w:snapToGrid w:val="0"/>
        </w:rPr>
        <w:tab/>
        <w:t>Right of control in reserved lands</w:t>
      </w:r>
      <w:bookmarkEnd w:id="30"/>
    </w:p>
    <w:p>
      <w:pPr>
        <w:pStyle w:val="Subsection"/>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ind w:left="890" w:hanging="890"/>
      </w:pPr>
      <w:r>
        <w:tab/>
        <w:t>[Section 30 amended by No. 35 of 2007 s. 88(3); No. 8 of 2010 s. 5; No. 19 of 2010 s. 51.]</w:t>
      </w:r>
    </w:p>
    <w:p>
      <w:pPr>
        <w:pStyle w:val="Heading5"/>
        <w:spacing w:before="240"/>
        <w:rPr>
          <w:snapToGrid w:val="0"/>
        </w:rPr>
      </w:pPr>
      <w:bookmarkStart w:id="31" w:name="_Toc33973070"/>
      <w:r>
        <w:rPr>
          <w:rStyle w:val="CharSectno"/>
        </w:rPr>
        <w:t>31</w:t>
      </w:r>
      <w:r>
        <w:rPr>
          <w:snapToGrid w:val="0"/>
        </w:rPr>
        <w:t>.</w:t>
      </w:r>
      <w:r>
        <w:rPr>
          <w:snapToGrid w:val="0"/>
        </w:rPr>
        <w:tab/>
        <w:t>Trespass on reserved land</w:t>
      </w:r>
      <w:bookmarkEnd w:id="31"/>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 or</w:t>
      </w:r>
    </w:p>
    <w:p>
      <w:pPr>
        <w:pStyle w:val="Indenta"/>
        <w:rPr>
          <w:snapToGrid w:val="0"/>
        </w:rPr>
      </w:pPr>
      <w:r>
        <w:rPr>
          <w:snapToGrid w:val="0"/>
        </w:rPr>
        <w:tab/>
        <w:t>(b)</w:t>
      </w:r>
      <w:r>
        <w:rPr>
          <w:snapToGrid w:val="0"/>
        </w:rPr>
        <w:tab/>
        <w:t>a member of either House of the Parliament of the State or of the Commonwealth; or</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32" w:name="_Toc33973071"/>
      <w:r>
        <w:rPr>
          <w:rStyle w:val="CharSectno"/>
        </w:rPr>
        <w:t>32</w:t>
      </w:r>
      <w:r>
        <w:rPr>
          <w:snapToGrid w:val="0"/>
        </w:rPr>
        <w:t>.</w:t>
      </w:r>
      <w:r>
        <w:rPr>
          <w:snapToGrid w:val="0"/>
        </w:rPr>
        <w:tab/>
        <w:t>Customary tenure</w:t>
      </w:r>
      <w:bookmarkEnd w:id="32"/>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33" w:name="_Toc33973072"/>
      <w:r>
        <w:rPr>
          <w:rStyle w:val="CharSectno"/>
        </w:rPr>
        <w:t>33A</w:t>
      </w:r>
      <w:r>
        <w:t>.</w:t>
      </w:r>
      <w:r>
        <w:tab/>
        <w:t>Power to grant leases over Part III land</w:t>
      </w:r>
      <w:bookmarkEnd w:id="33"/>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 by No. 6 of 2010 s. 11.]</w:t>
      </w:r>
    </w:p>
    <w:p>
      <w:pPr>
        <w:pStyle w:val="Ednotepart"/>
      </w:pPr>
      <w:r>
        <w:t>[Part IV: s. 33-37 deleted by No. 38 of 2012 s. 4;</w:t>
      </w:r>
    </w:p>
    <w:p>
      <w:pPr>
        <w:pStyle w:val="Ednotesection"/>
        <w:spacing w:before="40"/>
        <w:ind w:left="890" w:hanging="890"/>
      </w:pPr>
      <w:r>
        <w:tab/>
        <w:t>s. 38 deleted by No. 98 of 1985 s. 3.]</w:t>
      </w:r>
      <w:r>
        <w:rPr>
          <w:szCs w:val="24"/>
        </w:rPr>
        <w:t> </w:t>
      </w:r>
    </w:p>
    <w:p>
      <w:pPr>
        <w:pStyle w:val="Heading2"/>
      </w:pPr>
      <w:bookmarkStart w:id="34" w:name="_Toc33973073"/>
      <w:r>
        <w:rPr>
          <w:rStyle w:val="CharPartNo"/>
        </w:rPr>
        <w:t>Part V</w:t>
      </w:r>
      <w:r>
        <w:rPr>
          <w:rStyle w:val="CharDivNo"/>
        </w:rPr>
        <w:t> </w:t>
      </w:r>
      <w:r>
        <w:t>—</w:t>
      </w:r>
      <w:r>
        <w:rPr>
          <w:rStyle w:val="CharDivText"/>
        </w:rPr>
        <w:t> </w:t>
      </w:r>
      <w:r>
        <w:rPr>
          <w:rStyle w:val="CharPartText"/>
        </w:rPr>
        <w:t>Financial provisions</w:t>
      </w:r>
      <w:bookmarkEnd w:id="34"/>
    </w:p>
    <w:p>
      <w:pPr>
        <w:pStyle w:val="Heading5"/>
        <w:rPr>
          <w:snapToGrid w:val="0"/>
        </w:rPr>
      </w:pPr>
      <w:bookmarkStart w:id="35" w:name="_Toc33973074"/>
      <w:r>
        <w:rPr>
          <w:rStyle w:val="CharSectno"/>
        </w:rPr>
        <w:t>39</w:t>
      </w:r>
      <w:r>
        <w:rPr>
          <w:snapToGrid w:val="0"/>
        </w:rPr>
        <w:t>.</w:t>
      </w:r>
      <w:r>
        <w:rPr>
          <w:snapToGrid w:val="0"/>
        </w:rPr>
        <w:tab/>
        <w:t xml:space="preserve">Establishment of Aboriginal Trading </w:t>
      </w:r>
      <w:r>
        <w:t>Account</w:t>
      </w:r>
      <w:bookmarkEnd w:id="3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 and</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36" w:name="_Toc33973075"/>
      <w:r>
        <w:rPr>
          <w:rStyle w:val="CharSectno"/>
        </w:rPr>
        <w:t>40</w:t>
      </w:r>
      <w:r>
        <w:rPr>
          <w:snapToGrid w:val="0"/>
        </w:rPr>
        <w:t>.</w:t>
      </w:r>
      <w:r>
        <w:rPr>
          <w:snapToGrid w:val="0"/>
        </w:rPr>
        <w:tab/>
        <w:t>Use of Aboriginal Trading Account</w:t>
      </w:r>
      <w:bookmarkEnd w:id="36"/>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vertAlign w:val="superscript"/>
        </w:rPr>
        <w:t> 1</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37" w:name="_Toc33973076"/>
      <w:r>
        <w:rPr>
          <w:rStyle w:val="CharSectno"/>
        </w:rPr>
        <w:t>41</w:t>
      </w:r>
      <w:r>
        <w:rPr>
          <w:snapToGrid w:val="0"/>
        </w:rPr>
        <w:t>.</w:t>
      </w:r>
      <w:r>
        <w:rPr>
          <w:snapToGrid w:val="0"/>
        </w:rPr>
        <w:tab/>
        <w:t>Authority’s powers to deal in lands for disposal</w:t>
      </w:r>
      <w:bookmarkEnd w:id="3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 and</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38" w:name="_Toc33973077"/>
      <w:r>
        <w:rPr>
          <w:rStyle w:val="CharSectno"/>
        </w:rPr>
        <w:t>42</w:t>
      </w:r>
      <w:r>
        <w:rPr>
          <w:snapToGrid w:val="0"/>
        </w:rPr>
        <w:t>.</w:t>
      </w:r>
      <w:r>
        <w:rPr>
          <w:snapToGrid w:val="0"/>
        </w:rPr>
        <w:tab/>
        <w:t>Availability of facilities and services provided from public moneys</w:t>
      </w:r>
      <w:bookmarkEnd w:id="38"/>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39" w:name="_Toc33973078"/>
      <w:r>
        <w:rPr>
          <w:rStyle w:val="CharSectno"/>
        </w:rPr>
        <w:t>43</w:t>
      </w:r>
      <w:r>
        <w:rPr>
          <w:snapToGrid w:val="0"/>
        </w:rPr>
        <w:t>.</w:t>
      </w:r>
      <w:r>
        <w:rPr>
          <w:snapToGrid w:val="0"/>
        </w:rPr>
        <w:tab/>
        <w:t>Financial provisions</w:t>
      </w:r>
      <w:bookmarkEnd w:id="39"/>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the proceeds of the disposal of or dealing with any land, natural resource or other property that the Authority is authorised to effect under this Act; and</w:t>
      </w:r>
    </w:p>
    <w:p>
      <w:pPr>
        <w:pStyle w:val="Indenta"/>
        <w:rPr>
          <w:snapToGrid w:val="0"/>
        </w:rPr>
      </w:pPr>
      <w:r>
        <w:rPr>
          <w:snapToGrid w:val="0"/>
        </w:rPr>
        <w:tab/>
        <w:t>(c)</w:t>
      </w:r>
      <w:r>
        <w:rPr>
          <w:snapToGrid w:val="0"/>
        </w:rPr>
        <w:tab/>
        <w:t>moneys from time to time derived by the Authority from the management of any land or property; and</w:t>
      </w:r>
    </w:p>
    <w:p>
      <w:pPr>
        <w:pStyle w:val="Indenta"/>
        <w:rPr>
          <w:snapToGrid w:val="0"/>
        </w:rPr>
      </w:pPr>
      <w:r>
        <w:rPr>
          <w:snapToGrid w:val="0"/>
        </w:rPr>
        <w:tab/>
        <w:t>(d)</w:t>
      </w:r>
      <w:r>
        <w:rPr>
          <w:snapToGrid w:val="0"/>
        </w:rPr>
        <w:tab/>
        <w:t>the proceeds of investment of any moneys standing to the credit of the Authority under the provisions of section 44; and</w:t>
      </w:r>
    </w:p>
    <w:p>
      <w:pPr>
        <w:pStyle w:val="Indenta"/>
        <w:rPr>
          <w:snapToGrid w:val="0"/>
        </w:rPr>
      </w:pPr>
      <w:r>
        <w:rPr>
          <w:snapToGrid w:val="0"/>
        </w:rPr>
        <w:tab/>
        <w:t>(e)</w:t>
      </w:r>
      <w:r>
        <w:rPr>
          <w:snapToGrid w:val="0"/>
        </w:rPr>
        <w:tab/>
        <w:t>gifts, devises, bequests or other moneys falling to be controlled by the Authority; and</w:t>
      </w:r>
    </w:p>
    <w:p>
      <w:pPr>
        <w:pStyle w:val="Indenta"/>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40" w:name="_Toc33973079"/>
      <w:r>
        <w:rPr>
          <w:rStyle w:val="CharSectno"/>
        </w:rPr>
        <w:t>44</w:t>
      </w:r>
      <w:r>
        <w:rPr>
          <w:snapToGrid w:val="0"/>
        </w:rPr>
        <w:t>.</w:t>
      </w:r>
      <w:r>
        <w:rPr>
          <w:snapToGrid w:val="0"/>
        </w:rPr>
        <w:tab/>
        <w:t>Investment of moneys</w:t>
      </w:r>
      <w:bookmarkEnd w:id="4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vertAlign w:val="superscript"/>
        </w:rPr>
        <w:t> 1</w:t>
      </w:r>
      <w:r>
        <w:rPr>
          <w:snapToGrid w:val="0"/>
        </w:rPr>
        <w:t xml:space="preserve"> for the investment of trust funds.</w:t>
      </w:r>
    </w:p>
    <w:p>
      <w:pPr>
        <w:pStyle w:val="Footnotesection"/>
      </w:pPr>
      <w:r>
        <w:tab/>
        <w:t>[Section 44 amended by No. 1 of 1997 s. 18.]</w:t>
      </w:r>
    </w:p>
    <w:p>
      <w:pPr>
        <w:pStyle w:val="Heading5"/>
        <w:rPr>
          <w:snapToGrid w:val="0"/>
        </w:rPr>
      </w:pPr>
      <w:bookmarkStart w:id="41" w:name="_Toc33973080"/>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42" w:name="_Toc33973081"/>
      <w:r>
        <w:rPr>
          <w:rStyle w:val="CharPartNo"/>
        </w:rPr>
        <w:t>Part VI</w:t>
      </w:r>
      <w:r>
        <w:rPr>
          <w:rStyle w:val="CharDivNo"/>
        </w:rPr>
        <w:t> </w:t>
      </w:r>
      <w:r>
        <w:t>—</w:t>
      </w:r>
      <w:r>
        <w:rPr>
          <w:rStyle w:val="CharDivText"/>
        </w:rPr>
        <w:t> </w:t>
      </w:r>
      <w:r>
        <w:rPr>
          <w:rStyle w:val="CharPartText"/>
        </w:rPr>
        <w:t>Miscellaneous</w:t>
      </w:r>
      <w:bookmarkEnd w:id="42"/>
    </w:p>
    <w:p>
      <w:pPr>
        <w:pStyle w:val="Heading5"/>
        <w:rPr>
          <w:snapToGrid w:val="0"/>
        </w:rPr>
      </w:pPr>
      <w:bookmarkStart w:id="43" w:name="_Toc33973082"/>
      <w:r>
        <w:rPr>
          <w:rStyle w:val="CharSectno"/>
        </w:rPr>
        <w:t>47</w:t>
      </w:r>
      <w:r>
        <w:rPr>
          <w:snapToGrid w:val="0"/>
        </w:rPr>
        <w:t>.</w:t>
      </w:r>
      <w:r>
        <w:rPr>
          <w:snapToGrid w:val="0"/>
        </w:rPr>
        <w:tab/>
        <w:t>Presumptions</w:t>
      </w:r>
      <w:bookmarkEnd w:id="43"/>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44" w:name="_Toc33973083"/>
      <w:r>
        <w:rPr>
          <w:rStyle w:val="CharSectno"/>
        </w:rPr>
        <w:t>48</w:t>
      </w:r>
      <w:r>
        <w:rPr>
          <w:snapToGrid w:val="0"/>
        </w:rPr>
        <w:t>.</w:t>
      </w:r>
      <w:r>
        <w:rPr>
          <w:snapToGrid w:val="0"/>
        </w:rPr>
        <w:tab/>
        <w:t>Right of representation in proceedings</w:t>
      </w:r>
      <w:bookmarkEnd w:id="44"/>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45" w:name="_Toc33973084"/>
      <w:r>
        <w:rPr>
          <w:rStyle w:val="CharSectno"/>
        </w:rPr>
        <w:t>50</w:t>
      </w:r>
      <w:r>
        <w:t>.</w:t>
      </w:r>
      <w:r>
        <w:tab/>
        <w:t>Penalties</w:t>
      </w:r>
      <w:bookmarkEnd w:id="45"/>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46" w:name="_Toc33973085"/>
      <w:r>
        <w:rPr>
          <w:rStyle w:val="CharSectno"/>
        </w:rPr>
        <w:t>51</w:t>
      </w:r>
      <w:r>
        <w:rPr>
          <w:snapToGrid w:val="0"/>
        </w:rPr>
        <w:t>.</w:t>
      </w:r>
      <w:r>
        <w:rPr>
          <w:snapToGrid w:val="0"/>
        </w:rPr>
        <w:tab/>
        <w:t>Regulations</w:t>
      </w:r>
      <w:bookmarkEnd w:id="46"/>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rPr>
          <w:snapToGrid w:val="0"/>
        </w:rPr>
      </w:pPr>
      <w:r>
        <w:rPr>
          <w:snapToGrid w:val="0"/>
        </w:rPr>
        <w:tab/>
        <w:t>(b)</w:t>
      </w:r>
      <w:r>
        <w:rPr>
          <w:snapToGrid w:val="0"/>
        </w:rPr>
        <w:tab/>
        <w:t>the management and the use of reserved lands;</w:t>
      </w:r>
    </w:p>
    <w:p>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rPr>
          <w:snapToGrid w:val="0"/>
        </w:rPr>
      </w:pPr>
      <w:r>
        <w:rPr>
          <w:snapToGrid w:val="0"/>
        </w:rPr>
        <w:tab/>
        <w:t>(d)</w:t>
      </w:r>
      <w:r>
        <w:rPr>
          <w:snapToGrid w:val="0"/>
        </w:rPr>
        <w:tab/>
        <w:t>provision of appropriate means of consultation with representative persons of Aboriginal descent;</w:t>
      </w:r>
    </w:p>
    <w:p>
      <w:pPr>
        <w:pStyle w:val="Indenta"/>
        <w:rPr>
          <w:snapToGrid w:val="0"/>
        </w:rPr>
      </w:pPr>
      <w:r>
        <w:rPr>
          <w:snapToGrid w:val="0"/>
        </w:rPr>
        <w:tab/>
        <w:t>(e)</w:t>
      </w:r>
      <w:r>
        <w:rPr>
          <w:snapToGrid w:val="0"/>
        </w:rPr>
        <w:tab/>
        <w:t>prescribing fees payable for the purposes of this Act.</w:t>
      </w:r>
    </w:p>
    <w:p>
      <w:pPr>
        <w:pStyle w:val="Subsection"/>
        <w:keepNext/>
        <w:keepLines/>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pStyle w:val="Footnotesection"/>
      </w:pPr>
    </w:p>
    <w:p>
      <w:pPr>
        <w:pStyle w:val="Heading2"/>
        <w:rPr>
          <w:rStyle w:val="CharPartText"/>
          <w:i/>
        </w:rPr>
      </w:pPr>
      <w:bookmarkStart w:id="47" w:name="_Toc33973086"/>
      <w:r>
        <w:rPr>
          <w:rStyle w:val="CharPartNo"/>
        </w:rPr>
        <w:t>Part VII</w:t>
      </w:r>
      <w:r>
        <w:rPr>
          <w:b w:val="0"/>
        </w:rPr>
        <w:t> </w:t>
      </w:r>
      <w:r>
        <w:t>—</w:t>
      </w:r>
      <w:r>
        <w:rPr>
          <w:b w:val="0"/>
        </w:rPr>
        <w:t> </w:t>
      </w:r>
      <w:r>
        <w:rPr>
          <w:rStyle w:val="CharPartText"/>
        </w:rPr>
        <w:t xml:space="preserve">Savings provisions: </w:t>
      </w:r>
      <w:r>
        <w:rPr>
          <w:rStyle w:val="CharPartText"/>
          <w:i/>
        </w:rPr>
        <w:t>Aboriginal Affairs Planning Authority Amendment Act 2012</w:t>
      </w:r>
      <w:bookmarkEnd w:id="47"/>
    </w:p>
    <w:p>
      <w:pPr>
        <w:pStyle w:val="yFootnoteheading"/>
      </w:pPr>
      <w:r>
        <w:rPr>
          <w:snapToGrid w:val="0"/>
        </w:rPr>
        <w:tab/>
        <w:t>[Heading inserted by No. 38 of 2012 s. 5.]</w:t>
      </w:r>
    </w:p>
    <w:p>
      <w:pPr>
        <w:pStyle w:val="Heading5"/>
      </w:pPr>
      <w:bookmarkStart w:id="48" w:name="_Toc33973087"/>
      <w:r>
        <w:rPr>
          <w:rStyle w:val="CharSectno"/>
        </w:rPr>
        <w:t>52</w:t>
      </w:r>
      <w:r>
        <w:t>.</w:t>
      </w:r>
      <w:r>
        <w:tab/>
        <w:t>Estates of persons who died before commencement day</w:t>
      </w:r>
      <w:bookmarkEnd w:id="4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r>
        <w:rPr>
          <w:vertAlign w:val="superscript"/>
        </w:rPr>
        <w:t> 1</w:t>
      </w:r>
      <w:r>
        <w:t>;</w:t>
      </w:r>
    </w:p>
    <w:p>
      <w:pPr>
        <w:pStyle w:val="Defstart"/>
      </w:pPr>
      <w:r>
        <w:tab/>
      </w:r>
      <w:r>
        <w:rPr>
          <w:rStyle w:val="CharDefText"/>
        </w:rPr>
        <w:t>former provisions</w:t>
      </w:r>
      <w:r>
        <w:t xml:space="preserve"> means Part IV of this Act as it was in force immediately before its deletion by the </w:t>
      </w:r>
      <w:r>
        <w:rPr>
          <w:i/>
        </w:rPr>
        <w:t>Aboriginal Affairs Planning Authority Amendment Act 2012</w:t>
      </w:r>
      <w:r>
        <w:t>.</w:t>
      </w:r>
    </w:p>
    <w:p>
      <w:pPr>
        <w:pStyle w:val="Subsection"/>
      </w:pPr>
      <w:r>
        <w:tab/>
        <w:t>(2)</w:t>
      </w:r>
      <w:r>
        <w:tab/>
        <w:t>The estate of a person who died before commencement day must be distributed or otherwise dealt with after commencement day as if the former provisions had not been deleted.</w:t>
      </w:r>
    </w:p>
    <w:p>
      <w:pPr>
        <w:pStyle w:val="Footnotesection"/>
        <w:spacing w:before="100"/>
        <w:ind w:left="890" w:hanging="890"/>
      </w:pPr>
      <w:r>
        <w:tab/>
        <w:t>[Section 52 inserted by No. 38 of 2012 s. 5.]</w:t>
      </w:r>
    </w:p>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49" w:name="_Toc33973088"/>
      <w:r>
        <w:rPr>
          <w:rStyle w:val="CharSchNo"/>
        </w:rPr>
        <w:t>First Schedule</w:t>
      </w:r>
      <w:r>
        <w:t xml:space="preserve"> — </w:t>
      </w:r>
      <w:r>
        <w:rPr>
          <w:rStyle w:val="CharSchText"/>
        </w:rPr>
        <w:t>Constitutional provisions relating to the Aboriginal Affairs Co-ordinating Committee</w:t>
      </w:r>
      <w:bookmarkEnd w:id="49"/>
    </w:p>
    <w:p>
      <w:pPr>
        <w:pStyle w:val="yShoulderClause"/>
        <w:rPr>
          <w:snapToGrid w:val="0"/>
        </w:rPr>
      </w:pPr>
      <w:r>
        <w:rPr>
          <w:snapToGrid w:val="0"/>
        </w:rPr>
        <w:t>[s. 19]</w:t>
      </w:r>
    </w:p>
    <w:p>
      <w:pPr>
        <w:pStyle w:val="yFootnoteheading"/>
      </w:pPr>
      <w:r>
        <w:tab/>
        <w:t>[Heading amended by No. 100 of 1973 s. 6;</w:t>
      </w:r>
      <w:r>
        <w:rPr>
          <w:snapToGrid w:val="0"/>
        </w:rPr>
        <w:t xml:space="preserve"> No. 19 of 2010 s. 4</w:t>
      </w:r>
      <w:r>
        <w:t>.]</w:t>
      </w:r>
    </w:p>
    <w:p>
      <w:pPr>
        <w:pStyle w:val="yHeading5"/>
        <w:outlineLvl w:val="9"/>
        <w:rPr>
          <w:snapToGrid w:val="0"/>
        </w:rPr>
      </w:pPr>
      <w:bookmarkStart w:id="50" w:name="_Toc33973089"/>
      <w:r>
        <w:rPr>
          <w:rStyle w:val="CharSClsNo"/>
        </w:rPr>
        <w:t>1</w:t>
      </w:r>
      <w:r>
        <w:rPr>
          <w:snapToGrid w:val="0"/>
        </w:rPr>
        <w:t>.</w:t>
      </w:r>
      <w:r>
        <w:rPr>
          <w:snapToGrid w:val="0"/>
        </w:rPr>
        <w:tab/>
        <w:t>Tenure of office</w:t>
      </w:r>
      <w:bookmarkEnd w:id="50"/>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51" w:name="_Toc33973090"/>
      <w:r>
        <w:rPr>
          <w:rStyle w:val="CharSClsNo"/>
        </w:rPr>
        <w:t>2</w:t>
      </w:r>
      <w:r>
        <w:rPr>
          <w:snapToGrid w:val="0"/>
        </w:rPr>
        <w:t>.</w:t>
      </w:r>
      <w:r>
        <w:rPr>
          <w:snapToGrid w:val="0"/>
        </w:rPr>
        <w:tab/>
        <w:t>Disqualification</w:t>
      </w:r>
      <w:bookmarkEnd w:id="51"/>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52" w:name="_Toc33973091"/>
      <w:r>
        <w:rPr>
          <w:rStyle w:val="CharSClsNo"/>
        </w:rPr>
        <w:t>3</w:t>
      </w:r>
      <w:r>
        <w:rPr>
          <w:snapToGrid w:val="0"/>
        </w:rPr>
        <w:t>.</w:t>
      </w:r>
      <w:r>
        <w:rPr>
          <w:snapToGrid w:val="0"/>
        </w:rPr>
        <w:tab/>
        <w:t>Deputies</w:t>
      </w:r>
      <w:bookmarkEnd w:id="52"/>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spacing w:before="180"/>
        <w:outlineLvl w:val="9"/>
        <w:rPr>
          <w:snapToGrid w:val="0"/>
        </w:rPr>
      </w:pPr>
      <w:bookmarkStart w:id="53" w:name="_Toc33973092"/>
      <w:r>
        <w:rPr>
          <w:rStyle w:val="CharSClsNo"/>
        </w:rPr>
        <w:t>4</w:t>
      </w:r>
      <w:r>
        <w:rPr>
          <w:snapToGrid w:val="0"/>
        </w:rPr>
        <w:t>.</w:t>
      </w:r>
      <w:r>
        <w:rPr>
          <w:snapToGrid w:val="0"/>
        </w:rPr>
        <w:tab/>
        <w:t>Validity of proceedings</w:t>
      </w:r>
      <w:bookmarkEnd w:id="53"/>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spacing w:before="180"/>
        <w:outlineLvl w:val="9"/>
        <w:rPr>
          <w:snapToGrid w:val="0"/>
        </w:rPr>
      </w:pPr>
      <w:bookmarkStart w:id="54" w:name="_Toc33973093"/>
      <w:r>
        <w:rPr>
          <w:rStyle w:val="CharSClsNo"/>
        </w:rPr>
        <w:t>5</w:t>
      </w:r>
      <w:r>
        <w:rPr>
          <w:snapToGrid w:val="0"/>
        </w:rPr>
        <w:t>.</w:t>
      </w:r>
      <w:r>
        <w:rPr>
          <w:snapToGrid w:val="0"/>
        </w:rPr>
        <w:tab/>
        <w:t>Quorum</w:t>
      </w:r>
      <w:bookmarkEnd w:id="54"/>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spacing w:before="180"/>
        <w:outlineLvl w:val="9"/>
        <w:rPr>
          <w:snapToGrid w:val="0"/>
        </w:rPr>
      </w:pPr>
      <w:bookmarkStart w:id="55" w:name="_Toc33973094"/>
      <w:r>
        <w:rPr>
          <w:rStyle w:val="CharSClsNo"/>
        </w:rPr>
        <w:t>6</w:t>
      </w:r>
      <w:r>
        <w:rPr>
          <w:snapToGrid w:val="0"/>
        </w:rPr>
        <w:t>.</w:t>
      </w:r>
      <w:r>
        <w:rPr>
          <w:snapToGrid w:val="0"/>
        </w:rPr>
        <w:tab/>
        <w:t>Chairman</w:t>
      </w:r>
      <w:bookmarkEnd w:id="55"/>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spacing w:before="180"/>
        <w:outlineLvl w:val="9"/>
        <w:rPr>
          <w:snapToGrid w:val="0"/>
        </w:rPr>
      </w:pPr>
      <w:bookmarkStart w:id="56" w:name="_Toc33973095"/>
      <w:r>
        <w:rPr>
          <w:rStyle w:val="CharSClsNo"/>
        </w:rPr>
        <w:t>7</w:t>
      </w:r>
      <w:r>
        <w:rPr>
          <w:snapToGrid w:val="0"/>
        </w:rPr>
        <w:t>.</w:t>
      </w:r>
      <w:r>
        <w:rPr>
          <w:snapToGrid w:val="0"/>
        </w:rPr>
        <w:tab/>
        <w:t>Voting</w:t>
      </w:r>
      <w:bookmarkEnd w:id="56"/>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57" w:name="_Toc33973096"/>
      <w:r>
        <w:rPr>
          <w:rStyle w:val="CharSClsNo"/>
        </w:rPr>
        <w:t>8</w:t>
      </w:r>
      <w:r>
        <w:rPr>
          <w:snapToGrid w:val="0"/>
        </w:rPr>
        <w:t>.</w:t>
      </w:r>
      <w:r>
        <w:rPr>
          <w:snapToGrid w:val="0"/>
        </w:rPr>
        <w:tab/>
        <w:t>Records</w:t>
      </w:r>
      <w:bookmarkEnd w:id="57"/>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58" w:name="_Toc33973097"/>
      <w:r>
        <w:rPr>
          <w:rStyle w:val="CharSClsNo"/>
        </w:rPr>
        <w:t>9</w:t>
      </w:r>
      <w:r>
        <w:rPr>
          <w:snapToGrid w:val="0"/>
        </w:rPr>
        <w:t>.</w:t>
      </w:r>
      <w:r>
        <w:rPr>
          <w:snapToGrid w:val="0"/>
        </w:rPr>
        <w:tab/>
        <w:t>Meetings</w:t>
      </w:r>
      <w:bookmarkEnd w:id="58"/>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59" w:name="_Toc33973098"/>
      <w:r>
        <w:rPr>
          <w:rStyle w:val="CharSClsNo"/>
        </w:rPr>
        <w:t>10</w:t>
      </w:r>
      <w:r>
        <w:rPr>
          <w:snapToGrid w:val="0"/>
        </w:rPr>
        <w:t>.</w:t>
      </w:r>
      <w:r>
        <w:rPr>
          <w:snapToGrid w:val="0"/>
        </w:rPr>
        <w:tab/>
        <w:t>Committees and co</w:t>
      </w:r>
      <w:r>
        <w:rPr>
          <w:snapToGrid w:val="0"/>
        </w:rPr>
        <w:noBreakHyphen/>
        <w:t>option</w:t>
      </w:r>
      <w:bookmarkEnd w:id="59"/>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60" w:name="_Toc33973099"/>
      <w:r>
        <w:rPr>
          <w:rStyle w:val="CharSClsNo"/>
        </w:rPr>
        <w:t>11</w:t>
      </w:r>
      <w:r>
        <w:rPr>
          <w:snapToGrid w:val="0"/>
        </w:rPr>
        <w:t>.</w:t>
      </w:r>
      <w:r>
        <w:rPr>
          <w:snapToGrid w:val="0"/>
        </w:rPr>
        <w:tab/>
        <w:t>Remuneration etc.</w:t>
      </w:r>
      <w:bookmarkEnd w:id="60"/>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61" w:name="_Toc33973100"/>
      <w:r>
        <w:rPr>
          <w:rStyle w:val="CharSClsNo"/>
        </w:rPr>
        <w:t>12</w:t>
      </w:r>
      <w:r>
        <w:rPr>
          <w:snapToGrid w:val="0"/>
        </w:rPr>
        <w:t>.</w:t>
      </w:r>
      <w:r>
        <w:rPr>
          <w:snapToGrid w:val="0"/>
        </w:rPr>
        <w:tab/>
        <w:t>Disputes</w:t>
      </w:r>
      <w:bookmarkEnd w:id="61"/>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62" w:name="_Toc33973101"/>
      <w:r>
        <w:rPr>
          <w:rStyle w:val="CharSClsNo"/>
        </w:rPr>
        <w:t>13</w:t>
      </w:r>
      <w:r>
        <w:rPr>
          <w:snapToGrid w:val="0"/>
        </w:rPr>
        <w:t>.</w:t>
      </w:r>
      <w:r>
        <w:rPr>
          <w:snapToGrid w:val="0"/>
        </w:rPr>
        <w:tab/>
        <w:t>Conduct of proceedings</w:t>
      </w:r>
      <w:bookmarkEnd w:id="62"/>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63" w:name="_Toc33973102"/>
      <w:r>
        <w:t>Notes</w:t>
      </w:r>
      <w:bookmarkEnd w:id="63"/>
    </w:p>
    <w:p>
      <w:pPr>
        <w:pStyle w:val="nSubsection"/>
        <w:rPr>
          <w:snapToGrid w:val="0"/>
        </w:rPr>
      </w:pPr>
      <w:r>
        <w:rPr>
          <w:snapToGrid w:val="0"/>
          <w:vertAlign w:val="superscript"/>
        </w:rPr>
        <w:t>1</w:t>
      </w:r>
      <w:r>
        <w:rPr>
          <w:snapToGrid w:val="0"/>
        </w:rPr>
        <w:tab/>
        <w:t xml:space="preserve">This reprint is a compilation as at 18 October 2013 of the </w:t>
      </w:r>
      <w:r>
        <w:rPr>
          <w:i/>
          <w:noProof/>
          <w:snapToGrid w:val="0"/>
        </w:rPr>
        <w:t>Aboriginal Affairs Planning Authority Act 1972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64" w:name="_Toc33973103"/>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6"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68"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6"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68"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6"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6"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9"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6"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6"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9"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68"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Sch. 2 cl. 1</w:t>
            </w:r>
          </w:p>
        </w:tc>
        <w:tc>
          <w:tcPr>
            <w:tcW w:w="1134" w:type="dxa"/>
          </w:tcPr>
          <w:p>
            <w:pPr>
              <w:pStyle w:val="nTable"/>
              <w:spacing w:after="40"/>
              <w:rPr>
                <w:snapToGrid w:val="0"/>
                <w:sz w:val="19"/>
              </w:rPr>
            </w:pPr>
            <w:r>
              <w:rPr>
                <w:snapToGrid w:val="0"/>
                <w:sz w:val="19"/>
              </w:rPr>
              <w:t>34 of 2004</w:t>
            </w:r>
          </w:p>
        </w:tc>
        <w:tc>
          <w:tcPr>
            <w:tcW w:w="1136"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rPr>
              <w:t xml:space="preserve">Criminal Law Amendment (Simple Offences) Act 2004 </w:t>
            </w:r>
            <w:r>
              <w:rPr>
                <w:snapToGrid w:val="0"/>
                <w:sz w:val="19"/>
              </w:rPr>
              <w:t>s. 82</w:t>
            </w:r>
          </w:p>
        </w:tc>
        <w:tc>
          <w:tcPr>
            <w:tcW w:w="1134" w:type="dxa"/>
          </w:tcPr>
          <w:p>
            <w:pPr>
              <w:pStyle w:val="nTable"/>
              <w:keepNext/>
              <w:spacing w:after="40"/>
              <w:rPr>
                <w:sz w:val="19"/>
              </w:rPr>
            </w:pPr>
            <w:r>
              <w:rPr>
                <w:snapToGrid w:val="0"/>
                <w:sz w:val="19"/>
              </w:rPr>
              <w:t>70 of 2004</w:t>
            </w:r>
          </w:p>
        </w:tc>
        <w:tc>
          <w:tcPr>
            <w:tcW w:w="1136" w:type="dxa"/>
          </w:tcPr>
          <w:p>
            <w:pPr>
              <w:pStyle w:val="nTable"/>
              <w:spacing w:after="40"/>
              <w:rPr>
                <w:sz w:val="19"/>
              </w:rPr>
            </w:pPr>
            <w:r>
              <w:rPr>
                <w:snapToGrid w:val="0"/>
                <w:sz w:val="19"/>
              </w:rPr>
              <w:t>8 Dec 2004</w:t>
            </w:r>
          </w:p>
        </w:tc>
        <w:tc>
          <w:tcPr>
            <w:tcW w:w="2551"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89"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68" w:type="dxa"/>
          </w:tcPr>
          <w:p>
            <w:pPr>
              <w:pStyle w:val="nTable"/>
              <w:spacing w:after="40"/>
              <w:rPr>
                <w:i/>
                <w:sz w:val="19"/>
              </w:rPr>
            </w:pPr>
            <w:r>
              <w:rPr>
                <w:i/>
                <w:snapToGrid w:val="0"/>
                <w:sz w:val="19"/>
              </w:rPr>
              <w:t>Machinery of Government (Miscellaneous Amendments) Act 2006</w:t>
            </w:r>
            <w:r>
              <w:rPr>
                <w:i/>
                <w:iCs/>
                <w:snapToGrid w:val="0"/>
                <w:sz w:val="19"/>
              </w:rPr>
              <w:t xml:space="preserve"> </w:t>
            </w:r>
            <w:r>
              <w:rPr>
                <w:snapToGrid w:val="0"/>
                <w:sz w:val="19"/>
              </w:rPr>
              <w:t>Pt. 11 Div. 1</w:t>
            </w:r>
            <w:r>
              <w:rPr>
                <w:snapToGrid w:val="0"/>
                <w:sz w:val="19"/>
                <w:vertAlign w:val="superscript"/>
              </w:rPr>
              <w:t> 4, 5</w:t>
            </w:r>
          </w:p>
        </w:tc>
        <w:tc>
          <w:tcPr>
            <w:tcW w:w="1134" w:type="dxa"/>
          </w:tcPr>
          <w:p>
            <w:pPr>
              <w:pStyle w:val="nTable"/>
              <w:keepNext/>
              <w:spacing w:after="40"/>
              <w:rPr>
                <w:sz w:val="19"/>
              </w:rPr>
            </w:pPr>
            <w:r>
              <w:rPr>
                <w:snapToGrid w:val="0"/>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
                <w:snapToGrid w:val="0"/>
                <w:sz w:val="19"/>
                <w:vertAlign w:val="superscript"/>
              </w:rPr>
            </w:pPr>
            <w:r>
              <w:rPr>
                <w:i/>
                <w:snapToGrid w:val="0"/>
                <w:sz w:val="19"/>
              </w:rPr>
              <w:t>Financial Legislation Amendment and Repeal Act 2006</w:t>
            </w:r>
            <w:r>
              <w:rPr>
                <w:iCs/>
                <w:snapToGrid w:val="0"/>
                <w:sz w:val="19"/>
              </w:rPr>
              <w:t xml:space="preserve"> s. 4 and Sch. 1 cl. 1 </w:t>
            </w:r>
            <w:r>
              <w:rPr>
                <w:iCs/>
                <w:snapToGrid w:val="0"/>
                <w:sz w:val="19"/>
                <w:vertAlign w:val="superscript"/>
              </w:rPr>
              <w:t>6</w:t>
            </w:r>
          </w:p>
        </w:tc>
        <w:tc>
          <w:tcPr>
            <w:tcW w:w="1134" w:type="dxa"/>
          </w:tcPr>
          <w:p>
            <w:pPr>
              <w:pStyle w:val="nTable"/>
              <w:keepNext/>
              <w:spacing w:after="40"/>
              <w:rPr>
                <w:snapToGrid w:val="0"/>
                <w:sz w:val="19"/>
              </w:rPr>
            </w:pPr>
            <w:r>
              <w:rPr>
                <w:snapToGrid w:val="0"/>
                <w:sz w:val="19"/>
              </w:rPr>
              <w:t>77 of 2006</w:t>
            </w:r>
          </w:p>
        </w:tc>
        <w:tc>
          <w:tcPr>
            <w:tcW w:w="1136"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
                <w:snapToGrid w:val="0"/>
                <w:sz w:val="19"/>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rPr>
            </w:pPr>
            <w:r>
              <w:rPr>
                <w:sz w:val="19"/>
              </w:rPr>
              <w:t>35 of 2007</w:t>
            </w:r>
          </w:p>
        </w:tc>
        <w:tc>
          <w:tcPr>
            <w:tcW w:w="1136" w:type="dxa"/>
          </w:tcPr>
          <w:p>
            <w:pPr>
              <w:pStyle w:val="nTable"/>
              <w:spacing w:after="40"/>
              <w:rPr>
                <w:snapToGrid w:val="0"/>
                <w:sz w:val="19"/>
              </w:rPr>
            </w:pPr>
            <w:r>
              <w:rPr>
                <w:sz w:val="19"/>
              </w:rPr>
              <w:t>21 Dec 2007</w:t>
            </w:r>
          </w:p>
        </w:tc>
        <w:tc>
          <w:tcPr>
            <w:tcW w:w="2551"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7089"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4"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4" w:type="dxa"/>
          </w:tcPr>
          <w:p>
            <w:pPr>
              <w:pStyle w:val="nTable"/>
              <w:spacing w:after="40"/>
              <w:rPr>
                <w:sz w:val="19"/>
              </w:rPr>
            </w:pPr>
            <w:r>
              <w:rPr>
                <w:sz w:val="19"/>
              </w:rPr>
              <w:t>6 of 2010</w:t>
            </w:r>
          </w:p>
        </w:tc>
        <w:tc>
          <w:tcPr>
            <w:tcW w:w="1136" w:type="dxa"/>
          </w:tcPr>
          <w:p>
            <w:pPr>
              <w:pStyle w:val="nTable"/>
              <w:spacing w:after="40"/>
              <w:rPr>
                <w:sz w:val="19"/>
              </w:rPr>
            </w:pPr>
            <w:r>
              <w:rPr>
                <w:sz w:val="19"/>
              </w:rPr>
              <w:t>25 May 2010</w:t>
            </w:r>
          </w:p>
        </w:tc>
        <w:tc>
          <w:tcPr>
            <w:tcW w:w="2551" w:type="dxa"/>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cantSplit/>
        </w:trPr>
        <w:tc>
          <w:tcPr>
            <w:tcW w:w="2268"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2</w:t>
            </w:r>
          </w:p>
        </w:tc>
        <w:tc>
          <w:tcPr>
            <w:tcW w:w="1134" w:type="dxa"/>
          </w:tcPr>
          <w:p>
            <w:pPr>
              <w:pStyle w:val="nTable"/>
              <w:spacing w:after="40"/>
              <w:rPr>
                <w:sz w:val="19"/>
              </w:rPr>
            </w:pPr>
            <w:r>
              <w:rPr>
                <w:sz w:val="19"/>
              </w:rPr>
              <w:t>8 of 2010</w:t>
            </w:r>
          </w:p>
        </w:tc>
        <w:tc>
          <w:tcPr>
            <w:tcW w:w="1136" w:type="dxa"/>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shd w:val="clear" w:color="auto" w:fill="auto"/>
          </w:tcPr>
          <w:p>
            <w:pPr>
              <w:pStyle w:val="nTable"/>
              <w:spacing w:after="40"/>
              <w:ind w:right="113"/>
              <w:rPr>
                <w:i/>
                <w:snapToGrid w:val="0"/>
                <w:sz w:val="19"/>
              </w:rPr>
            </w:pPr>
            <w:r>
              <w:rPr>
                <w:i/>
                <w:snapToGrid w:val="0"/>
                <w:sz w:val="19"/>
              </w:rPr>
              <w:t>Aboriginal Affairs Planning Authority Amendment Act 2012</w:t>
            </w:r>
            <w:r>
              <w:rPr>
                <w:snapToGrid w:val="0"/>
                <w:sz w:val="19"/>
              </w:rPr>
              <w:t xml:space="preserve"> Pt. 2</w:t>
            </w:r>
          </w:p>
        </w:tc>
        <w:tc>
          <w:tcPr>
            <w:tcW w:w="1134" w:type="dxa"/>
            <w:shd w:val="clear" w:color="auto" w:fill="auto"/>
          </w:tcPr>
          <w:p>
            <w:pPr>
              <w:pStyle w:val="nTable"/>
              <w:spacing w:after="40"/>
              <w:rPr>
                <w:snapToGrid w:val="0"/>
                <w:sz w:val="19"/>
              </w:rPr>
            </w:pPr>
            <w:r>
              <w:rPr>
                <w:snapToGrid w:val="0"/>
                <w:sz w:val="19"/>
              </w:rPr>
              <w:t>38 of 2012</w:t>
            </w:r>
          </w:p>
        </w:tc>
        <w:tc>
          <w:tcPr>
            <w:tcW w:w="1136" w:type="dxa"/>
            <w:shd w:val="clear" w:color="auto" w:fill="auto"/>
          </w:tcPr>
          <w:p>
            <w:pPr>
              <w:pStyle w:val="nTable"/>
              <w:spacing w:after="40"/>
              <w:rPr>
                <w:snapToGrid w:val="0"/>
                <w:sz w:val="19"/>
              </w:rPr>
            </w:pPr>
            <w:r>
              <w:rPr>
                <w:sz w:val="19"/>
              </w:rPr>
              <w:t>22 Nov 2012</w:t>
            </w:r>
          </w:p>
        </w:tc>
        <w:tc>
          <w:tcPr>
            <w:tcW w:w="2551" w:type="dxa"/>
            <w:shd w:val="clear" w:color="auto" w:fill="auto"/>
          </w:tcPr>
          <w:p>
            <w:pPr>
              <w:pStyle w:val="nTable"/>
              <w:spacing w:after="40"/>
              <w:rPr>
                <w:snapToGrid w:val="0"/>
                <w:sz w:val="19"/>
              </w:rPr>
            </w:pPr>
            <w:r>
              <w:rPr>
                <w:snapToGrid w:val="0"/>
                <w:sz w:val="19"/>
              </w:rPr>
              <w:t xml:space="preserve">7 Aug 2013 (see s. 2(b) and </w:t>
            </w:r>
            <w:r>
              <w:rPr>
                <w:i/>
                <w:snapToGrid w:val="0"/>
                <w:sz w:val="19"/>
              </w:rPr>
              <w:t xml:space="preserve">Gazette </w:t>
            </w:r>
            <w:r>
              <w:rPr>
                <w:snapToGrid w:val="0"/>
                <w:sz w:val="19"/>
              </w:rPr>
              <w:t>6 Aug 2013 p. 3647)</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5: The </w:t>
            </w:r>
            <w:r>
              <w:rPr>
                <w:b/>
                <w:bCs/>
                <w:i/>
                <w:sz w:val="19"/>
              </w:rPr>
              <w:t>Aboriginal Affairs Planning Authority Act 1972</w:t>
            </w:r>
            <w:r>
              <w:rPr>
                <w:b/>
                <w:bCs/>
                <w:sz w:val="19"/>
              </w:rPr>
              <w:t xml:space="preserve"> as at 18 Oct 2013</w:t>
            </w:r>
            <w:r>
              <w:rPr>
                <w:sz w:val="19"/>
              </w:rP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pPr>
      <w:r>
        <w:rPr>
          <w:vertAlign w:val="superscript"/>
        </w:rPr>
        <w:t>3</w:t>
      </w:r>
      <w:r>
        <w:tab/>
        <w:t xml:space="preserve">Repealed by the </w:t>
      </w:r>
      <w:r>
        <w:rPr>
          <w:i/>
        </w:rPr>
        <w:t>Land Administration Act 1997</w:t>
      </w:r>
      <w:r>
        <w:t>.</w:t>
      </w:r>
    </w:p>
    <w:p>
      <w:pPr>
        <w:pStyle w:val="nSubsection"/>
      </w:pPr>
      <w:r>
        <w:rPr>
          <w:vertAlign w:val="superscript"/>
        </w:rPr>
        <w:t>4</w:t>
      </w:r>
      <w:r>
        <w:tab/>
        <w:t xml:space="preserve">The </w:t>
      </w:r>
      <w:r>
        <w:rPr>
          <w:i/>
          <w:iCs/>
        </w:rPr>
        <w:t>Machinery of Government (Miscellaneous Amendments) Act 2006</w:t>
      </w:r>
      <w:r>
        <w:t xml:space="preserve"> Pt. 11 Div. 2 reads as follows:</w:t>
      </w:r>
    </w:p>
    <w:p>
      <w:pPr>
        <w:pStyle w:val="BlankOpen"/>
        <w:keepNext w:val="0"/>
        <w:rPr>
          <w:sz w:val="16"/>
          <w:szCs w:val="16"/>
        </w:rPr>
      </w:pPr>
    </w:p>
    <w:p>
      <w:pPr>
        <w:pStyle w:val="nzHeading3"/>
        <w:keepNext w:val="0"/>
        <w:spacing w:before="0"/>
      </w:pPr>
      <w:r>
        <w:rPr>
          <w:rStyle w:val="CharDivNo"/>
        </w:rPr>
        <w:t>Division 2</w:t>
      </w:r>
      <w:r>
        <w:t> — </w:t>
      </w:r>
      <w:r>
        <w:rPr>
          <w:rStyle w:val="CharDivText"/>
        </w:rPr>
        <w:t>Transitional provisions</w:t>
      </w:r>
    </w:p>
    <w:p>
      <w:pPr>
        <w:pStyle w:val="nzHeading5"/>
        <w:keepNext w:val="0"/>
      </w:pPr>
      <w:r>
        <w:rPr>
          <w:rStyle w:val="CharSectno"/>
        </w:rPr>
        <w:t>350</w:t>
      </w:r>
      <w:r>
        <w:t>.</w:t>
      </w:r>
      <w:r>
        <w:tab/>
      </w:r>
      <w:r>
        <w:rPr>
          <w:i/>
          <w:iCs/>
        </w:rPr>
        <w:t>Aboriginal Affairs Planning Authority Act 1972</w:t>
      </w:r>
    </w:p>
    <w:p>
      <w:pPr>
        <w:pStyle w:val="nzSubsection"/>
        <w:widowControl w:val="0"/>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5</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6</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65" w:name="_Toc33973104"/>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Aboriginal</w:t>
      </w:r>
      <w:r>
        <w:tab/>
        <w:t>4</w:t>
      </w:r>
    </w:p>
    <w:p>
      <w:pPr>
        <w:pStyle w:val="DefinedTerms"/>
      </w:pPr>
      <w:r>
        <w:t>Authority</w:t>
      </w:r>
      <w:r>
        <w:tab/>
        <w:t>4</w:t>
      </w:r>
    </w:p>
    <w:p>
      <w:pPr>
        <w:pStyle w:val="DefinedTerms"/>
      </w:pPr>
      <w:r>
        <w:t>CEO</w:t>
      </w:r>
      <w:r>
        <w:tab/>
        <w:t>4</w:t>
      </w:r>
    </w:p>
    <w:p>
      <w:pPr>
        <w:pStyle w:val="DefinedTerms"/>
      </w:pPr>
      <w:r>
        <w:t>commencement day</w:t>
      </w:r>
      <w:r>
        <w:tab/>
        <w:t>52(1)</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entry authority</w:t>
      </w:r>
      <w:r>
        <w:tab/>
        <w:t>21A(1)(a)</w:t>
      </w:r>
    </w:p>
    <w:p>
      <w:pPr>
        <w:pStyle w:val="DefinedTerms"/>
      </w:pPr>
      <w:r>
        <w:t>former provisions</w:t>
      </w:r>
      <w:r>
        <w:tab/>
        <w:t>52(1)</w:t>
      </w:r>
    </w:p>
    <w:p>
      <w:pPr>
        <w:pStyle w:val="DefinedTerms"/>
      </w:pPr>
      <w:r>
        <w:t>person of Aboriginal descent</w:t>
      </w:r>
      <w:r>
        <w:tab/>
        <w:t>4</w:t>
      </w:r>
    </w:p>
    <w:p>
      <w:pPr>
        <w:pStyle w:val="DefinedTerms"/>
      </w:pPr>
      <w:r>
        <w:t>repealed Act</w:t>
      </w:r>
      <w:r>
        <w:tab/>
        <w:t>4</w:t>
      </w:r>
    </w:p>
    <w:p>
      <w:pPr>
        <w:pStyle w:val="DefinedTerms"/>
      </w:pPr>
      <w:r>
        <w:t>reserved lands</w:t>
      </w:r>
      <w:r>
        <w:tab/>
        <w:t>4</w:t>
      </w:r>
    </w:p>
    <w:p>
      <w:pPr>
        <w:pStyle w:val="DefinedTerms"/>
      </w:pPr>
      <w:r>
        <w:t>Trust</w:t>
      </w:r>
      <w:r>
        <w:tab/>
        <w:t>4</w:t>
      </w:r>
    </w:p>
    <w:p>
      <w:pPr>
        <w:pStyle w:val="DefinedTerms"/>
      </w:pPr>
    </w:p>
    <w:p>
      <w:pPr>
        <w:sectPr>
          <w:headerReference w:type="even" r:id="rId38"/>
          <w:headerReference w:type="default" r:id="rId39"/>
          <w:footerReference w:type="even" r:id="rId40"/>
          <w:headerReference w:type="first" r:id="rId41"/>
          <w:pgSz w:w="11906" w:h="16838" w:code="9"/>
          <w:pgMar w:top="2376" w:right="2404" w:bottom="3544" w:left="2404" w:header="720" w:footer="3380" w:gutter="0"/>
          <w:cols w:space="720"/>
          <w:noEndnote/>
          <w:docGrid w:linePitch="326"/>
        </w:sectPr>
      </w:pPr>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headerReference w:type="first" r:id="rId4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rPr>
              <w:noProof/>
            </w:rP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35723"/>
    <w:docVar w:name="WAFER_20140311135723" w:val="RemoveTocBookmarks,RemoveUnusedBookmarks,RemoveLanguageTags,UsedStyles,ResetPageSize"/>
    <w:docVar w:name="WAFER_20140311135723_GUID" w:val="3ba148fa-2e18-473b-80de-00e198819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6557-485A-40F6-AF7E-E844F47C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10186</Words>
  <Characters>48082</Characters>
  <Application>Microsoft Office Word</Application>
  <DocSecurity>0</DocSecurity>
  <Lines>1373</Lines>
  <Paragraphs>756</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1972 - 05-00-01</dc:title>
  <dc:subject/>
  <dc:creator/>
  <cp:keywords/>
  <dc:description/>
  <cp:lastModifiedBy>svcMRProcess</cp:lastModifiedBy>
  <cp:revision>4</cp:revision>
  <cp:lastPrinted>2013-10-21T02:58:00Z</cp:lastPrinted>
  <dcterms:created xsi:type="dcterms:W3CDTF">2020-03-01T08:37:00Z</dcterms:created>
  <dcterms:modified xsi:type="dcterms:W3CDTF">2020-03-01T08:37:00Z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20131018</vt:lpwstr>
  </property>
  <property fmtid="{D5CDD505-2E9C-101B-9397-08002B2CF9AE}" pid="4" name="DocumentType">
    <vt:lpwstr>Act</vt:lpwstr>
  </property>
  <property fmtid="{D5CDD505-2E9C-101B-9397-08002B2CF9AE}" pid="5" name="OwlsUID">
    <vt:i4>1</vt:i4>
  </property>
  <property fmtid="{D5CDD505-2E9C-101B-9397-08002B2CF9AE}" pid="6" name="AsAtDate">
    <vt:lpwstr>18 Oct 2013</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2013-10-17T16:00:00Z</vt:filetime>
  </property>
</Properties>
</file>