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pStyle w:val="ReprintNo"/>
        <w:outlineLvl w:val="9"/>
      </w:pPr>
      <w:r>
        <w:t>Reprint 5:  The Act as at 11 October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8.5pt" o:ole="" fillcolor="window">
            <v:imagedata r:id="rId10" o:title=""/>
          </v:shape>
          <o:OLEObject Type="Embed" ProgID="Word.Picture.8" ShapeID="_x0000_i1025" DrawAspect="Content" ObjectID="_1645223589"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clear" w:pos="360"/>
          <w:tab w:val="num" w:pos="1209"/>
        </w:tabs>
        <w:ind w:left="1200"/>
        <w:rPr>
          <w:sz w:val="20"/>
        </w:rPr>
      </w:pPr>
      <w:r>
        <w:rPr>
          <w:sz w:val="20"/>
        </w:rPr>
        <w:t>removed (because it was repealed or deleted from the law); or</w:t>
      </w:r>
    </w:p>
    <w:p>
      <w:pPr>
        <w:numPr>
          <w:ilvl w:val="0"/>
          <w:numId w:val="2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October 2013</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_Toc382318387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_Toc382318388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_Toc382318389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documents</w:t>
      </w:r>
      <w:r>
        <w:tab/>
      </w:r>
      <w:r>
        <w:fldChar w:fldCharType="begin"/>
      </w:r>
      <w:r>
        <w:instrText xml:space="preserve"> PAGEREF _Toc382318390 \h </w:instrText>
      </w:r>
      <w:r>
        <w:fldChar w:fldCharType="separate"/>
      </w:r>
      <w:r>
        <w:t>4</w:t>
      </w:r>
      <w:r>
        <w:fldChar w:fldCharType="end"/>
      </w:r>
    </w:p>
    <w:p>
      <w:pPr>
        <w:pStyle w:val="TOC8"/>
        <w:rPr>
          <w:rFonts w:asciiTheme="minorHAnsi" w:eastAsiaTheme="minorEastAsia" w:hAnsiTheme="minorHAnsi" w:cstheme="minorBidi"/>
          <w:szCs w:val="22"/>
        </w:rPr>
      </w:pPr>
      <w:r>
        <w:t>5A.</w:t>
      </w:r>
      <w:r>
        <w:tab/>
        <w:t>Service by electronic means</w:t>
      </w:r>
      <w:r>
        <w:tab/>
      </w:r>
      <w:r>
        <w:fldChar w:fldCharType="begin"/>
      </w:r>
      <w:r>
        <w:instrText xml:space="preserve"> PAGEREF _Toc382318391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Fines Enforcement Registry</w:t>
      </w:r>
    </w:p>
    <w:p>
      <w:pPr>
        <w:pStyle w:val="TOC8"/>
        <w:rPr>
          <w:rFonts w:asciiTheme="minorHAnsi" w:eastAsiaTheme="minorEastAsia" w:hAnsiTheme="minorHAnsi" w:cstheme="minorBidi"/>
          <w:szCs w:val="22"/>
        </w:rPr>
      </w:pPr>
      <w:r>
        <w:t>6</w:t>
      </w:r>
      <w:r>
        <w:rPr>
          <w:snapToGrid w:val="0"/>
        </w:rPr>
        <w:t>.</w:t>
      </w:r>
      <w:r>
        <w:rPr>
          <w:snapToGrid w:val="0"/>
        </w:rPr>
        <w:tab/>
        <w:t>Registry established</w:t>
      </w:r>
      <w:r>
        <w:tab/>
      </w:r>
      <w:r>
        <w:fldChar w:fldCharType="begin"/>
      </w:r>
      <w:r>
        <w:instrText xml:space="preserve"> PAGEREF _Toc382318393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w:t>
      </w:r>
      <w:r>
        <w:tab/>
      </w:r>
      <w:r>
        <w:fldChar w:fldCharType="begin"/>
      </w:r>
      <w:r>
        <w:instrText xml:space="preserve"> PAGEREF _Toc382318394 \h </w:instrText>
      </w:r>
      <w:r>
        <w:fldChar w:fldCharType="separate"/>
      </w:r>
      <w:r>
        <w:t>6</w:t>
      </w:r>
      <w:r>
        <w:fldChar w:fldCharType="end"/>
      </w:r>
    </w:p>
    <w:p>
      <w:pPr>
        <w:pStyle w:val="TOC8"/>
        <w:rPr>
          <w:rFonts w:asciiTheme="minorHAnsi" w:eastAsiaTheme="minorEastAsia" w:hAnsiTheme="minorHAnsi" w:cstheme="minorBidi"/>
          <w:szCs w:val="22"/>
        </w:rPr>
      </w:pPr>
      <w:r>
        <w:t>7A.</w:t>
      </w:r>
      <w:r>
        <w:tab/>
        <w:t>Registrar may delegate</w:t>
      </w:r>
      <w:r>
        <w:tab/>
      </w:r>
      <w:r>
        <w:fldChar w:fldCharType="begin"/>
      </w:r>
      <w:r>
        <w:instrText xml:space="preserve"> PAGEREF _Toc382318395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Payments to Registry</w:t>
      </w:r>
      <w:r>
        <w:tab/>
      </w:r>
      <w:r>
        <w:fldChar w:fldCharType="begin"/>
      </w:r>
      <w:r>
        <w:instrText xml:space="preserve"> PAGEREF _Toc382318396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exempt from fees</w:t>
      </w:r>
      <w:r>
        <w:tab/>
      </w:r>
      <w:r>
        <w:fldChar w:fldCharType="begin"/>
      </w:r>
      <w:r>
        <w:instrText xml:space="preserve"> PAGEREF _Toc382318397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Registrar has access to records of Director General and Electricity Retail Corporation</w:t>
      </w:r>
      <w:r>
        <w:tab/>
      </w:r>
      <w:r>
        <w:fldChar w:fldCharType="begin"/>
      </w:r>
      <w:r>
        <w:instrText xml:space="preserve"> PAGEREF _Toc382318398 \h </w:instrText>
      </w:r>
      <w:r>
        <w:fldChar w:fldCharType="separate"/>
      </w:r>
      <w:r>
        <w:t>7</w:t>
      </w:r>
      <w:r>
        <w:fldChar w:fldCharType="end"/>
      </w:r>
    </w:p>
    <w:p>
      <w:pPr>
        <w:pStyle w:val="TOC8"/>
        <w:rPr>
          <w:rFonts w:asciiTheme="minorHAnsi" w:eastAsiaTheme="minorEastAsia" w:hAnsiTheme="minorHAnsi" w:cstheme="minorBidi"/>
          <w:szCs w:val="22"/>
        </w:rPr>
      </w:pPr>
      <w:r>
        <w:t>10A.</w:t>
      </w:r>
      <w:r>
        <w:tab/>
        <w:t>Registrar may disclose information to Commissioner of Police or officer of Department of Corrective Services</w:t>
      </w:r>
      <w:r>
        <w:tab/>
      </w:r>
      <w:r>
        <w:fldChar w:fldCharType="begin"/>
      </w:r>
      <w:r>
        <w:instrText xml:space="preserve"> PAGEREF _Toc382318399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Infringement notices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_Toc382318402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w:t>
      </w:r>
      <w:r>
        <w:tab/>
      </w:r>
      <w:r>
        <w:fldChar w:fldCharType="begin"/>
      </w:r>
      <w:r>
        <w:instrText xml:space="preserve"> PAGEREF _Toc382318403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Approved prosecuting authorities and officers</w:t>
      </w:r>
      <w:r>
        <w:tab/>
      </w:r>
      <w:r>
        <w:fldChar w:fldCharType="begin"/>
      </w:r>
      <w:r>
        <w:instrText xml:space="preserve"> PAGEREF _Toc382318404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Enforcement of infringement notices</w:t>
      </w:r>
    </w:p>
    <w:p>
      <w:pPr>
        <w:pStyle w:val="TOC8"/>
        <w:rPr>
          <w:rFonts w:asciiTheme="minorHAnsi" w:eastAsiaTheme="minorEastAsia" w:hAnsiTheme="minorHAnsi" w:cstheme="minorBidi"/>
          <w:szCs w:val="22"/>
        </w:rPr>
      </w:pPr>
      <w:r>
        <w:t>14</w:t>
      </w:r>
      <w:r>
        <w:rPr>
          <w:snapToGrid w:val="0"/>
        </w:rPr>
        <w:t>.</w:t>
      </w:r>
      <w:r>
        <w:rPr>
          <w:snapToGrid w:val="0"/>
        </w:rPr>
        <w:tab/>
        <w:t>Final demand may be issued to alleged offender</w:t>
      </w:r>
      <w:r>
        <w:tab/>
      </w:r>
      <w:r>
        <w:fldChar w:fldCharType="begin"/>
      </w:r>
      <w:r>
        <w:instrText xml:space="preserve"> PAGEREF _Toc382318406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Infringement notice may be registered</w:t>
      </w:r>
      <w:r>
        <w:tab/>
      </w:r>
      <w:r>
        <w:fldChar w:fldCharType="begin"/>
      </w:r>
      <w:r>
        <w:instrText xml:space="preserve"> PAGEREF _Toc382318407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of infringement notice: enforcement certificate</w:t>
      </w:r>
      <w:r>
        <w:tab/>
      </w:r>
      <w:r>
        <w:fldChar w:fldCharType="begin"/>
      </w:r>
      <w:r>
        <w:instrText xml:space="preserve"> PAGEREF _Toc382318408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to pay or elect</w:t>
      </w:r>
      <w:r>
        <w:tab/>
      </w:r>
      <w:r>
        <w:fldChar w:fldCharType="begin"/>
      </w:r>
      <w:r>
        <w:instrText xml:space="preserve"> PAGEREF _Toc382318409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intention to enforce</w:t>
      </w:r>
      <w:r>
        <w:tab/>
      </w:r>
      <w:r>
        <w:fldChar w:fldCharType="begin"/>
      </w:r>
      <w:r>
        <w:instrText xml:space="preserve"> PAGEREF _Toc382318410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suspension order</w:t>
      </w:r>
      <w:r>
        <w:tab/>
      </w:r>
      <w:r>
        <w:fldChar w:fldCharType="begin"/>
      </w:r>
      <w:r>
        <w:instrText xml:space="preserve"> PAGEREF _Toc382318411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Cancelling licence suspension orders</w:t>
      </w:r>
      <w:r>
        <w:tab/>
      </w:r>
      <w:r>
        <w:fldChar w:fldCharType="begin"/>
      </w:r>
      <w:r>
        <w:instrText xml:space="preserve"> PAGEREF _Toc382318412 \h </w:instrText>
      </w:r>
      <w:r>
        <w:fldChar w:fldCharType="separate"/>
      </w:r>
      <w:r>
        <w:t>19</w:t>
      </w:r>
      <w:r>
        <w:fldChar w:fldCharType="end"/>
      </w:r>
    </w:p>
    <w:p>
      <w:pPr>
        <w:pStyle w:val="TOC8"/>
        <w:rPr>
          <w:rFonts w:asciiTheme="minorHAnsi" w:eastAsiaTheme="minorEastAsia" w:hAnsiTheme="minorHAnsi" w:cstheme="minorBidi"/>
          <w:szCs w:val="22"/>
        </w:rPr>
      </w:pPr>
      <w:r>
        <w:t>21A.</w:t>
      </w:r>
      <w:r>
        <w:tab/>
        <w:t>Enforcement warrant</w:t>
      </w:r>
      <w:r>
        <w:tab/>
      </w:r>
      <w:r>
        <w:fldChar w:fldCharType="begin"/>
      </w:r>
      <w:r>
        <w:instrText xml:space="preserve"> PAGEREF _Toc382318413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21</w:t>
      </w:r>
      <w:r>
        <w:rPr>
          <w:snapToGrid w:val="0"/>
        </w:rPr>
        <w:t>.</w:t>
      </w:r>
      <w:r>
        <w:rPr>
          <w:snapToGrid w:val="0"/>
        </w:rPr>
        <w:tab/>
        <w:t>Election by alleged offender or prosecuting authority</w:t>
      </w:r>
      <w:r>
        <w:tab/>
      </w:r>
      <w:r>
        <w:fldChar w:fldCharType="begin"/>
      </w:r>
      <w:r>
        <w:instrText xml:space="preserve"> PAGEREF _Toc382318415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Prosecuting authority may withdraw proceedings</w:t>
      </w:r>
      <w:r>
        <w:tab/>
      </w:r>
      <w:r>
        <w:fldChar w:fldCharType="begin"/>
      </w:r>
      <w:r>
        <w:instrText xml:space="preserve"> PAGEREF _Toc382318416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order to pay or elect</w:t>
      </w:r>
      <w:r>
        <w:tab/>
      </w:r>
      <w:r>
        <w:fldChar w:fldCharType="begin"/>
      </w:r>
      <w:r>
        <w:instrText xml:space="preserve"> PAGEREF _Toc382318417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modified penalty etc.</w:t>
      </w:r>
      <w:r>
        <w:tab/>
      </w:r>
      <w:r>
        <w:fldChar w:fldCharType="begin"/>
      </w:r>
      <w:r>
        <w:instrText xml:space="preserve"> PAGEREF _Toc382318418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Continuing offences: effect of proceedings under this Part</w:t>
      </w:r>
      <w:r>
        <w:tab/>
      </w:r>
      <w:r>
        <w:fldChar w:fldCharType="begin"/>
      </w:r>
      <w:r>
        <w:instrText xml:space="preserve"> PAGEREF _Toc382318419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_Toc382318420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How recovered amounts to be applied</w:t>
      </w:r>
      <w:r>
        <w:tab/>
      </w:r>
      <w:r>
        <w:fldChar w:fldCharType="begin"/>
      </w:r>
      <w:r>
        <w:instrText xml:space="preserve"> PAGEREF _Toc382318421 \h </w:instrText>
      </w:r>
      <w:r>
        <w:fldChar w:fldCharType="separate"/>
      </w:r>
      <w:r>
        <w:t>26</w:t>
      </w:r>
      <w:r>
        <w:fldChar w:fldCharType="end"/>
      </w:r>
    </w:p>
    <w:p>
      <w:pPr>
        <w:pStyle w:val="TOC8"/>
        <w:rPr>
          <w:rFonts w:asciiTheme="minorHAnsi" w:eastAsiaTheme="minorEastAsia" w:hAnsiTheme="minorHAnsi" w:cstheme="minorBidi"/>
          <w:szCs w:val="22"/>
        </w:rPr>
      </w:pPr>
      <w:r>
        <w:t>27A.</w:t>
      </w:r>
      <w:r>
        <w:tab/>
        <w:t>Registrar may suspend enforcement in certain cases of hardship</w:t>
      </w:r>
      <w:r>
        <w:tab/>
      </w:r>
      <w:r>
        <w:fldChar w:fldCharType="begin"/>
      </w:r>
      <w:r>
        <w:instrText xml:space="preserve"> PAGEREF _Toc382318422 \h </w:instrText>
      </w:r>
      <w:r>
        <w:fldChar w:fldCharType="separate"/>
      </w:r>
      <w:r>
        <w:t>27</w:t>
      </w:r>
      <w:r>
        <w:fldChar w:fldCharType="end"/>
      </w:r>
    </w:p>
    <w:p>
      <w:pPr>
        <w:pStyle w:val="TOC8"/>
        <w:rPr>
          <w:rFonts w:asciiTheme="minorHAnsi" w:eastAsiaTheme="minorEastAsia" w:hAnsiTheme="minorHAnsi" w:cstheme="minorBidi"/>
          <w:szCs w:val="22"/>
        </w:rPr>
      </w:pPr>
      <w:r>
        <w:t>27B.</w:t>
      </w:r>
      <w:r>
        <w:tab/>
        <w:t>Amending time to pay order</w:t>
      </w:r>
      <w:r>
        <w:tab/>
      </w:r>
      <w:r>
        <w:fldChar w:fldCharType="begin"/>
      </w:r>
      <w:r>
        <w:instrText xml:space="preserve"> PAGEREF _Toc382318423 \h </w:instrText>
      </w:r>
      <w:r>
        <w:fldChar w:fldCharType="separate"/>
      </w:r>
      <w:r>
        <w:t>29</w:t>
      </w:r>
      <w:r>
        <w:fldChar w:fldCharType="end"/>
      </w:r>
    </w:p>
    <w:p>
      <w:pPr>
        <w:pStyle w:val="TOC8"/>
        <w:rPr>
          <w:rFonts w:asciiTheme="minorHAnsi" w:eastAsiaTheme="minorEastAsia" w:hAnsiTheme="minorHAnsi" w:cstheme="minorBidi"/>
          <w:szCs w:val="22"/>
        </w:rPr>
      </w:pPr>
      <w:r>
        <w:t>27C.</w:t>
      </w:r>
      <w:r>
        <w:tab/>
        <w:t>Contravening time to pay order</w:t>
      </w:r>
      <w:r>
        <w:tab/>
      </w:r>
      <w:r>
        <w:fldChar w:fldCharType="begin"/>
      </w:r>
      <w:r>
        <w:instrText xml:space="preserve"> PAGEREF _Toc382318424 \h </w:instrText>
      </w:r>
      <w:r>
        <w:fldChar w:fldCharType="separate"/>
      </w:r>
      <w:r>
        <w:t>29</w:t>
      </w:r>
      <w:r>
        <w:fldChar w:fldCharType="end"/>
      </w:r>
    </w:p>
    <w:p>
      <w:pPr>
        <w:pStyle w:val="TOC8"/>
        <w:rPr>
          <w:rFonts w:asciiTheme="minorHAnsi" w:eastAsiaTheme="minorEastAsia" w:hAnsiTheme="minorHAnsi" w:cstheme="minorBidi"/>
          <w:szCs w:val="22"/>
        </w:rPr>
      </w:pPr>
      <w:r>
        <w:t>27D.</w:t>
      </w:r>
      <w:r>
        <w:tab/>
        <w:t>Registrar’s decision on time to pay is final</w:t>
      </w:r>
      <w:r>
        <w:tab/>
      </w:r>
      <w:r>
        <w:fldChar w:fldCharType="begin"/>
      </w:r>
      <w:r>
        <w:instrText xml:space="preserve"> PAGEREF _Toc382318425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4 — Fines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28</w:t>
      </w:r>
      <w:r>
        <w:rPr>
          <w:snapToGrid w:val="0"/>
        </w:rPr>
        <w:t>.</w:t>
      </w:r>
      <w:r>
        <w:rPr>
          <w:snapToGrid w:val="0"/>
        </w:rPr>
        <w:tab/>
        <w:t>Terms used</w:t>
      </w:r>
      <w:r>
        <w:tab/>
      </w:r>
      <w:r>
        <w:fldChar w:fldCharType="begin"/>
      </w:r>
      <w:r>
        <w:instrText xml:space="preserve"> PAGEREF _Toc382318428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Part</w:t>
      </w:r>
      <w:r>
        <w:tab/>
      </w:r>
      <w:r>
        <w:fldChar w:fldCharType="begin"/>
      </w:r>
      <w:r>
        <w:instrText xml:space="preserve"> PAGEREF _Toc382318429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request offender’s address</w:t>
      </w:r>
      <w:r>
        <w:tab/>
      </w:r>
      <w:r>
        <w:fldChar w:fldCharType="begin"/>
      </w:r>
      <w:r>
        <w:instrText xml:space="preserve"> PAGEREF _Toc382318430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Payment of fines</w:t>
      </w:r>
    </w:p>
    <w:p>
      <w:pPr>
        <w:pStyle w:val="TOC6"/>
        <w:tabs>
          <w:tab w:val="right" w:leader="dot" w:pos="7086"/>
        </w:tabs>
        <w:rPr>
          <w:rFonts w:asciiTheme="minorHAnsi" w:eastAsiaTheme="minorEastAsia" w:hAnsiTheme="minorHAnsi" w:cstheme="minorBidi"/>
          <w:b w:val="0"/>
          <w:sz w:val="22"/>
          <w:szCs w:val="22"/>
        </w:rPr>
      </w:pPr>
      <w:r>
        <w:rPr>
          <w:snapToGrid w:val="0"/>
        </w:rPr>
        <w:t>Subdivision 1 — Fines for which court officers may make time to pay orders</w:t>
      </w:r>
    </w:p>
    <w:p>
      <w:pPr>
        <w:pStyle w:val="TOC8"/>
        <w:rPr>
          <w:rFonts w:asciiTheme="minorHAnsi" w:eastAsiaTheme="minorEastAsia" w:hAnsiTheme="minorHAnsi" w:cstheme="minorBidi"/>
          <w:szCs w:val="22"/>
        </w:rPr>
      </w:pPr>
      <w:r>
        <w:t>31</w:t>
      </w:r>
      <w:r>
        <w:rPr>
          <w:snapToGrid w:val="0"/>
        </w:rPr>
        <w:t>.</w:t>
      </w:r>
      <w:r>
        <w:rPr>
          <w:snapToGrid w:val="0"/>
        </w:rPr>
        <w:tab/>
        <w:t>Application</w:t>
      </w:r>
      <w:r>
        <w:tab/>
      </w:r>
      <w:r>
        <w:fldChar w:fldCharType="begin"/>
      </w:r>
      <w:r>
        <w:instrText xml:space="preserve"> PAGEREF _Toc382318433 \h </w:instrText>
      </w:r>
      <w:r>
        <w:fldChar w:fldCharType="separate"/>
      </w:r>
      <w:r>
        <w:t>32</w:t>
      </w:r>
      <w:r>
        <w:fldChar w:fldCharType="end"/>
      </w:r>
    </w:p>
    <w:p>
      <w:pPr>
        <w:pStyle w:val="TOC8"/>
        <w:rPr>
          <w:rFonts w:asciiTheme="minorHAnsi" w:eastAsiaTheme="minorEastAsia" w:hAnsiTheme="minorHAnsi" w:cstheme="minorBidi"/>
          <w:szCs w:val="22"/>
        </w:rPr>
      </w:pPr>
      <w:r>
        <w:t>32.</w:t>
      </w:r>
      <w:r>
        <w:tab/>
        <w:t>Offender must pay fine or get time to pay order</w:t>
      </w:r>
      <w:r>
        <w:tab/>
      </w:r>
      <w:r>
        <w:fldChar w:fldCharType="begin"/>
      </w:r>
      <w:r>
        <w:instrText xml:space="preserve"> PAGEREF _Toc382318434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Time to pay order</w:t>
      </w:r>
      <w:r>
        <w:tab/>
      </w:r>
      <w:r>
        <w:fldChar w:fldCharType="begin"/>
      </w:r>
      <w:r>
        <w:instrText xml:space="preserve"> PAGEREF _Toc382318435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Offender may apply to have time to pay order amended</w:t>
      </w:r>
      <w:r>
        <w:tab/>
      </w:r>
      <w:r>
        <w:fldChar w:fldCharType="begin"/>
      </w:r>
      <w:r>
        <w:instrText xml:space="preserve"> PAGEREF _Toc382318436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Court officer may amend time to pay order</w:t>
      </w:r>
      <w:r>
        <w:tab/>
      </w:r>
      <w:r>
        <w:fldChar w:fldCharType="begin"/>
      </w:r>
      <w:r>
        <w:instrText xml:space="preserve"> PAGEREF _Toc382318437 \h </w:instrText>
      </w:r>
      <w:r>
        <w:fldChar w:fldCharType="separate"/>
      </w:r>
      <w:r>
        <w:t>34</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Payments ordered must be within means of offender</w:t>
      </w:r>
      <w:r>
        <w:tab/>
      </w:r>
      <w:r>
        <w:fldChar w:fldCharType="begin"/>
      </w:r>
      <w:r>
        <w:instrText xml:space="preserve"> PAGEREF _Toc382318438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to pay order may be cancelled</w:t>
      </w:r>
      <w:r>
        <w:tab/>
      </w:r>
      <w:r>
        <w:fldChar w:fldCharType="begin"/>
      </w:r>
      <w:r>
        <w:instrText xml:space="preserve"> PAGEREF _Toc382318439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Court officer’s decision is final</w:t>
      </w:r>
      <w:r>
        <w:tab/>
      </w:r>
      <w:r>
        <w:fldChar w:fldCharType="begin"/>
      </w:r>
      <w:r>
        <w:instrText xml:space="preserve"> PAGEREF _Toc382318440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Fines for which court officers cannot make time to pay orders</w:t>
      </w:r>
    </w:p>
    <w:p>
      <w:pPr>
        <w:pStyle w:val="TOC8"/>
        <w:rPr>
          <w:rFonts w:asciiTheme="minorHAnsi" w:eastAsiaTheme="minorEastAsia" w:hAnsiTheme="minorHAnsi" w:cstheme="minorBidi"/>
          <w:szCs w:val="22"/>
        </w:rPr>
      </w:pPr>
      <w:r>
        <w:t>38</w:t>
      </w:r>
      <w:r>
        <w:rPr>
          <w:snapToGrid w:val="0"/>
        </w:rPr>
        <w:t>.</w:t>
      </w:r>
      <w:r>
        <w:rPr>
          <w:snapToGrid w:val="0"/>
        </w:rPr>
        <w:tab/>
        <w:t>Application</w:t>
      </w:r>
      <w:r>
        <w:tab/>
      </w:r>
      <w:r>
        <w:fldChar w:fldCharType="begin"/>
      </w:r>
      <w:r>
        <w:instrText xml:space="preserve"> PAGEREF _Toc382318442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Fine may be registered at request of prosecuting authority</w:t>
      </w:r>
      <w:r>
        <w:tab/>
      </w:r>
      <w:r>
        <w:fldChar w:fldCharType="begin"/>
      </w:r>
      <w:r>
        <w:instrText xml:space="preserve"> PAGEREF _Toc382318443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Enforcement of fines</w:t>
      </w:r>
    </w:p>
    <w:p>
      <w:pPr>
        <w:pStyle w:val="TOC8"/>
        <w:rPr>
          <w:rFonts w:asciiTheme="minorHAnsi" w:eastAsiaTheme="minorEastAsia" w:hAnsiTheme="minorHAnsi" w:cstheme="minorBidi"/>
          <w:szCs w:val="22"/>
        </w:rPr>
      </w:pPr>
      <w:r>
        <w:t>40</w:t>
      </w:r>
      <w:r>
        <w:rPr>
          <w:snapToGrid w:val="0"/>
        </w:rPr>
        <w:t>.</w:t>
      </w:r>
      <w:r>
        <w:rPr>
          <w:snapToGrid w:val="0"/>
        </w:rPr>
        <w:tab/>
        <w:t>Term used: amount owed</w:t>
      </w:r>
      <w:r>
        <w:tab/>
      </w:r>
      <w:r>
        <w:fldChar w:fldCharType="begin"/>
      </w:r>
      <w:r>
        <w:instrText xml:space="preserve"> PAGEREF _Toc382318445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Registration of fine</w:t>
      </w:r>
      <w:r>
        <w:tab/>
      </w:r>
      <w:r>
        <w:fldChar w:fldCharType="begin"/>
      </w:r>
      <w:r>
        <w:instrText xml:space="preserve"> PAGEREF _Toc382318446 \h </w:instrText>
      </w:r>
      <w:r>
        <w:fldChar w:fldCharType="separate"/>
      </w:r>
      <w:r>
        <w:t>36</w:t>
      </w:r>
      <w:r>
        <w:fldChar w:fldCharType="end"/>
      </w:r>
    </w:p>
    <w:p>
      <w:pPr>
        <w:pStyle w:val="TOC8"/>
        <w:rPr>
          <w:rFonts w:asciiTheme="minorHAnsi" w:eastAsiaTheme="minorEastAsia" w:hAnsiTheme="minorHAnsi" w:cstheme="minorBidi"/>
          <w:szCs w:val="22"/>
        </w:rPr>
      </w:pPr>
      <w:r>
        <w:t>42.</w:t>
      </w:r>
      <w:r>
        <w:tab/>
        <w:t>Notice of intention to enforce</w:t>
      </w:r>
      <w:r>
        <w:tab/>
      </w:r>
      <w:r>
        <w:fldChar w:fldCharType="begin"/>
      </w:r>
      <w:r>
        <w:instrText xml:space="preserve"> PAGEREF _Toc382318447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Licence suspension order</w:t>
      </w:r>
      <w:r>
        <w:tab/>
      </w:r>
      <w:r>
        <w:fldChar w:fldCharType="begin"/>
      </w:r>
      <w:r>
        <w:instrText xml:space="preserve"> PAGEREF _Toc382318448 \h </w:instrText>
      </w:r>
      <w:r>
        <w:fldChar w:fldCharType="separate"/>
      </w:r>
      <w:r>
        <w:t>38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Cancelling licence suspension order</w:t>
      </w:r>
      <w:r>
        <w:tab/>
      </w:r>
      <w:r>
        <w:fldChar w:fldCharType="begin"/>
      </w:r>
      <w:r>
        <w:instrText xml:space="preserve"> PAGEREF _Toc382318449 \h </w:instrText>
      </w:r>
      <w:r>
        <w:fldChar w:fldCharType="separate"/>
      </w:r>
      <w:r>
        <w:t>39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warrant</w:t>
      </w:r>
      <w:r>
        <w:tab/>
      </w:r>
      <w:r>
        <w:fldChar w:fldCharType="begin"/>
      </w:r>
      <w:r>
        <w:instrText xml:space="preserve"> PAGEREF _Toc382318450 \h </w:instrText>
      </w:r>
      <w:r>
        <w:fldChar w:fldCharType="separate"/>
      </w:r>
      <w:r>
        <w:t>40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Sections 47 to 53 do not apply to body corporate</w:t>
      </w:r>
      <w:r>
        <w:tab/>
      </w:r>
      <w:r>
        <w:fldChar w:fldCharType="begin"/>
      </w:r>
      <w:r>
        <w:instrText xml:space="preserve"> PAGEREF _Toc382318451 \h </w:instrText>
      </w:r>
      <w:r>
        <w:fldChar w:fldCharType="separate"/>
      </w:r>
      <w:r>
        <w:t>41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Order to attend for work and development</w:t>
      </w:r>
      <w:r>
        <w:tab/>
      </w:r>
      <w:r>
        <w:fldChar w:fldCharType="begin"/>
      </w:r>
      <w:r>
        <w:instrText xml:space="preserve"> PAGEREF _Toc382318452 \h </w:instrText>
      </w:r>
      <w:r>
        <w:fldChar w:fldCharType="separate"/>
      </w:r>
      <w:r>
        <w:t>41</w:t>
      </w:r>
      <w:r>
        <w:fldChar w:fldCharType="end"/>
      </w:r>
    </w:p>
    <w:p>
      <w:pPr>
        <w:pStyle w:val="TOC8"/>
        <w:rPr>
          <w:rFonts w:asciiTheme="minorHAnsi" w:eastAsiaTheme="minorEastAsia" w:hAnsiTheme="minorHAnsi" w:cstheme="minorBidi"/>
          <w:szCs w:val="22"/>
        </w:rPr>
      </w:pPr>
      <w:r>
        <w:t>47A.</w:t>
      </w:r>
      <w:r>
        <w:tab/>
        <w:t>Order to attend for work and development may be issued ahead of other enforcement measures</w:t>
      </w:r>
      <w:r>
        <w:tab/>
      </w:r>
      <w:r>
        <w:fldChar w:fldCharType="begin"/>
      </w:r>
      <w:r>
        <w:instrText xml:space="preserve"> PAGEREF _Toc382318453 \h </w:instrText>
      </w:r>
      <w:r>
        <w:fldChar w:fldCharType="separate"/>
      </w:r>
      <w:r>
        <w:t>41</w:t>
      </w:r>
      <w:r>
        <w:fldChar w:fldCharType="end"/>
      </w:r>
    </w:p>
    <w:p>
      <w:pPr>
        <w:pStyle w:val="TOC8"/>
        <w:rPr>
          <w:rFonts w:asciiTheme="minorHAnsi" w:eastAsiaTheme="minorEastAsia" w:hAnsiTheme="minorHAnsi" w:cstheme="minorBidi"/>
          <w:szCs w:val="22"/>
        </w:rPr>
      </w:pPr>
      <w:r>
        <w:t>47B.</w:t>
      </w:r>
      <w:r>
        <w:tab/>
        <w:t>Effect of order to attend for work and development</w:t>
      </w:r>
      <w:r>
        <w:tab/>
      </w:r>
      <w:r>
        <w:fldChar w:fldCharType="begin"/>
      </w:r>
      <w:r>
        <w:instrText xml:space="preserve"> PAGEREF _Toc382318454 \h </w:instrText>
      </w:r>
      <w:r>
        <w:fldChar w:fldCharType="separate"/>
      </w:r>
      <w:r>
        <w:t>43</w:t>
      </w:r>
      <w:r>
        <w:fldChar w:fldCharType="end"/>
      </w:r>
    </w:p>
    <w:p>
      <w:pPr>
        <w:pStyle w:val="TOC8"/>
        <w:rPr>
          <w:rFonts w:asciiTheme="minorHAnsi" w:eastAsiaTheme="minorEastAsia" w:hAnsiTheme="minorHAnsi" w:cstheme="minorBidi"/>
          <w:szCs w:val="22"/>
        </w:rPr>
      </w:pPr>
      <w:r>
        <w:t>48A.</w:t>
      </w:r>
      <w:r>
        <w:tab/>
        <w:t>Order to attend for work and development: cancellation</w:t>
      </w:r>
      <w:r>
        <w:tab/>
      </w:r>
      <w:r>
        <w:fldChar w:fldCharType="begin"/>
      </w:r>
      <w:r>
        <w:instrText xml:space="preserve"> PAGEREF _Toc382318455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Work and development order (WDO)</w:t>
      </w:r>
      <w:r>
        <w:tab/>
      </w:r>
      <w:r>
        <w:fldChar w:fldCharType="begin"/>
      </w:r>
      <w:r>
        <w:instrText xml:space="preserve"> PAGEREF _Toc382318456 \h </w:instrText>
      </w:r>
      <w:r>
        <w:fldChar w:fldCharType="separate"/>
      </w:r>
      <w:r>
        <w:t>43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WDO: nature of</w:t>
      </w:r>
      <w:r>
        <w:tab/>
      </w:r>
      <w:r>
        <w:fldChar w:fldCharType="begin"/>
      </w:r>
      <w:r>
        <w:instrText xml:space="preserve"> PAGEREF _Toc382318457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WDO: primary requirements</w:t>
      </w:r>
      <w:r>
        <w:tab/>
      </w:r>
      <w:r>
        <w:fldChar w:fldCharType="begin"/>
      </w:r>
      <w:r>
        <w:instrText xml:space="preserve"> PAGEREF _Toc382318458 \h </w:instrText>
      </w:r>
      <w:r>
        <w:fldChar w:fldCharType="separate"/>
      </w:r>
      <w:r>
        <w:t>44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WDO: completion</w:t>
      </w:r>
      <w:r>
        <w:tab/>
      </w:r>
      <w:r>
        <w:fldChar w:fldCharType="begin"/>
      </w:r>
      <w:r>
        <w:instrText xml:space="preserve"> PAGEREF _Toc382318459 \h </w:instrText>
      </w:r>
      <w:r>
        <w:fldChar w:fldCharType="separate"/>
      </w:r>
      <w:r>
        <w:t>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WDO: cancellation</w:t>
      </w:r>
      <w:r>
        <w:tab/>
      </w:r>
      <w:r>
        <w:fldChar w:fldCharType="begin"/>
      </w:r>
      <w:r>
        <w:instrText xml:space="preserve"> PAGEREF _Toc382318460 \h </w:instrText>
      </w:r>
      <w:r>
        <w:fldChar w:fldCharType="separate"/>
      </w:r>
      <w:r>
        <w:t>46</w:t>
      </w:r>
      <w:r>
        <w:fldChar w:fldCharType="end"/>
      </w:r>
    </w:p>
    <w:p>
      <w:pPr>
        <w:pStyle w:val="TOC8"/>
        <w:rPr>
          <w:rFonts w:asciiTheme="minorHAnsi" w:eastAsiaTheme="minorEastAsia" w:hAnsiTheme="minorHAnsi" w:cstheme="minorBidi"/>
          <w:szCs w:val="22"/>
        </w:rPr>
      </w:pPr>
      <w:r>
        <w:t>53A.</w:t>
      </w:r>
      <w:r>
        <w:tab/>
        <w:t>WDO: effect of cancellation</w:t>
      </w:r>
      <w:r>
        <w:tab/>
      </w:r>
      <w:r>
        <w:fldChar w:fldCharType="begin"/>
      </w:r>
      <w:r>
        <w:instrText xml:space="preserve"> PAGEREF _Toc382318461 \h </w:instrText>
      </w:r>
      <w:r>
        <w:fldChar w:fldCharType="separate"/>
      </w:r>
      <w:r>
        <w:t>46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Warrant of commitment</w:t>
      </w:r>
      <w:r>
        <w:tab/>
      </w:r>
      <w:r>
        <w:fldChar w:fldCharType="begin"/>
      </w:r>
      <w:r>
        <w:instrText xml:space="preserve"> PAGEREF _Toc382318462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54</w:t>
      </w:r>
      <w:r>
        <w:rPr>
          <w:snapToGrid w:val="0"/>
        </w:rPr>
        <w:t>.</w:t>
      </w:r>
      <w:r>
        <w:rPr>
          <w:snapToGrid w:val="0"/>
        </w:rPr>
        <w:tab/>
        <w:t>Warrants of apprehension for people interstate</w:t>
      </w:r>
      <w:r>
        <w:tab/>
      </w:r>
      <w:r>
        <w:fldChar w:fldCharType="begin"/>
      </w:r>
      <w:r>
        <w:instrText xml:space="preserve"> PAGEREF _Toc382318464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How recovered amounts to be dealt with</w:t>
      </w:r>
      <w:r>
        <w:tab/>
      </w:r>
      <w:r>
        <w:fldChar w:fldCharType="begin"/>
      </w:r>
      <w:r>
        <w:instrText xml:space="preserve"> PAGEREF _Toc382318465 \h </w:instrText>
      </w:r>
      <w:r>
        <w:fldChar w:fldCharType="separate"/>
      </w:r>
      <w:r>
        <w:t>50</w:t>
      </w:r>
      <w:r>
        <w:fldChar w:fldCharType="end"/>
      </w:r>
    </w:p>
    <w:p>
      <w:pPr>
        <w:pStyle w:val="TOC8"/>
        <w:rPr>
          <w:rFonts w:asciiTheme="minorHAnsi" w:eastAsiaTheme="minorEastAsia" w:hAnsiTheme="minorHAnsi" w:cstheme="minorBidi"/>
          <w:szCs w:val="22"/>
        </w:rPr>
      </w:pPr>
      <w:r>
        <w:t>55A.</w:t>
      </w:r>
      <w:r>
        <w:tab/>
        <w:t>Registrar may suspend enforcement in certain cases of hardship</w:t>
      </w:r>
      <w:r>
        <w:tab/>
      </w:r>
      <w:r>
        <w:fldChar w:fldCharType="begin"/>
      </w:r>
      <w:r>
        <w:instrText xml:space="preserve"> PAGEREF _Toc382318466 \h </w:instrText>
      </w:r>
      <w:r>
        <w:fldChar w:fldCharType="separate"/>
      </w:r>
      <w:r>
        <w:t>50</w:t>
      </w:r>
      <w:r>
        <w:fldChar w:fldCharType="end"/>
      </w:r>
    </w:p>
    <w:p>
      <w:pPr>
        <w:pStyle w:val="TOC8"/>
        <w:rPr>
          <w:rFonts w:asciiTheme="minorHAnsi" w:eastAsiaTheme="minorEastAsia" w:hAnsiTheme="minorHAnsi" w:cstheme="minorBidi"/>
          <w:szCs w:val="22"/>
        </w:rPr>
      </w:pPr>
      <w:r>
        <w:t>55B.</w:t>
      </w:r>
      <w:r>
        <w:tab/>
        <w:t>Amending time to pay order</w:t>
      </w:r>
      <w:r>
        <w:tab/>
      </w:r>
      <w:r>
        <w:fldChar w:fldCharType="begin"/>
      </w:r>
      <w:r>
        <w:instrText xml:space="preserve"> PAGEREF _Toc382318467 \h </w:instrText>
      </w:r>
      <w:r>
        <w:fldChar w:fldCharType="separate"/>
      </w:r>
      <w:r>
        <w:t>52</w:t>
      </w:r>
      <w:r>
        <w:fldChar w:fldCharType="end"/>
      </w:r>
    </w:p>
    <w:p>
      <w:pPr>
        <w:pStyle w:val="TOC8"/>
        <w:rPr>
          <w:rFonts w:asciiTheme="minorHAnsi" w:eastAsiaTheme="minorEastAsia" w:hAnsiTheme="minorHAnsi" w:cstheme="minorBidi"/>
          <w:szCs w:val="22"/>
        </w:rPr>
      </w:pPr>
      <w:r>
        <w:t>55C.</w:t>
      </w:r>
      <w:r>
        <w:tab/>
        <w:t>Contravening time to pay order</w:t>
      </w:r>
      <w:r>
        <w:tab/>
      </w:r>
      <w:r>
        <w:fldChar w:fldCharType="begin"/>
      </w:r>
      <w:r>
        <w:instrText xml:space="preserve"> PAGEREF _Toc382318468 \h </w:instrText>
      </w:r>
      <w:r>
        <w:fldChar w:fldCharType="separate"/>
      </w:r>
      <w:r>
        <w:t>52</w:t>
      </w:r>
      <w:r>
        <w:fldChar w:fldCharType="end"/>
      </w:r>
    </w:p>
    <w:p>
      <w:pPr>
        <w:pStyle w:val="TOC8"/>
        <w:rPr>
          <w:rFonts w:asciiTheme="minorHAnsi" w:eastAsiaTheme="minorEastAsia" w:hAnsiTheme="minorHAnsi" w:cstheme="minorBidi"/>
          <w:szCs w:val="22"/>
        </w:rPr>
      </w:pPr>
      <w:r>
        <w:t>55D.</w:t>
      </w:r>
      <w:r>
        <w:tab/>
        <w:t>Registrar may use most effective enforcement means</w:t>
      </w:r>
      <w:r>
        <w:tab/>
      </w:r>
      <w:r>
        <w:fldChar w:fldCharType="begin"/>
      </w:r>
      <w:r>
        <w:instrText xml:space="preserve"> PAGEREF _Toc382318469 \h </w:instrText>
      </w:r>
      <w:r>
        <w:fldChar w:fldCharType="separate"/>
      </w:r>
      <w:r>
        <w:t>53</w:t>
      </w:r>
      <w:r>
        <w:fldChar w:fldCharType="end"/>
      </w:r>
    </w:p>
    <w:p>
      <w:pPr>
        <w:pStyle w:val="TOC8"/>
        <w:rPr>
          <w:rFonts w:asciiTheme="minorHAnsi" w:eastAsiaTheme="minorEastAsia" w:hAnsiTheme="minorHAnsi" w:cstheme="minorBidi"/>
          <w:szCs w:val="22"/>
        </w:rPr>
      </w:pPr>
      <w:r>
        <w:t>55E.</w:t>
      </w:r>
      <w:r>
        <w:tab/>
        <w:t>Registrar’s decision on time to pay etc. is final</w:t>
      </w:r>
      <w:r>
        <w:tab/>
      </w:r>
      <w:r>
        <w:fldChar w:fldCharType="begin"/>
      </w:r>
      <w:r>
        <w:instrText xml:space="preserve"> PAGEREF _Toc382318470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5A</w:t>
      </w:r>
      <w:r>
        <w:rPr>
          <w:b w:val="0"/>
        </w:rPr>
        <w:t> </w:t>
      </w:r>
      <w:r>
        <w:t>—</w:t>
      </w:r>
      <w:r>
        <w:rPr>
          <w:b w:val="0"/>
        </w:rPr>
        <w:t> </w:t>
      </w:r>
      <w:r>
        <w:t>Publication of details of persons on Registrar’s website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_Toc382318473 \h </w:instrText>
      </w:r>
      <w:r>
        <w:fldChar w:fldCharType="separate"/>
      </w:r>
      <w:r>
        <w:t>55</w:t>
      </w:r>
      <w:r>
        <w:fldChar w:fldCharType="end"/>
      </w:r>
    </w:p>
    <w:p>
      <w:pPr>
        <w:pStyle w:val="TOC8"/>
        <w:rPr>
          <w:rFonts w:asciiTheme="minorHAnsi" w:eastAsiaTheme="minorEastAsia" w:hAnsiTheme="minorHAnsi" w:cstheme="minorBidi"/>
          <w:szCs w:val="22"/>
        </w:rPr>
      </w:pPr>
      <w:r>
        <w:t>56B.</w:t>
      </w:r>
      <w:r>
        <w:tab/>
        <w:t>Outstanding registered fines</w:t>
      </w:r>
      <w:r>
        <w:tab/>
      </w:r>
      <w:r>
        <w:fldChar w:fldCharType="begin"/>
      </w:r>
      <w:r>
        <w:instrText xml:space="preserve"> PAGEREF _Toc382318474 \h </w:instrText>
      </w:r>
      <w:r>
        <w:fldChar w:fldCharType="separate"/>
      </w:r>
      <w:r>
        <w:t>56</w:t>
      </w:r>
      <w:r>
        <w:fldChar w:fldCharType="end"/>
      </w:r>
    </w:p>
    <w:p>
      <w:pPr>
        <w:pStyle w:val="TOC8"/>
        <w:rPr>
          <w:rFonts w:asciiTheme="minorHAnsi" w:eastAsiaTheme="minorEastAsia" w:hAnsiTheme="minorHAnsi" w:cstheme="minorBidi"/>
          <w:szCs w:val="22"/>
        </w:rPr>
      </w:pPr>
      <w:r>
        <w:t>56C.</w:t>
      </w:r>
      <w:r>
        <w:tab/>
        <w:t>Relevant details of persons</w:t>
      </w:r>
      <w:r>
        <w:tab/>
      </w:r>
      <w:r>
        <w:fldChar w:fldCharType="begin"/>
      </w:r>
      <w:r>
        <w:instrText xml:space="preserve"> PAGEREF _Toc382318475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Publication of relevant details of persons on Registrar’s website</w:t>
      </w:r>
    </w:p>
    <w:p>
      <w:pPr>
        <w:pStyle w:val="TOC8"/>
        <w:rPr>
          <w:rFonts w:asciiTheme="minorHAnsi" w:eastAsiaTheme="minorEastAsia" w:hAnsiTheme="minorHAnsi" w:cstheme="minorBidi"/>
          <w:szCs w:val="22"/>
        </w:rPr>
      </w:pPr>
      <w:r>
        <w:t>56D.</w:t>
      </w:r>
      <w:r>
        <w:tab/>
        <w:t>Publication of relevant details of persons on Registrar’s website</w:t>
      </w:r>
      <w:r>
        <w:tab/>
      </w:r>
      <w:r>
        <w:fldChar w:fldCharType="begin"/>
      </w:r>
      <w:r>
        <w:instrText xml:space="preserve"> PAGEREF _Toc382318477 \h </w:instrText>
      </w:r>
      <w:r>
        <w:fldChar w:fldCharType="separate"/>
      </w:r>
      <w:r>
        <w:t>57</w:t>
      </w:r>
      <w:r>
        <w:fldChar w:fldCharType="end"/>
      </w:r>
    </w:p>
    <w:p>
      <w:pPr>
        <w:pStyle w:val="TOC8"/>
        <w:rPr>
          <w:rFonts w:asciiTheme="minorHAnsi" w:eastAsiaTheme="minorEastAsia" w:hAnsiTheme="minorHAnsi" w:cstheme="minorBidi"/>
          <w:szCs w:val="22"/>
        </w:rPr>
      </w:pPr>
      <w:r>
        <w:t>56E.</w:t>
      </w:r>
      <w:r>
        <w:tab/>
        <w:t>Removal of relevant details from website</w:t>
      </w:r>
      <w:r>
        <w:tab/>
      </w:r>
      <w:r>
        <w:fldChar w:fldCharType="begin"/>
      </w:r>
      <w:r>
        <w:instrText xml:space="preserve"> PAGEREF _Toc382318478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5 — Amounts forfeited under undertakings</w:t>
      </w:r>
    </w:p>
    <w:p>
      <w:pPr>
        <w:pStyle w:val="TOC8"/>
        <w:rPr>
          <w:rFonts w:asciiTheme="minorHAnsi" w:eastAsiaTheme="minorEastAsia" w:hAnsiTheme="minorHAnsi" w:cstheme="minorBidi"/>
          <w:szCs w:val="22"/>
        </w:rPr>
      </w:pPr>
      <w:r>
        <w:t>56</w:t>
      </w:r>
      <w:r>
        <w:rPr>
          <w:snapToGrid w:val="0"/>
        </w:rPr>
        <w:t>.</w:t>
      </w:r>
      <w:r>
        <w:rPr>
          <w:snapToGrid w:val="0"/>
        </w:rPr>
        <w:tab/>
        <w:t>Amounts payable by defendants and offenders</w:t>
      </w:r>
      <w:r>
        <w:tab/>
      </w:r>
      <w:r>
        <w:fldChar w:fldCharType="begin"/>
      </w:r>
      <w:r>
        <w:instrText xml:space="preserve"> PAGEREF _Toc382318480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Amounts payable by sureties</w:t>
      </w:r>
      <w:r>
        <w:tab/>
      </w:r>
      <w:r>
        <w:fldChar w:fldCharType="begin"/>
      </w:r>
      <w:r>
        <w:instrText xml:space="preserve"> PAGEREF _Toc382318481 \h </w:instrText>
      </w:r>
      <w:r>
        <w:fldChar w:fldCharType="separate"/>
      </w:r>
      <w:r>
        <w:t>60</w:t>
      </w:r>
      <w:r>
        <w:fldChar w:fldCharType="end"/>
      </w:r>
    </w:p>
    <w:p>
      <w:pPr>
        <w:pStyle w:val="TOC8"/>
        <w:rPr>
          <w:rFonts w:asciiTheme="minorHAnsi" w:eastAsiaTheme="minorEastAsia" w:hAnsiTheme="minorHAnsi" w:cstheme="minorBidi"/>
          <w:szCs w:val="22"/>
        </w:rPr>
      </w:pPr>
      <w:r>
        <w:t>58.</w:t>
      </w:r>
      <w:r>
        <w:tab/>
        <w:t>Amounts payable by witnesses and sureties for witnesses</w:t>
      </w:r>
      <w:r>
        <w:tab/>
      </w:r>
      <w:r>
        <w:fldChar w:fldCharType="begin"/>
      </w:r>
      <w:r>
        <w:instrText xml:space="preserve"> PAGEREF _Toc382318482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6 — Reciprocal enforcement of fines imposed on bodies corporate in summary proceedings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_Toc382318484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Prescription of reciprocating States and courts</w:t>
      </w:r>
      <w:r>
        <w:tab/>
      </w:r>
      <w:r>
        <w:fldChar w:fldCharType="begin"/>
      </w:r>
      <w:r>
        <w:instrText xml:space="preserve"> PAGEREF _Toc382318485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Enforcement of interstate fine against body corporate</w:t>
      </w:r>
      <w:r>
        <w:tab/>
      </w:r>
      <w:r>
        <w:fldChar w:fldCharType="begin"/>
      </w:r>
      <w:r>
        <w:instrText xml:space="preserve"> PAGEREF _Toc382318486 \h </w:instrText>
      </w:r>
      <w:r>
        <w:fldChar w:fldCharType="separate"/>
      </w:r>
      <w:r>
        <w:t>63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Effect of enforcement by reciprocating court</w:t>
      </w:r>
      <w:r>
        <w:tab/>
      </w:r>
      <w:r>
        <w:fldChar w:fldCharType="begin"/>
      </w:r>
      <w:r>
        <w:instrText xml:space="preserve"> PAGEREF _Toc382318487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7 — Enforcement warrants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_Toc382318490 \h </w:instrText>
      </w:r>
      <w:r>
        <w:fldChar w:fldCharType="separate"/>
      </w:r>
      <w:r>
        <w:t>65</w:t>
      </w:r>
      <w:r>
        <w:fldChar w:fldCharType="end"/>
      </w:r>
    </w:p>
    <w:p>
      <w:pPr>
        <w:pStyle w:val="TOC8"/>
        <w:rPr>
          <w:rFonts w:asciiTheme="minorHAnsi" w:eastAsiaTheme="minorEastAsia" w:hAnsiTheme="minorHAnsi" w:cstheme="minorBidi"/>
          <w:szCs w:val="22"/>
        </w:rPr>
      </w:pPr>
      <w:r>
        <w:t>65.</w:t>
      </w:r>
      <w:r>
        <w:tab/>
        <w:t>Warrant has indefinite life</w:t>
      </w:r>
      <w:r>
        <w:tab/>
      </w:r>
      <w:r>
        <w:fldChar w:fldCharType="begin"/>
      </w:r>
      <w:r>
        <w:instrText xml:space="preserve"> PAGEREF _Toc382318491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 functions of the Sheriff</w:t>
      </w:r>
    </w:p>
    <w:p>
      <w:pPr>
        <w:pStyle w:val="TOC8"/>
        <w:rPr>
          <w:rFonts w:asciiTheme="minorHAnsi" w:eastAsiaTheme="minorEastAsia" w:hAnsiTheme="minorHAnsi" w:cstheme="minorBidi"/>
          <w:szCs w:val="22"/>
        </w:rPr>
      </w:pPr>
      <w:r>
        <w:t>66.</w:t>
      </w:r>
      <w:r>
        <w:tab/>
        <w:t>Sheriff may delegate</w:t>
      </w:r>
      <w:r>
        <w:tab/>
      </w:r>
      <w:r>
        <w:fldChar w:fldCharType="begin"/>
      </w:r>
      <w:r>
        <w:instrText xml:space="preserve"> PAGEREF _Toc382318493 \h </w:instrText>
      </w:r>
      <w:r>
        <w:fldChar w:fldCharType="separate"/>
      </w:r>
      <w:r>
        <w:t>67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Police assistance may be requested</w:t>
      </w:r>
      <w:r>
        <w:tab/>
      </w:r>
      <w:r>
        <w:fldChar w:fldCharType="begin"/>
      </w:r>
      <w:r>
        <w:instrText xml:space="preserve"> PAGEREF _Toc382318494 \h </w:instrText>
      </w:r>
      <w:r>
        <w:fldChar w:fldCharType="separate"/>
      </w:r>
      <w:r>
        <w:t>67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to note time of receipt of warrant</w:t>
      </w:r>
      <w:r>
        <w:tab/>
      </w:r>
      <w:r>
        <w:fldChar w:fldCharType="begin"/>
      </w:r>
      <w:r>
        <w:instrText xml:space="preserve"> PAGEREF _Toc382318495 \h </w:instrText>
      </w:r>
      <w:r>
        <w:fldChar w:fldCharType="separate"/>
      </w:r>
      <w:r>
        <w:t>68</w:t>
      </w:r>
      <w:r>
        <w:fldChar w:fldCharType="end"/>
      </w:r>
    </w:p>
    <w:p>
      <w:pPr>
        <w:pStyle w:val="TOC8"/>
        <w:rPr>
          <w:rFonts w:asciiTheme="minorHAnsi" w:eastAsiaTheme="minorEastAsia" w:hAnsiTheme="minorHAnsi" w:cstheme="minorBidi"/>
          <w:szCs w:val="22"/>
        </w:rPr>
      </w:pPr>
      <w:r>
        <w:t>68A.</w:t>
      </w:r>
      <w:r>
        <w:tab/>
        <w:t>Execution may be stayed</w:t>
      </w:r>
      <w:r>
        <w:tab/>
      </w:r>
      <w:r>
        <w:fldChar w:fldCharType="begin"/>
      </w:r>
      <w:r>
        <w:instrText xml:space="preserve"> PAGEREF _Toc382318496 \h </w:instrText>
      </w:r>
      <w:r>
        <w:fldChar w:fldCharType="separate"/>
      </w:r>
      <w:r>
        <w:t>68</w:t>
      </w:r>
      <w:r>
        <w:fldChar w:fldCharType="end"/>
      </w:r>
    </w:p>
    <w:p>
      <w:pPr>
        <w:pStyle w:val="TOC8"/>
        <w:rPr>
          <w:rFonts w:asciiTheme="minorHAnsi" w:eastAsiaTheme="minorEastAsia" w:hAnsiTheme="minorHAnsi" w:cstheme="minorBidi"/>
          <w:szCs w:val="22"/>
        </w:rPr>
      </w:pPr>
      <w:r>
        <w:t>68B.</w:t>
      </w:r>
      <w:r>
        <w:tab/>
        <w:t>Notice of right to apply under s. 101AA to be given for warrants issued under Part 3</w:t>
      </w:r>
      <w:r>
        <w:tab/>
      </w:r>
      <w:r>
        <w:fldChar w:fldCharType="begin"/>
      </w:r>
      <w:r>
        <w:instrText xml:space="preserve"> PAGEREF _Toc382318497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Examination in aid of seizure or exercise of additional powers relating to vehicles</w:t>
      </w:r>
      <w:r>
        <w:tab/>
      </w:r>
      <w:r>
        <w:fldChar w:fldCharType="begin"/>
      </w:r>
      <w:r>
        <w:instrText xml:space="preserve"> PAGEREF _Toc382318498 \h </w:instrText>
      </w:r>
      <w:r>
        <w:fldChar w:fldCharType="separate"/>
      </w:r>
      <w:r>
        <w:t>70</w:t>
      </w:r>
      <w:r>
        <w:fldChar w:fldCharType="end"/>
      </w:r>
    </w:p>
    <w:p>
      <w:pPr>
        <w:pStyle w:val="TOC8"/>
        <w:rPr>
          <w:rFonts w:asciiTheme="minorHAnsi" w:eastAsiaTheme="minorEastAsia" w:hAnsiTheme="minorHAnsi" w:cstheme="minorBidi"/>
          <w:szCs w:val="22"/>
        </w:rPr>
      </w:pPr>
      <w:r>
        <w:t>70.</w:t>
      </w:r>
      <w:r>
        <w:tab/>
        <w:t>Determining debtor’s interest in property</w:t>
      </w:r>
      <w:r>
        <w:tab/>
      </w:r>
      <w:r>
        <w:fldChar w:fldCharType="begin"/>
      </w:r>
      <w:r>
        <w:instrText xml:space="preserve"> PAGEREF _Toc382318499 \h </w:instrText>
      </w:r>
      <w:r>
        <w:fldChar w:fldCharType="separate"/>
      </w:r>
      <w:r>
        <w:t>71</w:t>
      </w:r>
      <w:r>
        <w:fldChar w:fldCharType="end"/>
      </w:r>
    </w:p>
    <w:p>
      <w:pPr>
        <w:pStyle w:val="TOC8"/>
        <w:rPr>
          <w:rFonts w:asciiTheme="minorHAnsi" w:eastAsiaTheme="minorEastAsia" w:hAnsiTheme="minorHAnsi" w:cstheme="minorBidi"/>
          <w:szCs w:val="22"/>
        </w:rPr>
      </w:pPr>
      <w:r>
        <w:t>70A.</w:t>
      </w:r>
      <w:r>
        <w:tab/>
        <w:t>Personal property to be sold in preference to real property</w:t>
      </w:r>
      <w:r>
        <w:tab/>
      </w:r>
      <w:r>
        <w:fldChar w:fldCharType="begin"/>
      </w:r>
      <w:r>
        <w:instrText xml:space="preserve"> PAGEREF _Toc382318500 \h </w:instrText>
      </w:r>
      <w:r>
        <w:fldChar w:fldCharType="separate"/>
      </w:r>
      <w:r>
        <w:t>72</w:t>
      </w:r>
      <w:r>
        <w:fldChar w:fldCharType="end"/>
      </w:r>
    </w:p>
    <w:p>
      <w:pPr>
        <w:pStyle w:val="TOC8"/>
        <w:rPr>
          <w:rFonts w:asciiTheme="minorHAnsi" w:eastAsiaTheme="minorEastAsia" w:hAnsiTheme="minorHAnsi" w:cstheme="minorBidi"/>
          <w:szCs w:val="22"/>
        </w:rPr>
      </w:pPr>
      <w:r>
        <w:t>70B.</w:t>
      </w:r>
      <w:r>
        <w:tab/>
        <w:t>Only sufficient property to be sold</w:t>
      </w:r>
      <w:r>
        <w:tab/>
      </w:r>
      <w:r>
        <w:fldChar w:fldCharType="begin"/>
      </w:r>
      <w:r>
        <w:instrText xml:space="preserve"> PAGEREF _Toc382318501 \h </w:instrText>
      </w:r>
      <w:r>
        <w:fldChar w:fldCharType="separate"/>
      </w:r>
      <w:r>
        <w:t>73</w:t>
      </w:r>
      <w:r>
        <w:fldChar w:fldCharType="end"/>
      </w:r>
    </w:p>
    <w:p>
      <w:pPr>
        <w:pStyle w:val="TOC8"/>
        <w:rPr>
          <w:rFonts w:asciiTheme="minorHAnsi" w:eastAsiaTheme="minorEastAsia" w:hAnsiTheme="minorHAnsi" w:cstheme="minorBidi"/>
          <w:szCs w:val="22"/>
        </w:rPr>
      </w:pPr>
      <w:r>
        <w:t>70C.</w:t>
      </w:r>
      <w:r>
        <w:tab/>
        <w:t>Seized property, Sheriff to determine fair value of</w:t>
      </w:r>
      <w:r>
        <w:tab/>
      </w:r>
      <w:r>
        <w:fldChar w:fldCharType="begin"/>
      </w:r>
      <w:r>
        <w:instrText xml:space="preserve"> PAGEREF _Toc382318502 \h </w:instrText>
      </w:r>
      <w:r>
        <w:fldChar w:fldCharType="separate"/>
      </w:r>
      <w:r>
        <w:t>73</w:t>
      </w:r>
      <w:r>
        <w:fldChar w:fldCharType="end"/>
      </w:r>
    </w:p>
    <w:p>
      <w:pPr>
        <w:pStyle w:val="TOC8"/>
        <w:rPr>
          <w:rFonts w:asciiTheme="minorHAnsi" w:eastAsiaTheme="minorEastAsia" w:hAnsiTheme="minorHAnsi" w:cstheme="minorBidi"/>
          <w:szCs w:val="22"/>
        </w:rPr>
      </w:pPr>
      <w:r>
        <w:t>70D.</w:t>
      </w:r>
      <w:r>
        <w:tab/>
        <w:t>Interests of others</w:t>
      </w:r>
      <w:r>
        <w:tab/>
      </w:r>
      <w:r>
        <w:fldChar w:fldCharType="begin"/>
      </w:r>
      <w:r>
        <w:instrText xml:space="preserve"> PAGEREF _Toc382318503 \h </w:instrText>
      </w:r>
      <w:r>
        <w:fldChar w:fldCharType="separate"/>
      </w:r>
      <w:r>
        <w:t>74</w:t>
      </w:r>
      <w:r>
        <w:fldChar w:fldCharType="end"/>
      </w:r>
    </w:p>
    <w:p>
      <w:pPr>
        <w:pStyle w:val="TOC8"/>
        <w:rPr>
          <w:rFonts w:asciiTheme="minorHAnsi" w:eastAsiaTheme="minorEastAsia" w:hAnsiTheme="minorHAnsi" w:cstheme="minorBidi"/>
          <w:szCs w:val="22"/>
        </w:rPr>
      </w:pPr>
      <w:r>
        <w:t>70E.</w:t>
      </w:r>
      <w:r>
        <w:tab/>
        <w:t>Sale to be advertised</w:t>
      </w:r>
      <w:r>
        <w:tab/>
      </w:r>
      <w:r>
        <w:fldChar w:fldCharType="begin"/>
      </w:r>
      <w:r>
        <w:instrText xml:space="preserve"> PAGEREF _Toc382318504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Seizure and sale of personal property</w:t>
      </w:r>
    </w:p>
    <w:p>
      <w:pPr>
        <w:pStyle w:val="TOC8"/>
        <w:rPr>
          <w:rFonts w:asciiTheme="minorHAnsi" w:eastAsiaTheme="minorEastAsia" w:hAnsiTheme="minorHAnsi" w:cstheme="minorBidi"/>
          <w:szCs w:val="22"/>
        </w:rPr>
      </w:pPr>
      <w:r>
        <w:t>71.</w:t>
      </w:r>
      <w:r>
        <w:tab/>
        <w:t>Enforcement warrant, effect of</w:t>
      </w:r>
      <w:r>
        <w:tab/>
      </w:r>
      <w:r>
        <w:fldChar w:fldCharType="begin"/>
      </w:r>
      <w:r>
        <w:instrText xml:space="preserve"> PAGEREF _Toc382318506 \h </w:instrText>
      </w:r>
      <w:r>
        <w:fldChar w:fldCharType="separate"/>
      </w:r>
      <w:r>
        <w:t>75</w:t>
      </w:r>
      <w:r>
        <w:fldChar w:fldCharType="end"/>
      </w:r>
    </w:p>
    <w:p>
      <w:pPr>
        <w:pStyle w:val="TOC8"/>
        <w:rPr>
          <w:rFonts w:asciiTheme="minorHAnsi" w:eastAsiaTheme="minorEastAsia" w:hAnsiTheme="minorHAnsi" w:cstheme="minorBidi"/>
          <w:szCs w:val="22"/>
        </w:rPr>
      </w:pPr>
      <w:r>
        <w:t>74.</w:t>
      </w:r>
      <w:r>
        <w:tab/>
        <w:t>Seizing personal property, powers enabling</w:t>
      </w:r>
      <w:r>
        <w:tab/>
      </w:r>
      <w:r>
        <w:fldChar w:fldCharType="begin"/>
      </w:r>
      <w:r>
        <w:instrText xml:space="preserve"> PAGEREF _Toc382318507 \h </w:instrText>
      </w:r>
      <w:r>
        <w:fldChar w:fldCharType="separate"/>
      </w:r>
      <w:r>
        <w:t>76</w:t>
      </w:r>
      <w:r>
        <w:fldChar w:fldCharType="end"/>
      </w:r>
    </w:p>
    <w:p>
      <w:pPr>
        <w:pStyle w:val="TOC8"/>
        <w:rPr>
          <w:rFonts w:asciiTheme="minorHAnsi" w:eastAsiaTheme="minorEastAsia" w:hAnsiTheme="minorHAnsi" w:cstheme="minorBidi"/>
          <w:szCs w:val="22"/>
        </w:rPr>
      </w:pPr>
      <w:r>
        <w:t>75.</w:t>
      </w:r>
      <w:r>
        <w:tab/>
        <w:t>Property that cannot be seized and sold</w:t>
      </w:r>
      <w:r>
        <w:tab/>
      </w:r>
      <w:r>
        <w:fldChar w:fldCharType="begin"/>
      </w:r>
      <w:r>
        <w:instrText xml:space="preserve"> PAGEREF _Toc382318508 \h </w:instrText>
      </w:r>
      <w:r>
        <w:fldChar w:fldCharType="separate"/>
      </w:r>
      <w:r>
        <w:t>78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Seizure of documents</w:t>
      </w:r>
      <w:r>
        <w:tab/>
      </w:r>
      <w:r>
        <w:fldChar w:fldCharType="begin"/>
      </w:r>
      <w:r>
        <w:instrText xml:space="preserve"> PAGEREF _Toc382318509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Seizure of cheques etc.</w:t>
      </w:r>
      <w:r>
        <w:tab/>
      </w:r>
      <w:r>
        <w:fldChar w:fldCharType="begin"/>
      </w:r>
      <w:r>
        <w:instrText xml:space="preserve"> PAGEREF _Toc382318510 \h </w:instrText>
      </w:r>
      <w:r>
        <w:fldChar w:fldCharType="separate"/>
      </w:r>
      <w:r>
        <w:t>78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Debts due to debtor to be paid to Sheriff</w:t>
      </w:r>
      <w:r>
        <w:tab/>
      </w:r>
      <w:r>
        <w:fldChar w:fldCharType="begin"/>
      </w:r>
      <w:r>
        <w:instrText xml:space="preserve"> PAGEREF _Toc382318511 \h </w:instrText>
      </w:r>
      <w:r>
        <w:fldChar w:fldCharType="separate"/>
      </w:r>
      <w:r>
        <w:t>79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of seizure</w:t>
      </w:r>
      <w:r>
        <w:tab/>
      </w:r>
      <w:r>
        <w:fldChar w:fldCharType="begin"/>
      </w:r>
      <w:r>
        <w:instrText xml:space="preserve"> PAGEREF _Toc382318512 \h </w:instrText>
      </w:r>
      <w:r>
        <w:fldChar w:fldCharType="separate"/>
      </w:r>
      <w:r>
        <w:t>79</w:t>
      </w:r>
      <w:r>
        <w:fldChar w:fldCharType="end"/>
      </w:r>
    </w:p>
    <w:p>
      <w:pPr>
        <w:pStyle w:val="TOC8"/>
        <w:rPr>
          <w:rFonts w:asciiTheme="minorHAnsi" w:eastAsiaTheme="minorEastAsia" w:hAnsiTheme="minorHAnsi" w:cstheme="minorBidi"/>
          <w:szCs w:val="22"/>
        </w:rPr>
      </w:pPr>
      <w:r>
        <w:t>81.</w:t>
      </w:r>
      <w:r>
        <w:tab/>
        <w:t>Custody of seized property</w:t>
      </w:r>
      <w:r>
        <w:tab/>
      </w:r>
      <w:r>
        <w:fldChar w:fldCharType="begin"/>
      </w:r>
      <w:r>
        <w:instrText xml:space="preserve"> PAGEREF _Toc382318513 \h </w:instrText>
      </w:r>
      <w:r>
        <w:fldChar w:fldCharType="separate"/>
      </w:r>
      <w:r>
        <w:t>80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Manner and place of sale</w:t>
      </w:r>
      <w:r>
        <w:tab/>
      </w:r>
      <w:r>
        <w:fldChar w:fldCharType="begin"/>
      </w:r>
      <w:r>
        <w:instrText xml:space="preserve"> PAGEREF _Toc382318514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price</w:t>
      </w:r>
      <w:r>
        <w:tab/>
      </w:r>
      <w:r>
        <w:fldChar w:fldCharType="begin"/>
      </w:r>
      <w:r>
        <w:instrText xml:space="preserve"> PAGEREF _Toc382318515 \h </w:instrText>
      </w:r>
      <w:r>
        <w:fldChar w:fldCharType="separate"/>
      </w:r>
      <w:r>
        <w:t>81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passes good title: protection of Sheriff</w:t>
      </w:r>
      <w:r>
        <w:tab/>
      </w:r>
      <w:r>
        <w:fldChar w:fldCharType="begin"/>
      </w:r>
      <w:r>
        <w:instrText xml:space="preserve"> PAGEREF _Toc382318516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Seizure and sale of land</w:t>
      </w:r>
    </w:p>
    <w:p>
      <w:pPr>
        <w:pStyle w:val="TOC8"/>
        <w:rPr>
          <w:rFonts w:asciiTheme="minorHAnsi" w:eastAsiaTheme="minorEastAsia" w:hAnsiTheme="minorHAnsi" w:cstheme="minorBidi"/>
          <w:szCs w:val="22"/>
        </w:rPr>
      </w:pPr>
      <w:r>
        <w:t>88.</w:t>
      </w:r>
      <w:r>
        <w:tab/>
        <w:t>Warrant, effect of</w:t>
      </w:r>
      <w:r>
        <w:tab/>
      </w:r>
      <w:r>
        <w:fldChar w:fldCharType="begin"/>
      </w:r>
      <w:r>
        <w:instrText xml:space="preserve"> PAGEREF _Toc382318518 \h </w:instrText>
      </w:r>
      <w:r>
        <w:fldChar w:fldCharType="separate"/>
      </w:r>
      <w:r>
        <w:t>82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Seizure: how effected</w:t>
      </w:r>
      <w:r>
        <w:tab/>
      </w:r>
      <w:r>
        <w:fldChar w:fldCharType="begin"/>
      </w:r>
      <w:r>
        <w:instrText xml:space="preserve"> PAGEREF _Toc382318519 \h </w:instrText>
      </w:r>
      <w:r>
        <w:fldChar w:fldCharType="separate"/>
      </w:r>
      <w:r>
        <w:t>84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Cancelling memorials</w:t>
      </w:r>
      <w:r>
        <w:tab/>
      </w:r>
      <w:r>
        <w:fldChar w:fldCharType="begin"/>
      </w:r>
      <w:r>
        <w:instrText xml:space="preserve"> PAGEREF _Toc382318520 \h </w:instrText>
      </w:r>
      <w:r>
        <w:fldChar w:fldCharType="separate"/>
      </w:r>
      <w:r>
        <w:t>85</w:t>
      </w:r>
      <w:r>
        <w:fldChar w:fldCharType="end"/>
      </w:r>
    </w:p>
    <w:p>
      <w:pPr>
        <w:pStyle w:val="TOC8"/>
        <w:rPr>
          <w:rFonts w:asciiTheme="minorHAnsi" w:eastAsiaTheme="minorEastAsia" w:hAnsiTheme="minorHAnsi" w:cstheme="minorBidi"/>
          <w:szCs w:val="22"/>
        </w:rPr>
      </w:pPr>
      <w:r>
        <w:t>91.</w:t>
      </w:r>
      <w:r>
        <w:tab/>
        <w:t>Power of entry</w:t>
      </w:r>
      <w:r>
        <w:tab/>
      </w:r>
      <w:r>
        <w:fldChar w:fldCharType="begin"/>
      </w:r>
      <w:r>
        <w:instrText xml:space="preserve"> PAGEREF _Toc382318521 \h </w:instrText>
      </w:r>
      <w:r>
        <w:fldChar w:fldCharType="separate"/>
      </w:r>
      <w:r>
        <w:t>85</w:t>
      </w:r>
      <w:r>
        <w:fldChar w:fldCharType="end"/>
      </w:r>
    </w:p>
    <w:p>
      <w:pPr>
        <w:pStyle w:val="TOC8"/>
        <w:rPr>
          <w:rFonts w:asciiTheme="minorHAnsi" w:eastAsiaTheme="minorEastAsia" w:hAnsiTheme="minorHAnsi" w:cstheme="minorBidi"/>
          <w:szCs w:val="22"/>
        </w:rPr>
      </w:pPr>
      <w:r>
        <w:t>91A.</w:t>
      </w:r>
      <w:r>
        <w:tab/>
        <w:t>Debtor may be permitted to sell or mortgage real property</w:t>
      </w:r>
      <w:r>
        <w:tab/>
      </w:r>
      <w:r>
        <w:fldChar w:fldCharType="begin"/>
      </w:r>
      <w:r>
        <w:instrText xml:space="preserve"> PAGEREF _Toc382318522 \h </w:instrText>
      </w:r>
      <w:r>
        <w:fldChar w:fldCharType="separate"/>
      </w:r>
      <w:r>
        <w:t>86</w:t>
      </w:r>
      <w:r>
        <w:fldChar w:fldCharType="end"/>
      </w:r>
    </w:p>
    <w:p>
      <w:pPr>
        <w:pStyle w:val="TOC8"/>
        <w:rPr>
          <w:rFonts w:asciiTheme="minorHAnsi" w:eastAsiaTheme="minorEastAsia" w:hAnsiTheme="minorHAnsi" w:cstheme="minorBidi"/>
          <w:szCs w:val="22"/>
        </w:rPr>
      </w:pPr>
      <w:r>
        <w:t>91B.</w:t>
      </w:r>
      <w:r>
        <w:tab/>
        <w:t>Place and manner of sale</w:t>
      </w:r>
      <w:r>
        <w:tab/>
      </w:r>
      <w:r>
        <w:fldChar w:fldCharType="begin"/>
      </w:r>
      <w:r>
        <w:instrText xml:space="preserve"> PAGEREF _Toc382318523 \h </w:instrText>
      </w:r>
      <w:r>
        <w:fldChar w:fldCharType="separate"/>
      </w:r>
      <w:r>
        <w:t>87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Sale and transfer of land seized</w:t>
      </w:r>
      <w:r>
        <w:tab/>
      </w:r>
      <w:r>
        <w:fldChar w:fldCharType="begin"/>
      </w:r>
      <w:r>
        <w:instrText xml:space="preserve"> PAGEREF _Toc382318524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Interpleader</w:t>
      </w:r>
    </w:p>
    <w:p>
      <w:pPr>
        <w:pStyle w:val="TOC8"/>
        <w:rPr>
          <w:rFonts w:asciiTheme="minorHAnsi" w:eastAsiaTheme="minorEastAsia" w:hAnsiTheme="minorHAnsi" w:cstheme="minorBidi"/>
          <w:szCs w:val="22"/>
        </w:rPr>
      </w:pPr>
      <w:r>
        <w:t>93</w:t>
      </w:r>
      <w:r>
        <w:rPr>
          <w:snapToGrid w:val="0"/>
        </w:rPr>
        <w:t>.</w:t>
      </w:r>
      <w:r>
        <w:rPr>
          <w:snapToGrid w:val="0"/>
        </w:rPr>
        <w:tab/>
        <w:t>Making  claim to property seized</w:t>
      </w:r>
      <w:r>
        <w:tab/>
      </w:r>
      <w:r>
        <w:fldChar w:fldCharType="begin"/>
      </w:r>
      <w:r>
        <w:instrText xml:space="preserve"> PAGEREF _Toc382318526 \h </w:instrText>
      </w:r>
      <w:r>
        <w:fldChar w:fldCharType="separate"/>
      </w:r>
      <w:r>
        <w:t>89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Sheriff may admit or dispute claim</w:t>
      </w:r>
      <w:r>
        <w:tab/>
      </w:r>
      <w:r>
        <w:fldChar w:fldCharType="begin"/>
      </w:r>
      <w:r>
        <w:instrText xml:space="preserve"> PAGEREF _Toc382318527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6A — Additional powers relating to vehicles</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95A.</w:t>
      </w:r>
      <w:r>
        <w:tab/>
        <w:t>Application</w:t>
      </w:r>
      <w:r>
        <w:tab/>
      </w:r>
      <w:r>
        <w:fldChar w:fldCharType="begin"/>
      </w:r>
      <w:r>
        <w:instrText xml:space="preserve"> PAGEREF _Toc382318530 \h </w:instrText>
      </w:r>
      <w:r>
        <w:fldChar w:fldCharType="separate"/>
      </w:r>
      <w:r>
        <w:t>90</w:t>
      </w:r>
      <w:r>
        <w:fldChar w:fldCharType="end"/>
      </w:r>
    </w:p>
    <w:p>
      <w:pPr>
        <w:pStyle w:val="TOC8"/>
        <w:rPr>
          <w:rFonts w:asciiTheme="minorHAnsi" w:eastAsiaTheme="minorEastAsia" w:hAnsiTheme="minorHAnsi" w:cstheme="minorBidi"/>
          <w:szCs w:val="22"/>
        </w:rPr>
      </w:pPr>
      <w:r>
        <w:t>95B.</w:t>
      </w:r>
      <w:r>
        <w:tab/>
        <w:t>Warning notices</w:t>
      </w:r>
      <w:r>
        <w:tab/>
      </w:r>
      <w:r>
        <w:fldChar w:fldCharType="begin"/>
      </w:r>
      <w:r>
        <w:instrText xml:space="preserve"> PAGEREF _Toc382318531 \h </w:instrText>
      </w:r>
      <w:r>
        <w:fldChar w:fldCharType="separate"/>
      </w:r>
      <w:r>
        <w:t>90</w:t>
      </w:r>
      <w:r>
        <w:fldChar w:fldCharType="end"/>
      </w:r>
    </w:p>
    <w:p>
      <w:pPr>
        <w:pStyle w:val="TOC6"/>
        <w:tabs>
          <w:tab w:val="right" w:leader="dot" w:pos="7086"/>
        </w:tabs>
        <w:rPr>
          <w:rFonts w:asciiTheme="minorHAnsi" w:eastAsiaTheme="minorEastAsia" w:hAnsiTheme="minorHAnsi" w:cstheme="minorBidi"/>
          <w:b w:val="0"/>
          <w:sz w:val="22"/>
          <w:szCs w:val="22"/>
        </w:rPr>
      </w:pPr>
      <w:r>
        <w:t>Subdivision 2 — Immobilisation of vehicles</w:t>
      </w:r>
    </w:p>
    <w:p>
      <w:pPr>
        <w:pStyle w:val="TOC8"/>
        <w:rPr>
          <w:rFonts w:asciiTheme="minorHAnsi" w:eastAsiaTheme="minorEastAsia" w:hAnsiTheme="minorHAnsi" w:cstheme="minorBidi"/>
          <w:szCs w:val="22"/>
        </w:rPr>
      </w:pPr>
      <w:r>
        <w:t>95C.</w:t>
      </w:r>
      <w:r>
        <w:tab/>
        <w:t>Immobilisation of vehicles</w:t>
      </w:r>
      <w:r>
        <w:tab/>
      </w:r>
      <w:r>
        <w:fldChar w:fldCharType="begin"/>
      </w:r>
      <w:r>
        <w:instrText xml:space="preserve"> PAGEREF _Toc382318533 \h </w:instrText>
      </w:r>
      <w:r>
        <w:fldChar w:fldCharType="separate"/>
      </w:r>
      <w:r>
        <w:t>90</w:t>
      </w:r>
      <w:r>
        <w:fldChar w:fldCharType="end"/>
      </w:r>
    </w:p>
    <w:p>
      <w:pPr>
        <w:pStyle w:val="TOC8"/>
        <w:rPr>
          <w:rFonts w:asciiTheme="minorHAnsi" w:eastAsiaTheme="minorEastAsia" w:hAnsiTheme="minorHAnsi" w:cstheme="minorBidi"/>
          <w:szCs w:val="22"/>
        </w:rPr>
      </w:pPr>
      <w:r>
        <w:t>95D.</w:t>
      </w:r>
      <w:r>
        <w:tab/>
        <w:t>Removal of immobilisation of vehicle</w:t>
      </w:r>
      <w:r>
        <w:tab/>
      </w:r>
      <w:r>
        <w:fldChar w:fldCharType="begin"/>
      </w:r>
      <w:r>
        <w:instrText xml:space="preserve"> PAGEREF _Toc382318534 \h </w:instrText>
      </w:r>
      <w:r>
        <w:fldChar w:fldCharType="separate"/>
      </w:r>
      <w:r>
        <w:t>92</w:t>
      </w:r>
      <w:r>
        <w:fldChar w:fldCharType="end"/>
      </w:r>
    </w:p>
    <w:p>
      <w:pPr>
        <w:pStyle w:val="TOC8"/>
        <w:rPr>
          <w:rFonts w:asciiTheme="minorHAnsi" w:eastAsiaTheme="minorEastAsia" w:hAnsiTheme="minorHAnsi" w:cstheme="minorBidi"/>
          <w:szCs w:val="22"/>
        </w:rPr>
      </w:pPr>
      <w:r>
        <w:t>95E.</w:t>
      </w:r>
      <w:r>
        <w:tab/>
        <w:t>Offences relating to immobilisation of vehicles</w:t>
      </w:r>
      <w:r>
        <w:tab/>
      </w:r>
      <w:r>
        <w:fldChar w:fldCharType="begin"/>
      </w:r>
      <w:r>
        <w:instrText xml:space="preserve"> PAGEREF _Toc382318535 \h </w:instrText>
      </w:r>
      <w:r>
        <w:fldChar w:fldCharType="separate"/>
      </w:r>
      <w:r>
        <w:t>92</w:t>
      </w:r>
      <w:r>
        <w:fldChar w:fldCharType="end"/>
      </w:r>
    </w:p>
    <w:p>
      <w:pPr>
        <w:pStyle w:val="TOC6"/>
        <w:tabs>
          <w:tab w:val="right" w:leader="dot" w:pos="7086"/>
        </w:tabs>
        <w:rPr>
          <w:rFonts w:asciiTheme="minorHAnsi" w:eastAsiaTheme="minorEastAsia" w:hAnsiTheme="minorHAnsi" w:cstheme="minorBidi"/>
          <w:b w:val="0"/>
          <w:sz w:val="22"/>
          <w:szCs w:val="22"/>
        </w:rPr>
      </w:pPr>
      <w:r>
        <w:t>Subdivision 3 — Removal of number plates</w:t>
      </w:r>
    </w:p>
    <w:p>
      <w:pPr>
        <w:pStyle w:val="TOC8"/>
        <w:rPr>
          <w:rFonts w:asciiTheme="minorHAnsi" w:eastAsiaTheme="minorEastAsia" w:hAnsiTheme="minorHAnsi" w:cstheme="minorBidi"/>
          <w:szCs w:val="22"/>
        </w:rPr>
      </w:pPr>
      <w:r>
        <w:t>95F.</w:t>
      </w:r>
      <w:r>
        <w:tab/>
        <w:t>Removal of number plates</w:t>
      </w:r>
      <w:r>
        <w:tab/>
      </w:r>
      <w:r>
        <w:fldChar w:fldCharType="begin"/>
      </w:r>
      <w:r>
        <w:instrText xml:space="preserve"> PAGEREF _Toc382318537 \h </w:instrText>
      </w:r>
      <w:r>
        <w:fldChar w:fldCharType="separate"/>
      </w:r>
      <w:r>
        <w:t>93</w:t>
      </w:r>
      <w:r>
        <w:fldChar w:fldCharType="end"/>
      </w:r>
    </w:p>
    <w:p>
      <w:pPr>
        <w:pStyle w:val="TOC8"/>
        <w:rPr>
          <w:rFonts w:asciiTheme="minorHAnsi" w:eastAsiaTheme="minorEastAsia" w:hAnsiTheme="minorHAnsi" w:cstheme="minorBidi"/>
          <w:szCs w:val="22"/>
        </w:rPr>
      </w:pPr>
      <w:r>
        <w:t>95G.</w:t>
      </w:r>
      <w:r>
        <w:tab/>
        <w:t>Vehicle licence suspension order made when number plates are removed</w:t>
      </w:r>
      <w:r>
        <w:tab/>
      </w:r>
      <w:r>
        <w:fldChar w:fldCharType="begin"/>
      </w:r>
      <w:r>
        <w:instrText xml:space="preserve"> PAGEREF _Toc382318538 \h </w:instrText>
      </w:r>
      <w:r>
        <w:fldChar w:fldCharType="separate"/>
      </w:r>
      <w:r>
        <w:t>94</w:t>
      </w:r>
      <w:r>
        <w:fldChar w:fldCharType="end"/>
      </w:r>
    </w:p>
    <w:p>
      <w:pPr>
        <w:pStyle w:val="TOC8"/>
        <w:rPr>
          <w:rFonts w:asciiTheme="minorHAnsi" w:eastAsiaTheme="minorEastAsia" w:hAnsiTheme="minorHAnsi" w:cstheme="minorBidi"/>
          <w:szCs w:val="22"/>
        </w:rPr>
      </w:pPr>
      <w:r>
        <w:t>95H.</w:t>
      </w:r>
      <w:r>
        <w:tab/>
        <w:t>Return of number plates</w:t>
      </w:r>
      <w:r>
        <w:tab/>
      </w:r>
      <w:r>
        <w:fldChar w:fldCharType="begin"/>
      </w:r>
      <w:r>
        <w:instrText xml:space="preserve"> PAGEREF _Toc382318539 \h </w:instrText>
      </w:r>
      <w:r>
        <w:fldChar w:fldCharType="separate"/>
      </w:r>
      <w:r>
        <w:t>95</w:t>
      </w:r>
      <w:r>
        <w:fldChar w:fldCharType="end"/>
      </w:r>
    </w:p>
    <w:p>
      <w:pPr>
        <w:pStyle w:val="TOC8"/>
        <w:rPr>
          <w:rFonts w:asciiTheme="minorHAnsi" w:eastAsiaTheme="minorEastAsia" w:hAnsiTheme="minorHAnsi" w:cstheme="minorBidi"/>
          <w:szCs w:val="22"/>
        </w:rPr>
      </w:pPr>
      <w:r>
        <w:t>95I.</w:t>
      </w:r>
      <w:r>
        <w:tab/>
        <w:t>Offence of interfering with or removing notice</w:t>
      </w:r>
      <w:r>
        <w:tab/>
      </w:r>
      <w:r>
        <w:fldChar w:fldCharType="begin"/>
      </w:r>
      <w:r>
        <w:instrText xml:space="preserve"> PAGEREF _Toc382318540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rPr>
      </w:pPr>
      <w:r>
        <w:t>Subdivision 4 — Vehicle licence cancellation orders</w:t>
      </w:r>
    </w:p>
    <w:p>
      <w:pPr>
        <w:pStyle w:val="TOC8"/>
        <w:rPr>
          <w:rFonts w:asciiTheme="minorHAnsi" w:eastAsiaTheme="minorEastAsia" w:hAnsiTheme="minorHAnsi" w:cstheme="minorBidi"/>
          <w:szCs w:val="22"/>
        </w:rPr>
      </w:pPr>
      <w:r>
        <w:t>95J.</w:t>
      </w:r>
      <w:r>
        <w:tab/>
        <w:t>Vehicle licence cancellation order</w:t>
      </w:r>
      <w:r>
        <w:tab/>
      </w:r>
      <w:r>
        <w:fldChar w:fldCharType="begin"/>
      </w:r>
      <w:r>
        <w:instrText xml:space="preserve"> PAGEREF _Toc382318542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rPr>
      </w:pPr>
      <w:r>
        <w:t>Subdivision 5 — Powers for this Division</w:t>
      </w:r>
    </w:p>
    <w:p>
      <w:pPr>
        <w:pStyle w:val="TOC8"/>
        <w:rPr>
          <w:rFonts w:asciiTheme="minorHAnsi" w:eastAsiaTheme="minorEastAsia" w:hAnsiTheme="minorHAnsi" w:cstheme="minorBidi"/>
          <w:szCs w:val="22"/>
        </w:rPr>
      </w:pPr>
      <w:r>
        <w:t>95K.</w:t>
      </w:r>
      <w:r>
        <w:tab/>
        <w:t>Powers enabling immobilisation of vehicles and removal of number plates etc.</w:t>
      </w:r>
      <w:r>
        <w:tab/>
      </w:r>
      <w:r>
        <w:fldChar w:fldCharType="begin"/>
      </w:r>
      <w:r>
        <w:instrText xml:space="preserve"> PAGEREF _Toc382318544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95</w:t>
      </w:r>
      <w:r>
        <w:rPr>
          <w:snapToGrid w:val="0"/>
        </w:rPr>
        <w:t>.</w:t>
      </w:r>
      <w:r>
        <w:rPr>
          <w:snapToGrid w:val="0"/>
        </w:rPr>
        <w:tab/>
        <w:t>Priority of warrant over writs etc.</w:t>
      </w:r>
      <w:r>
        <w:tab/>
      </w:r>
      <w:r>
        <w:fldChar w:fldCharType="begin"/>
      </w:r>
      <w:r>
        <w:instrText xml:space="preserve"> PAGEREF _Toc382318546 \h </w:instrText>
      </w:r>
      <w:r>
        <w:fldChar w:fldCharType="separate"/>
      </w:r>
      <w:r>
        <w:t>99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How amounts recovered to be applied</w:t>
      </w:r>
      <w:r>
        <w:tab/>
      </w:r>
      <w:r>
        <w:fldChar w:fldCharType="begin"/>
      </w:r>
      <w:r>
        <w:instrText xml:space="preserve"> PAGEREF _Toc382318547 \h </w:instrText>
      </w:r>
      <w:r>
        <w:fldChar w:fldCharType="separate"/>
      </w:r>
      <w:r>
        <w:t>99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Warrant may be satisfied at any time</w:t>
      </w:r>
      <w:r>
        <w:tab/>
      </w:r>
      <w:r>
        <w:fldChar w:fldCharType="begin"/>
      </w:r>
      <w:r>
        <w:instrText xml:space="preserve"> PAGEREF _Toc382318548 \h </w:instrText>
      </w:r>
      <w:r>
        <w:fldChar w:fldCharType="separate"/>
      </w:r>
      <w:r>
        <w:t>100</w:t>
      </w:r>
      <w:r>
        <w:fldChar w:fldCharType="end"/>
      </w:r>
    </w:p>
    <w:p>
      <w:pPr>
        <w:pStyle w:val="TOC8"/>
        <w:rPr>
          <w:rFonts w:asciiTheme="minorHAnsi" w:eastAsiaTheme="minorEastAsia" w:hAnsiTheme="minorHAnsi" w:cstheme="minorBidi"/>
          <w:szCs w:val="22"/>
        </w:rPr>
      </w:pPr>
      <w:r>
        <w:t>98A.</w:t>
      </w:r>
      <w:r>
        <w:tab/>
        <w:t>Seized property to be released if warrant ceases to be in force</w:t>
      </w:r>
      <w:r>
        <w:tab/>
      </w:r>
      <w:r>
        <w:fldChar w:fldCharType="begin"/>
      </w:r>
      <w:r>
        <w:instrText xml:space="preserve"> PAGEREF _Toc382318549 \h </w:instrText>
      </w:r>
      <w:r>
        <w:fldChar w:fldCharType="separate"/>
      </w:r>
      <w:r>
        <w:t>101</w:t>
      </w:r>
      <w:r>
        <w:fldChar w:fldCharType="end"/>
      </w:r>
    </w:p>
    <w:p>
      <w:pPr>
        <w:pStyle w:val="TOC8"/>
        <w:rPr>
          <w:rFonts w:asciiTheme="minorHAnsi" w:eastAsiaTheme="minorEastAsia" w:hAnsiTheme="minorHAnsi" w:cstheme="minorBidi"/>
          <w:szCs w:val="22"/>
        </w:rPr>
      </w:pPr>
      <w:r>
        <w:t>98.</w:t>
      </w:r>
      <w:r>
        <w:tab/>
        <w:t>Sheriff exempt from some licensing requirements</w:t>
      </w:r>
      <w:r>
        <w:tab/>
      </w:r>
      <w:r>
        <w:fldChar w:fldCharType="begin"/>
      </w:r>
      <w:r>
        <w:instrText xml:space="preserve"> PAGEREF _Toc382318550 \h </w:instrText>
      </w:r>
      <w:r>
        <w:fldChar w:fldCharType="separate"/>
      </w:r>
      <w:r>
        <w:t>101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Sheriff exempt from fees</w:t>
      </w:r>
      <w:r>
        <w:tab/>
      </w:r>
      <w:r>
        <w:fldChar w:fldCharType="begin"/>
      </w:r>
      <w:r>
        <w:instrText xml:space="preserve"> PAGEREF _Toc382318551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101</w:t>
      </w:r>
      <w:r>
        <w:rPr>
          <w:snapToGrid w:val="0"/>
        </w:rPr>
        <w:t>.</w:t>
      </w:r>
      <w:r>
        <w:rPr>
          <w:snapToGrid w:val="0"/>
        </w:rPr>
        <w:tab/>
        <w:t>Justices may set aside licence suspension order made under Part 3</w:t>
      </w:r>
      <w:r>
        <w:tab/>
      </w:r>
      <w:r>
        <w:fldChar w:fldCharType="begin"/>
      </w:r>
      <w:r>
        <w:instrText xml:space="preserve"> PAGEREF _Toc382318553 \h </w:instrText>
      </w:r>
      <w:r>
        <w:fldChar w:fldCharType="separate"/>
      </w:r>
      <w:r>
        <w:t>102</w:t>
      </w:r>
      <w:r>
        <w:fldChar w:fldCharType="end"/>
      </w:r>
    </w:p>
    <w:p>
      <w:pPr>
        <w:pStyle w:val="TOC8"/>
        <w:rPr>
          <w:rFonts w:asciiTheme="minorHAnsi" w:eastAsiaTheme="minorEastAsia" w:hAnsiTheme="minorHAnsi" w:cstheme="minorBidi"/>
          <w:szCs w:val="22"/>
        </w:rPr>
      </w:pPr>
      <w:r>
        <w:t>101AA.</w:t>
      </w:r>
      <w:r>
        <w:tab/>
        <w:t>Magistrates Court may set aside enforcement warrant issued under Part 3</w:t>
      </w:r>
      <w:r>
        <w:tab/>
      </w:r>
      <w:r>
        <w:fldChar w:fldCharType="begin"/>
      </w:r>
      <w:r>
        <w:instrText xml:space="preserve"> PAGEREF _Toc382318554 \h </w:instrText>
      </w:r>
      <w:r>
        <w:fldChar w:fldCharType="separate"/>
      </w:r>
      <w:r>
        <w:t>103</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Justices may set aside licence suspension order made under Part 4</w:t>
      </w:r>
      <w:r>
        <w:tab/>
      </w:r>
      <w:r>
        <w:fldChar w:fldCharType="begin"/>
      </w:r>
      <w:r>
        <w:instrText xml:space="preserve"> PAGEREF _Toc382318555 \h </w:instrText>
      </w:r>
      <w:r>
        <w:fldChar w:fldCharType="separate"/>
      </w:r>
      <w:r>
        <w:t>104</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Enforcement suspended on appeal etc.</w:t>
      </w:r>
      <w:r>
        <w:tab/>
      </w:r>
      <w:r>
        <w:fldChar w:fldCharType="begin"/>
      </w:r>
      <w:r>
        <w:instrText xml:space="preserve"> PAGEREF _Toc382318556 \h </w:instrText>
      </w:r>
      <w:r>
        <w:fldChar w:fldCharType="separate"/>
      </w:r>
      <w:r>
        <w:t>105</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Proving licence suspension orders and service of documents</w:t>
      </w:r>
      <w:r>
        <w:tab/>
      </w:r>
      <w:r>
        <w:fldChar w:fldCharType="begin"/>
      </w:r>
      <w:r>
        <w:instrText xml:space="preserve"> PAGEREF _Toc382318557 \h </w:instrText>
      </w:r>
      <w:r>
        <w:fldChar w:fldCharType="separate"/>
      </w:r>
      <w:r>
        <w:t>108</w:t>
      </w:r>
      <w:r>
        <w:fldChar w:fldCharType="end"/>
      </w:r>
    </w:p>
    <w:p>
      <w:pPr>
        <w:pStyle w:val="TOC8"/>
        <w:rPr>
          <w:rFonts w:asciiTheme="minorHAnsi" w:eastAsiaTheme="minorEastAsia" w:hAnsiTheme="minorHAnsi" w:cstheme="minorBidi"/>
          <w:szCs w:val="22"/>
        </w:rPr>
      </w:pPr>
      <w:r>
        <w:t>101D</w:t>
      </w:r>
      <w:r>
        <w:rPr>
          <w:snapToGrid w:val="0"/>
        </w:rPr>
        <w:t>.</w:t>
      </w:r>
      <w:r>
        <w:rPr>
          <w:snapToGrid w:val="0"/>
        </w:rPr>
        <w:tab/>
        <w:t>Validity of certain orders not affected by non-receipt of documents</w:t>
      </w:r>
      <w:r>
        <w:tab/>
      </w:r>
      <w:r>
        <w:fldChar w:fldCharType="begin"/>
      </w:r>
      <w:r>
        <w:instrText xml:space="preserve"> PAGEREF _Toc382318558 \h </w:instrText>
      </w:r>
      <w:r>
        <w:fldChar w:fldCharType="separate"/>
      </w:r>
      <w:r>
        <w:t>110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Effect of payment by dishonoured cheque</w:t>
      </w:r>
      <w:r>
        <w:tab/>
      </w:r>
      <w:r>
        <w:fldChar w:fldCharType="begin"/>
      </w:r>
      <w:r>
        <w:instrText xml:space="preserve"> PAGEREF _Toc382318559 \h </w:instrText>
      </w:r>
      <w:r>
        <w:fldChar w:fldCharType="separate"/>
      </w:r>
      <w:r>
        <w:t>110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Exclusion of rules of natural justice</w:t>
      </w:r>
      <w:r>
        <w:tab/>
      </w:r>
      <w:r>
        <w:fldChar w:fldCharType="begin"/>
      </w:r>
      <w:r>
        <w:instrText xml:space="preserve"> PAGEREF _Toc382318560 \h </w:instrText>
      </w:r>
      <w:r>
        <w:fldChar w:fldCharType="separate"/>
      </w:r>
      <w:r>
        <w:t>111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Warrants of commitment</w:t>
      </w:r>
      <w:r>
        <w:tab/>
      </w:r>
      <w:r>
        <w:fldChar w:fldCharType="begin"/>
      </w:r>
      <w:r>
        <w:instrText xml:space="preserve"> PAGEREF _Toc382318561 \h </w:instrText>
      </w:r>
      <w:r>
        <w:fldChar w:fldCharType="separate"/>
      </w:r>
      <w:r>
        <w:t>111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Facsimile warrants</w:t>
      </w:r>
      <w:r>
        <w:tab/>
      </w:r>
      <w:r>
        <w:fldChar w:fldCharType="begin"/>
      </w:r>
      <w:r>
        <w:instrText xml:space="preserve"> PAGEREF _Toc382318562 \h </w:instrText>
      </w:r>
      <w:r>
        <w:fldChar w:fldCharType="separate"/>
      </w:r>
      <w:r>
        <w:t>111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Validity of acts not affected by want of form</w:t>
      </w:r>
      <w:r>
        <w:tab/>
      </w:r>
      <w:r>
        <w:fldChar w:fldCharType="begin"/>
      </w:r>
      <w:r>
        <w:instrText xml:space="preserve"> PAGEREF _Toc382318563 \h </w:instrText>
      </w:r>
      <w:r>
        <w:fldChar w:fldCharType="separate"/>
      </w:r>
      <w:r>
        <w:t>111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Protection from liability for wrongdoing</w:t>
      </w:r>
      <w:r>
        <w:tab/>
      </w:r>
      <w:r>
        <w:fldChar w:fldCharType="begin"/>
      </w:r>
      <w:r>
        <w:instrText xml:space="preserve"> PAGEREF _Toc382318564 \h </w:instrText>
      </w:r>
      <w:r>
        <w:fldChar w:fldCharType="separate"/>
      </w:r>
      <w:r>
        <w:t>112</w:t>
      </w:r>
      <w:r>
        <w:fldChar w:fldCharType="end"/>
      </w:r>
    </w:p>
    <w:p>
      <w:pPr>
        <w:pStyle w:val="TOC8"/>
        <w:rPr>
          <w:rFonts w:asciiTheme="minorHAnsi" w:eastAsiaTheme="minorEastAsia" w:hAnsiTheme="minorHAnsi" w:cstheme="minorBidi"/>
          <w:szCs w:val="22"/>
        </w:rPr>
      </w:pPr>
      <w:r>
        <w:t>108A.</w:t>
      </w:r>
      <w:r>
        <w:tab/>
        <w:t>Credit for punishment served in error</w:t>
      </w:r>
      <w:r>
        <w:tab/>
      </w:r>
      <w:r>
        <w:fldChar w:fldCharType="begin"/>
      </w:r>
      <w:r>
        <w:instrText xml:space="preserve"> PAGEREF _Toc382318565 \h </w:instrText>
      </w:r>
      <w:r>
        <w:fldChar w:fldCharType="separate"/>
      </w:r>
      <w:r>
        <w:t>112</w:t>
      </w:r>
      <w:r>
        <w:fldChar w:fldCharType="end"/>
      </w:r>
    </w:p>
    <w:p>
      <w:pPr>
        <w:pStyle w:val="TOC8"/>
        <w:rPr>
          <w:rFonts w:asciiTheme="minorHAnsi" w:eastAsiaTheme="minorEastAsia" w:hAnsiTheme="minorHAnsi" w:cstheme="minorBidi"/>
          <w:szCs w:val="22"/>
        </w:rPr>
      </w:pPr>
      <w:r>
        <w:t>108B.</w:t>
      </w:r>
      <w:r>
        <w:tab/>
        <w:t>Amounts to be credited to agency special purpose account</w:t>
      </w:r>
      <w:r>
        <w:tab/>
      </w:r>
      <w:r>
        <w:fldChar w:fldCharType="begin"/>
      </w:r>
      <w:r>
        <w:instrText xml:space="preserve"> PAGEREF _Toc382318566 \h </w:instrText>
      </w:r>
      <w:r>
        <w:fldChar w:fldCharType="separate"/>
      </w:r>
      <w:r>
        <w:t>113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_Toc382318567 \h </w:instrText>
      </w:r>
      <w:r>
        <w:fldChar w:fldCharType="separate"/>
      </w:r>
      <w:r>
        <w:t>114</w:t>
      </w:r>
      <w:r>
        <w:fldChar w:fldCharType="end"/>
      </w:r>
    </w:p>
    <w:p>
      <w:pPr>
        <w:pStyle w:val="TOC8"/>
        <w:rPr>
          <w:rFonts w:asciiTheme="minorHAnsi" w:eastAsiaTheme="minorEastAsia" w:hAnsiTheme="minorHAnsi" w:cstheme="minorBidi"/>
          <w:szCs w:val="22"/>
        </w:rPr>
      </w:pPr>
      <w:r>
        <w:t>109.</w:t>
      </w:r>
      <w:r>
        <w:tab/>
        <w:t>Imposition of tax</w:t>
      </w:r>
      <w:r>
        <w:tab/>
      </w:r>
      <w:r>
        <w:fldChar w:fldCharType="begin"/>
      </w:r>
      <w:r>
        <w:instrText xml:space="preserve"> PAGEREF _Toc382318568 \h </w:instrText>
      </w:r>
      <w:r>
        <w:fldChar w:fldCharType="separate"/>
      </w:r>
      <w:r>
        <w:t>116</w:t>
      </w:r>
      <w:r>
        <w:fldChar w:fldCharType="end"/>
      </w:r>
    </w:p>
    <w:p>
      <w:pPr>
        <w:pStyle w:val="TOC2"/>
        <w:tabs>
          <w:tab w:val="right" w:leader="dot" w:pos="7086"/>
        </w:tabs>
        <w:rPr>
          <w:rFonts w:asciiTheme="minorHAnsi" w:eastAsiaTheme="minorEastAsia" w:hAnsiTheme="minorHAnsi" w:cstheme="minorBidi"/>
          <w:b w:val="0"/>
          <w:sz w:val="22"/>
          <w:szCs w:val="22"/>
        </w:rPr>
      </w:pPr>
      <w:r>
        <w:t>Part 9</w:t>
      </w:r>
      <w:r>
        <w:rPr>
          <w:b w:val="0"/>
        </w:rPr>
        <w:t> </w:t>
      </w:r>
      <w:r>
        <w:t>—</w:t>
      </w:r>
      <w:r>
        <w:rPr>
          <w:b w:val="0"/>
        </w:rPr>
        <w:t> </w:t>
      </w:r>
      <w:r>
        <w:t>Transitional and validation provisions</w:t>
      </w:r>
    </w:p>
    <w:p>
      <w:pPr>
        <w:pStyle w:val="TOC8"/>
        <w:rPr>
          <w:rFonts w:asciiTheme="minorHAnsi" w:eastAsiaTheme="minorEastAsia" w:hAnsiTheme="minorHAnsi" w:cstheme="minorBidi"/>
          <w:szCs w:val="22"/>
        </w:rPr>
      </w:pPr>
      <w:r>
        <w:t>110.</w:t>
      </w:r>
      <w:r>
        <w:tab/>
        <w:t>Transitional provisions as to warrants of execution</w:t>
      </w:r>
      <w:r>
        <w:tab/>
      </w:r>
      <w:r>
        <w:fldChar w:fldCharType="begin"/>
      </w:r>
      <w:r>
        <w:instrText xml:space="preserve"> PAGEREF _Toc382318570 \h </w:instrText>
      </w:r>
      <w:r>
        <w:fldChar w:fldCharType="separate"/>
      </w:r>
      <w:r>
        <w:t>117</w:t>
      </w:r>
      <w:r>
        <w:fldChar w:fldCharType="end"/>
      </w:r>
    </w:p>
    <w:p>
      <w:pPr>
        <w:pStyle w:val="TOC8"/>
        <w:rPr>
          <w:rFonts w:asciiTheme="minorHAnsi" w:eastAsiaTheme="minorEastAsia" w:hAnsiTheme="minorHAnsi" w:cstheme="minorBidi"/>
          <w:szCs w:val="22"/>
        </w:rPr>
      </w:pPr>
      <w:r>
        <w:t>111.</w:t>
      </w:r>
      <w:r>
        <w:tab/>
        <w:t>Transitional provisions as to notices of intention to suspend licences issued under s. 18</w:t>
      </w:r>
      <w:r>
        <w:tab/>
      </w:r>
      <w:r>
        <w:fldChar w:fldCharType="begin"/>
      </w:r>
      <w:r>
        <w:instrText xml:space="preserve"> PAGEREF _Toc382318571 \h </w:instrText>
      </w:r>
      <w:r>
        <w:fldChar w:fldCharType="separate"/>
      </w:r>
      <w:r>
        <w:t>117</w:t>
      </w:r>
      <w:r>
        <w:fldChar w:fldCharType="end"/>
      </w:r>
    </w:p>
    <w:p>
      <w:pPr>
        <w:pStyle w:val="TOC8"/>
        <w:rPr>
          <w:rFonts w:asciiTheme="minorHAnsi" w:eastAsiaTheme="minorEastAsia" w:hAnsiTheme="minorHAnsi" w:cstheme="minorBidi"/>
          <w:szCs w:val="22"/>
        </w:rPr>
      </w:pPr>
      <w:r>
        <w:t>112.</w:t>
      </w:r>
      <w:r>
        <w:tab/>
        <w:t>Transitional provisions as to notices of intention to suspend licences issued under s. 42</w:t>
      </w:r>
      <w:r>
        <w:tab/>
      </w:r>
      <w:r>
        <w:fldChar w:fldCharType="begin"/>
      </w:r>
      <w:r>
        <w:instrText xml:space="preserve"> PAGEREF _Toc382318572 \h </w:instrText>
      </w:r>
      <w:r>
        <w:fldChar w:fldCharType="separate"/>
      </w:r>
      <w:r>
        <w:t>118</w:t>
      </w:r>
      <w:r>
        <w:fldChar w:fldCharType="end"/>
      </w:r>
    </w:p>
    <w:p>
      <w:pPr>
        <w:pStyle w:val="TOC8"/>
        <w:rPr>
          <w:rFonts w:asciiTheme="minorHAnsi" w:eastAsiaTheme="minorEastAsia" w:hAnsiTheme="minorHAnsi" w:cstheme="minorBidi"/>
          <w:szCs w:val="22"/>
        </w:rPr>
      </w:pPr>
      <w:r>
        <w:t>113.</w:t>
      </w:r>
      <w:r>
        <w:tab/>
        <w:t>Transitional provisions as to infringement notices</w:t>
      </w:r>
      <w:r>
        <w:tab/>
      </w:r>
      <w:r>
        <w:fldChar w:fldCharType="begin"/>
      </w:r>
      <w:r>
        <w:instrText xml:space="preserve"> PAGEREF _Toc382318573 \h </w:instrText>
      </w:r>
      <w:r>
        <w:fldChar w:fldCharType="separate"/>
      </w:r>
      <w:r>
        <w:t>118</w:t>
      </w:r>
      <w:r>
        <w:fldChar w:fldCharType="end"/>
      </w:r>
    </w:p>
    <w:p>
      <w:pPr>
        <w:pStyle w:val="TOC8"/>
        <w:rPr>
          <w:rFonts w:asciiTheme="minorHAnsi" w:eastAsiaTheme="minorEastAsia" w:hAnsiTheme="minorHAnsi" w:cstheme="minorBidi"/>
          <w:szCs w:val="22"/>
        </w:rPr>
      </w:pPr>
      <w:r>
        <w:t>114.</w:t>
      </w:r>
      <w:r>
        <w:tab/>
        <w:t>Validation</w:t>
      </w:r>
      <w:r>
        <w:tab/>
      </w:r>
      <w:r>
        <w:fldChar w:fldCharType="begin"/>
      </w:r>
      <w:r>
        <w:instrText xml:space="preserve"> PAGEREF _Toc382318574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_Toc382318576 \h </w:instrText>
      </w:r>
      <w:r>
        <w:fldChar w:fldCharType="separate"/>
      </w:r>
      <w:r>
        <w:t>120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_Toc382318577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October 2013</w:t>
            </w:r>
          </w:p>
        </w:tc>
      </w:tr>
    </w:tbl>
    <w:p>
      <w:pPr>
        <w:pStyle w:val="WA"/>
        <w:spacing w:before="120"/>
        <w:outlineLvl w:val="0"/>
      </w:pPr>
      <w:r>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382318386"/>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18387"/>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 w:name="_Toc382318388"/>
      <w:r>
        <w:rPr>
          <w:rStyle w:val="CharSectno"/>
        </w:rPr>
        <w:t>2</w:t>
      </w:r>
      <w:r>
        <w:rPr>
          <w:snapToGrid w:val="0"/>
        </w:rPr>
        <w:t>.</w:t>
      </w:r>
      <w:r>
        <w:rPr>
          <w:snapToGrid w:val="0"/>
        </w:rPr>
        <w:tab/>
        <w:t>Commencement</w:t>
      </w:r>
      <w:bookmarkEnd w:id="3"/>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 w:name="_Toc382318389"/>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tab/>
      </w:r>
      <w:r>
        <w:rPr>
          <w:rStyle w:val="CharDefText"/>
        </w:rPr>
        <w:t>Electricity Retail Corporation</w:t>
      </w:r>
      <w:r>
        <w:t xml:space="preserve"> means the Electricity Retail Corporation established under the </w:t>
      </w:r>
      <w:r>
        <w:rPr>
          <w:i/>
        </w:rPr>
        <w:t xml:space="preserve">Electricity Corporations Act 2005 </w:t>
      </w:r>
      <w:r>
        <w:t>section 4(1)(c);</w:t>
      </w:r>
    </w:p>
    <w:p>
      <w:pPr>
        <w:pStyle w:val="Defstart"/>
      </w:pPr>
      <w:r>
        <w:rPr>
          <w:b/>
        </w:rPr>
        <w:tab/>
      </w:r>
      <w:r>
        <w:rPr>
          <w:rStyle w:val="CharDefText"/>
        </w:rPr>
        <w:t>give</w:t>
      </w:r>
      <w:r>
        <w:t xml:space="preserve"> information or a document or notice, has a meaning affected by section 5A;</w:t>
      </w:r>
    </w:p>
    <w:p>
      <w:pPr>
        <w:pStyle w:val="Defstart"/>
        <w:rPr>
          <w:rStyle w:val="CharDefText"/>
        </w:rPr>
      </w:pPr>
      <w:r>
        <w:tab/>
      </w:r>
      <w:r>
        <w:rPr>
          <w:rStyle w:val="CharDefText"/>
        </w:rPr>
        <w:t>number plate</w:t>
      </w:r>
      <w:r>
        <w:t xml:space="preserve"> —</w:t>
      </w:r>
      <w:r>
        <w:rPr>
          <w:rStyle w:val="CharDefText"/>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No. 47 of 2011 s. 27; No. 48 of 2012 s. 4</w:t>
      </w:r>
      <w:r>
        <w:t>.]</w:t>
      </w:r>
    </w:p>
    <w:p>
      <w:pPr>
        <w:pStyle w:val="Ednotesection"/>
      </w:pPr>
      <w:r>
        <w:t>[</w:t>
      </w:r>
      <w:r>
        <w:rPr>
          <w:b/>
        </w:rPr>
        <w:t>4.</w:t>
      </w:r>
      <w:r>
        <w:tab/>
        <w:t>Deleted by No. 84 of 2004 s. 46.]</w:t>
      </w:r>
    </w:p>
    <w:p>
      <w:pPr>
        <w:pStyle w:val="Heading5"/>
        <w:rPr>
          <w:snapToGrid w:val="0"/>
        </w:rPr>
      </w:pPr>
      <w:bookmarkStart w:id="5" w:name="_Toc382318390"/>
      <w:r>
        <w:rPr>
          <w:rStyle w:val="CharSectno"/>
        </w:rPr>
        <w:t>5</w:t>
      </w:r>
      <w:r>
        <w:rPr>
          <w:snapToGrid w:val="0"/>
        </w:rPr>
        <w:t>.</w:t>
      </w:r>
      <w:r>
        <w:rPr>
          <w:snapToGrid w:val="0"/>
        </w:rPr>
        <w:tab/>
        <w:t>Service of documents</w:t>
      </w:r>
      <w:bookmarkEnd w:id="5"/>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w:t>
      </w:r>
    </w:p>
    <w:p>
      <w:pPr>
        <w:pStyle w:val="Heading5"/>
      </w:pPr>
      <w:bookmarkStart w:id="6" w:name="_Toc382318391"/>
      <w:r>
        <w:rPr>
          <w:rStyle w:val="CharSectno"/>
        </w:rPr>
        <w:t>5A</w:t>
      </w:r>
      <w:r>
        <w:t>.</w:t>
      </w:r>
      <w:r>
        <w:tab/>
        <w:t>Service by electronic means</w:t>
      </w:r>
      <w:bookmarkEnd w:id="6"/>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w:t>
      </w:r>
    </w:p>
    <w:p>
      <w:pPr>
        <w:pStyle w:val="Heading2"/>
      </w:pPr>
      <w:bookmarkStart w:id="7" w:name="_Toc382318392"/>
      <w:r>
        <w:rPr>
          <w:rStyle w:val="CharPartNo"/>
        </w:rPr>
        <w:t>Part 2</w:t>
      </w:r>
      <w:r>
        <w:rPr>
          <w:rStyle w:val="CharDivNo"/>
        </w:rPr>
        <w:t> </w:t>
      </w:r>
      <w:r>
        <w:t>—</w:t>
      </w:r>
      <w:r>
        <w:rPr>
          <w:rStyle w:val="CharDivText"/>
        </w:rPr>
        <w:t> </w:t>
      </w:r>
      <w:r>
        <w:rPr>
          <w:rStyle w:val="CharPartText"/>
        </w:rPr>
        <w:t>Fines Enforcement Registry</w:t>
      </w:r>
      <w:bookmarkEnd w:id="7"/>
    </w:p>
    <w:p>
      <w:pPr>
        <w:pStyle w:val="Heading5"/>
        <w:rPr>
          <w:snapToGrid w:val="0"/>
        </w:rPr>
      </w:pPr>
      <w:bookmarkStart w:id="8" w:name="_Toc382318393"/>
      <w:r>
        <w:rPr>
          <w:rStyle w:val="CharSectno"/>
        </w:rPr>
        <w:t>6</w:t>
      </w:r>
      <w:r>
        <w:rPr>
          <w:snapToGrid w:val="0"/>
        </w:rPr>
        <w:t>.</w:t>
      </w:r>
      <w:r>
        <w:rPr>
          <w:snapToGrid w:val="0"/>
        </w:rPr>
        <w:tab/>
        <w:t>Registry established</w:t>
      </w:r>
      <w:bookmarkEnd w:id="8"/>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9" w:name="_Toc382318394"/>
      <w:r>
        <w:rPr>
          <w:rStyle w:val="CharSectno"/>
        </w:rPr>
        <w:t>7</w:t>
      </w:r>
      <w:r>
        <w:rPr>
          <w:snapToGrid w:val="0"/>
        </w:rPr>
        <w:t>.</w:t>
      </w:r>
      <w:r>
        <w:rPr>
          <w:snapToGrid w:val="0"/>
        </w:rPr>
        <w:tab/>
        <w:t>Registrar</w:t>
      </w:r>
      <w:bookmarkEnd w:id="9"/>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0" w:name="_Toc382318395"/>
      <w:r>
        <w:rPr>
          <w:rStyle w:val="CharSectno"/>
        </w:rPr>
        <w:t>7A</w:t>
      </w:r>
      <w:r>
        <w:t>.</w:t>
      </w:r>
      <w:r>
        <w:tab/>
        <w:t>Registrar may delegate</w:t>
      </w:r>
      <w:bookmarkEnd w:id="10"/>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11" w:name="_Toc382318396"/>
      <w:r>
        <w:rPr>
          <w:rStyle w:val="CharSectno"/>
        </w:rPr>
        <w:t>8</w:t>
      </w:r>
      <w:r>
        <w:rPr>
          <w:snapToGrid w:val="0"/>
        </w:rPr>
        <w:t>.</w:t>
      </w:r>
      <w:r>
        <w:rPr>
          <w:snapToGrid w:val="0"/>
        </w:rPr>
        <w:tab/>
        <w:t>Payments to Registry</w:t>
      </w:r>
      <w:bookmarkEnd w:id="11"/>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2" w:name="_Toc382318397"/>
      <w:r>
        <w:rPr>
          <w:rStyle w:val="CharSectno"/>
        </w:rPr>
        <w:t>9</w:t>
      </w:r>
      <w:r>
        <w:rPr>
          <w:snapToGrid w:val="0"/>
        </w:rPr>
        <w:t>.</w:t>
      </w:r>
      <w:r>
        <w:rPr>
          <w:snapToGrid w:val="0"/>
        </w:rPr>
        <w:tab/>
        <w:t>Registrar exempt from fees</w:t>
      </w:r>
      <w:bookmarkEnd w:id="12"/>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3" w:name="_Toc382318398"/>
      <w:r>
        <w:rPr>
          <w:rStyle w:val="CharSectno"/>
        </w:rPr>
        <w:t>10</w:t>
      </w:r>
      <w:r>
        <w:rPr>
          <w:snapToGrid w:val="0"/>
        </w:rPr>
        <w:t>.</w:t>
      </w:r>
      <w:r>
        <w:rPr>
          <w:snapToGrid w:val="0"/>
        </w:rPr>
        <w:tab/>
        <w:t>Registrar has access to records of Director General and Electricity Retail Corporation</w:t>
      </w:r>
      <w:bookmarkEnd w:id="13"/>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Retail Corporation has of the names and addresses of its customers.</w:t>
      </w:r>
    </w:p>
    <w:p>
      <w:pPr>
        <w:pStyle w:val="Footnotesection"/>
      </w:pPr>
      <w:r>
        <w:tab/>
        <w:t>[Section 10 amended by No. 76 of 1996 s. 30</w:t>
      </w:r>
      <w:r>
        <w:rPr>
          <w:spacing w:val="-4"/>
        </w:rPr>
        <w:t>; No. 47 of 2011 s.</w:t>
      </w:r>
      <w:r>
        <w:t> 27; No. 48 of 2012 s. 7.]</w:t>
      </w:r>
    </w:p>
    <w:p>
      <w:pPr>
        <w:pStyle w:val="Heading5"/>
      </w:pPr>
      <w:bookmarkStart w:id="14" w:name="_Toc382318399"/>
      <w:r>
        <w:rPr>
          <w:rStyle w:val="CharSectno"/>
        </w:rPr>
        <w:t>10A</w:t>
      </w:r>
      <w:r>
        <w:t>.</w:t>
      </w:r>
      <w:r>
        <w:tab/>
        <w:t>Registrar may disclose information to Commissioner of Police or officer of Department of Corrective Services</w:t>
      </w:r>
      <w:bookmarkEnd w:id="14"/>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2"/>
      </w:pPr>
      <w:bookmarkStart w:id="15" w:name="_Toc382318400"/>
      <w:r>
        <w:rPr>
          <w:rStyle w:val="CharPartNo"/>
        </w:rPr>
        <w:t>Part 3</w:t>
      </w:r>
      <w:r>
        <w:t> — </w:t>
      </w:r>
      <w:r>
        <w:rPr>
          <w:rStyle w:val="CharPartText"/>
        </w:rPr>
        <w:t>Infringement notices</w:t>
      </w:r>
      <w:bookmarkEnd w:id="15"/>
    </w:p>
    <w:p>
      <w:pPr>
        <w:pStyle w:val="Heading3"/>
        <w:rPr>
          <w:snapToGrid w:val="0"/>
        </w:rPr>
      </w:pPr>
      <w:bookmarkStart w:id="16" w:name="_Toc382318401"/>
      <w:r>
        <w:rPr>
          <w:rStyle w:val="CharDivNo"/>
        </w:rPr>
        <w:t>Division 1</w:t>
      </w:r>
      <w:r>
        <w:rPr>
          <w:snapToGrid w:val="0"/>
        </w:rPr>
        <w:t> — </w:t>
      </w:r>
      <w:r>
        <w:rPr>
          <w:rStyle w:val="CharDivText"/>
        </w:rPr>
        <w:t>Preliminary</w:t>
      </w:r>
      <w:bookmarkEnd w:id="16"/>
    </w:p>
    <w:p>
      <w:pPr>
        <w:pStyle w:val="Heading5"/>
        <w:rPr>
          <w:snapToGrid w:val="0"/>
        </w:rPr>
      </w:pPr>
      <w:bookmarkStart w:id="17" w:name="_Toc382318402"/>
      <w:r>
        <w:rPr>
          <w:rStyle w:val="CharSectno"/>
        </w:rPr>
        <w:t>11</w:t>
      </w:r>
      <w:r>
        <w:rPr>
          <w:snapToGrid w:val="0"/>
        </w:rPr>
        <w:t>.</w:t>
      </w:r>
      <w:r>
        <w:rPr>
          <w:snapToGrid w:val="0"/>
        </w:rPr>
        <w:tab/>
        <w:t>Terms used</w:t>
      </w:r>
      <w:bookmarkEnd w:id="17"/>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18" w:name="_Toc382318403"/>
      <w:r>
        <w:rPr>
          <w:rStyle w:val="CharSectno"/>
        </w:rPr>
        <w:t>12</w:t>
      </w:r>
      <w:r>
        <w:rPr>
          <w:snapToGrid w:val="0"/>
        </w:rPr>
        <w:t>.</w:t>
      </w:r>
      <w:r>
        <w:rPr>
          <w:snapToGrid w:val="0"/>
        </w:rPr>
        <w:tab/>
        <w:t>Application</w:t>
      </w:r>
      <w:bookmarkEnd w:id="18"/>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9" w:name="_Toc382318404"/>
      <w:r>
        <w:rPr>
          <w:rStyle w:val="CharSectno"/>
        </w:rPr>
        <w:t>13</w:t>
      </w:r>
      <w:r>
        <w:rPr>
          <w:snapToGrid w:val="0"/>
        </w:rPr>
        <w:t>.</w:t>
      </w:r>
      <w:r>
        <w:rPr>
          <w:snapToGrid w:val="0"/>
        </w:rPr>
        <w:tab/>
        <w:t>Approved prosecuting authorities and officers</w:t>
      </w:r>
      <w:bookmarkEnd w:id="19"/>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0" w:name="_Toc382318405"/>
      <w:r>
        <w:rPr>
          <w:rStyle w:val="CharDivNo"/>
        </w:rPr>
        <w:t>Division 2</w:t>
      </w:r>
      <w:r>
        <w:rPr>
          <w:snapToGrid w:val="0"/>
        </w:rPr>
        <w:t> — </w:t>
      </w:r>
      <w:r>
        <w:rPr>
          <w:rStyle w:val="CharDivText"/>
        </w:rPr>
        <w:t>Enforcement of infringement notices</w:t>
      </w:r>
      <w:bookmarkEnd w:id="20"/>
    </w:p>
    <w:p>
      <w:pPr>
        <w:pStyle w:val="Heading5"/>
        <w:rPr>
          <w:snapToGrid w:val="0"/>
        </w:rPr>
      </w:pPr>
      <w:bookmarkStart w:id="21" w:name="_Toc382318406"/>
      <w:r>
        <w:rPr>
          <w:rStyle w:val="CharSectno"/>
        </w:rPr>
        <w:t>14</w:t>
      </w:r>
      <w:r>
        <w:rPr>
          <w:snapToGrid w:val="0"/>
        </w:rPr>
        <w:t>.</w:t>
      </w:r>
      <w:r>
        <w:rPr>
          <w:snapToGrid w:val="0"/>
        </w:rPr>
        <w:tab/>
        <w:t>Final demand may be issued to alleged offender</w:t>
      </w:r>
      <w:bookmarkEnd w:id="21"/>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2" w:name="_Toc382318407"/>
      <w:r>
        <w:rPr>
          <w:rStyle w:val="CharSectno"/>
        </w:rPr>
        <w:t>15</w:t>
      </w:r>
      <w:r>
        <w:rPr>
          <w:snapToGrid w:val="0"/>
        </w:rPr>
        <w:t>.</w:t>
      </w:r>
      <w:r>
        <w:rPr>
          <w:snapToGrid w:val="0"/>
        </w:rPr>
        <w:tab/>
        <w:t>Infringement notice may be registered</w:t>
      </w:r>
      <w:bookmarkEnd w:id="22"/>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3" w:name="_Toc382318408"/>
      <w:r>
        <w:rPr>
          <w:rStyle w:val="CharSectno"/>
        </w:rPr>
        <w:t>16</w:t>
      </w:r>
      <w:r>
        <w:rPr>
          <w:snapToGrid w:val="0"/>
        </w:rPr>
        <w:t>.</w:t>
      </w:r>
      <w:r>
        <w:rPr>
          <w:snapToGrid w:val="0"/>
        </w:rPr>
        <w:tab/>
        <w:t>Registration of infringement notice: enforcement certificate</w:t>
      </w:r>
      <w:bookmarkEnd w:id="23"/>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by No. 84 of 2004 s. 80.]</w:t>
      </w:r>
    </w:p>
    <w:p>
      <w:pPr>
        <w:pStyle w:val="Heading5"/>
        <w:rPr>
          <w:snapToGrid w:val="0"/>
        </w:rPr>
      </w:pPr>
      <w:bookmarkStart w:id="24" w:name="_Toc382318409"/>
      <w:r>
        <w:rPr>
          <w:rStyle w:val="CharSectno"/>
        </w:rPr>
        <w:t>17</w:t>
      </w:r>
      <w:r>
        <w:rPr>
          <w:snapToGrid w:val="0"/>
        </w:rPr>
        <w:t>.</w:t>
      </w:r>
      <w:r>
        <w:rPr>
          <w:snapToGrid w:val="0"/>
        </w:rPr>
        <w:tab/>
        <w:t>Order to pay or elect</w:t>
      </w:r>
      <w:bookmarkEnd w:id="2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by No. 48 of 2012 s. 10.]</w:t>
      </w:r>
    </w:p>
    <w:p>
      <w:pPr>
        <w:pStyle w:val="Heading5"/>
        <w:rPr>
          <w:snapToGrid w:val="0"/>
        </w:rPr>
      </w:pPr>
      <w:bookmarkStart w:id="25" w:name="_Toc382318410"/>
      <w:r>
        <w:rPr>
          <w:rStyle w:val="CharSectno"/>
        </w:rPr>
        <w:t>18</w:t>
      </w:r>
      <w:r>
        <w:rPr>
          <w:snapToGrid w:val="0"/>
        </w:rPr>
        <w:t>.</w:t>
      </w:r>
      <w:r>
        <w:rPr>
          <w:snapToGrid w:val="0"/>
        </w:rPr>
        <w:tab/>
        <w:t>Notice of intention to enforce</w:t>
      </w:r>
      <w:bookmarkEnd w:id="2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by No. 48 of 2012 s. 11.]</w:t>
      </w:r>
    </w:p>
    <w:p>
      <w:pPr>
        <w:pStyle w:val="Heading5"/>
        <w:rPr>
          <w:snapToGrid w:val="0"/>
        </w:rPr>
      </w:pPr>
      <w:bookmarkStart w:id="26" w:name="_Toc382318411"/>
      <w:r>
        <w:rPr>
          <w:rStyle w:val="CharSectno"/>
        </w:rPr>
        <w:t>19</w:t>
      </w:r>
      <w:r>
        <w:rPr>
          <w:snapToGrid w:val="0"/>
        </w:rPr>
        <w:t>.</w:t>
      </w:r>
      <w:r>
        <w:rPr>
          <w:snapToGrid w:val="0"/>
        </w:rPr>
        <w:tab/>
        <w:t>Licence suspension order</w:t>
      </w:r>
      <w:bookmarkEnd w:id="2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48 of 2012 s. 12.]</w:t>
      </w:r>
    </w:p>
    <w:p>
      <w:pPr>
        <w:pStyle w:val="Heading5"/>
        <w:pageBreakBefore/>
        <w:rPr>
          <w:snapToGrid w:val="0"/>
        </w:rPr>
      </w:pPr>
      <w:bookmarkStart w:id="27" w:name="_Toc382318412"/>
      <w:r>
        <w:rPr>
          <w:rStyle w:val="CharSectno"/>
        </w:rPr>
        <w:t>20</w:t>
      </w:r>
      <w:r>
        <w:rPr>
          <w:snapToGrid w:val="0"/>
        </w:rPr>
        <w:t>.</w:t>
      </w:r>
      <w:r>
        <w:rPr>
          <w:snapToGrid w:val="0"/>
        </w:rPr>
        <w:tab/>
        <w:t>Cancelling licence suspension orders</w:t>
      </w:r>
      <w:bookmarkEnd w:id="27"/>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 No. 48 of 2012 s. 13.]</w:t>
      </w:r>
    </w:p>
    <w:p>
      <w:pPr>
        <w:pStyle w:val="Heading5"/>
      </w:pPr>
      <w:bookmarkStart w:id="28" w:name="_Toc382318413"/>
      <w:r>
        <w:rPr>
          <w:rStyle w:val="CharSectno"/>
        </w:rPr>
        <w:t>21A</w:t>
      </w:r>
      <w:r>
        <w:t>.</w:t>
      </w:r>
      <w:r>
        <w:tab/>
        <w:t>Enforcement warrant</w:t>
      </w:r>
      <w:bookmarkEnd w:id="28"/>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29" w:name="_Toc382318414"/>
      <w:r>
        <w:rPr>
          <w:rStyle w:val="CharDivNo"/>
        </w:rPr>
        <w:t>Division 3</w:t>
      </w:r>
      <w:r>
        <w:rPr>
          <w:snapToGrid w:val="0"/>
        </w:rPr>
        <w:t> — </w:t>
      </w:r>
      <w:r>
        <w:rPr>
          <w:rStyle w:val="CharDivText"/>
        </w:rPr>
        <w:t>Miscellaneous</w:t>
      </w:r>
      <w:bookmarkEnd w:id="29"/>
    </w:p>
    <w:p>
      <w:pPr>
        <w:pStyle w:val="Heading5"/>
        <w:rPr>
          <w:snapToGrid w:val="0"/>
        </w:rPr>
      </w:pPr>
      <w:bookmarkStart w:id="30" w:name="_Toc382318415"/>
      <w:r>
        <w:rPr>
          <w:rStyle w:val="CharSectno"/>
        </w:rPr>
        <w:t>21</w:t>
      </w:r>
      <w:r>
        <w:rPr>
          <w:snapToGrid w:val="0"/>
        </w:rPr>
        <w:t>.</w:t>
      </w:r>
      <w:r>
        <w:rPr>
          <w:snapToGrid w:val="0"/>
        </w:rPr>
        <w:tab/>
        <w:t>Election by alleged offender or prosecuting authority</w:t>
      </w:r>
      <w:bookmarkEnd w:id="30"/>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31" w:name="_Toc382318416"/>
      <w:r>
        <w:rPr>
          <w:rStyle w:val="CharSectno"/>
        </w:rPr>
        <w:t>22</w:t>
      </w:r>
      <w:r>
        <w:rPr>
          <w:snapToGrid w:val="0"/>
        </w:rPr>
        <w:t>.</w:t>
      </w:r>
      <w:r>
        <w:rPr>
          <w:snapToGrid w:val="0"/>
        </w:rPr>
        <w:tab/>
        <w:t>Prosecuting authority may withdraw proceedings</w:t>
      </w:r>
      <w:bookmarkEnd w:id="31"/>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32" w:name="_Toc382318417"/>
      <w:r>
        <w:rPr>
          <w:rStyle w:val="CharSectno"/>
        </w:rPr>
        <w:t>23</w:t>
      </w:r>
      <w:r>
        <w:rPr>
          <w:snapToGrid w:val="0"/>
        </w:rPr>
        <w:t>.</w:t>
      </w:r>
      <w:r>
        <w:rPr>
          <w:snapToGrid w:val="0"/>
        </w:rPr>
        <w:tab/>
        <w:t>Effect of order to pay or elect</w:t>
      </w:r>
      <w:bookmarkEnd w:id="32"/>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3" w:name="_Toc382318418"/>
      <w:r>
        <w:rPr>
          <w:rStyle w:val="CharSectno"/>
        </w:rPr>
        <w:t>24</w:t>
      </w:r>
      <w:r>
        <w:rPr>
          <w:snapToGrid w:val="0"/>
        </w:rPr>
        <w:t>.</w:t>
      </w:r>
      <w:r>
        <w:rPr>
          <w:snapToGrid w:val="0"/>
        </w:rPr>
        <w:tab/>
        <w:t>Effect of payment of modified penalty etc.</w:t>
      </w:r>
      <w:bookmarkEnd w:id="33"/>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4" w:name="_Toc382318419"/>
      <w:r>
        <w:rPr>
          <w:rStyle w:val="CharSectno"/>
        </w:rPr>
        <w:t>25</w:t>
      </w:r>
      <w:r>
        <w:rPr>
          <w:snapToGrid w:val="0"/>
        </w:rPr>
        <w:t>.</w:t>
      </w:r>
      <w:r>
        <w:rPr>
          <w:snapToGrid w:val="0"/>
        </w:rPr>
        <w:tab/>
        <w:t>Continuing offences: effect of proceedings under this Part</w:t>
      </w:r>
      <w:bookmarkEnd w:id="34"/>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5" w:name="_Toc382318420"/>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5"/>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6" w:name="_Toc382318421"/>
      <w:r>
        <w:rPr>
          <w:rStyle w:val="CharSectno"/>
        </w:rPr>
        <w:t>27</w:t>
      </w:r>
      <w:r>
        <w:rPr>
          <w:snapToGrid w:val="0"/>
        </w:rPr>
        <w:t>.</w:t>
      </w:r>
      <w:r>
        <w:rPr>
          <w:snapToGrid w:val="0"/>
        </w:rPr>
        <w:tab/>
        <w:t>How recovered amounts to be applied</w:t>
      </w:r>
      <w:bookmarkEnd w:id="36"/>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7" w:name="_Toc382318422"/>
      <w:r>
        <w:rPr>
          <w:rStyle w:val="CharSectno"/>
        </w:rPr>
        <w:t>27A</w:t>
      </w:r>
      <w:r>
        <w:t>.</w:t>
      </w:r>
      <w:r>
        <w:tab/>
        <w:t>Registrar may suspend enforcement in certain cases of hardship</w:t>
      </w:r>
      <w:bookmarkEnd w:id="37"/>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 No. 48 of 2012 s. 17.]</w:t>
      </w:r>
    </w:p>
    <w:p>
      <w:pPr>
        <w:pStyle w:val="Heading5"/>
      </w:pPr>
      <w:bookmarkStart w:id="38" w:name="_Toc382318423"/>
      <w:r>
        <w:rPr>
          <w:rStyle w:val="CharSectno"/>
        </w:rPr>
        <w:t>27B</w:t>
      </w:r>
      <w:r>
        <w:t>.</w:t>
      </w:r>
      <w:r>
        <w:tab/>
        <w:t>Amending time to pay order</w:t>
      </w:r>
      <w:bookmarkEnd w:id="38"/>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9" w:name="_Toc382318424"/>
      <w:r>
        <w:rPr>
          <w:rStyle w:val="CharSectno"/>
        </w:rPr>
        <w:t>27C</w:t>
      </w:r>
      <w:r>
        <w:t>.</w:t>
      </w:r>
      <w:r>
        <w:tab/>
        <w:t>Contravening time to pay order</w:t>
      </w:r>
      <w:bookmarkEnd w:id="39"/>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40" w:name="_Toc382318425"/>
      <w:r>
        <w:rPr>
          <w:rStyle w:val="CharSectno"/>
        </w:rPr>
        <w:t>27D</w:t>
      </w:r>
      <w:r>
        <w:t>.</w:t>
      </w:r>
      <w:r>
        <w:tab/>
        <w:t>Registrar’s decision on time to pay is final</w:t>
      </w:r>
      <w:bookmarkEnd w:id="40"/>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41" w:name="_Toc382318426"/>
      <w:r>
        <w:rPr>
          <w:rStyle w:val="CharPartNo"/>
        </w:rPr>
        <w:t>Part 4</w:t>
      </w:r>
      <w:r>
        <w:t> — </w:t>
      </w:r>
      <w:r>
        <w:rPr>
          <w:rStyle w:val="CharPartText"/>
        </w:rPr>
        <w:t>Fines</w:t>
      </w:r>
      <w:bookmarkEnd w:id="41"/>
    </w:p>
    <w:p>
      <w:pPr>
        <w:pStyle w:val="Heading3"/>
        <w:rPr>
          <w:snapToGrid w:val="0"/>
        </w:rPr>
      </w:pPr>
      <w:bookmarkStart w:id="42" w:name="_Toc382318427"/>
      <w:r>
        <w:rPr>
          <w:rStyle w:val="CharDivNo"/>
        </w:rPr>
        <w:t>Division 1</w:t>
      </w:r>
      <w:r>
        <w:rPr>
          <w:snapToGrid w:val="0"/>
        </w:rPr>
        <w:t> — </w:t>
      </w:r>
      <w:r>
        <w:rPr>
          <w:rStyle w:val="CharDivText"/>
        </w:rPr>
        <w:t>Preliminary</w:t>
      </w:r>
      <w:bookmarkEnd w:id="42"/>
    </w:p>
    <w:p>
      <w:pPr>
        <w:pStyle w:val="Heading5"/>
        <w:rPr>
          <w:snapToGrid w:val="0"/>
        </w:rPr>
      </w:pPr>
      <w:bookmarkStart w:id="43" w:name="_Toc382318428"/>
      <w:r>
        <w:rPr>
          <w:rStyle w:val="CharSectno"/>
        </w:rPr>
        <w:t>28</w:t>
      </w:r>
      <w:r>
        <w:rPr>
          <w:snapToGrid w:val="0"/>
        </w:rPr>
        <w:t>.</w:t>
      </w:r>
      <w:r>
        <w:rPr>
          <w:snapToGrid w:val="0"/>
        </w:rPr>
        <w:tab/>
        <w:t>Terms used</w:t>
      </w:r>
      <w:bookmarkEnd w:id="43"/>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4" w:name="_Toc382318429"/>
      <w:r>
        <w:rPr>
          <w:rStyle w:val="CharSectno"/>
        </w:rPr>
        <w:t>29</w:t>
      </w:r>
      <w:r>
        <w:rPr>
          <w:snapToGrid w:val="0"/>
        </w:rPr>
        <w:t>.</w:t>
      </w:r>
      <w:r>
        <w:rPr>
          <w:snapToGrid w:val="0"/>
        </w:rPr>
        <w:tab/>
        <w:t>Application of Part</w:t>
      </w:r>
      <w:bookmarkEnd w:id="44"/>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5" w:name="_Toc382318430"/>
      <w:r>
        <w:rPr>
          <w:rStyle w:val="CharSectno"/>
        </w:rPr>
        <w:t>30</w:t>
      </w:r>
      <w:r>
        <w:rPr>
          <w:snapToGrid w:val="0"/>
        </w:rPr>
        <w:t>.</w:t>
      </w:r>
      <w:r>
        <w:rPr>
          <w:snapToGrid w:val="0"/>
        </w:rPr>
        <w:tab/>
        <w:t>Court may request offender’s address</w:t>
      </w:r>
      <w:bookmarkEnd w:id="45"/>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6" w:name="_Toc382318431"/>
      <w:r>
        <w:rPr>
          <w:rStyle w:val="CharDivNo"/>
        </w:rPr>
        <w:t>Division 2</w:t>
      </w:r>
      <w:r>
        <w:rPr>
          <w:snapToGrid w:val="0"/>
        </w:rPr>
        <w:t> — </w:t>
      </w:r>
      <w:r>
        <w:rPr>
          <w:rStyle w:val="CharDivText"/>
        </w:rPr>
        <w:t>Payment of fines</w:t>
      </w:r>
      <w:bookmarkEnd w:id="46"/>
    </w:p>
    <w:p>
      <w:pPr>
        <w:pStyle w:val="Heading4"/>
        <w:spacing w:before="160"/>
        <w:rPr>
          <w:snapToGrid w:val="0"/>
        </w:rPr>
      </w:pPr>
      <w:bookmarkStart w:id="47" w:name="_Toc382318432"/>
      <w:r>
        <w:rPr>
          <w:snapToGrid w:val="0"/>
        </w:rPr>
        <w:t>Subdivision 1 — Fines for which court officers may make time to pay orders</w:t>
      </w:r>
      <w:bookmarkEnd w:id="47"/>
    </w:p>
    <w:p>
      <w:pPr>
        <w:pStyle w:val="Heading5"/>
        <w:rPr>
          <w:snapToGrid w:val="0"/>
        </w:rPr>
      </w:pPr>
      <w:bookmarkStart w:id="48" w:name="_Toc382318433"/>
      <w:r>
        <w:rPr>
          <w:rStyle w:val="CharSectno"/>
        </w:rPr>
        <w:t>31</w:t>
      </w:r>
      <w:r>
        <w:rPr>
          <w:snapToGrid w:val="0"/>
        </w:rPr>
        <w:t>.</w:t>
      </w:r>
      <w:r>
        <w:rPr>
          <w:snapToGrid w:val="0"/>
        </w:rPr>
        <w:tab/>
        <w:t>Application</w:t>
      </w:r>
      <w:bookmarkEnd w:id="48"/>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49" w:name="_Toc382318434"/>
      <w:r>
        <w:rPr>
          <w:rStyle w:val="CharSectno"/>
        </w:rPr>
        <w:t>32</w:t>
      </w:r>
      <w:r>
        <w:t>.</w:t>
      </w:r>
      <w:r>
        <w:tab/>
        <w:t>Offender must pay fine or get time to pay order</w:t>
      </w:r>
      <w:bookmarkEnd w:id="49"/>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pPr>
      <w:r>
        <w:tab/>
        <w:t>(2)</w:t>
      </w:r>
      <w:r>
        <w:tab/>
        <w:t xml:space="preserve">If — </w:t>
      </w:r>
    </w:p>
    <w:p>
      <w:pPr>
        <w:pStyle w:val="Indenta"/>
      </w:pPr>
      <w:r>
        <w:tab/>
        <w:t>(a)</w:t>
      </w:r>
      <w:r>
        <w:tab/>
        <w:t>a fine has been imposed; and</w:t>
      </w:r>
    </w:p>
    <w:p>
      <w:pPr>
        <w:pStyle w:val="Indenta"/>
      </w:pPr>
      <w:r>
        <w:tab/>
        <w:t>(b)</w:t>
      </w:r>
      <w:r>
        <w:tab/>
        <w:t>the offender has not paid the fine; and</w:t>
      </w:r>
    </w:p>
    <w:p>
      <w:pPr>
        <w:pStyle w:val="Indenta"/>
      </w:pPr>
      <w:r>
        <w:tab/>
        <w:t>(c)</w:t>
      </w:r>
      <w:r>
        <w:tab/>
        <w:t>the offender has not applied for a time to pay order in respect of the fine or the offender’s application for a time to pay order in respect of the fine was refused,</w:t>
      </w:r>
    </w:p>
    <w:p>
      <w:pPr>
        <w:pStyle w:val="Subsection"/>
      </w:pPr>
      <w:r>
        <w:tab/>
      </w:r>
      <w:r>
        <w:tab/>
        <w:t>a court officer, without notice to the offender, may at any time register the fine.</w:t>
      </w:r>
    </w:p>
    <w:p>
      <w:pPr>
        <w:pStyle w:val="Footnotesection"/>
        <w:ind w:left="890" w:hanging="890"/>
      </w:pPr>
      <w:r>
        <w:tab/>
        <w:t>[Section 32 inserted by No. 48 of 2012 s. 18.]</w:t>
      </w:r>
    </w:p>
    <w:p>
      <w:pPr>
        <w:pStyle w:val="Heading5"/>
        <w:rPr>
          <w:snapToGrid w:val="0"/>
        </w:rPr>
      </w:pPr>
      <w:bookmarkStart w:id="50" w:name="_Toc382318435"/>
      <w:r>
        <w:rPr>
          <w:rStyle w:val="CharSectno"/>
        </w:rPr>
        <w:t>33</w:t>
      </w:r>
      <w:r>
        <w:rPr>
          <w:snapToGrid w:val="0"/>
        </w:rPr>
        <w:t>.</w:t>
      </w:r>
      <w:r>
        <w:rPr>
          <w:snapToGrid w:val="0"/>
        </w:rPr>
        <w:tab/>
        <w:t>Time to pay order</w:t>
      </w:r>
      <w:bookmarkEnd w:id="50"/>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ind w:left="890" w:hanging="890"/>
      </w:pPr>
      <w:r>
        <w:tab/>
        <w:t>[Section 33 amended by No. 8 of 1996 s. 4.]</w:t>
      </w:r>
    </w:p>
    <w:p>
      <w:pPr>
        <w:pStyle w:val="Heading5"/>
        <w:keepLines w:val="0"/>
        <w:rPr>
          <w:snapToGrid w:val="0"/>
        </w:rPr>
      </w:pPr>
      <w:bookmarkStart w:id="51" w:name="_Toc382318436"/>
      <w:r>
        <w:rPr>
          <w:rStyle w:val="CharSectno"/>
        </w:rPr>
        <w:t>34</w:t>
      </w:r>
      <w:r>
        <w:rPr>
          <w:snapToGrid w:val="0"/>
        </w:rPr>
        <w:t>.</w:t>
      </w:r>
      <w:r>
        <w:rPr>
          <w:snapToGrid w:val="0"/>
        </w:rPr>
        <w:tab/>
        <w:t>Offender may apply to have time to pay order amended</w:t>
      </w:r>
      <w:bookmarkEnd w:id="5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2" w:name="_Toc382318437"/>
      <w:r>
        <w:rPr>
          <w:rStyle w:val="CharSectno"/>
        </w:rPr>
        <w:t>35</w:t>
      </w:r>
      <w:r>
        <w:rPr>
          <w:snapToGrid w:val="0"/>
        </w:rPr>
        <w:t>.</w:t>
      </w:r>
      <w:r>
        <w:rPr>
          <w:snapToGrid w:val="0"/>
        </w:rPr>
        <w:tab/>
        <w:t>Court officer may amend time to pay order</w:t>
      </w:r>
      <w:bookmarkEnd w:id="52"/>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3" w:name="_Toc382318438"/>
      <w:r>
        <w:rPr>
          <w:rStyle w:val="CharSectno"/>
        </w:rPr>
        <w:t>35A</w:t>
      </w:r>
      <w:r>
        <w:rPr>
          <w:snapToGrid w:val="0"/>
        </w:rPr>
        <w:t>.</w:t>
      </w:r>
      <w:r>
        <w:rPr>
          <w:snapToGrid w:val="0"/>
        </w:rPr>
        <w:tab/>
        <w:t>Payments ordered must be within means of offender</w:t>
      </w:r>
      <w:bookmarkEnd w:id="53"/>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4" w:name="_Toc382318439"/>
      <w:r>
        <w:rPr>
          <w:rStyle w:val="CharSectno"/>
        </w:rPr>
        <w:t>36</w:t>
      </w:r>
      <w:r>
        <w:rPr>
          <w:snapToGrid w:val="0"/>
        </w:rPr>
        <w:t>.</w:t>
      </w:r>
      <w:r>
        <w:rPr>
          <w:snapToGrid w:val="0"/>
        </w:rPr>
        <w:tab/>
        <w:t>Time to pay order may be cancelled</w:t>
      </w:r>
      <w:bookmarkEnd w:id="54"/>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5" w:name="_Toc382318440"/>
      <w:r>
        <w:rPr>
          <w:rStyle w:val="CharSectno"/>
        </w:rPr>
        <w:t>37</w:t>
      </w:r>
      <w:r>
        <w:rPr>
          <w:snapToGrid w:val="0"/>
        </w:rPr>
        <w:t>.</w:t>
      </w:r>
      <w:r>
        <w:rPr>
          <w:snapToGrid w:val="0"/>
        </w:rPr>
        <w:tab/>
        <w:t>Court officer’s decision is final</w:t>
      </w:r>
      <w:bookmarkEnd w:id="55"/>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6" w:name="_Toc382318441"/>
      <w:r>
        <w:rPr>
          <w:snapToGrid w:val="0"/>
        </w:rPr>
        <w:t>Subdivision 2 — Fines for which court officers cannot make time to pay orders</w:t>
      </w:r>
      <w:bookmarkEnd w:id="56"/>
    </w:p>
    <w:p>
      <w:pPr>
        <w:pStyle w:val="Heading5"/>
        <w:rPr>
          <w:snapToGrid w:val="0"/>
        </w:rPr>
      </w:pPr>
      <w:bookmarkStart w:id="57" w:name="_Toc382318442"/>
      <w:r>
        <w:rPr>
          <w:rStyle w:val="CharSectno"/>
        </w:rPr>
        <w:t>38</w:t>
      </w:r>
      <w:r>
        <w:rPr>
          <w:snapToGrid w:val="0"/>
        </w:rPr>
        <w:t>.</w:t>
      </w:r>
      <w:r>
        <w:rPr>
          <w:snapToGrid w:val="0"/>
        </w:rPr>
        <w:tab/>
        <w:t>Application</w:t>
      </w:r>
      <w:bookmarkEnd w:id="57"/>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8" w:name="_Toc382318443"/>
      <w:r>
        <w:rPr>
          <w:rStyle w:val="CharSectno"/>
        </w:rPr>
        <w:t>39</w:t>
      </w:r>
      <w:r>
        <w:rPr>
          <w:snapToGrid w:val="0"/>
        </w:rPr>
        <w:t>.</w:t>
      </w:r>
      <w:r>
        <w:rPr>
          <w:snapToGrid w:val="0"/>
        </w:rPr>
        <w:tab/>
        <w:t>Fine may be registered at request of prosecuting authority</w:t>
      </w:r>
      <w:bookmarkEnd w:id="58"/>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59" w:name="_Toc382318444"/>
      <w:r>
        <w:rPr>
          <w:rStyle w:val="CharDivNo"/>
        </w:rPr>
        <w:t>Division 3</w:t>
      </w:r>
      <w:r>
        <w:rPr>
          <w:snapToGrid w:val="0"/>
        </w:rPr>
        <w:t> — </w:t>
      </w:r>
      <w:r>
        <w:rPr>
          <w:rStyle w:val="CharDivText"/>
        </w:rPr>
        <w:t>Enforcement of fines</w:t>
      </w:r>
      <w:bookmarkEnd w:id="59"/>
    </w:p>
    <w:p>
      <w:pPr>
        <w:pStyle w:val="Heading5"/>
        <w:rPr>
          <w:snapToGrid w:val="0"/>
        </w:rPr>
      </w:pPr>
      <w:bookmarkStart w:id="60" w:name="_Toc382318445"/>
      <w:r>
        <w:rPr>
          <w:rStyle w:val="CharSectno"/>
        </w:rPr>
        <w:t>40</w:t>
      </w:r>
      <w:r>
        <w:rPr>
          <w:snapToGrid w:val="0"/>
        </w:rPr>
        <w:t>.</w:t>
      </w:r>
      <w:r>
        <w:rPr>
          <w:snapToGrid w:val="0"/>
        </w:rPr>
        <w:tab/>
        <w:t>Term used: amount owed</w:t>
      </w:r>
      <w:bookmarkEnd w:id="60"/>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1" w:name="_Toc382318446"/>
      <w:r>
        <w:rPr>
          <w:rStyle w:val="CharSectno"/>
        </w:rPr>
        <w:t>41</w:t>
      </w:r>
      <w:r>
        <w:rPr>
          <w:snapToGrid w:val="0"/>
        </w:rPr>
        <w:t>.</w:t>
      </w:r>
      <w:r>
        <w:rPr>
          <w:snapToGrid w:val="0"/>
        </w:rPr>
        <w:tab/>
        <w:t>Registration of fine</w:t>
      </w:r>
      <w:bookmarkEnd w:id="61"/>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 No. 48 of 2012 s. 43.]</w:t>
      </w:r>
    </w:p>
    <w:p>
      <w:pPr>
        <w:pStyle w:val="Heading5"/>
      </w:pPr>
      <w:bookmarkStart w:id="62" w:name="_Toc382318447"/>
      <w:r>
        <w:rPr>
          <w:rStyle w:val="CharSectno"/>
        </w:rPr>
        <w:t>42</w:t>
      </w:r>
      <w:r>
        <w:t>.</w:t>
      </w:r>
      <w:r>
        <w:tab/>
        <w:t>Notice of intention to enforce</w:t>
      </w:r>
      <w:bookmarkEnd w:id="62"/>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63" w:name="_Toc382318448"/>
      <w:r>
        <w:rPr>
          <w:rStyle w:val="CharSectno"/>
        </w:rPr>
        <w:t>43</w:t>
      </w:r>
      <w:r>
        <w:rPr>
          <w:snapToGrid w:val="0"/>
        </w:rPr>
        <w:t>.</w:t>
      </w:r>
      <w:r>
        <w:rPr>
          <w:snapToGrid w:val="0"/>
        </w:rPr>
        <w:tab/>
        <w:t>Licence suspension order</w:t>
      </w:r>
      <w:bookmarkEnd w:id="6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48 of 2012 s. 21.]</w:t>
      </w:r>
    </w:p>
    <w:p>
      <w:pPr>
        <w:pStyle w:val="Heading5"/>
        <w:rPr>
          <w:snapToGrid w:val="0"/>
        </w:rPr>
      </w:pPr>
      <w:bookmarkStart w:id="64" w:name="_Toc382318449"/>
      <w:r>
        <w:rPr>
          <w:rStyle w:val="CharSectno"/>
        </w:rPr>
        <w:t>44</w:t>
      </w:r>
      <w:r>
        <w:rPr>
          <w:snapToGrid w:val="0"/>
        </w:rPr>
        <w:t>.</w:t>
      </w:r>
      <w:r>
        <w:rPr>
          <w:snapToGrid w:val="0"/>
        </w:rPr>
        <w:tab/>
        <w:t>Cancelling licence suspension order</w:t>
      </w:r>
      <w:bookmarkEnd w:id="64"/>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 No. 48 of 2012 s. 22.]</w:t>
      </w:r>
    </w:p>
    <w:p>
      <w:pPr>
        <w:pStyle w:val="Heading5"/>
        <w:rPr>
          <w:snapToGrid w:val="0"/>
        </w:rPr>
      </w:pPr>
      <w:bookmarkStart w:id="65" w:name="_Toc382318450"/>
      <w:r>
        <w:rPr>
          <w:rStyle w:val="CharSectno"/>
        </w:rPr>
        <w:t>45</w:t>
      </w:r>
      <w:r>
        <w:rPr>
          <w:snapToGrid w:val="0"/>
        </w:rPr>
        <w:t>.</w:t>
      </w:r>
      <w:r>
        <w:rPr>
          <w:snapToGrid w:val="0"/>
        </w:rPr>
        <w:tab/>
        <w:t>Enforcement warrant</w:t>
      </w:r>
      <w:bookmarkEnd w:id="65"/>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by No. 48 of 2012 s. 23 and 43.]</w:t>
      </w:r>
    </w:p>
    <w:p>
      <w:pPr>
        <w:pStyle w:val="Heading5"/>
        <w:rPr>
          <w:snapToGrid w:val="0"/>
        </w:rPr>
      </w:pPr>
      <w:bookmarkStart w:id="66" w:name="_Toc382318451"/>
      <w:r>
        <w:rPr>
          <w:rStyle w:val="CharSectno"/>
        </w:rPr>
        <w:t>46</w:t>
      </w:r>
      <w:r>
        <w:rPr>
          <w:snapToGrid w:val="0"/>
        </w:rPr>
        <w:t>.</w:t>
      </w:r>
      <w:r>
        <w:rPr>
          <w:snapToGrid w:val="0"/>
        </w:rPr>
        <w:tab/>
        <w:t>Sections 47 to 53 do not apply to body corporate</w:t>
      </w:r>
      <w:bookmarkEnd w:id="66"/>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67" w:name="_Toc382318452"/>
      <w:r>
        <w:rPr>
          <w:rStyle w:val="CharSectno"/>
        </w:rPr>
        <w:t>47</w:t>
      </w:r>
      <w:r>
        <w:rPr>
          <w:snapToGrid w:val="0"/>
        </w:rPr>
        <w:t>.</w:t>
      </w:r>
      <w:r>
        <w:rPr>
          <w:snapToGrid w:val="0"/>
        </w:rPr>
        <w:tab/>
        <w:t>Order to attend for work and development</w:t>
      </w:r>
      <w:bookmarkEnd w:id="67"/>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68" w:name="_Toc382318453"/>
      <w:r>
        <w:rPr>
          <w:rStyle w:val="CharSectno"/>
        </w:rPr>
        <w:t>47A</w:t>
      </w:r>
      <w:r>
        <w:t>.</w:t>
      </w:r>
      <w:r>
        <w:tab/>
        <w:t>Order to attend for work and development may be issued ahead of other enforcement measures</w:t>
      </w:r>
      <w:bookmarkEnd w:id="68"/>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 No. 48 of 2012 s. 43.]</w:t>
      </w:r>
    </w:p>
    <w:p>
      <w:pPr>
        <w:pStyle w:val="Heading5"/>
      </w:pPr>
      <w:bookmarkStart w:id="69" w:name="_Toc382318454"/>
      <w:r>
        <w:rPr>
          <w:rStyle w:val="CharSectno"/>
        </w:rPr>
        <w:t>47B</w:t>
      </w:r>
      <w:r>
        <w:t>.</w:t>
      </w:r>
      <w:r>
        <w:tab/>
        <w:t>Effect of order to attend for work and development</w:t>
      </w:r>
      <w:bookmarkEnd w:id="69"/>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70" w:name="_Toc382318455"/>
      <w:r>
        <w:rPr>
          <w:rStyle w:val="CharSectno"/>
        </w:rPr>
        <w:t>48A</w:t>
      </w:r>
      <w:r>
        <w:t>.</w:t>
      </w:r>
      <w:r>
        <w:tab/>
        <w:t>Order to attend for work and development: cancellation</w:t>
      </w:r>
      <w:bookmarkEnd w:id="70"/>
    </w:p>
    <w:p>
      <w:pPr>
        <w:pStyle w:val="Subsection"/>
      </w:pPr>
      <w:r>
        <w:tab/>
        <w:t>(1)</w:t>
      </w:r>
      <w:r>
        <w:tab/>
        <w:t xml:space="preserve">If — </w:t>
      </w:r>
    </w:p>
    <w:p>
      <w:pPr>
        <w:pStyle w:val="Indenta"/>
      </w:pPr>
      <w:r>
        <w:tab/>
        <w:t>(a)</w:t>
      </w:r>
      <w:r>
        <w:tab/>
        <w:t>an order to attend for work and development is issued under section 47 or 47A; and</w:t>
      </w:r>
    </w:p>
    <w:p>
      <w:pPr>
        <w:pStyle w:val="Indenta"/>
      </w:pPr>
      <w:r>
        <w:tab/>
        <w:t>(b)</w:t>
      </w:r>
      <w:r>
        <w:tab/>
        <w:t>it is not reasonably practicable to serve the order on the offender personally,</w:t>
      </w:r>
    </w:p>
    <w:p>
      <w:pPr>
        <w:pStyle w:val="Subsection"/>
      </w:pPr>
      <w:r>
        <w:tab/>
      </w:r>
      <w:r>
        <w:tab/>
        <w:t>the Registrar may cancel the order to attend for work and development and make or again make a licence suspension order in respect of the offender.</w:t>
      </w:r>
    </w:p>
    <w:p>
      <w:pPr>
        <w:pStyle w:val="Subsection"/>
      </w:pPr>
      <w:r>
        <w:tab/>
        <w:t>(2)</w:t>
      </w:r>
      <w:r>
        <w:tab/>
        <w:t>For the purposes of subsection (1), section 43(2) to (9) (but not section 43(4)), with any necessary changes, apply and a licence suspension order may be made even if section 42 has not been complied with.</w:t>
      </w:r>
    </w:p>
    <w:p>
      <w:pPr>
        <w:pStyle w:val="Footnotesection"/>
      </w:pPr>
      <w:r>
        <w:tab/>
        <w:t>[Section 48A inserted by No. 48 of 2012 s. 24.]</w:t>
      </w:r>
    </w:p>
    <w:p>
      <w:pPr>
        <w:pStyle w:val="Heading5"/>
        <w:rPr>
          <w:snapToGrid w:val="0"/>
        </w:rPr>
      </w:pPr>
      <w:bookmarkStart w:id="71" w:name="_Toc382318456"/>
      <w:r>
        <w:rPr>
          <w:rStyle w:val="CharSectno"/>
        </w:rPr>
        <w:t>48</w:t>
      </w:r>
      <w:r>
        <w:rPr>
          <w:snapToGrid w:val="0"/>
        </w:rPr>
        <w:t>.</w:t>
      </w:r>
      <w:r>
        <w:rPr>
          <w:snapToGrid w:val="0"/>
        </w:rPr>
        <w:tab/>
        <w:t>Work and development order (WDO)</w:t>
      </w:r>
      <w:bookmarkEnd w:id="71"/>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72" w:name="_Toc382318457"/>
      <w:r>
        <w:rPr>
          <w:rStyle w:val="CharSectno"/>
        </w:rPr>
        <w:t>49</w:t>
      </w:r>
      <w:r>
        <w:rPr>
          <w:snapToGrid w:val="0"/>
        </w:rPr>
        <w:t>.</w:t>
      </w:r>
      <w:r>
        <w:rPr>
          <w:snapToGrid w:val="0"/>
        </w:rPr>
        <w:tab/>
        <w:t>WDO: nature of</w:t>
      </w:r>
      <w:bookmarkEnd w:id="72"/>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73" w:name="_Toc382318458"/>
      <w:r>
        <w:rPr>
          <w:rStyle w:val="CharSectno"/>
        </w:rPr>
        <w:t>50</w:t>
      </w:r>
      <w:r>
        <w:rPr>
          <w:snapToGrid w:val="0"/>
        </w:rPr>
        <w:t>.</w:t>
      </w:r>
      <w:r>
        <w:rPr>
          <w:snapToGrid w:val="0"/>
        </w:rPr>
        <w:tab/>
        <w:t>WDO: primary requirements</w:t>
      </w:r>
      <w:bookmarkEnd w:id="73"/>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74" w:name="_Toc382318459"/>
      <w:r>
        <w:rPr>
          <w:rStyle w:val="CharSectno"/>
        </w:rPr>
        <w:t>51</w:t>
      </w:r>
      <w:r>
        <w:rPr>
          <w:snapToGrid w:val="0"/>
        </w:rPr>
        <w:t>.</w:t>
      </w:r>
      <w:r>
        <w:rPr>
          <w:snapToGrid w:val="0"/>
        </w:rPr>
        <w:tab/>
        <w:t>WDO: completion</w:t>
      </w:r>
      <w:bookmarkEnd w:id="74"/>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75" w:name="_Toc382318460"/>
      <w:r>
        <w:rPr>
          <w:rStyle w:val="CharSectno"/>
        </w:rPr>
        <w:t>52</w:t>
      </w:r>
      <w:r>
        <w:rPr>
          <w:snapToGrid w:val="0"/>
        </w:rPr>
        <w:t>.</w:t>
      </w:r>
      <w:r>
        <w:rPr>
          <w:snapToGrid w:val="0"/>
        </w:rPr>
        <w:tab/>
        <w:t>WDO: cancellation</w:t>
      </w:r>
      <w:bookmarkEnd w:id="75"/>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76" w:name="_Toc382318461"/>
      <w:r>
        <w:rPr>
          <w:rStyle w:val="CharSectno"/>
        </w:rPr>
        <w:t>53A</w:t>
      </w:r>
      <w:r>
        <w:t>.</w:t>
      </w:r>
      <w:r>
        <w:tab/>
        <w:t>WDO: effect of cancellation</w:t>
      </w:r>
      <w:bookmarkEnd w:id="76"/>
    </w:p>
    <w:p>
      <w:pPr>
        <w:pStyle w:val="Subsection"/>
        <w:spacing w:before="120"/>
      </w:pPr>
      <w:r>
        <w:tab/>
        <w:t>(1)</w:t>
      </w:r>
      <w:r>
        <w:tab/>
        <w:t>If a WDO is cancelled under section 52, the Registrar may make or again make a licence suspension order in respect of the offender.</w:t>
      </w:r>
    </w:p>
    <w:p>
      <w:pPr>
        <w:pStyle w:val="Subsection"/>
        <w:spacing w:before="120"/>
      </w:pPr>
      <w:r>
        <w:tab/>
        <w:t>(2)</w:t>
      </w:r>
      <w:r>
        <w:tab/>
        <w:t>For the purposes of subsection (1), section 43(2) to (9) (but not section 43(4)), with any necessary changes, apply and a licence suspension order may be made even if section 42 has not been complied with.</w:t>
      </w:r>
    </w:p>
    <w:p>
      <w:pPr>
        <w:pStyle w:val="Footnotesection"/>
        <w:spacing w:before="60"/>
        <w:ind w:left="890" w:hanging="890"/>
      </w:pPr>
      <w:r>
        <w:tab/>
        <w:t>[Section 53A inserted by No. 48 of 2012 s. 25.]</w:t>
      </w:r>
    </w:p>
    <w:p>
      <w:pPr>
        <w:pStyle w:val="Heading5"/>
        <w:rPr>
          <w:snapToGrid w:val="0"/>
        </w:rPr>
      </w:pPr>
      <w:bookmarkStart w:id="77" w:name="_Toc382318462"/>
      <w:r>
        <w:rPr>
          <w:rStyle w:val="CharSectno"/>
        </w:rPr>
        <w:t>53</w:t>
      </w:r>
      <w:r>
        <w:rPr>
          <w:snapToGrid w:val="0"/>
        </w:rPr>
        <w:t>.</w:t>
      </w:r>
      <w:r>
        <w:rPr>
          <w:snapToGrid w:val="0"/>
        </w:rPr>
        <w:tab/>
        <w:t>Warrant of commitment</w:t>
      </w:r>
      <w:bookmarkEnd w:id="77"/>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 id="_x0000_i1026" type="#_x0000_t75" style="width:284.25pt;height:33.75pt" o:ole="">
            <v:imagedata r:id="rId24" o:title=""/>
          </v:shape>
          <o:OLEObject Type="Embed" ProgID="Equation.3" ShapeID="_x0000_i1026" DrawAspect="Content" ObjectID="_1645223590" r:id="rId25"/>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7" type="#_x0000_t75" style="width:257.25pt;height:33.75pt" o:ole="">
            <v:imagedata r:id="rId26" o:title=""/>
          </v:shape>
          <o:OLEObject Type="Embed" ProgID="Equation.3" ShapeID="_x0000_i1027" DrawAspect="Content" ObjectID="_1645223591" r:id="rId27"/>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78" w:name="_Toc382318463"/>
      <w:r>
        <w:rPr>
          <w:rStyle w:val="CharDivNo"/>
        </w:rPr>
        <w:t>Division 4</w:t>
      </w:r>
      <w:r>
        <w:rPr>
          <w:snapToGrid w:val="0"/>
        </w:rPr>
        <w:t> — </w:t>
      </w:r>
      <w:r>
        <w:rPr>
          <w:rStyle w:val="CharDivText"/>
        </w:rPr>
        <w:t>Miscellaneous</w:t>
      </w:r>
      <w:bookmarkEnd w:id="78"/>
    </w:p>
    <w:p>
      <w:pPr>
        <w:pStyle w:val="Heading5"/>
        <w:spacing w:before="180"/>
        <w:rPr>
          <w:snapToGrid w:val="0"/>
        </w:rPr>
      </w:pPr>
      <w:bookmarkStart w:id="79" w:name="_Toc382318464"/>
      <w:r>
        <w:rPr>
          <w:rStyle w:val="CharSectno"/>
        </w:rPr>
        <w:t>54</w:t>
      </w:r>
      <w:r>
        <w:rPr>
          <w:snapToGrid w:val="0"/>
        </w:rPr>
        <w:t>.</w:t>
      </w:r>
      <w:r>
        <w:rPr>
          <w:snapToGrid w:val="0"/>
        </w:rPr>
        <w:tab/>
        <w:t>Warrants of apprehension for people interstate</w:t>
      </w:r>
      <w:bookmarkEnd w:id="79"/>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80" w:name="_Toc382318465"/>
      <w:r>
        <w:rPr>
          <w:rStyle w:val="CharSectno"/>
        </w:rPr>
        <w:t>55</w:t>
      </w:r>
      <w:r>
        <w:rPr>
          <w:snapToGrid w:val="0"/>
        </w:rPr>
        <w:t>.</w:t>
      </w:r>
      <w:r>
        <w:rPr>
          <w:snapToGrid w:val="0"/>
        </w:rPr>
        <w:tab/>
        <w:t>How recovered amounts to be dealt with</w:t>
      </w:r>
      <w:bookmarkEnd w:id="80"/>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81" w:name="_Toc382318466"/>
      <w:r>
        <w:rPr>
          <w:rStyle w:val="CharSectno"/>
        </w:rPr>
        <w:t>55A</w:t>
      </w:r>
      <w:r>
        <w:t>.</w:t>
      </w:r>
      <w:r>
        <w:tab/>
        <w:t>Registrar may suspend enforcement in certain cases of hardship</w:t>
      </w:r>
      <w:bookmarkEnd w:id="81"/>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ind w:left="890" w:hanging="890"/>
      </w:pPr>
      <w:r>
        <w:tab/>
        <w:t>[Section 55A inserted by No. 51 of 2000 s. 8; amended by No. 3 of 2008 s. 13; No. 48 of 2012 s. 26.]</w:t>
      </w:r>
    </w:p>
    <w:p>
      <w:pPr>
        <w:pStyle w:val="Heading5"/>
        <w:keepLines w:val="0"/>
      </w:pPr>
      <w:bookmarkStart w:id="82" w:name="_Toc382318467"/>
      <w:r>
        <w:rPr>
          <w:rStyle w:val="CharSectno"/>
        </w:rPr>
        <w:t>55B</w:t>
      </w:r>
      <w:r>
        <w:t>.</w:t>
      </w:r>
      <w:r>
        <w:tab/>
        <w:t>Amending time to pay order</w:t>
      </w:r>
      <w:bookmarkEnd w:id="82"/>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83" w:name="_Toc382318468"/>
      <w:r>
        <w:rPr>
          <w:rStyle w:val="CharSectno"/>
        </w:rPr>
        <w:t>55C</w:t>
      </w:r>
      <w:r>
        <w:t>.</w:t>
      </w:r>
      <w:r>
        <w:tab/>
        <w:t>Contravening time to pay order</w:t>
      </w:r>
      <w:bookmarkEnd w:id="83"/>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84" w:name="_Toc382318469"/>
      <w:r>
        <w:rPr>
          <w:rStyle w:val="CharSectno"/>
        </w:rPr>
        <w:t>55D</w:t>
      </w:r>
      <w:r>
        <w:t>.</w:t>
      </w:r>
      <w:r>
        <w:tab/>
        <w:t>Registrar may use most effective enforcement means</w:t>
      </w:r>
      <w:bookmarkEnd w:id="84"/>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85" w:name="_Toc382318470"/>
      <w:r>
        <w:rPr>
          <w:rStyle w:val="CharSectno"/>
        </w:rPr>
        <w:t>55E</w:t>
      </w:r>
      <w:r>
        <w:t>.</w:t>
      </w:r>
      <w:r>
        <w:tab/>
        <w:t>Registrar’s decision on time to pay etc. is final</w:t>
      </w:r>
      <w:bookmarkEnd w:id="85"/>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86" w:name="_Toc382318471"/>
      <w:r>
        <w:rPr>
          <w:rStyle w:val="CharPartNo"/>
        </w:rPr>
        <w:t>Part 5A</w:t>
      </w:r>
      <w:r>
        <w:rPr>
          <w:b w:val="0"/>
        </w:rPr>
        <w:t> </w:t>
      </w:r>
      <w:r>
        <w:t>—</w:t>
      </w:r>
      <w:r>
        <w:rPr>
          <w:b w:val="0"/>
        </w:rPr>
        <w:t> </w:t>
      </w:r>
      <w:r>
        <w:rPr>
          <w:rStyle w:val="CharPartText"/>
        </w:rPr>
        <w:t>Publication of details of persons on Registrar’s website</w:t>
      </w:r>
      <w:bookmarkEnd w:id="86"/>
    </w:p>
    <w:p>
      <w:pPr>
        <w:pStyle w:val="Footnoteheading"/>
      </w:pPr>
      <w:r>
        <w:tab/>
        <w:t>[Heading inserted by No. 48 of 2012 s. 27.]</w:t>
      </w:r>
    </w:p>
    <w:p>
      <w:pPr>
        <w:pStyle w:val="Heading3"/>
      </w:pPr>
      <w:bookmarkStart w:id="87" w:name="_Toc382318472"/>
      <w:r>
        <w:rPr>
          <w:rStyle w:val="CharDivNo"/>
        </w:rPr>
        <w:t>Division 1</w:t>
      </w:r>
      <w:r>
        <w:t> — </w:t>
      </w:r>
      <w:r>
        <w:rPr>
          <w:rStyle w:val="CharDivText"/>
        </w:rPr>
        <w:t>Preliminary</w:t>
      </w:r>
      <w:bookmarkEnd w:id="87"/>
    </w:p>
    <w:p>
      <w:pPr>
        <w:pStyle w:val="Footnoteheading"/>
      </w:pPr>
      <w:r>
        <w:tab/>
        <w:t>[Heading inserted by No. 48 of 2012 s. 27.]</w:t>
      </w:r>
    </w:p>
    <w:p>
      <w:pPr>
        <w:pStyle w:val="Heading5"/>
      </w:pPr>
      <w:bookmarkStart w:id="88" w:name="_Toc382318473"/>
      <w:r>
        <w:rPr>
          <w:rStyle w:val="CharSectno"/>
        </w:rPr>
        <w:t>56A</w:t>
      </w:r>
      <w:r>
        <w:t>.</w:t>
      </w:r>
      <w:r>
        <w:tab/>
        <w:t>Terms used</w:t>
      </w:r>
      <w:bookmarkEnd w:id="88"/>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89" w:name="_Toc382318474"/>
      <w:r>
        <w:rPr>
          <w:rStyle w:val="CharSectno"/>
        </w:rPr>
        <w:t>56B</w:t>
      </w:r>
      <w:r>
        <w:t>.</w:t>
      </w:r>
      <w:r>
        <w:tab/>
        <w:t>Outstanding registered fines</w:t>
      </w:r>
      <w:bookmarkEnd w:id="89"/>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w:t>
      </w:r>
    </w:p>
    <w:p>
      <w:pPr>
        <w:pStyle w:val="Heading5"/>
      </w:pPr>
      <w:bookmarkStart w:id="90" w:name="_Toc382318475"/>
      <w:r>
        <w:rPr>
          <w:rStyle w:val="CharSectno"/>
        </w:rPr>
        <w:t>56C</w:t>
      </w:r>
      <w:r>
        <w:t>.</w:t>
      </w:r>
      <w:r>
        <w:tab/>
        <w:t>Relevant details of persons</w:t>
      </w:r>
      <w:bookmarkEnd w:id="90"/>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91" w:name="_Toc382318476"/>
      <w:r>
        <w:rPr>
          <w:rStyle w:val="CharDivNo"/>
        </w:rPr>
        <w:t>Division 2</w:t>
      </w:r>
      <w:r>
        <w:t> — </w:t>
      </w:r>
      <w:r>
        <w:rPr>
          <w:rStyle w:val="CharDivText"/>
        </w:rPr>
        <w:t>Publication of relevant details of persons on Registrar’s website</w:t>
      </w:r>
      <w:bookmarkEnd w:id="91"/>
    </w:p>
    <w:p>
      <w:pPr>
        <w:pStyle w:val="Footnoteheading"/>
      </w:pPr>
      <w:r>
        <w:tab/>
        <w:t>[Heading inserted by No. 48 of 2012 s. 27.]</w:t>
      </w:r>
    </w:p>
    <w:p>
      <w:pPr>
        <w:pStyle w:val="Heading5"/>
        <w:spacing w:before="180"/>
      </w:pPr>
      <w:bookmarkStart w:id="92" w:name="_Toc382318477"/>
      <w:r>
        <w:rPr>
          <w:rStyle w:val="CharSectno"/>
        </w:rPr>
        <w:t>56D</w:t>
      </w:r>
      <w:r>
        <w:t>.</w:t>
      </w:r>
      <w:r>
        <w:tab/>
        <w:t>Publication of relevant details of persons on Registrar’s website</w:t>
      </w:r>
      <w:bookmarkEnd w:id="92"/>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93" w:name="_Toc382318478"/>
      <w:r>
        <w:rPr>
          <w:rStyle w:val="CharSectno"/>
        </w:rPr>
        <w:t>56E</w:t>
      </w:r>
      <w:r>
        <w:t>.</w:t>
      </w:r>
      <w:r>
        <w:tab/>
        <w:t>Removal of relevant details from website</w:t>
      </w:r>
      <w:bookmarkEnd w:id="93"/>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94" w:name="_Toc382318479"/>
      <w:r>
        <w:rPr>
          <w:rStyle w:val="CharPartNo"/>
        </w:rPr>
        <w:t>Part 5</w:t>
      </w:r>
      <w:r>
        <w:rPr>
          <w:rStyle w:val="CharDivNo"/>
        </w:rPr>
        <w:t> </w:t>
      </w:r>
      <w:r>
        <w:t>—</w:t>
      </w:r>
      <w:r>
        <w:rPr>
          <w:rStyle w:val="CharDivText"/>
        </w:rPr>
        <w:t> </w:t>
      </w:r>
      <w:r>
        <w:rPr>
          <w:rStyle w:val="CharPartText"/>
        </w:rPr>
        <w:t>Amounts forfeited under undertakings</w:t>
      </w:r>
      <w:bookmarkEnd w:id="94"/>
    </w:p>
    <w:p>
      <w:pPr>
        <w:pStyle w:val="Footnoteheading"/>
        <w:tabs>
          <w:tab w:val="left" w:pos="851"/>
        </w:tabs>
        <w:spacing w:before="80"/>
      </w:pPr>
      <w:r>
        <w:tab/>
        <w:t>[Heading amended by No. 84 of 2004 s. 46.]</w:t>
      </w:r>
    </w:p>
    <w:p>
      <w:pPr>
        <w:pStyle w:val="Heading5"/>
        <w:spacing w:before="180"/>
        <w:rPr>
          <w:snapToGrid w:val="0"/>
        </w:rPr>
      </w:pPr>
      <w:bookmarkStart w:id="95" w:name="_Toc382318480"/>
      <w:r>
        <w:rPr>
          <w:rStyle w:val="CharSectno"/>
        </w:rPr>
        <w:t>56</w:t>
      </w:r>
      <w:r>
        <w:rPr>
          <w:snapToGrid w:val="0"/>
        </w:rPr>
        <w:t>.</w:t>
      </w:r>
      <w:r>
        <w:rPr>
          <w:snapToGrid w:val="0"/>
        </w:rPr>
        <w:tab/>
        <w:t>Amounts payable by defendants and offenders</w:t>
      </w:r>
      <w:bookmarkEnd w:id="95"/>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w:t>
      </w:r>
    </w:p>
    <w:p>
      <w:pPr>
        <w:pStyle w:val="Heading5"/>
        <w:spacing w:before="180"/>
        <w:rPr>
          <w:snapToGrid w:val="0"/>
        </w:rPr>
      </w:pPr>
      <w:bookmarkStart w:id="96" w:name="_Toc382318481"/>
      <w:r>
        <w:rPr>
          <w:rStyle w:val="CharSectno"/>
        </w:rPr>
        <w:t>57</w:t>
      </w:r>
      <w:r>
        <w:rPr>
          <w:snapToGrid w:val="0"/>
        </w:rPr>
        <w:t>.</w:t>
      </w:r>
      <w:r>
        <w:rPr>
          <w:snapToGrid w:val="0"/>
        </w:rPr>
        <w:tab/>
        <w:t>Amounts payable by sureties</w:t>
      </w:r>
      <w:bookmarkEnd w:id="96"/>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97" w:name="_Toc382318482"/>
      <w:r>
        <w:rPr>
          <w:rStyle w:val="CharSectno"/>
        </w:rPr>
        <w:t>58</w:t>
      </w:r>
      <w:r>
        <w:t>.</w:t>
      </w:r>
      <w:r>
        <w:tab/>
        <w:t>Amounts payable by witnesses and sureties for witnesses</w:t>
      </w:r>
      <w:bookmarkEnd w:id="97"/>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98" w:name="_Toc382318483"/>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98"/>
    </w:p>
    <w:p>
      <w:pPr>
        <w:pStyle w:val="Heading5"/>
        <w:rPr>
          <w:snapToGrid w:val="0"/>
        </w:rPr>
      </w:pPr>
      <w:bookmarkStart w:id="99" w:name="_Toc382318484"/>
      <w:r>
        <w:rPr>
          <w:rStyle w:val="CharSectno"/>
        </w:rPr>
        <w:t>59</w:t>
      </w:r>
      <w:r>
        <w:rPr>
          <w:snapToGrid w:val="0"/>
        </w:rPr>
        <w:t>.</w:t>
      </w:r>
      <w:r>
        <w:rPr>
          <w:snapToGrid w:val="0"/>
        </w:rPr>
        <w:tab/>
        <w:t>Terms used</w:t>
      </w:r>
      <w:bookmarkEnd w:id="99"/>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100" w:name="_Toc382318485"/>
      <w:r>
        <w:rPr>
          <w:rStyle w:val="CharSectno"/>
        </w:rPr>
        <w:t>60</w:t>
      </w:r>
      <w:r>
        <w:rPr>
          <w:snapToGrid w:val="0"/>
        </w:rPr>
        <w:t>.</w:t>
      </w:r>
      <w:r>
        <w:rPr>
          <w:snapToGrid w:val="0"/>
        </w:rPr>
        <w:tab/>
        <w:t>Prescription of reciprocating States and courts</w:t>
      </w:r>
      <w:bookmarkEnd w:id="100"/>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101" w:name="_Toc382318486"/>
      <w:r>
        <w:rPr>
          <w:rStyle w:val="CharSectno"/>
        </w:rPr>
        <w:t>61</w:t>
      </w:r>
      <w:r>
        <w:rPr>
          <w:snapToGrid w:val="0"/>
        </w:rPr>
        <w:t>.</w:t>
      </w:r>
      <w:r>
        <w:rPr>
          <w:snapToGrid w:val="0"/>
        </w:rPr>
        <w:tab/>
        <w:t>Enforcement of interstate fine against body corporate</w:t>
      </w:r>
      <w:bookmarkEnd w:id="10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102" w:name="_Toc382318487"/>
      <w:r>
        <w:rPr>
          <w:rStyle w:val="CharSectno"/>
        </w:rPr>
        <w:t>62</w:t>
      </w:r>
      <w:r>
        <w:rPr>
          <w:snapToGrid w:val="0"/>
        </w:rPr>
        <w:t>.</w:t>
      </w:r>
      <w:r>
        <w:rPr>
          <w:snapToGrid w:val="0"/>
        </w:rPr>
        <w:tab/>
        <w:t>Effect of enforcement by reciprocating court</w:t>
      </w:r>
      <w:bookmarkEnd w:id="102"/>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103" w:name="_Toc382318488"/>
      <w:r>
        <w:rPr>
          <w:rStyle w:val="CharPartNo"/>
        </w:rPr>
        <w:t>Part 7</w:t>
      </w:r>
      <w:r>
        <w:t> — </w:t>
      </w:r>
      <w:r>
        <w:rPr>
          <w:rStyle w:val="CharPartText"/>
        </w:rPr>
        <w:t>Enforcement warrants</w:t>
      </w:r>
      <w:bookmarkEnd w:id="103"/>
    </w:p>
    <w:p>
      <w:pPr>
        <w:pStyle w:val="Footnoteheading"/>
        <w:tabs>
          <w:tab w:val="left" w:pos="851"/>
        </w:tabs>
      </w:pPr>
      <w:r>
        <w:tab/>
        <w:t>[Heading amended by No. 48 of 2012 s. 43.]</w:t>
      </w:r>
    </w:p>
    <w:p>
      <w:pPr>
        <w:pStyle w:val="Heading3"/>
        <w:spacing w:before="260"/>
        <w:rPr>
          <w:snapToGrid w:val="0"/>
        </w:rPr>
      </w:pPr>
      <w:bookmarkStart w:id="104" w:name="_Toc382318489"/>
      <w:r>
        <w:rPr>
          <w:rStyle w:val="CharDivNo"/>
        </w:rPr>
        <w:t>Division 1</w:t>
      </w:r>
      <w:r>
        <w:rPr>
          <w:snapToGrid w:val="0"/>
        </w:rPr>
        <w:t> — </w:t>
      </w:r>
      <w:r>
        <w:rPr>
          <w:rStyle w:val="CharDivText"/>
        </w:rPr>
        <w:t>Preliminary</w:t>
      </w:r>
      <w:bookmarkEnd w:id="104"/>
    </w:p>
    <w:p>
      <w:pPr>
        <w:pStyle w:val="Heading5"/>
        <w:spacing w:before="240"/>
        <w:rPr>
          <w:snapToGrid w:val="0"/>
        </w:rPr>
      </w:pPr>
      <w:bookmarkStart w:id="105" w:name="_Toc382318490"/>
      <w:r>
        <w:rPr>
          <w:rStyle w:val="CharSectno"/>
        </w:rPr>
        <w:t>63</w:t>
      </w:r>
      <w:r>
        <w:rPr>
          <w:snapToGrid w:val="0"/>
        </w:rPr>
        <w:t>.</w:t>
      </w:r>
      <w:r>
        <w:rPr>
          <w:snapToGrid w:val="0"/>
        </w:rPr>
        <w:tab/>
        <w:t>Terms used</w:t>
      </w:r>
      <w:bookmarkEnd w:id="105"/>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106" w:name="_Toc382318491"/>
      <w:r>
        <w:rPr>
          <w:rStyle w:val="CharSectno"/>
        </w:rPr>
        <w:t>65</w:t>
      </w:r>
      <w:r>
        <w:t>.</w:t>
      </w:r>
      <w:r>
        <w:tab/>
        <w:t>Warrant has indefinite life</w:t>
      </w:r>
      <w:bookmarkEnd w:id="106"/>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107" w:name="_Toc382318492"/>
      <w:r>
        <w:rPr>
          <w:rStyle w:val="CharDivNo"/>
        </w:rPr>
        <w:t>Division 2</w:t>
      </w:r>
      <w:r>
        <w:rPr>
          <w:snapToGrid w:val="0"/>
        </w:rPr>
        <w:t> — </w:t>
      </w:r>
      <w:r>
        <w:rPr>
          <w:rStyle w:val="CharDivText"/>
        </w:rPr>
        <w:t>General functions of the Sheriff</w:t>
      </w:r>
      <w:bookmarkEnd w:id="107"/>
    </w:p>
    <w:p>
      <w:pPr>
        <w:pStyle w:val="Heading5"/>
        <w:spacing w:before="240"/>
      </w:pPr>
      <w:bookmarkStart w:id="108" w:name="_Toc382318493"/>
      <w:r>
        <w:rPr>
          <w:rStyle w:val="CharSectno"/>
        </w:rPr>
        <w:t>66</w:t>
      </w:r>
      <w:r>
        <w:t>.</w:t>
      </w:r>
      <w:r>
        <w:tab/>
        <w:t>Sheriff may delegate</w:t>
      </w:r>
      <w:bookmarkEnd w:id="108"/>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109" w:name="_Toc382318494"/>
      <w:r>
        <w:rPr>
          <w:rStyle w:val="CharSectno"/>
        </w:rPr>
        <w:t>67</w:t>
      </w:r>
      <w:r>
        <w:rPr>
          <w:snapToGrid w:val="0"/>
        </w:rPr>
        <w:t>.</w:t>
      </w:r>
      <w:r>
        <w:rPr>
          <w:snapToGrid w:val="0"/>
        </w:rPr>
        <w:tab/>
        <w:t>Police assistance may be requested</w:t>
      </w:r>
      <w:bookmarkEnd w:id="109"/>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by No. 48 of 2012 s. 43.]</w:t>
      </w:r>
    </w:p>
    <w:p>
      <w:pPr>
        <w:pStyle w:val="Heading5"/>
        <w:spacing w:before="240"/>
        <w:rPr>
          <w:snapToGrid w:val="0"/>
        </w:rPr>
      </w:pPr>
      <w:bookmarkStart w:id="110" w:name="_Toc382318495"/>
      <w:r>
        <w:rPr>
          <w:rStyle w:val="CharSectno"/>
        </w:rPr>
        <w:t>68</w:t>
      </w:r>
      <w:r>
        <w:rPr>
          <w:snapToGrid w:val="0"/>
        </w:rPr>
        <w:t>.</w:t>
      </w:r>
      <w:r>
        <w:rPr>
          <w:snapToGrid w:val="0"/>
        </w:rPr>
        <w:tab/>
        <w:t>Sheriff to note time of receipt of warrant</w:t>
      </w:r>
      <w:bookmarkEnd w:id="110"/>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111" w:name="_Toc382318496"/>
      <w:r>
        <w:rPr>
          <w:rStyle w:val="CharSectno"/>
        </w:rPr>
        <w:t>68A</w:t>
      </w:r>
      <w:r>
        <w:t>.</w:t>
      </w:r>
      <w:r>
        <w:tab/>
        <w:t>Execution may be stayed</w:t>
      </w:r>
      <w:bookmarkEnd w:id="111"/>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112" w:name="_Toc382318497"/>
      <w:r>
        <w:rPr>
          <w:rStyle w:val="CharSectno"/>
        </w:rPr>
        <w:t>68B</w:t>
      </w:r>
      <w:r>
        <w:t>.</w:t>
      </w:r>
      <w:r>
        <w:tab/>
        <w:t>Notice of right to apply under s. 101AA to be given for warrants issued under Part 3</w:t>
      </w:r>
      <w:bookmarkEnd w:id="112"/>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113" w:name="_Toc382318498"/>
      <w:r>
        <w:rPr>
          <w:rStyle w:val="CharSectno"/>
        </w:rPr>
        <w:t>69</w:t>
      </w:r>
      <w:r>
        <w:rPr>
          <w:snapToGrid w:val="0"/>
        </w:rPr>
        <w:t>.</w:t>
      </w:r>
      <w:r>
        <w:rPr>
          <w:snapToGrid w:val="0"/>
        </w:rPr>
        <w:tab/>
        <w:t>Examination in aid of seizure or exercise of additional powers relating to vehicles</w:t>
      </w:r>
      <w:bookmarkEnd w:id="113"/>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114" w:name="_Toc382318499"/>
      <w:r>
        <w:rPr>
          <w:rStyle w:val="CharSectno"/>
        </w:rPr>
        <w:t>70</w:t>
      </w:r>
      <w:r>
        <w:t>.</w:t>
      </w:r>
      <w:r>
        <w:tab/>
        <w:t>Determining debtor’s interest in property</w:t>
      </w:r>
      <w:bookmarkEnd w:id="114"/>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115" w:name="_Toc382318500"/>
      <w:r>
        <w:rPr>
          <w:rStyle w:val="CharSectno"/>
        </w:rPr>
        <w:t>70A</w:t>
      </w:r>
      <w:r>
        <w:t>.</w:t>
      </w:r>
      <w:r>
        <w:tab/>
        <w:t>Personal property to be sold in preference to real property</w:t>
      </w:r>
      <w:bookmarkEnd w:id="115"/>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116" w:name="_Toc382318501"/>
      <w:r>
        <w:rPr>
          <w:rStyle w:val="CharSectno"/>
        </w:rPr>
        <w:t>70B</w:t>
      </w:r>
      <w:r>
        <w:t>.</w:t>
      </w:r>
      <w:r>
        <w:tab/>
        <w:t>Only sufficient property to be sold</w:t>
      </w:r>
      <w:bookmarkEnd w:id="116"/>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17" w:name="_Toc382318502"/>
      <w:r>
        <w:rPr>
          <w:rStyle w:val="CharSectno"/>
        </w:rPr>
        <w:t>70C</w:t>
      </w:r>
      <w:r>
        <w:t>.</w:t>
      </w:r>
      <w:r>
        <w:tab/>
        <w:t>Seized property, Sheriff to determine fair value of</w:t>
      </w:r>
      <w:bookmarkEnd w:id="117"/>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118" w:name="_Toc382318503"/>
      <w:r>
        <w:rPr>
          <w:rStyle w:val="CharSectno"/>
        </w:rPr>
        <w:t>70D</w:t>
      </w:r>
      <w:r>
        <w:t>.</w:t>
      </w:r>
      <w:r>
        <w:tab/>
        <w:t>Interests of others</w:t>
      </w:r>
      <w:bookmarkEnd w:id="118"/>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119" w:name="_Toc382318504"/>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19"/>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120" w:name="_Toc382318505"/>
      <w:r>
        <w:rPr>
          <w:rStyle w:val="CharDivNo"/>
        </w:rPr>
        <w:t>Division 3</w:t>
      </w:r>
      <w:r>
        <w:rPr>
          <w:snapToGrid w:val="0"/>
        </w:rPr>
        <w:t> — </w:t>
      </w:r>
      <w:r>
        <w:rPr>
          <w:rStyle w:val="CharDivText"/>
        </w:rPr>
        <w:t>Seizure and sale of personal property</w:t>
      </w:r>
      <w:bookmarkEnd w:id="120"/>
    </w:p>
    <w:p>
      <w:pPr>
        <w:pStyle w:val="Heading5"/>
      </w:pPr>
      <w:bookmarkStart w:id="121" w:name="_Toc382318506"/>
      <w:r>
        <w:rPr>
          <w:rStyle w:val="CharSectno"/>
        </w:rPr>
        <w:t>71</w:t>
      </w:r>
      <w:r>
        <w:t>.</w:t>
      </w:r>
      <w:r>
        <w:tab/>
        <w:t>Enforcement warrant, effect of</w:t>
      </w:r>
      <w:bookmarkEnd w:id="121"/>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122" w:name="_Toc382318507"/>
      <w:r>
        <w:rPr>
          <w:rStyle w:val="CharSectno"/>
        </w:rPr>
        <w:t>74</w:t>
      </w:r>
      <w:r>
        <w:t>.</w:t>
      </w:r>
      <w:r>
        <w:tab/>
        <w:t>Seizing personal property, powers enabling</w:t>
      </w:r>
      <w:bookmarkEnd w:id="122"/>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23" w:name="_Toc382318508"/>
      <w:r>
        <w:rPr>
          <w:rStyle w:val="CharSectno"/>
        </w:rPr>
        <w:t>75</w:t>
      </w:r>
      <w:r>
        <w:t>.</w:t>
      </w:r>
      <w:r>
        <w:tab/>
        <w:t>Property that cannot be seized and sold</w:t>
      </w:r>
      <w:bookmarkEnd w:id="123"/>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124" w:name="_Toc382318509"/>
      <w:r>
        <w:rPr>
          <w:rStyle w:val="CharSectno"/>
        </w:rPr>
        <w:t>76</w:t>
      </w:r>
      <w:r>
        <w:rPr>
          <w:snapToGrid w:val="0"/>
        </w:rPr>
        <w:t>.</w:t>
      </w:r>
      <w:r>
        <w:rPr>
          <w:snapToGrid w:val="0"/>
        </w:rPr>
        <w:tab/>
        <w:t>Seizure of documents</w:t>
      </w:r>
      <w:bookmarkEnd w:id="124"/>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by No. 48 of 2012 s. 43.]</w:t>
      </w:r>
    </w:p>
    <w:p>
      <w:pPr>
        <w:pStyle w:val="Heading5"/>
        <w:rPr>
          <w:snapToGrid w:val="0"/>
        </w:rPr>
      </w:pPr>
      <w:bookmarkStart w:id="125" w:name="_Toc382318510"/>
      <w:r>
        <w:rPr>
          <w:rStyle w:val="CharSectno"/>
        </w:rPr>
        <w:t>77</w:t>
      </w:r>
      <w:r>
        <w:rPr>
          <w:snapToGrid w:val="0"/>
        </w:rPr>
        <w:t>.</w:t>
      </w:r>
      <w:r>
        <w:rPr>
          <w:snapToGrid w:val="0"/>
        </w:rPr>
        <w:tab/>
        <w:t>Seizure of cheques etc.</w:t>
      </w:r>
      <w:bookmarkEnd w:id="125"/>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by No. 48 of 2012 s. 43.]</w:t>
      </w:r>
    </w:p>
    <w:p>
      <w:pPr>
        <w:pStyle w:val="Heading5"/>
        <w:rPr>
          <w:snapToGrid w:val="0"/>
        </w:rPr>
      </w:pPr>
      <w:bookmarkStart w:id="126" w:name="_Toc382318511"/>
      <w:r>
        <w:rPr>
          <w:rStyle w:val="CharSectno"/>
        </w:rPr>
        <w:t>78</w:t>
      </w:r>
      <w:r>
        <w:rPr>
          <w:snapToGrid w:val="0"/>
        </w:rPr>
        <w:t>.</w:t>
      </w:r>
      <w:r>
        <w:rPr>
          <w:snapToGrid w:val="0"/>
        </w:rPr>
        <w:tab/>
        <w:t>Debts due to debtor to be paid to Sheriff</w:t>
      </w:r>
      <w:bookmarkEnd w:id="126"/>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127" w:name="_Toc382318512"/>
      <w:r>
        <w:rPr>
          <w:rStyle w:val="CharSectno"/>
        </w:rPr>
        <w:t>80</w:t>
      </w:r>
      <w:r>
        <w:rPr>
          <w:snapToGrid w:val="0"/>
        </w:rPr>
        <w:t>.</w:t>
      </w:r>
      <w:r>
        <w:rPr>
          <w:snapToGrid w:val="0"/>
        </w:rPr>
        <w:tab/>
        <w:t>Notice of seizure</w:t>
      </w:r>
      <w:bookmarkEnd w:id="127"/>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128" w:name="_Toc382318513"/>
      <w:r>
        <w:rPr>
          <w:rStyle w:val="CharSectno"/>
        </w:rPr>
        <w:t>81</w:t>
      </w:r>
      <w:r>
        <w:t>.</w:t>
      </w:r>
      <w:r>
        <w:tab/>
        <w:t>Custody of seized property</w:t>
      </w:r>
      <w:bookmarkEnd w:id="128"/>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r>
        <w:t>[</w:t>
      </w:r>
      <w:r>
        <w:rPr>
          <w:b/>
        </w:rPr>
        <w:t>82</w:t>
      </w:r>
      <w:r>
        <w:rPr>
          <w:b/>
        </w:rPr>
        <w:noBreakHyphen/>
        <w:t>84.</w:t>
      </w:r>
      <w:r>
        <w:rPr>
          <w:b/>
        </w:rPr>
        <w:tab/>
      </w:r>
      <w:r>
        <w:t>Deleted by No. 59 of 2004 s. 107.]</w:t>
      </w:r>
    </w:p>
    <w:p>
      <w:pPr>
        <w:pStyle w:val="Heading5"/>
        <w:rPr>
          <w:snapToGrid w:val="0"/>
        </w:rPr>
      </w:pPr>
      <w:bookmarkStart w:id="129" w:name="_Toc382318514"/>
      <w:r>
        <w:rPr>
          <w:rStyle w:val="CharSectno"/>
        </w:rPr>
        <w:t>85</w:t>
      </w:r>
      <w:r>
        <w:rPr>
          <w:snapToGrid w:val="0"/>
        </w:rPr>
        <w:t>.</w:t>
      </w:r>
      <w:r>
        <w:rPr>
          <w:snapToGrid w:val="0"/>
        </w:rPr>
        <w:tab/>
        <w:t>Manner and place of sale</w:t>
      </w:r>
      <w:bookmarkEnd w:id="129"/>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30" w:name="_Toc382318515"/>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30"/>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by No. 48 of 2012 s. 43.]</w:t>
      </w:r>
    </w:p>
    <w:p>
      <w:pPr>
        <w:pStyle w:val="Heading5"/>
        <w:rPr>
          <w:snapToGrid w:val="0"/>
        </w:rPr>
      </w:pPr>
      <w:bookmarkStart w:id="131" w:name="_Toc382318516"/>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31"/>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 by No. 48 of 2012 s. 43.]</w:t>
      </w:r>
    </w:p>
    <w:p>
      <w:pPr>
        <w:pStyle w:val="Heading3"/>
        <w:rPr>
          <w:snapToGrid w:val="0"/>
        </w:rPr>
      </w:pPr>
      <w:bookmarkStart w:id="132" w:name="_Toc382318517"/>
      <w:r>
        <w:rPr>
          <w:rStyle w:val="CharDivNo"/>
        </w:rPr>
        <w:t>Division 4</w:t>
      </w:r>
      <w:r>
        <w:rPr>
          <w:snapToGrid w:val="0"/>
        </w:rPr>
        <w:t> — </w:t>
      </w:r>
      <w:r>
        <w:rPr>
          <w:rStyle w:val="CharDivText"/>
        </w:rPr>
        <w:t>Seizure and sale of land</w:t>
      </w:r>
      <w:bookmarkEnd w:id="132"/>
    </w:p>
    <w:p>
      <w:pPr>
        <w:pStyle w:val="Heading5"/>
        <w:spacing w:before="120"/>
      </w:pPr>
      <w:bookmarkStart w:id="133" w:name="_Toc382318518"/>
      <w:r>
        <w:rPr>
          <w:rStyle w:val="CharSectno"/>
        </w:rPr>
        <w:t>88</w:t>
      </w:r>
      <w:r>
        <w:t>.</w:t>
      </w:r>
      <w:r>
        <w:tab/>
        <w:t>Warrant, effect of</w:t>
      </w:r>
      <w:bookmarkEnd w:id="133"/>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134" w:name="_Toc382318519"/>
      <w:r>
        <w:rPr>
          <w:rStyle w:val="CharSectno"/>
        </w:rPr>
        <w:t>89</w:t>
      </w:r>
      <w:r>
        <w:rPr>
          <w:snapToGrid w:val="0"/>
        </w:rPr>
        <w:t>.</w:t>
      </w:r>
      <w:r>
        <w:rPr>
          <w:snapToGrid w:val="0"/>
        </w:rPr>
        <w:tab/>
        <w:t>Seizure: how effected</w:t>
      </w:r>
      <w:bookmarkEnd w:id="13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135" w:name="_Toc382318520"/>
      <w:r>
        <w:rPr>
          <w:rStyle w:val="CharSectno"/>
        </w:rPr>
        <w:t>90</w:t>
      </w:r>
      <w:r>
        <w:rPr>
          <w:snapToGrid w:val="0"/>
        </w:rPr>
        <w:t>.</w:t>
      </w:r>
      <w:r>
        <w:rPr>
          <w:snapToGrid w:val="0"/>
        </w:rPr>
        <w:tab/>
        <w:t>Cancelling memorials</w:t>
      </w:r>
      <w:bookmarkEnd w:id="135"/>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36" w:name="_Toc382318521"/>
      <w:r>
        <w:rPr>
          <w:rStyle w:val="CharSectno"/>
        </w:rPr>
        <w:t>91</w:t>
      </w:r>
      <w:r>
        <w:t>.</w:t>
      </w:r>
      <w:r>
        <w:tab/>
        <w:t>Power of entry</w:t>
      </w:r>
      <w:bookmarkEnd w:id="136"/>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137" w:name="_Toc382318522"/>
      <w:r>
        <w:rPr>
          <w:rStyle w:val="CharSectno"/>
        </w:rPr>
        <w:t>91A</w:t>
      </w:r>
      <w:r>
        <w:t>.</w:t>
      </w:r>
      <w:r>
        <w:tab/>
        <w:t>Debtor may be permitted to sell or mortgage real property</w:t>
      </w:r>
      <w:bookmarkEnd w:id="137"/>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138" w:name="_Toc382318523"/>
      <w:r>
        <w:rPr>
          <w:rStyle w:val="CharSectno"/>
        </w:rPr>
        <w:t>91B</w:t>
      </w:r>
      <w:r>
        <w:t>.</w:t>
      </w:r>
      <w:r>
        <w:tab/>
        <w:t>Place and manner of sale</w:t>
      </w:r>
      <w:bookmarkEnd w:id="138"/>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139" w:name="_Toc382318524"/>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39"/>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140" w:name="_Toc382318525"/>
      <w:r>
        <w:rPr>
          <w:rStyle w:val="CharDivNo"/>
        </w:rPr>
        <w:t>Division 5</w:t>
      </w:r>
      <w:r>
        <w:rPr>
          <w:snapToGrid w:val="0"/>
        </w:rPr>
        <w:t> — </w:t>
      </w:r>
      <w:r>
        <w:rPr>
          <w:rStyle w:val="CharDivText"/>
        </w:rPr>
        <w:t>Interpleader</w:t>
      </w:r>
      <w:bookmarkEnd w:id="140"/>
    </w:p>
    <w:p>
      <w:pPr>
        <w:pStyle w:val="Heading5"/>
        <w:rPr>
          <w:snapToGrid w:val="0"/>
        </w:rPr>
      </w:pPr>
      <w:bookmarkStart w:id="141" w:name="_Toc382318526"/>
      <w:r>
        <w:rPr>
          <w:rStyle w:val="CharSectno"/>
        </w:rPr>
        <w:t>93</w:t>
      </w:r>
      <w:r>
        <w:rPr>
          <w:snapToGrid w:val="0"/>
        </w:rPr>
        <w:t>.</w:t>
      </w:r>
      <w:r>
        <w:rPr>
          <w:snapToGrid w:val="0"/>
        </w:rPr>
        <w:tab/>
        <w:t>Making  claim to property seized</w:t>
      </w:r>
      <w:bookmarkEnd w:id="141"/>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by No. 48 of 2012 s. 43.]</w:t>
      </w:r>
    </w:p>
    <w:p>
      <w:pPr>
        <w:pStyle w:val="Heading5"/>
        <w:rPr>
          <w:snapToGrid w:val="0"/>
        </w:rPr>
      </w:pPr>
      <w:bookmarkStart w:id="142" w:name="_Toc382318527"/>
      <w:r>
        <w:rPr>
          <w:rStyle w:val="CharSectno"/>
        </w:rPr>
        <w:t>94</w:t>
      </w:r>
      <w:r>
        <w:rPr>
          <w:snapToGrid w:val="0"/>
        </w:rPr>
        <w:t>.</w:t>
      </w:r>
      <w:r>
        <w:rPr>
          <w:snapToGrid w:val="0"/>
        </w:rPr>
        <w:tab/>
        <w:t>Sheriff may admit or dispute claim</w:t>
      </w:r>
      <w:bookmarkEnd w:id="142"/>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143" w:name="_Toc382318528"/>
      <w:r>
        <w:rPr>
          <w:rStyle w:val="CharDivNo"/>
        </w:rPr>
        <w:t>Division 6A</w:t>
      </w:r>
      <w:r>
        <w:t> — </w:t>
      </w:r>
      <w:r>
        <w:rPr>
          <w:rStyle w:val="CharDivText"/>
        </w:rPr>
        <w:t>Additional powers relating to vehicles</w:t>
      </w:r>
      <w:bookmarkEnd w:id="143"/>
    </w:p>
    <w:p>
      <w:pPr>
        <w:pStyle w:val="Footnoteheading"/>
      </w:pPr>
      <w:r>
        <w:tab/>
        <w:t>[Heading inserted by No. 48 of 2012 s. 34.]</w:t>
      </w:r>
    </w:p>
    <w:p>
      <w:pPr>
        <w:pStyle w:val="Heading4"/>
      </w:pPr>
      <w:bookmarkStart w:id="144" w:name="_Toc382318529"/>
      <w:r>
        <w:t>Subdivision 1 — General provisions</w:t>
      </w:r>
      <w:bookmarkEnd w:id="144"/>
    </w:p>
    <w:p>
      <w:pPr>
        <w:pStyle w:val="Footnoteheading"/>
      </w:pPr>
      <w:r>
        <w:tab/>
        <w:t>[Heading inserted by No. 48 of 2012 s. 34.]</w:t>
      </w:r>
    </w:p>
    <w:p>
      <w:pPr>
        <w:pStyle w:val="Heading5"/>
      </w:pPr>
      <w:bookmarkStart w:id="145" w:name="_Toc382318530"/>
      <w:r>
        <w:rPr>
          <w:rStyle w:val="CharSectno"/>
        </w:rPr>
        <w:t>95A</w:t>
      </w:r>
      <w:r>
        <w:t>.</w:t>
      </w:r>
      <w:r>
        <w:tab/>
        <w:t>Application</w:t>
      </w:r>
      <w:bookmarkEnd w:id="145"/>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146" w:name="_Toc382318531"/>
      <w:r>
        <w:rPr>
          <w:rStyle w:val="CharSectno"/>
        </w:rPr>
        <w:t>95B</w:t>
      </w:r>
      <w:r>
        <w:t>.</w:t>
      </w:r>
      <w:r>
        <w:tab/>
        <w:t>Warning notices</w:t>
      </w:r>
      <w:bookmarkEnd w:id="146"/>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147" w:name="_Toc382318532"/>
      <w:r>
        <w:t>Subdivision 2 — Immobilisation of vehicles</w:t>
      </w:r>
      <w:bookmarkEnd w:id="147"/>
    </w:p>
    <w:p>
      <w:pPr>
        <w:pStyle w:val="Footnoteheading"/>
      </w:pPr>
      <w:r>
        <w:tab/>
        <w:t>[Heading inserted by No. 48 of 2012 s. 34.]</w:t>
      </w:r>
    </w:p>
    <w:p>
      <w:pPr>
        <w:pStyle w:val="Heading5"/>
      </w:pPr>
      <w:bookmarkStart w:id="148" w:name="_Toc382318533"/>
      <w:r>
        <w:rPr>
          <w:rStyle w:val="CharSectno"/>
        </w:rPr>
        <w:t>95C</w:t>
      </w:r>
      <w:r>
        <w:t>.</w:t>
      </w:r>
      <w:r>
        <w:tab/>
        <w:t>Immobilisation of vehicles</w:t>
      </w:r>
      <w:bookmarkEnd w:id="148"/>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149" w:name="_Toc382318534"/>
      <w:r>
        <w:rPr>
          <w:rStyle w:val="CharSectno"/>
        </w:rPr>
        <w:t>95D</w:t>
      </w:r>
      <w:r>
        <w:t>.</w:t>
      </w:r>
      <w:r>
        <w:tab/>
        <w:t>Removal of immobilisation of vehicle</w:t>
      </w:r>
      <w:bookmarkEnd w:id="149"/>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150" w:name="_Toc382318535"/>
      <w:r>
        <w:rPr>
          <w:rStyle w:val="CharSectno"/>
        </w:rPr>
        <w:t>95E</w:t>
      </w:r>
      <w:r>
        <w:t>.</w:t>
      </w:r>
      <w:r>
        <w:tab/>
        <w:t>Offences relating to immobilisation of vehicles</w:t>
      </w:r>
      <w:bookmarkEnd w:id="150"/>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151" w:name="_Toc382318536"/>
      <w:r>
        <w:t>Subdivision 3 — Removal of number plates</w:t>
      </w:r>
      <w:bookmarkEnd w:id="151"/>
    </w:p>
    <w:p>
      <w:pPr>
        <w:pStyle w:val="Footnoteheading"/>
      </w:pPr>
      <w:r>
        <w:tab/>
        <w:t>[Heading inserted by No. 48 of 2012 s. 34.]</w:t>
      </w:r>
    </w:p>
    <w:p>
      <w:pPr>
        <w:pStyle w:val="Heading5"/>
      </w:pPr>
      <w:bookmarkStart w:id="152" w:name="_Toc382318537"/>
      <w:r>
        <w:rPr>
          <w:rStyle w:val="CharSectno"/>
        </w:rPr>
        <w:t>95F</w:t>
      </w:r>
      <w:r>
        <w:t>.</w:t>
      </w:r>
      <w:r>
        <w:tab/>
        <w:t>Removal of number plates</w:t>
      </w:r>
      <w:bookmarkEnd w:id="152"/>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153" w:name="_Toc382318538"/>
      <w:r>
        <w:rPr>
          <w:rStyle w:val="CharSectno"/>
        </w:rPr>
        <w:t>95G</w:t>
      </w:r>
      <w:r>
        <w:t>.</w:t>
      </w:r>
      <w:r>
        <w:tab/>
        <w:t>Vehicle licence suspension order made when number plates are removed</w:t>
      </w:r>
      <w:bookmarkEnd w:id="153"/>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154" w:name="_Toc382318539"/>
      <w:r>
        <w:rPr>
          <w:rStyle w:val="CharSectno"/>
        </w:rPr>
        <w:t>95H</w:t>
      </w:r>
      <w:r>
        <w:t>.</w:t>
      </w:r>
      <w:r>
        <w:tab/>
        <w:t>Return of number plates</w:t>
      </w:r>
      <w:bookmarkEnd w:id="154"/>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155" w:name="_Toc382318540"/>
      <w:r>
        <w:rPr>
          <w:rStyle w:val="CharSectno"/>
        </w:rPr>
        <w:t>95I</w:t>
      </w:r>
      <w:r>
        <w:t>.</w:t>
      </w:r>
      <w:r>
        <w:tab/>
        <w:t>Offence of interfering with or removing notice</w:t>
      </w:r>
      <w:bookmarkEnd w:id="155"/>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156" w:name="_Toc382318541"/>
      <w:r>
        <w:t>Subdivision 4 — Vehicle licence cancellation orders</w:t>
      </w:r>
      <w:bookmarkEnd w:id="156"/>
    </w:p>
    <w:p>
      <w:pPr>
        <w:pStyle w:val="Footnoteheading"/>
        <w:keepNext/>
      </w:pPr>
      <w:r>
        <w:tab/>
        <w:t>[Heading inserted by No. 48 of 2012 s. 34.]</w:t>
      </w:r>
    </w:p>
    <w:p>
      <w:pPr>
        <w:pStyle w:val="Heading5"/>
      </w:pPr>
      <w:bookmarkStart w:id="157" w:name="_Toc382318542"/>
      <w:r>
        <w:rPr>
          <w:rStyle w:val="CharSectno"/>
        </w:rPr>
        <w:t>95J</w:t>
      </w:r>
      <w:r>
        <w:t>.</w:t>
      </w:r>
      <w:r>
        <w:tab/>
        <w:t>Vehicle licence cancellation order</w:t>
      </w:r>
      <w:bookmarkEnd w:id="157"/>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158" w:name="_Toc382318543"/>
      <w:r>
        <w:t>Subdivision 5 — Powers for this Division</w:t>
      </w:r>
      <w:bookmarkEnd w:id="158"/>
    </w:p>
    <w:p>
      <w:pPr>
        <w:pStyle w:val="Footnoteheading"/>
      </w:pPr>
      <w:r>
        <w:tab/>
        <w:t>[Heading inserted by No. 48 of 2012 s. 34.]</w:t>
      </w:r>
    </w:p>
    <w:p>
      <w:pPr>
        <w:pStyle w:val="Heading5"/>
        <w:spacing w:before="240"/>
      </w:pPr>
      <w:bookmarkStart w:id="159" w:name="_Toc382318544"/>
      <w:r>
        <w:rPr>
          <w:rStyle w:val="CharSectno"/>
        </w:rPr>
        <w:t>95K</w:t>
      </w:r>
      <w:r>
        <w:t>.</w:t>
      </w:r>
      <w:r>
        <w:tab/>
        <w:t>Powers enabling immobilisation of vehicles and removal of number plates etc.</w:t>
      </w:r>
      <w:bookmarkEnd w:id="159"/>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160" w:name="_Toc382318545"/>
      <w:r>
        <w:rPr>
          <w:rStyle w:val="CharDivNo"/>
        </w:rPr>
        <w:t>Division 6</w:t>
      </w:r>
      <w:r>
        <w:rPr>
          <w:snapToGrid w:val="0"/>
        </w:rPr>
        <w:t> — </w:t>
      </w:r>
      <w:r>
        <w:rPr>
          <w:rStyle w:val="CharDivText"/>
        </w:rPr>
        <w:t>Miscellaneous</w:t>
      </w:r>
      <w:bookmarkEnd w:id="160"/>
    </w:p>
    <w:p>
      <w:pPr>
        <w:pStyle w:val="Heading5"/>
        <w:rPr>
          <w:snapToGrid w:val="0"/>
        </w:rPr>
      </w:pPr>
      <w:bookmarkStart w:id="161" w:name="_Toc382318546"/>
      <w:r>
        <w:rPr>
          <w:rStyle w:val="CharSectno"/>
        </w:rPr>
        <w:t>95</w:t>
      </w:r>
      <w:r>
        <w:rPr>
          <w:snapToGrid w:val="0"/>
        </w:rPr>
        <w:t>.</w:t>
      </w:r>
      <w:r>
        <w:rPr>
          <w:snapToGrid w:val="0"/>
        </w:rPr>
        <w:tab/>
        <w:t>Priority of warrant over writs etc.</w:t>
      </w:r>
      <w:bookmarkEnd w:id="161"/>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162" w:name="_Toc382318547"/>
      <w:r>
        <w:rPr>
          <w:rStyle w:val="CharSectno"/>
        </w:rPr>
        <w:t>96</w:t>
      </w:r>
      <w:r>
        <w:rPr>
          <w:snapToGrid w:val="0"/>
        </w:rPr>
        <w:t>.</w:t>
      </w:r>
      <w:r>
        <w:rPr>
          <w:snapToGrid w:val="0"/>
        </w:rPr>
        <w:tab/>
        <w:t>How amounts recovered to be applied</w:t>
      </w:r>
      <w:bookmarkEnd w:id="162"/>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163" w:name="_Toc382318548"/>
      <w:r>
        <w:rPr>
          <w:rStyle w:val="CharSectno"/>
        </w:rPr>
        <w:t>97</w:t>
      </w:r>
      <w:r>
        <w:rPr>
          <w:snapToGrid w:val="0"/>
        </w:rPr>
        <w:t>.</w:t>
      </w:r>
      <w:r>
        <w:rPr>
          <w:snapToGrid w:val="0"/>
        </w:rPr>
        <w:tab/>
        <w:t>Warrant may be satisfied at any time</w:t>
      </w:r>
      <w:bookmarkEnd w:id="163"/>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by No. 48 of 2012 s. 43.]</w:t>
      </w:r>
    </w:p>
    <w:p>
      <w:pPr>
        <w:pStyle w:val="Heading5"/>
      </w:pPr>
      <w:bookmarkStart w:id="164" w:name="_Toc382318549"/>
      <w:r>
        <w:rPr>
          <w:rStyle w:val="CharSectno"/>
        </w:rPr>
        <w:t>98A</w:t>
      </w:r>
      <w:r>
        <w:t>.</w:t>
      </w:r>
      <w:r>
        <w:tab/>
        <w:t>Seized property to be released if warrant ceases to be in force</w:t>
      </w:r>
      <w:bookmarkEnd w:id="164"/>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165" w:name="_Toc382318550"/>
      <w:r>
        <w:rPr>
          <w:rStyle w:val="CharSectno"/>
        </w:rPr>
        <w:t>98</w:t>
      </w:r>
      <w:r>
        <w:t>.</w:t>
      </w:r>
      <w:r>
        <w:tab/>
        <w:t>Sheriff exempt from some licensing requirements</w:t>
      </w:r>
      <w:bookmarkEnd w:id="165"/>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66" w:name="_Toc382318551"/>
      <w:r>
        <w:rPr>
          <w:rStyle w:val="CharSectno"/>
        </w:rPr>
        <w:t>99</w:t>
      </w:r>
      <w:r>
        <w:rPr>
          <w:snapToGrid w:val="0"/>
        </w:rPr>
        <w:t>.</w:t>
      </w:r>
      <w:r>
        <w:rPr>
          <w:snapToGrid w:val="0"/>
        </w:rPr>
        <w:tab/>
        <w:t>Sheriff exempt from fees</w:t>
      </w:r>
      <w:bookmarkEnd w:id="166"/>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by No. 42 of 2011 s. 19.]</w:t>
      </w:r>
    </w:p>
    <w:p>
      <w:pPr>
        <w:pStyle w:val="Heading2"/>
      </w:pPr>
      <w:bookmarkStart w:id="167" w:name="_Toc382318552"/>
      <w:r>
        <w:rPr>
          <w:rStyle w:val="CharPartNo"/>
        </w:rPr>
        <w:t>Part 8</w:t>
      </w:r>
      <w:r>
        <w:rPr>
          <w:rStyle w:val="CharDivNo"/>
        </w:rPr>
        <w:t> </w:t>
      </w:r>
      <w:r>
        <w:t>—</w:t>
      </w:r>
      <w:r>
        <w:rPr>
          <w:rStyle w:val="CharDivText"/>
        </w:rPr>
        <w:t> </w:t>
      </w:r>
      <w:r>
        <w:rPr>
          <w:rStyle w:val="CharPartText"/>
        </w:rPr>
        <w:t>Miscellaneous</w:t>
      </w:r>
      <w:bookmarkEnd w:id="167"/>
    </w:p>
    <w:p>
      <w:pPr>
        <w:pStyle w:val="Ednotesection"/>
        <w:spacing w:before="180"/>
      </w:pPr>
      <w:r>
        <w:t>[</w:t>
      </w:r>
      <w:r>
        <w:rPr>
          <w:b/>
        </w:rPr>
        <w:t>100.</w:t>
      </w:r>
      <w:r>
        <w:rPr>
          <w:b/>
        </w:rPr>
        <w:tab/>
      </w:r>
      <w:r>
        <w:t>Deleted by No. 78 of 1995 s. 44.]</w:t>
      </w:r>
    </w:p>
    <w:p>
      <w:pPr>
        <w:pStyle w:val="Heading5"/>
        <w:spacing w:before="180"/>
        <w:rPr>
          <w:snapToGrid w:val="0"/>
        </w:rPr>
      </w:pPr>
      <w:bookmarkStart w:id="168" w:name="_Toc382318553"/>
      <w:r>
        <w:rPr>
          <w:rStyle w:val="CharSectno"/>
        </w:rPr>
        <w:t>101</w:t>
      </w:r>
      <w:r>
        <w:rPr>
          <w:snapToGrid w:val="0"/>
        </w:rPr>
        <w:t>.</w:t>
      </w:r>
      <w:r>
        <w:rPr>
          <w:snapToGrid w:val="0"/>
        </w:rPr>
        <w:tab/>
        <w:t>Justices may set aside licence suspension order made under Part 3</w:t>
      </w:r>
      <w:bookmarkEnd w:id="168"/>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169" w:name="_Toc382318554"/>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169"/>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170" w:name="_Toc382318555"/>
      <w:r>
        <w:rPr>
          <w:rStyle w:val="CharSectno"/>
        </w:rPr>
        <w:t>101A</w:t>
      </w:r>
      <w:r>
        <w:rPr>
          <w:snapToGrid w:val="0"/>
        </w:rPr>
        <w:t>.</w:t>
      </w:r>
      <w:r>
        <w:rPr>
          <w:snapToGrid w:val="0"/>
        </w:rPr>
        <w:tab/>
        <w:t>Justices may set aside licence suspension order made under Part 4</w:t>
      </w:r>
      <w:bookmarkEnd w:id="170"/>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171" w:name="_Toc382318556"/>
      <w:r>
        <w:rPr>
          <w:rStyle w:val="CharSectno"/>
        </w:rPr>
        <w:t>101B</w:t>
      </w:r>
      <w:r>
        <w:rPr>
          <w:snapToGrid w:val="0"/>
        </w:rPr>
        <w:t>.</w:t>
      </w:r>
      <w:r>
        <w:rPr>
          <w:snapToGrid w:val="0"/>
        </w:rPr>
        <w:tab/>
        <w:t>Enforcement suspended on appeal etc.</w:t>
      </w:r>
      <w:bookmarkEnd w:id="171"/>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172" w:name="_Toc382318557"/>
      <w:r>
        <w:rPr>
          <w:rStyle w:val="CharSectno"/>
        </w:rPr>
        <w:t>101C</w:t>
      </w:r>
      <w:r>
        <w:rPr>
          <w:snapToGrid w:val="0"/>
        </w:rPr>
        <w:t>.</w:t>
      </w:r>
      <w:r>
        <w:rPr>
          <w:snapToGrid w:val="0"/>
        </w:rPr>
        <w:tab/>
        <w:t>Proving licence suspension orders and service of documents</w:t>
      </w:r>
      <w:bookmarkEnd w:id="172"/>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173" w:name="_Toc382318558"/>
      <w:r>
        <w:rPr>
          <w:rStyle w:val="CharSectno"/>
        </w:rPr>
        <w:t>101D</w:t>
      </w:r>
      <w:r>
        <w:rPr>
          <w:snapToGrid w:val="0"/>
        </w:rPr>
        <w:t>.</w:t>
      </w:r>
      <w:r>
        <w:rPr>
          <w:snapToGrid w:val="0"/>
        </w:rPr>
        <w:tab/>
        <w:t>Validity of certain orders not affected by non-receipt of documents</w:t>
      </w:r>
      <w:bookmarkEnd w:id="173"/>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174" w:name="_Toc382318559"/>
      <w:r>
        <w:rPr>
          <w:rStyle w:val="CharSectno"/>
        </w:rPr>
        <w:t>102</w:t>
      </w:r>
      <w:r>
        <w:rPr>
          <w:snapToGrid w:val="0"/>
        </w:rPr>
        <w:t>.</w:t>
      </w:r>
      <w:r>
        <w:rPr>
          <w:snapToGrid w:val="0"/>
        </w:rPr>
        <w:tab/>
        <w:t>Effect of payment by dishonoured cheque</w:t>
      </w:r>
      <w:bookmarkEnd w:id="174"/>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175" w:name="_Toc382318560"/>
      <w:r>
        <w:rPr>
          <w:rStyle w:val="CharSectno"/>
        </w:rPr>
        <w:t>103</w:t>
      </w:r>
      <w:r>
        <w:rPr>
          <w:snapToGrid w:val="0"/>
        </w:rPr>
        <w:t>.</w:t>
      </w:r>
      <w:r>
        <w:rPr>
          <w:snapToGrid w:val="0"/>
        </w:rPr>
        <w:tab/>
        <w:t>Exclusion of rules of natural justice</w:t>
      </w:r>
      <w:bookmarkEnd w:id="175"/>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176" w:name="_Toc382318561"/>
      <w:r>
        <w:rPr>
          <w:rStyle w:val="CharSectno"/>
        </w:rPr>
        <w:t>104</w:t>
      </w:r>
      <w:r>
        <w:rPr>
          <w:snapToGrid w:val="0"/>
        </w:rPr>
        <w:t>.</w:t>
      </w:r>
      <w:r>
        <w:rPr>
          <w:snapToGrid w:val="0"/>
        </w:rPr>
        <w:tab/>
        <w:t>Warrants of commitment</w:t>
      </w:r>
      <w:bookmarkEnd w:id="176"/>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177" w:name="_Toc382318562"/>
      <w:r>
        <w:rPr>
          <w:rStyle w:val="CharSectno"/>
        </w:rPr>
        <w:t>105</w:t>
      </w:r>
      <w:r>
        <w:rPr>
          <w:snapToGrid w:val="0"/>
        </w:rPr>
        <w:t>.</w:t>
      </w:r>
      <w:r>
        <w:rPr>
          <w:snapToGrid w:val="0"/>
        </w:rPr>
        <w:tab/>
        <w:t>Facsimile warrants</w:t>
      </w:r>
      <w:bookmarkEnd w:id="177"/>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by No. 48 of 2012 s. 43.]</w:t>
      </w:r>
    </w:p>
    <w:p>
      <w:pPr>
        <w:pStyle w:val="Heading5"/>
        <w:spacing w:before="180"/>
        <w:rPr>
          <w:snapToGrid w:val="0"/>
        </w:rPr>
      </w:pPr>
      <w:bookmarkStart w:id="178" w:name="_Toc382318563"/>
      <w:r>
        <w:rPr>
          <w:rStyle w:val="CharSectno"/>
        </w:rPr>
        <w:t>106</w:t>
      </w:r>
      <w:r>
        <w:rPr>
          <w:snapToGrid w:val="0"/>
        </w:rPr>
        <w:t>.</w:t>
      </w:r>
      <w:r>
        <w:rPr>
          <w:snapToGrid w:val="0"/>
        </w:rPr>
        <w:tab/>
        <w:t>Validity of acts not affected by want of form</w:t>
      </w:r>
      <w:bookmarkEnd w:id="178"/>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by No. 48 of 2012 s. 43.]</w:t>
      </w:r>
    </w:p>
    <w:p>
      <w:pPr>
        <w:pStyle w:val="Heading5"/>
        <w:spacing w:before="180"/>
        <w:rPr>
          <w:snapToGrid w:val="0"/>
        </w:rPr>
      </w:pPr>
      <w:bookmarkStart w:id="179" w:name="_Toc382318564"/>
      <w:r>
        <w:rPr>
          <w:rStyle w:val="CharSectno"/>
        </w:rPr>
        <w:t>107</w:t>
      </w:r>
      <w:r>
        <w:rPr>
          <w:snapToGrid w:val="0"/>
        </w:rPr>
        <w:t>.</w:t>
      </w:r>
      <w:r>
        <w:rPr>
          <w:snapToGrid w:val="0"/>
        </w:rPr>
        <w:tab/>
        <w:t>Protection from liability for wrongdoing</w:t>
      </w:r>
      <w:bookmarkEnd w:id="179"/>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180" w:name="_Toc382318565"/>
      <w:r>
        <w:rPr>
          <w:rStyle w:val="CharSectno"/>
        </w:rPr>
        <w:t>108A</w:t>
      </w:r>
      <w:r>
        <w:t>.</w:t>
      </w:r>
      <w:r>
        <w:tab/>
        <w:t>Credit for punishment served in error</w:t>
      </w:r>
      <w:bookmarkEnd w:id="180"/>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181" w:name="_Toc382318566"/>
      <w:r>
        <w:rPr>
          <w:rStyle w:val="CharSectno"/>
        </w:rPr>
        <w:t>108B</w:t>
      </w:r>
      <w:r>
        <w:t>.</w:t>
      </w:r>
      <w:r>
        <w:tab/>
        <w:t>Amounts to be credited to agency special purpose account</w:t>
      </w:r>
      <w:bookmarkEnd w:id="181"/>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182" w:name="_Toc382318567"/>
      <w:r>
        <w:rPr>
          <w:rStyle w:val="CharSectno"/>
        </w:rPr>
        <w:t>108</w:t>
      </w:r>
      <w:r>
        <w:rPr>
          <w:snapToGrid w:val="0"/>
        </w:rPr>
        <w:t>.</w:t>
      </w:r>
      <w:r>
        <w:rPr>
          <w:snapToGrid w:val="0"/>
        </w:rPr>
        <w:tab/>
        <w:t>Regulations</w:t>
      </w:r>
      <w:bookmarkEnd w:id="18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183" w:name="_Toc382318568"/>
      <w:r>
        <w:rPr>
          <w:rStyle w:val="CharSectno"/>
        </w:rPr>
        <w:t>109</w:t>
      </w:r>
      <w:r>
        <w:t>.</w:t>
      </w:r>
      <w:r>
        <w:tab/>
        <w:t>Imposition of tax</w:t>
      </w:r>
      <w:bookmarkEnd w:id="183"/>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184" w:name="_Toc382318569"/>
      <w:r>
        <w:rPr>
          <w:rStyle w:val="CharPartNo"/>
        </w:rPr>
        <w:t>Part 9</w:t>
      </w:r>
      <w:r>
        <w:rPr>
          <w:b w:val="0"/>
        </w:rPr>
        <w:t> </w:t>
      </w:r>
      <w:r>
        <w:t>—</w:t>
      </w:r>
      <w:r>
        <w:rPr>
          <w:b w:val="0"/>
        </w:rPr>
        <w:t> </w:t>
      </w:r>
      <w:r>
        <w:rPr>
          <w:rStyle w:val="CharPartText"/>
        </w:rPr>
        <w:t>Transitional and validation provisions</w:t>
      </w:r>
      <w:bookmarkEnd w:id="184"/>
    </w:p>
    <w:p>
      <w:pPr>
        <w:pStyle w:val="Footnoteheading"/>
      </w:pPr>
      <w:r>
        <w:tab/>
        <w:t>[Heading inserted by No. 48 of 2012 s. 42.]</w:t>
      </w:r>
    </w:p>
    <w:p>
      <w:pPr>
        <w:pStyle w:val="Heading5"/>
      </w:pPr>
      <w:bookmarkStart w:id="185" w:name="_Toc382318570"/>
      <w:r>
        <w:rPr>
          <w:rStyle w:val="CharSectno"/>
        </w:rPr>
        <w:t>110</w:t>
      </w:r>
      <w:r>
        <w:t>.</w:t>
      </w:r>
      <w:r>
        <w:tab/>
        <w:t>Transitional provisions as to warrants of execution</w:t>
      </w:r>
      <w:bookmarkEnd w:id="185"/>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186" w:name="_Toc382318571"/>
      <w:r>
        <w:rPr>
          <w:rStyle w:val="CharSectno"/>
        </w:rPr>
        <w:t>111</w:t>
      </w:r>
      <w:r>
        <w:t>.</w:t>
      </w:r>
      <w:r>
        <w:tab/>
        <w:t>Transitional provisions as to notices of intention to suspend licences issued under s. 18</w:t>
      </w:r>
      <w:bookmarkEnd w:id="18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187" w:name="_Toc382318572"/>
      <w:r>
        <w:rPr>
          <w:rStyle w:val="CharSectno"/>
        </w:rPr>
        <w:t>112</w:t>
      </w:r>
      <w:r>
        <w:t>.</w:t>
      </w:r>
      <w:r>
        <w:tab/>
        <w:t>Transitional provisions as to notices of intention to suspend licences issued under s. 42</w:t>
      </w:r>
      <w:bookmarkEnd w:id="187"/>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188" w:name="_Toc382318573"/>
      <w:r>
        <w:rPr>
          <w:rStyle w:val="CharSectno"/>
        </w:rPr>
        <w:t>113</w:t>
      </w:r>
      <w:r>
        <w:t>.</w:t>
      </w:r>
      <w:r>
        <w:tab/>
        <w:t>Transitional provisions as to infringement notices</w:t>
      </w:r>
      <w:bookmarkEnd w:id="188"/>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189" w:name="_Toc382318574"/>
      <w:r>
        <w:rPr>
          <w:rStyle w:val="CharSectno"/>
        </w:rPr>
        <w:t>114</w:t>
      </w:r>
      <w:r>
        <w:t>.</w:t>
      </w:r>
      <w:r>
        <w:tab/>
        <w:t>Validation</w:t>
      </w:r>
      <w:bookmarkEnd w:id="189"/>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pgNumType w:start="1"/>
          <w:cols w:space="720"/>
          <w:noEndnote/>
          <w:titlePg/>
          <w:docGrid w:linePitch="326"/>
        </w:sectPr>
      </w:pPr>
    </w:p>
    <w:p>
      <w:pPr>
        <w:pStyle w:val="nHeading2"/>
        <w:outlineLvl w:val="0"/>
      </w:pPr>
      <w:bookmarkStart w:id="190" w:name="_Toc382318575"/>
      <w:r>
        <w:t>Notes</w:t>
      </w:r>
      <w:bookmarkEnd w:id="190"/>
    </w:p>
    <w:p>
      <w:pPr>
        <w:pStyle w:val="nSubsection"/>
        <w:rPr>
          <w:snapToGrid w:val="0"/>
        </w:rPr>
      </w:pPr>
      <w:r>
        <w:rPr>
          <w:snapToGrid w:val="0"/>
          <w:vertAlign w:val="superscript"/>
        </w:rPr>
        <w:t>1</w:t>
      </w:r>
      <w:r>
        <w:rPr>
          <w:snapToGrid w:val="0"/>
        </w:rPr>
        <w:tab/>
        <w:t xml:space="preserve">This reprint is a compilation as at 11 October 2013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191" w:name="_Toc382318576"/>
      <w:r>
        <w:rPr>
          <w:snapToGrid w:val="0"/>
        </w:rPr>
        <w:t>Compilation table</w:t>
      </w:r>
      <w:bookmarkEnd w:id="19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51" w:type="dxa"/>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51" w:type="dxa"/>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4540" w:type="dxa"/>
            <w:gridSpan w:val="3"/>
          </w:tcPr>
          <w:p>
            <w:pPr>
              <w:pStyle w:val="nTable"/>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51" w:type="dxa"/>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51" w:type="dxa"/>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Pt. 13</w:t>
            </w:r>
          </w:p>
        </w:tc>
        <w:tc>
          <w:tcPr>
            <w:tcW w:w="1134" w:type="dxa"/>
          </w:tcPr>
          <w:p>
            <w:pPr>
              <w:pStyle w:val="nTable"/>
              <w:spacing w:after="40"/>
              <w:rPr>
                <w:snapToGrid w:val="0"/>
                <w:sz w:val="19"/>
              </w:rPr>
            </w:pPr>
            <w:r>
              <w:rPr>
                <w:snapToGrid w:val="0"/>
                <w:sz w:val="19"/>
              </w:rPr>
              <w:t>59 of 2004</w:t>
            </w:r>
          </w:p>
        </w:tc>
        <w:tc>
          <w:tcPr>
            <w:tcW w:w="1138" w:type="dxa"/>
          </w:tcPr>
          <w:p>
            <w:pPr>
              <w:pStyle w:val="nTable"/>
              <w:spacing w:after="40"/>
              <w:rPr>
                <w:sz w:val="19"/>
              </w:rPr>
            </w:pPr>
            <w:r>
              <w:rPr>
                <w:snapToGrid w:val="0"/>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9 and s. 80</w:t>
            </w:r>
          </w:p>
        </w:tc>
        <w:tc>
          <w:tcPr>
            <w:tcW w:w="1134" w:type="dxa"/>
          </w:tcPr>
          <w:p>
            <w:pPr>
              <w:pStyle w:val="nTable"/>
              <w:spacing w:after="40"/>
              <w:rPr>
                <w:snapToGrid w:val="0"/>
                <w:sz w:val="19"/>
              </w:rPr>
            </w:pPr>
            <w:r>
              <w:rPr>
                <w:snapToGrid w:val="0"/>
                <w:sz w:val="19"/>
              </w:rPr>
              <w:t>84 of 2004</w:t>
            </w:r>
          </w:p>
        </w:tc>
        <w:tc>
          <w:tcPr>
            <w:tcW w:w="1138" w:type="dxa"/>
          </w:tcPr>
          <w:p>
            <w:pPr>
              <w:pStyle w:val="nTable"/>
              <w:spacing w:after="40"/>
              <w:rPr>
                <w:snapToGrid w:val="0"/>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91" w:type="dxa"/>
            <w:gridSpan w:val="4"/>
          </w:tcPr>
          <w:p>
            <w:pPr>
              <w:pStyle w:val="nTable"/>
              <w:spacing w:after="40"/>
              <w:rPr>
                <w:snapToGrid w:val="0"/>
                <w:sz w:val="19"/>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cantSplit/>
        </w:trPr>
        <w:tc>
          <w:tcPr>
            <w:tcW w:w="2268" w:type="dxa"/>
          </w:tcPr>
          <w:p>
            <w:pPr>
              <w:pStyle w:val="nTable"/>
              <w:spacing w:after="40"/>
              <w:rPr>
                <w:i/>
                <w:snapToGrid w:val="0"/>
                <w:sz w:val="19"/>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rPr>
            </w:pPr>
            <w:r>
              <w:rPr>
                <w:sz w:val="19"/>
              </w:rPr>
              <w:t>54 of 2006</w:t>
            </w:r>
          </w:p>
        </w:tc>
        <w:tc>
          <w:tcPr>
            <w:tcW w:w="1138" w:type="dxa"/>
          </w:tcPr>
          <w:p>
            <w:pPr>
              <w:pStyle w:val="nTable"/>
              <w:spacing w:after="40"/>
              <w:rPr>
                <w:snapToGrid w:val="0"/>
                <w:sz w:val="19"/>
              </w:rPr>
            </w:pPr>
            <w:r>
              <w:rPr>
                <w:sz w:val="19"/>
              </w:rPr>
              <w:t>26 Oct 2006</w:t>
            </w:r>
          </w:p>
        </w:tc>
        <w:tc>
          <w:tcPr>
            <w:tcW w:w="2551" w:type="dxa"/>
          </w:tcPr>
          <w:p>
            <w:pPr>
              <w:pStyle w:val="nTable"/>
              <w:spacing w:after="40"/>
              <w:rPr>
                <w:sz w:val="19"/>
              </w:rPr>
            </w:pPr>
            <w:r>
              <w:rPr>
                <w:snapToGrid w:val="0"/>
                <w:sz w:val="19"/>
              </w:rPr>
              <w:t xml:space="preserve">30 Jun 2008 (see s. 2 and </w:t>
            </w:r>
            <w:r>
              <w:rPr>
                <w:i/>
                <w:iCs/>
                <w:snapToGrid w:val="0"/>
                <w:sz w:val="19"/>
              </w:rPr>
              <w:t>Gazette</w:t>
            </w:r>
            <w:r>
              <w:rPr>
                <w:snapToGrid w:val="0"/>
                <w:sz w:val="19"/>
              </w:rPr>
              <w:t xml:space="preserve"> 10 Jun 2008 p. 2471)</w:t>
            </w:r>
          </w:p>
        </w:tc>
      </w:tr>
      <w:t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rPr>
              <w:t>65 of 2006</w:t>
            </w:r>
          </w:p>
        </w:tc>
        <w:tc>
          <w:tcPr>
            <w:tcW w:w="1138" w:type="dxa"/>
          </w:tcPr>
          <w:p>
            <w:pPr>
              <w:pStyle w:val="nTable"/>
              <w:spacing w:after="40"/>
              <w:rPr>
                <w:sz w:val="19"/>
              </w:rPr>
            </w:pPr>
            <w:r>
              <w:rPr>
                <w:snapToGrid w:val="0"/>
                <w:sz w:val="19"/>
              </w:rPr>
              <w:t>8 Dec 2006</w:t>
            </w:r>
          </w:p>
        </w:tc>
        <w:tc>
          <w:tcPr>
            <w:tcW w:w="2551" w:type="dxa"/>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after="40"/>
              <w:rPr>
                <w:snapToGrid w:val="0"/>
                <w:sz w:val="19"/>
              </w:rPr>
            </w:pPr>
            <w:r>
              <w:rPr>
                <w:snapToGrid w:val="0"/>
                <w:sz w:val="19"/>
              </w:rPr>
              <w:t xml:space="preserve">77 of 2006 </w:t>
            </w:r>
          </w:p>
        </w:tc>
        <w:tc>
          <w:tcPr>
            <w:tcW w:w="1138" w:type="dxa"/>
          </w:tcPr>
          <w:p>
            <w:pPr>
              <w:pStyle w:val="nTable"/>
              <w:spacing w:after="40"/>
              <w:rPr>
                <w:snapToGrid w:val="0"/>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napToGrid w:val="0"/>
                <w:sz w:val="19"/>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rPr>
            </w:pPr>
            <w:r>
              <w:rPr>
                <w:sz w:val="19"/>
              </w:rPr>
              <w:t>3 of 2008</w:t>
            </w:r>
          </w:p>
        </w:tc>
        <w:tc>
          <w:tcPr>
            <w:tcW w:w="1138" w:type="dxa"/>
          </w:tcPr>
          <w:p>
            <w:pPr>
              <w:pStyle w:val="nTable"/>
              <w:spacing w:after="40"/>
              <w:rPr>
                <w:snapToGrid w:val="0"/>
                <w:sz w:val="19"/>
              </w:rPr>
            </w:pPr>
            <w:r>
              <w:rPr>
                <w:sz w:val="19"/>
              </w:rPr>
              <w:t>12 Mar 2008</w:t>
            </w:r>
          </w:p>
        </w:tc>
        <w:tc>
          <w:tcPr>
            <w:tcW w:w="2551" w:type="dxa"/>
          </w:tcPr>
          <w:p>
            <w:pPr>
              <w:pStyle w:val="nTable"/>
              <w:spacing w:after="40"/>
              <w:rPr>
                <w:snapToGrid w:val="0"/>
                <w:sz w:val="19"/>
              </w:rPr>
            </w:pPr>
            <w:r>
              <w:rPr>
                <w:snapToGrid w:val="0"/>
                <w:sz w:val="19"/>
              </w:rPr>
              <w:t>s. 12(3): 28 Mar 2008 (see s. 2(b));</w:t>
            </w:r>
            <w:r>
              <w:rPr>
                <w:snapToGrid w:val="0"/>
                <w:sz w:val="19"/>
              </w:rPr>
              <w:br/>
              <w:t xml:space="preserve">Pt. 2 other than s. 12(3): 28 Mar 2008 (see s. 2(c) and </w:t>
            </w:r>
            <w:r>
              <w:rPr>
                <w:i/>
                <w:iCs/>
                <w:snapToGrid w:val="0"/>
                <w:sz w:val="19"/>
              </w:rPr>
              <w:t>Gazette</w:t>
            </w:r>
            <w:r>
              <w:rPr>
                <w:snapToGrid w:val="0"/>
                <w:sz w:val="19"/>
              </w:rPr>
              <w:t xml:space="preserve"> 27 Mar 2008 p. 899)</w:t>
            </w:r>
          </w:p>
        </w:tc>
      </w:tr>
      <w:tr>
        <w:trPr>
          <w:cantSplit/>
        </w:trPr>
        <w:tc>
          <w:tcPr>
            <w:tcW w:w="7091" w:type="dxa"/>
            <w:gridSpan w:val="4"/>
          </w:tcPr>
          <w:p>
            <w:pPr>
              <w:pStyle w:val="nTable"/>
              <w:spacing w:after="40"/>
              <w:rPr>
                <w:snapToGrid w:val="0"/>
                <w:sz w:val="19"/>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cantSplit/>
        </w:trPr>
        <w:tc>
          <w:tcPr>
            <w:tcW w:w="2268" w:type="dxa"/>
          </w:tcPr>
          <w:p>
            <w:pPr>
              <w:pStyle w:val="nTable"/>
              <w:spacing w:after="40"/>
              <w:rPr>
                <w:iCs/>
                <w:snapToGrid w:val="0"/>
                <w:sz w:val="19"/>
              </w:rPr>
            </w:pPr>
            <w:r>
              <w:rPr>
                <w:i/>
                <w:snapToGrid w:val="0"/>
                <w:sz w:val="19"/>
              </w:rPr>
              <w:t>Fines, Penalties and Infringement Notices Enforcement Amendment (Compensation) Act 2009</w:t>
            </w:r>
          </w:p>
        </w:tc>
        <w:tc>
          <w:tcPr>
            <w:tcW w:w="1134" w:type="dxa"/>
          </w:tcPr>
          <w:p>
            <w:pPr>
              <w:pStyle w:val="nTable"/>
              <w:spacing w:after="40"/>
              <w:rPr>
                <w:snapToGrid w:val="0"/>
                <w:sz w:val="19"/>
              </w:rPr>
            </w:pPr>
            <w:r>
              <w:rPr>
                <w:sz w:val="19"/>
              </w:rPr>
              <w:t>4 of 2009</w:t>
            </w:r>
          </w:p>
        </w:tc>
        <w:tc>
          <w:tcPr>
            <w:tcW w:w="1138" w:type="dxa"/>
          </w:tcPr>
          <w:p>
            <w:pPr>
              <w:pStyle w:val="nTable"/>
              <w:spacing w:after="40"/>
              <w:rPr>
                <w:snapToGrid w:val="0"/>
                <w:sz w:val="19"/>
              </w:rPr>
            </w:pPr>
            <w:r>
              <w:rPr>
                <w:sz w:val="19"/>
              </w:rPr>
              <w:t>14 May 2009</w:t>
            </w:r>
          </w:p>
        </w:tc>
        <w:tc>
          <w:tcPr>
            <w:tcW w:w="2551" w:type="dxa"/>
          </w:tcPr>
          <w:p>
            <w:pPr>
              <w:pStyle w:val="nTable"/>
              <w:spacing w:after="40"/>
              <w:rPr>
                <w:snapToGrid w:val="0"/>
                <w:sz w:val="19"/>
              </w:rPr>
            </w:pPr>
            <w:r>
              <w:rPr>
                <w:snapToGrid w:val="0"/>
                <w:sz w:val="19"/>
              </w:rPr>
              <w:t>s. 1 and 2: 14 May 2009 (see s. 2(a));</w:t>
            </w:r>
            <w:r>
              <w:rPr>
                <w:snapToGrid w:val="0"/>
                <w:sz w:val="19"/>
              </w:rPr>
              <w:br/>
              <w:t xml:space="preserve">Act other than s. 1 and 2: 23 Jun 2009 (see s. 2(b) and </w:t>
            </w:r>
            <w:r>
              <w:rPr>
                <w:i/>
                <w:iCs/>
                <w:snapToGrid w:val="0"/>
                <w:sz w:val="19"/>
              </w:rPr>
              <w:t>Gazette</w:t>
            </w:r>
            <w:r>
              <w:rPr>
                <w:snapToGrid w:val="0"/>
                <w:sz w:val="19"/>
              </w:rPr>
              <w:t xml:space="preserve"> 23 Jun 2009 p. 2423)</w:t>
            </w:r>
          </w:p>
        </w:tc>
      </w:tr>
      <w:tr>
        <w:trPr>
          <w:cantSplit/>
        </w:trPr>
        <w:tc>
          <w:tcPr>
            <w:tcW w:w="2268" w:type="dxa"/>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3 Div. 2</w:t>
            </w:r>
          </w:p>
        </w:tc>
        <w:tc>
          <w:tcPr>
            <w:tcW w:w="1134" w:type="dxa"/>
          </w:tcPr>
          <w:p>
            <w:pPr>
              <w:pStyle w:val="nTable"/>
              <w:spacing w:after="40"/>
              <w:rPr>
                <w:snapToGrid w:val="0"/>
                <w:sz w:val="19"/>
              </w:rPr>
            </w:pPr>
            <w:r>
              <w:rPr>
                <w:snapToGrid w:val="0"/>
                <w:sz w:val="19"/>
              </w:rPr>
              <w:t>42 of 2011</w:t>
            </w:r>
          </w:p>
        </w:tc>
        <w:tc>
          <w:tcPr>
            <w:tcW w:w="1138" w:type="dxa"/>
          </w:tcPr>
          <w:p>
            <w:pPr>
              <w:pStyle w:val="nTable"/>
              <w:spacing w:after="40"/>
              <w:rPr>
                <w:snapToGrid w:val="0"/>
                <w:sz w:val="19"/>
              </w:rPr>
            </w:pPr>
            <w:r>
              <w:rPr>
                <w:sz w:val="19"/>
              </w:rPr>
              <w:t>4 Oct 2011</w:t>
            </w:r>
          </w:p>
        </w:tc>
        <w:tc>
          <w:tcPr>
            <w:tcW w:w="2551" w:type="dxa"/>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2268" w:type="dxa"/>
          </w:tcPr>
          <w:p>
            <w:pPr>
              <w:pStyle w:val="nTable"/>
              <w:spacing w:after="40"/>
              <w:rPr>
                <w:snapToGrid w:val="0"/>
                <w:sz w:val="19"/>
              </w:rPr>
            </w:pPr>
            <w:r>
              <w:rPr>
                <w:i/>
                <w:snapToGrid w:val="0"/>
                <w:sz w:val="19"/>
              </w:rPr>
              <w:t>Statutes (Repeals and Minor Amendments) Act 2011</w:t>
            </w:r>
            <w:r>
              <w:rPr>
                <w:snapToGrid w:val="0"/>
                <w:sz w:val="19"/>
              </w:rPr>
              <w:t xml:space="preserve"> s. 27</w:t>
            </w:r>
          </w:p>
        </w:tc>
        <w:tc>
          <w:tcPr>
            <w:tcW w:w="1134" w:type="dxa"/>
          </w:tcPr>
          <w:p>
            <w:pPr>
              <w:pStyle w:val="nTable"/>
              <w:spacing w:after="40"/>
              <w:rPr>
                <w:sz w:val="19"/>
              </w:rPr>
            </w:pPr>
            <w:r>
              <w:rPr>
                <w:snapToGrid w:val="0"/>
                <w:sz w:val="19"/>
              </w:rPr>
              <w:t>47 of 2011</w:t>
            </w:r>
          </w:p>
        </w:tc>
        <w:tc>
          <w:tcPr>
            <w:tcW w:w="1138" w:type="dxa"/>
          </w:tcPr>
          <w:p>
            <w:pPr>
              <w:pStyle w:val="nTable"/>
              <w:spacing w:after="40"/>
              <w:rPr>
                <w:sz w:val="19"/>
              </w:rPr>
            </w:pPr>
            <w:r>
              <w:rPr>
                <w:snapToGrid w:val="0"/>
                <w:sz w:val="19"/>
              </w:rPr>
              <w:t>25 Oct 2011</w:t>
            </w:r>
          </w:p>
        </w:tc>
        <w:tc>
          <w:tcPr>
            <w:tcW w:w="2551" w:type="dxa"/>
          </w:tcPr>
          <w:p>
            <w:pPr>
              <w:pStyle w:val="nTable"/>
              <w:spacing w:after="40"/>
              <w:rPr>
                <w:snapToGrid w:val="0"/>
                <w:sz w:val="19"/>
              </w:rPr>
            </w:pPr>
            <w:r>
              <w:rPr>
                <w:snapToGrid w:val="0"/>
                <w:sz w:val="19"/>
              </w:rPr>
              <w:t>26 Oct 2011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sz w:val="19"/>
                <w:szCs w:val="19"/>
                <w:vertAlign w:val="superscript"/>
              </w:rPr>
            </w:pPr>
            <w:r>
              <w:rPr>
                <w:i/>
                <w:snapToGrid w:val="0"/>
                <w:sz w:val="19"/>
                <w:szCs w:val="19"/>
              </w:rPr>
              <w:t>Fines, Penalties and Infringement Notices Enforcement Amendment (Taxation) Act 2012</w:t>
            </w:r>
          </w:p>
        </w:tc>
        <w:tc>
          <w:tcPr>
            <w:tcW w:w="1134" w:type="dxa"/>
            <w:tcBorders>
              <w:top w:val="nil"/>
              <w:bottom w:val="nil"/>
            </w:tcBorders>
          </w:tcPr>
          <w:p>
            <w:pPr>
              <w:pStyle w:val="nTable"/>
              <w:spacing w:after="40"/>
              <w:rPr>
                <w:snapToGrid w:val="0"/>
                <w:sz w:val="19"/>
                <w:szCs w:val="19"/>
              </w:rPr>
            </w:pPr>
            <w:r>
              <w:rPr>
                <w:snapToGrid w:val="0"/>
                <w:sz w:val="19"/>
                <w:szCs w:val="19"/>
              </w:rPr>
              <w:t>28 of 2012</w:t>
            </w:r>
          </w:p>
        </w:tc>
        <w:tc>
          <w:tcPr>
            <w:tcW w:w="1138" w:type="dxa"/>
            <w:tcBorders>
              <w:top w:val="nil"/>
              <w:bottom w:val="nil"/>
            </w:tcBorders>
          </w:tcPr>
          <w:p>
            <w:pPr>
              <w:pStyle w:val="nTable"/>
              <w:spacing w:after="40"/>
              <w:rPr>
                <w:sz w:val="19"/>
                <w:szCs w:val="19"/>
              </w:rPr>
            </w:pPr>
            <w:r>
              <w:rPr>
                <w:sz w:val="19"/>
                <w:szCs w:val="19"/>
              </w:rPr>
              <w:t>3 Sep 2012</w:t>
            </w:r>
          </w:p>
        </w:tc>
        <w:tc>
          <w:tcPr>
            <w:tcW w:w="2551" w:type="dxa"/>
            <w:tcBorders>
              <w:top w:val="nil"/>
              <w:bottom w:val="nil"/>
            </w:tcBorders>
          </w:tcPr>
          <w:p>
            <w:pPr>
              <w:pStyle w:val="nTable"/>
              <w:spacing w:after="40"/>
              <w:rPr>
                <w:snapToGrid w:val="0"/>
                <w:sz w:val="19"/>
                <w:szCs w:val="19"/>
              </w:rPr>
            </w:pPr>
            <w:r>
              <w:rPr>
                <w:snapToGrid w:val="0"/>
                <w:sz w:val="19"/>
              </w:rPr>
              <w:t xml:space="preserve">s. 1 and 2: </w:t>
            </w:r>
            <w:r>
              <w:rPr>
                <w:sz w:val="19"/>
                <w:szCs w:val="19"/>
              </w:rPr>
              <w:t>3 Sep 2012</w:t>
            </w:r>
            <w:r>
              <w:rPr>
                <w:snapToGrid w:val="0"/>
                <w:sz w:val="19"/>
              </w:rPr>
              <w:t xml:space="preserve"> (see s. 2(a));</w:t>
            </w:r>
            <w:r>
              <w:rPr>
                <w:snapToGrid w:val="0"/>
                <w:sz w:val="19"/>
              </w:rPr>
              <w:br/>
              <w:t xml:space="preserve">Act other than s. 1 and 2: </w:t>
            </w:r>
            <w:r>
              <w:rPr>
                <w:snapToGrid w:val="0"/>
                <w:sz w:val="19"/>
                <w:szCs w:val="19"/>
              </w:rPr>
              <w:t xml:space="preserve">1 May 2013 (see s. 2(b) and </w:t>
            </w:r>
            <w:r>
              <w:rPr>
                <w:i/>
                <w:snapToGrid w:val="0"/>
                <w:sz w:val="19"/>
                <w:szCs w:val="19"/>
              </w:rPr>
              <w:t>Gazette</w:t>
            </w:r>
            <w:r>
              <w:rPr>
                <w:snapToGrid w:val="0"/>
                <w:sz w:val="19"/>
                <w:szCs w:val="19"/>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2</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48 of 2012</w:t>
            </w:r>
          </w:p>
        </w:tc>
        <w:tc>
          <w:tcPr>
            <w:tcW w:w="1138" w:type="dxa"/>
            <w:tcBorders>
              <w:top w:val="nil"/>
              <w:bottom w:val="nil"/>
            </w:tcBorders>
            <w:shd w:val="clear" w:color="auto" w:fill="auto"/>
          </w:tcPr>
          <w:p>
            <w:pPr>
              <w:pStyle w:val="nTable"/>
              <w:spacing w:after="40"/>
              <w:rPr>
                <w:sz w:val="19"/>
                <w:szCs w:val="19"/>
              </w:rPr>
            </w:pPr>
            <w:r>
              <w:rPr>
                <w:sz w:val="19"/>
                <w:szCs w:val="19"/>
              </w:rPr>
              <w:t>29 Nov 2012</w:t>
            </w:r>
          </w:p>
        </w:tc>
        <w:tc>
          <w:tcPr>
            <w:tcW w:w="2551" w:type="dxa"/>
            <w:tcBorders>
              <w:top w:val="nil"/>
              <w:bottom w:val="nil"/>
            </w:tcBorders>
            <w:shd w:val="clear" w:color="auto" w:fill="auto"/>
          </w:tcPr>
          <w:p>
            <w:pPr>
              <w:pStyle w:val="nTable"/>
              <w:spacing w:after="40"/>
              <w:rPr>
                <w:snapToGrid w:val="0"/>
                <w:sz w:val="19"/>
                <w:szCs w:val="19"/>
              </w:rPr>
            </w:pPr>
            <w:r>
              <w:rPr>
                <w:snapToGrid w:val="0"/>
                <w:sz w:val="19"/>
                <w:szCs w:val="19"/>
              </w:rPr>
              <w:t xml:space="preserve">s. 3, 39, 40, 41(3) and 42: 1 May 2013 (see s. 2(b) and </w:t>
            </w:r>
            <w:r>
              <w:rPr>
                <w:i/>
                <w:snapToGrid w:val="0"/>
                <w:sz w:val="19"/>
                <w:szCs w:val="19"/>
              </w:rPr>
              <w:t>Gazette</w:t>
            </w:r>
            <w:r>
              <w:rPr>
                <w:snapToGrid w:val="0"/>
                <w:sz w:val="19"/>
                <w:szCs w:val="19"/>
              </w:rPr>
              <w:t xml:space="preserve"> 30 Apr 2013 p. 1687);</w:t>
            </w:r>
            <w:r>
              <w:rPr>
                <w:snapToGrid w:val="0"/>
                <w:sz w:val="19"/>
                <w:szCs w:val="19"/>
              </w:rPr>
              <w:br/>
              <w:t>s. 4</w:t>
            </w:r>
            <w:r>
              <w:rPr>
                <w:snapToGrid w:val="0"/>
                <w:sz w:val="19"/>
                <w:szCs w:val="19"/>
              </w:rPr>
              <w:noBreakHyphen/>
              <w:t xml:space="preserve">38, 41(1) and (2) and 43: 21 Aug 2013 (see s. 2(b) and </w:t>
            </w:r>
            <w:r>
              <w:rPr>
                <w:i/>
                <w:snapToGrid w:val="0"/>
                <w:sz w:val="19"/>
                <w:szCs w:val="19"/>
              </w:rPr>
              <w:t>Gazette</w:t>
            </w:r>
            <w:r>
              <w:rPr>
                <w:snapToGrid w:val="0"/>
                <w:sz w:val="19"/>
                <w:szCs w:val="19"/>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single" w:sz="8" w:space="0" w:color="auto"/>
            </w:tcBorders>
            <w:shd w:val="clear" w:color="auto" w:fill="auto"/>
          </w:tcPr>
          <w:p>
            <w:pPr>
              <w:pStyle w:val="nTable"/>
              <w:spacing w:after="40"/>
              <w:rPr>
                <w:snapToGrid w:val="0"/>
                <w:sz w:val="19"/>
                <w:szCs w:val="19"/>
              </w:rPr>
            </w:pPr>
            <w:r>
              <w:rPr>
                <w:b/>
                <w:sz w:val="19"/>
              </w:rPr>
              <w:t xml:space="preserve">Reprint 5: The </w:t>
            </w:r>
            <w:r>
              <w:rPr>
                <w:b/>
                <w:i/>
                <w:sz w:val="19"/>
              </w:rPr>
              <w:t xml:space="preserve">Fines, Penalties and Infringement Notices Enforcement Act 1994 </w:t>
            </w:r>
            <w:r>
              <w:rPr>
                <w:b/>
                <w:sz w:val="19"/>
              </w:rPr>
              <w:t>as at 11 Oct 2013</w:t>
            </w:r>
            <w:r>
              <w:rPr>
                <w:sz w:val="19"/>
              </w:rPr>
              <w:t xml:space="preserve"> (includes amendments listed above)</w:t>
            </w:r>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92" w:name="_Toc382318577"/>
      <w:r>
        <w:t>Provisions that have not come into operation</w:t>
      </w:r>
      <w:bookmarkEnd w:id="192"/>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keepNext/>
              <w:spacing w:after="40"/>
              <w:rPr>
                <w:b/>
                <w:snapToGrid w:val="0"/>
                <w:sz w:val="19"/>
              </w:rPr>
            </w:pPr>
            <w:r>
              <w:rPr>
                <w:b/>
                <w:snapToGrid w:val="0"/>
                <w:sz w:val="19"/>
              </w:rPr>
              <w:t>Commencement</w:t>
            </w:r>
          </w:p>
        </w:tc>
      </w:tr>
      <w:tr>
        <w:tc>
          <w:tcPr>
            <w:tcW w:w="2268" w:type="dxa"/>
            <w:tcBorders>
              <w:bottom w:val="single" w:sz="8" w:space="0" w:color="auto"/>
            </w:tcBorders>
            <w:shd w:val="clear" w:color="auto" w:fill="auto"/>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23</w:t>
            </w:r>
            <w:r>
              <w:rPr>
                <w:snapToGrid w:val="0"/>
                <w:sz w:val="19"/>
                <w:szCs w:val="19"/>
                <w:vertAlign w:val="superscript"/>
              </w:rPr>
              <w:t> 4</w:t>
            </w:r>
          </w:p>
        </w:tc>
        <w:tc>
          <w:tcPr>
            <w:tcW w:w="1134" w:type="dxa"/>
            <w:tcBorders>
              <w:bottom w:val="single" w:sz="8" w:space="0" w:color="auto"/>
            </w:tcBorders>
            <w:shd w:val="clear" w:color="auto" w:fill="auto"/>
          </w:tcPr>
          <w:p>
            <w:pPr>
              <w:pStyle w:val="nTable"/>
              <w:spacing w:after="40"/>
              <w:rPr>
                <w:snapToGrid w:val="0"/>
                <w:sz w:val="19"/>
                <w:szCs w:val="19"/>
              </w:rPr>
            </w:pPr>
            <w:r>
              <w:rPr>
                <w:snapToGrid w:val="0"/>
                <w:sz w:val="19"/>
                <w:szCs w:val="19"/>
              </w:rPr>
              <w:t>8 of 2012</w:t>
            </w:r>
          </w:p>
        </w:tc>
        <w:tc>
          <w:tcPr>
            <w:tcW w:w="1134" w:type="dxa"/>
            <w:tcBorders>
              <w:bottom w:val="single" w:sz="8" w:space="0" w:color="auto"/>
            </w:tcBorders>
            <w:shd w:val="clear" w:color="auto" w:fill="auto"/>
          </w:tcPr>
          <w:p>
            <w:pPr>
              <w:pStyle w:val="nTable"/>
              <w:spacing w:after="40"/>
              <w:rPr>
                <w:snapToGrid w:val="0"/>
                <w:sz w:val="19"/>
                <w:szCs w:val="19"/>
              </w:rPr>
            </w:pPr>
            <w:r>
              <w:rPr>
                <w:sz w:val="19"/>
                <w:szCs w:val="19"/>
              </w:rPr>
              <w:t>21 May 2012</w:t>
            </w:r>
          </w:p>
        </w:tc>
        <w:tc>
          <w:tcPr>
            <w:tcW w:w="2551" w:type="dxa"/>
            <w:tcBorders>
              <w:bottom w:val="single" w:sz="8" w:space="0" w:color="auto"/>
            </w:tcBorders>
            <w:shd w:val="clear" w:color="auto" w:fill="auto"/>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23 had not come into operation.  It reads as follows:</w:t>
      </w:r>
    </w:p>
    <w:p>
      <w:pPr>
        <w:pStyle w:val="BlankOpen"/>
        <w:rPr>
          <w:snapToGrid w:val="0"/>
        </w:rPr>
      </w:pPr>
    </w:p>
    <w:p>
      <w:pPr>
        <w:pStyle w:val="nzHeading3"/>
      </w:pPr>
      <w:r>
        <w:rPr>
          <w:rStyle w:val="CharDivNo"/>
        </w:rPr>
        <w:t>Division 23</w:t>
      </w:r>
      <w:r>
        <w:t> — </w:t>
      </w:r>
      <w:r>
        <w:rPr>
          <w:rStyle w:val="CharDivText"/>
          <w:i/>
        </w:rPr>
        <w:t>Fines, Penalties and Infringement Notices Enforcement Act 1994</w:t>
      </w:r>
      <w:r>
        <w:rPr>
          <w:rStyle w:val="CharDivText"/>
          <w:iCs/>
        </w:rPr>
        <w:t> amended</w:t>
      </w:r>
    </w:p>
    <w:p>
      <w:pPr>
        <w:pStyle w:val="nzHeading5"/>
        <w:rPr>
          <w:snapToGrid w:val="0"/>
        </w:rPr>
      </w:pPr>
      <w:r>
        <w:rPr>
          <w:rStyle w:val="CharSectno"/>
        </w:rPr>
        <w:t>106</w:t>
      </w:r>
      <w:r>
        <w:rPr>
          <w:snapToGrid w:val="0"/>
        </w:rPr>
        <w:t>.</w:t>
      </w:r>
      <w:r>
        <w:rPr>
          <w:snapToGrid w:val="0"/>
        </w:rPr>
        <w:tab/>
        <w:t>Act amended</w:t>
      </w:r>
    </w:p>
    <w:p>
      <w:pPr>
        <w:pStyle w:val="nzSubsection"/>
      </w:pPr>
      <w:r>
        <w:tab/>
      </w:r>
      <w:r>
        <w:tab/>
        <w:t xml:space="preserve">This Division amends the </w:t>
      </w:r>
      <w:r>
        <w:rPr>
          <w:i/>
        </w:rPr>
        <w:t>Fines, Penalties and Infringement Notices Enforcement Act 1994</w:t>
      </w:r>
      <w:r>
        <w:t>.</w:t>
      </w:r>
    </w:p>
    <w:p>
      <w:pPr>
        <w:pStyle w:val="nzHeading5"/>
      </w:pPr>
      <w:r>
        <w:rPr>
          <w:rStyle w:val="CharSectno"/>
        </w:rPr>
        <w:t>107</w:t>
      </w:r>
      <w:r>
        <w:t>.</w:t>
      </w:r>
      <w:r>
        <w:tab/>
        <w:t>Section 3 amended</w:t>
      </w:r>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r>
        <w:rPr>
          <w:rStyle w:val="CharSectno"/>
        </w:rPr>
        <w:t>108</w:t>
      </w:r>
      <w:r>
        <w:t>.</w:t>
      </w:r>
      <w:r>
        <w:tab/>
        <w:t>Section 26 amended</w:t>
      </w:r>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rPr>
          <w:sz w:val="16"/>
          <w:szCs w:val="16"/>
        </w:rPr>
      </w:pPr>
    </w:p>
    <w:p>
      <w:pPr>
        <w:pStyle w:val="nzIndenta"/>
      </w:pPr>
      <w:r>
        <w:tab/>
      </w:r>
      <w:r>
        <w:tab/>
        <w:t xml:space="preserve">a road law — </w:t>
      </w:r>
    </w:p>
    <w:p>
      <w:pPr>
        <w:pStyle w:val="BlankClose"/>
        <w:keepLines w:val="0"/>
        <w:rPr>
          <w:sz w:val="16"/>
          <w:szCs w:val="16"/>
        </w:rPr>
      </w:pPr>
    </w:p>
    <w:p>
      <w:pPr>
        <w:pStyle w:val="nzIndenta"/>
      </w:pPr>
      <w:r>
        <w:tab/>
        <w:t>(b)</w:t>
      </w:r>
      <w:r>
        <w:tab/>
        <w:t>delete “a traffic” (each occurrence) and insert:</w:t>
      </w:r>
    </w:p>
    <w:p>
      <w:pPr>
        <w:pStyle w:val="BlankOpen"/>
        <w:keepNext w:val="0"/>
        <w:rPr>
          <w:sz w:val="16"/>
          <w:szCs w:val="16"/>
        </w:rPr>
      </w:pPr>
    </w:p>
    <w:p>
      <w:pPr>
        <w:pStyle w:val="nzIndenta"/>
      </w:pPr>
      <w:r>
        <w:tab/>
      </w:r>
      <w:r>
        <w:tab/>
        <w:t>an</w:t>
      </w:r>
    </w:p>
    <w:p>
      <w:pPr>
        <w:pStyle w:val="BlankClose"/>
        <w:rPr>
          <w:sz w:val="16"/>
          <w:szCs w:val="16"/>
        </w:rPr>
      </w:pPr>
    </w:p>
    <w:p>
      <w:pPr>
        <w:pStyle w:val="nzIndenta"/>
      </w:pPr>
      <w:r>
        <w:tab/>
        <w:t>(c)</w:t>
      </w:r>
      <w:r>
        <w:tab/>
        <w:t>delete “section 51(1)(a) of that Act and, for the purposes of Part VIA of that Act,” and insert:</w:t>
      </w:r>
    </w:p>
    <w:p>
      <w:pPr>
        <w:pStyle w:val="BlankOpen"/>
        <w:rPr>
          <w:sz w:val="16"/>
          <w:szCs w:val="16"/>
        </w:rPr>
      </w:pPr>
    </w:p>
    <w:p>
      <w:pPr>
        <w:pStyle w:val="nzIndenta"/>
      </w:pPr>
      <w:r>
        <w:tab/>
      </w:r>
      <w:r>
        <w:tab/>
        <w:t xml:space="preserve">the </w:t>
      </w:r>
      <w:r>
        <w:rPr>
          <w:i/>
          <w:iCs/>
        </w:rPr>
        <w:t>Road Traffic (Authorisation to Drive) Act 2008</w:t>
      </w:r>
      <w:r>
        <w:t xml:space="preserve"> section 16(1)(a), and for the purposes of Part 4 of that Act,</w:t>
      </w:r>
    </w:p>
    <w:p>
      <w:pPr>
        <w:pStyle w:val="BlankClose"/>
        <w:rPr>
          <w:sz w:val="16"/>
          <w:szCs w:val="16"/>
        </w:rPr>
      </w:pPr>
    </w:p>
    <w:p>
      <w:pPr>
        <w:pStyle w:val="nzSubsection"/>
      </w:pPr>
      <w:r>
        <w:tab/>
        <w:t>(3)</w:t>
      </w:r>
      <w:r>
        <w:tab/>
        <w:t>Delete section 26(4) and insert:</w:t>
      </w:r>
    </w:p>
    <w:p>
      <w:pPr>
        <w:pStyle w:val="BlankOpen"/>
        <w:rPr>
          <w:sz w:val="16"/>
          <w:szCs w:val="16"/>
        </w:rPr>
      </w:pPr>
    </w:p>
    <w:p>
      <w:pPr>
        <w:pStyle w:val="nzSubsection"/>
        <w:tabs>
          <w:tab w:val="clear" w:pos="1162"/>
          <w:tab w:val="clear" w:pos="1446"/>
          <w:tab w:val="left" w:pos="993"/>
          <w:tab w:val="right" w:pos="1418"/>
          <w:tab w:val="left" w:pos="1701"/>
        </w:tabs>
        <w:ind w:left="2127" w:hanging="426"/>
      </w:pPr>
      <w:r>
        <w:t>(4)</w:t>
      </w:r>
      <w:r>
        <w:tab/>
        <w:t xml:space="preserve">In subsection (2)(a) and (b) — </w:t>
      </w:r>
    </w:p>
    <w:p>
      <w:pPr>
        <w:pStyle w:val="nzDefstart"/>
        <w:tabs>
          <w:tab w:val="right" w:pos="1560"/>
          <w:tab w:val="left" w:pos="1843"/>
        </w:tabs>
        <w:ind w:left="2160" w:hanging="317"/>
      </w:pPr>
      <w:r>
        <w:rPr>
          <w:b/>
        </w:rPr>
        <w:tab/>
      </w:r>
      <w:r>
        <w:rPr>
          <w:b/>
          <w:i/>
        </w:rPr>
        <w:t>infringement notice</w:t>
      </w:r>
      <w:r>
        <w:t xml:space="preserve"> has the meaning given in the </w:t>
      </w:r>
      <w:r>
        <w:rPr>
          <w:i/>
        </w:rPr>
        <w:t>Road Traffic (Administration) Act 2008</w:t>
      </w:r>
      <w:r>
        <w:rPr>
          <w:iCs/>
        </w:rPr>
        <w:t xml:space="preserve"> </w:t>
      </w:r>
      <w:r>
        <w:t>section 4.</w:t>
      </w:r>
    </w:p>
    <w:p>
      <w:pPr>
        <w:pStyle w:val="BlankClose"/>
        <w:rPr>
          <w:sz w:val="16"/>
          <w:szCs w:val="16"/>
        </w:rPr>
      </w:pPr>
    </w:p>
    <w:p>
      <w:pPr>
        <w:pStyle w:val="nzNotesPerm"/>
      </w:pPr>
      <w:r>
        <w:tab/>
        <w:t>Note:</w:t>
      </w:r>
      <w:r>
        <w:tab/>
        <w:t>The heading to amended section 26 is to read:</w:t>
      </w:r>
    </w:p>
    <w:p>
      <w:pPr>
        <w:pStyle w:val="nzNotesPerm"/>
        <w:rPr>
          <w:b/>
        </w:rPr>
      </w:pPr>
      <w:r>
        <w:tab/>
      </w:r>
      <w:r>
        <w:tab/>
      </w:r>
      <w:r>
        <w:rPr>
          <w:b/>
        </w:rPr>
        <w:t>Road laws: effect of proceedings under this Part</w:t>
      </w:r>
    </w:p>
    <w:p>
      <w:pPr>
        <w:pStyle w:val="BlankClose"/>
        <w:rPr>
          <w:sz w:val="16"/>
          <w:szCs w:val="16"/>
        </w:rPr>
      </w:pPr>
    </w:p>
    <w:p>
      <w:pPr>
        <w:pStyle w:val="nzHeading5"/>
      </w:pPr>
      <w:r>
        <w:rPr>
          <w:rStyle w:val="CharSectno"/>
        </w:rPr>
        <w:t>109</w:t>
      </w:r>
      <w:r>
        <w:t>.</w:t>
      </w:r>
      <w:r>
        <w:tab/>
        <w:t xml:space="preserve">Various references to “the </w:t>
      </w:r>
      <w:r>
        <w:rPr>
          <w:i/>
          <w:iCs/>
        </w:rPr>
        <w:t>Road Traffic Act 1974</w:t>
      </w:r>
      <w:r>
        <w:t>” amended</w:t>
      </w:r>
    </w:p>
    <w:p>
      <w:pPr>
        <w:pStyle w:val="nzSubsection"/>
      </w:pPr>
      <w:r>
        <w:tab/>
      </w:r>
      <w:r>
        <w:tab/>
        <w:t xml:space="preserve">In the provisions listed in the Table delete “the </w:t>
      </w:r>
      <w:r>
        <w:rPr>
          <w:i/>
          <w:iCs/>
        </w:rPr>
        <w:t>Road Traffic Act 1974</w:t>
      </w:r>
      <w:r>
        <w:t>” and insert:</w:t>
      </w:r>
    </w:p>
    <w:p>
      <w:pPr>
        <w:pStyle w:val="BlankOpen"/>
        <w:rPr>
          <w:sz w:val="16"/>
          <w:szCs w:val="16"/>
        </w:rPr>
      </w:pPr>
    </w:p>
    <w:p>
      <w:pPr>
        <w:pStyle w:val="nzSubsection"/>
        <w:spacing w:before="20"/>
      </w:pPr>
      <w:r>
        <w:tab/>
      </w:r>
      <w:r>
        <w:tab/>
        <w:t>a road law</w:t>
      </w:r>
    </w:p>
    <w:p>
      <w:pPr>
        <w:pStyle w:val="BlankClose"/>
        <w:rPr>
          <w:sz w:val="16"/>
          <w:szCs w:val="16"/>
        </w:rPr>
      </w:pPr>
    </w:p>
    <w:p>
      <w:pPr>
        <w:pStyle w:val="THeading"/>
        <w:spacing w:before="80" w:after="40"/>
        <w:rPr>
          <w:sz w:val="20"/>
        </w:rPr>
      </w:pPr>
      <w:r>
        <w:rPr>
          <w:sz w:val="20"/>
        </w:rPr>
        <w:t>Table</w:t>
      </w:r>
    </w:p>
    <w:tbl>
      <w:tblPr>
        <w:tblW w:w="0" w:type="auto"/>
        <w:jc w:val="center"/>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32"/>
        <w:gridCol w:w="2242"/>
      </w:tblGrid>
      <w:tr>
        <w:trPr>
          <w:cantSplit/>
          <w:jc w:val="center"/>
        </w:trPr>
        <w:tc>
          <w:tcPr>
            <w:tcW w:w="2232" w:type="dxa"/>
          </w:tcPr>
          <w:p>
            <w:pPr>
              <w:pStyle w:val="TableAm"/>
              <w:spacing w:before="60"/>
              <w:rPr>
                <w:sz w:val="18"/>
                <w:szCs w:val="18"/>
              </w:rPr>
            </w:pPr>
            <w:r>
              <w:rPr>
                <w:sz w:val="18"/>
                <w:szCs w:val="18"/>
              </w:rPr>
              <w:t>s. 9</w:t>
            </w:r>
          </w:p>
        </w:tc>
        <w:tc>
          <w:tcPr>
            <w:tcW w:w="2242" w:type="dxa"/>
          </w:tcPr>
          <w:p>
            <w:pPr>
              <w:pStyle w:val="TableAm"/>
              <w:spacing w:before="60"/>
              <w:rPr>
                <w:sz w:val="18"/>
                <w:szCs w:val="18"/>
              </w:rPr>
            </w:pPr>
            <w:r>
              <w:rPr>
                <w:sz w:val="18"/>
                <w:szCs w:val="18"/>
              </w:rPr>
              <w:t>s. 10</w:t>
            </w:r>
          </w:p>
        </w:tc>
      </w:tr>
      <w:tr>
        <w:trPr>
          <w:cantSplit/>
          <w:jc w:val="center"/>
        </w:trPr>
        <w:tc>
          <w:tcPr>
            <w:tcW w:w="2232" w:type="dxa"/>
          </w:tcPr>
          <w:p>
            <w:pPr>
              <w:pStyle w:val="TableAm"/>
              <w:spacing w:before="60"/>
              <w:rPr>
                <w:sz w:val="18"/>
                <w:szCs w:val="18"/>
              </w:rPr>
            </w:pPr>
            <w:r>
              <w:rPr>
                <w:sz w:val="18"/>
                <w:szCs w:val="18"/>
              </w:rPr>
              <w:t>s. 19(9)</w:t>
            </w:r>
          </w:p>
        </w:tc>
        <w:tc>
          <w:tcPr>
            <w:tcW w:w="2242" w:type="dxa"/>
          </w:tcPr>
          <w:p>
            <w:pPr>
              <w:pStyle w:val="TableAm"/>
              <w:spacing w:before="60"/>
              <w:rPr>
                <w:sz w:val="18"/>
                <w:szCs w:val="18"/>
              </w:rPr>
            </w:pPr>
            <w:r>
              <w:rPr>
                <w:sz w:val="18"/>
                <w:szCs w:val="18"/>
              </w:rPr>
              <w:t>s. 20(6)</w:t>
            </w:r>
          </w:p>
        </w:tc>
      </w:tr>
      <w:tr>
        <w:trPr>
          <w:cantSplit/>
          <w:jc w:val="center"/>
        </w:trPr>
        <w:tc>
          <w:tcPr>
            <w:tcW w:w="2232" w:type="dxa"/>
          </w:tcPr>
          <w:p>
            <w:pPr>
              <w:pStyle w:val="TableAm"/>
              <w:spacing w:before="60"/>
              <w:rPr>
                <w:sz w:val="18"/>
                <w:szCs w:val="18"/>
              </w:rPr>
            </w:pPr>
            <w:r>
              <w:rPr>
                <w:sz w:val="18"/>
                <w:szCs w:val="18"/>
              </w:rPr>
              <w:t>s. 27A(9)</w:t>
            </w:r>
          </w:p>
        </w:tc>
        <w:tc>
          <w:tcPr>
            <w:tcW w:w="2242" w:type="dxa"/>
          </w:tcPr>
          <w:p>
            <w:pPr>
              <w:pStyle w:val="TableAm"/>
              <w:spacing w:before="60"/>
              <w:rPr>
                <w:sz w:val="18"/>
                <w:szCs w:val="18"/>
              </w:rPr>
            </w:pPr>
            <w:r>
              <w:rPr>
                <w:sz w:val="18"/>
                <w:szCs w:val="18"/>
              </w:rPr>
              <w:t>s. 43(9)</w:t>
            </w:r>
          </w:p>
        </w:tc>
      </w:tr>
      <w:tr>
        <w:trPr>
          <w:cantSplit/>
          <w:jc w:val="center"/>
        </w:trPr>
        <w:tc>
          <w:tcPr>
            <w:tcW w:w="2232" w:type="dxa"/>
          </w:tcPr>
          <w:p>
            <w:pPr>
              <w:pStyle w:val="TableAm"/>
              <w:widowControl w:val="0"/>
              <w:spacing w:before="60"/>
              <w:rPr>
                <w:sz w:val="18"/>
                <w:szCs w:val="18"/>
              </w:rPr>
            </w:pPr>
            <w:r>
              <w:rPr>
                <w:sz w:val="18"/>
                <w:szCs w:val="18"/>
              </w:rPr>
              <w:t>s. 44(6)</w:t>
            </w:r>
          </w:p>
        </w:tc>
        <w:tc>
          <w:tcPr>
            <w:tcW w:w="2242" w:type="dxa"/>
          </w:tcPr>
          <w:p>
            <w:pPr>
              <w:pStyle w:val="TableAm"/>
              <w:widowControl w:val="0"/>
              <w:spacing w:before="60"/>
              <w:rPr>
                <w:sz w:val="18"/>
                <w:szCs w:val="18"/>
              </w:rPr>
            </w:pPr>
            <w:r>
              <w:rPr>
                <w:sz w:val="18"/>
                <w:szCs w:val="18"/>
              </w:rPr>
              <w:t>s. 47A(5)</w:t>
            </w:r>
          </w:p>
        </w:tc>
      </w:tr>
      <w:tr>
        <w:trPr>
          <w:cantSplit/>
          <w:jc w:val="center"/>
        </w:trPr>
        <w:tc>
          <w:tcPr>
            <w:tcW w:w="2232" w:type="dxa"/>
          </w:tcPr>
          <w:p>
            <w:pPr>
              <w:pStyle w:val="TableAm"/>
              <w:widowControl w:val="0"/>
              <w:spacing w:before="60"/>
              <w:rPr>
                <w:sz w:val="18"/>
                <w:szCs w:val="18"/>
              </w:rPr>
            </w:pPr>
            <w:r>
              <w:rPr>
                <w:sz w:val="18"/>
                <w:szCs w:val="18"/>
              </w:rPr>
              <w:t>s. 55A(9)</w:t>
            </w:r>
          </w:p>
        </w:tc>
        <w:tc>
          <w:tcPr>
            <w:tcW w:w="2242" w:type="dxa"/>
          </w:tcPr>
          <w:p>
            <w:pPr>
              <w:pStyle w:val="TableAm"/>
              <w:widowControl w:val="0"/>
              <w:spacing w:before="60"/>
              <w:rPr>
                <w:sz w:val="18"/>
                <w:szCs w:val="18"/>
              </w:rPr>
            </w:pPr>
          </w:p>
        </w:tc>
      </w:tr>
    </w:tbl>
    <w:p>
      <w:pPr>
        <w:widowControl w:val="0"/>
        <w:spacing w:before="60"/>
        <w:rPr>
          <w:snapToGrid w:val="0"/>
          <w:sz w:val="16"/>
          <w:szCs w:val="16"/>
        </w:rPr>
      </w:pPr>
    </w:p>
    <w:p>
      <w:pPr>
        <w:rPr>
          <w:snapToGrid w:val="0"/>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snapToGrid w:val="0"/>
        </w:rPr>
      </w:pPr>
    </w:p>
    <w:p>
      <w:pPr>
        <w:pStyle w:val="nHeading2"/>
        <w:rPr>
          <w:sz w:val="28"/>
        </w:rPr>
      </w:pPr>
      <w:bookmarkStart w:id="193" w:name="_Toc382318578"/>
      <w:r>
        <w:rPr>
          <w:sz w:val="28"/>
        </w:rPr>
        <w:t>Defined terms</w:t>
      </w:r>
      <w:bookmarkEnd w:id="19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94" w:name="DefinedTerms"/>
      <w:bookmarkEnd w:id="194"/>
      <w:r>
        <w:rPr>
          <w:snapToGrid w:val="0"/>
        </w:rPr>
        <w:t>affected vehicle</w:t>
      </w:r>
      <w:r>
        <w:rPr>
          <w:snapToGrid w:val="0"/>
        </w:rPr>
        <w:tab/>
        <w:t>95I(1)</w:t>
      </w:r>
    </w:p>
    <w:p>
      <w:pPr>
        <w:pStyle w:val="DefinedTerms"/>
        <w:rPr>
          <w:snapToGrid w:val="0"/>
        </w:rPr>
      </w:pPr>
      <w:r>
        <w:rPr>
          <w:snapToGrid w:val="0"/>
        </w:rPr>
        <w:t>aggregate amount owed</w:t>
      </w:r>
      <w:r>
        <w:rPr>
          <w:snapToGrid w:val="0"/>
        </w:rPr>
        <w:tab/>
        <w:t>56A</w:t>
      </w:r>
    </w:p>
    <w:p>
      <w:pPr>
        <w:pStyle w:val="DefinedTerms"/>
        <w:rPr>
          <w:snapToGrid w:val="0"/>
        </w:rPr>
      </w:pPr>
      <w:r>
        <w:rPr>
          <w:snapToGrid w:val="0"/>
        </w:rPr>
        <w:t>aggregate unpaid infringement amount</w:t>
      </w:r>
      <w:r>
        <w:rPr>
          <w:snapToGrid w:val="0"/>
        </w:rPr>
        <w:tab/>
        <w:t>11</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and (8a)</w:t>
      </w:r>
    </w:p>
    <w:p>
      <w:pPr>
        <w:pStyle w:val="DefinedTerms"/>
        <w:rPr>
          <w:snapToGrid w:val="0"/>
        </w:rPr>
      </w:pPr>
      <w:r>
        <w:rPr>
          <w:snapToGrid w:val="0"/>
        </w:rPr>
        <w:t>amount outstanding</w:t>
      </w:r>
      <w:r>
        <w:rPr>
          <w:snapToGrid w:val="0"/>
        </w:rPr>
        <w:tab/>
        <w:t>61(1)(b)</w:t>
      </w:r>
    </w:p>
    <w:p>
      <w:pPr>
        <w:pStyle w:val="DefinedTerms"/>
        <w:rPr>
          <w:snapToGrid w:val="0"/>
        </w:rPr>
      </w:pPr>
      <w:r>
        <w:rPr>
          <w:snapToGrid w:val="0"/>
        </w:rPr>
        <w:t>amount owed</w:t>
      </w:r>
      <w:r>
        <w:rPr>
          <w:snapToGrid w:val="0"/>
        </w:rPr>
        <w:tab/>
        <w:t>40, 56A</w:t>
      </w:r>
    </w:p>
    <w:p>
      <w:pPr>
        <w:pStyle w:val="DefinedTerms"/>
        <w:rPr>
          <w:snapToGrid w:val="0"/>
        </w:rPr>
      </w:pPr>
      <w:r>
        <w:rPr>
          <w:snapToGrid w:val="0"/>
        </w:rPr>
        <w:t>applicant</w:t>
      </w:r>
      <w:r>
        <w:rPr>
          <w:snapToGrid w:val="0"/>
        </w:rPr>
        <w:tab/>
        <w:t>101(1), 101AA(2), 101A(1)</w:t>
      </w:r>
    </w:p>
    <w:p>
      <w:pPr>
        <w:pStyle w:val="DefinedTerms"/>
        <w:rPr>
          <w:snapToGrid w:val="0"/>
        </w:rPr>
      </w:pPr>
      <w:r>
        <w:rPr>
          <w:snapToGrid w:val="0"/>
        </w:rPr>
        <w:t>CCO</w:t>
      </w:r>
      <w:r>
        <w:rPr>
          <w:snapToGrid w:val="0"/>
        </w:rPr>
        <w:tab/>
        <w:t>28(2)</w:t>
      </w:r>
    </w:p>
    <w:p>
      <w:pPr>
        <w:pStyle w:val="DefinedTerms"/>
        <w:rPr>
          <w:snapToGrid w:val="0"/>
        </w:rPr>
      </w:pPr>
      <w:r>
        <w:rPr>
          <w:snapToGrid w:val="0"/>
        </w:rPr>
        <w:t>CEO (corrections)</w:t>
      </w:r>
      <w:r>
        <w:rPr>
          <w:snapToGrid w:val="0"/>
        </w:rPr>
        <w:tab/>
        <w:t>3(1)</w:t>
      </w:r>
    </w:p>
    <w:p>
      <w:pPr>
        <w:pStyle w:val="DefinedTerms"/>
        <w:rPr>
          <w:snapToGrid w:val="0"/>
        </w:rPr>
      </w:pPr>
      <w:r>
        <w:rPr>
          <w:snapToGrid w:val="0"/>
        </w:rPr>
        <w:t>child</w:t>
      </w:r>
      <w:r>
        <w:rPr>
          <w:snapToGrid w:val="0"/>
        </w:rPr>
        <w:tab/>
        <w:t>3(1)</w:t>
      </w:r>
    </w:p>
    <w:p>
      <w:pPr>
        <w:pStyle w:val="DefinedTerms"/>
        <w:rPr>
          <w:snapToGrid w:val="0"/>
        </w:rPr>
      </w:pPr>
      <w:r>
        <w:rPr>
          <w:snapToGrid w:val="0"/>
        </w:rPr>
        <w:t>claimant</w:t>
      </w:r>
      <w:r>
        <w:rPr>
          <w:snapToGrid w:val="0"/>
        </w:rPr>
        <w:tab/>
        <w:t>93(1)</w:t>
      </w:r>
    </w:p>
    <w:p>
      <w:pPr>
        <w:pStyle w:val="DefinedTerms"/>
        <w:rPr>
          <w:snapToGrid w:val="0"/>
        </w:rPr>
      </w:pPr>
      <w:r>
        <w:rPr>
          <w:snapToGrid w:val="0"/>
        </w:rPr>
        <w:t>commencement</w:t>
      </w:r>
      <w:r>
        <w:rPr>
          <w:snapToGrid w:val="0"/>
        </w:rPr>
        <w:tab/>
        <w:t>111(1), 112(1), 113(1)</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debtor</w:t>
      </w:r>
      <w:r>
        <w:rPr>
          <w:snapToGrid w:val="0"/>
        </w:rPr>
        <w:tab/>
        <w:t>63(1)</w:t>
      </w:r>
    </w:p>
    <w:p>
      <w:pPr>
        <w:pStyle w:val="DefinedTerms"/>
        <w:rPr>
          <w:snapToGrid w:val="0"/>
        </w:rPr>
      </w:pPr>
      <w:r>
        <w:rPr>
          <w:snapToGrid w:val="0"/>
        </w:rPr>
        <w:t>Department of Corrective Services</w:t>
      </w:r>
      <w:r>
        <w:rPr>
          <w:snapToGrid w:val="0"/>
        </w:rPr>
        <w:tab/>
        <w:t>3(1)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disposed of</w:t>
      </w:r>
      <w:r>
        <w:rPr>
          <w:snapToGrid w:val="0"/>
        </w:rPr>
        <w:tab/>
        <w:t>101AA(1), 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18(3), 27C(1), 42(3), 55C(1)</w:t>
      </w:r>
    </w:p>
    <w:p>
      <w:pPr>
        <w:pStyle w:val="DefinedTerms"/>
        <w:rPr>
          <w:snapToGrid w:val="0"/>
        </w:rPr>
      </w:pPr>
      <w:r>
        <w:rPr>
          <w:snapToGrid w:val="0"/>
        </w:rPr>
        <w:t>dwelling</w:t>
      </w:r>
      <w:r>
        <w:rPr>
          <w:snapToGrid w:val="0"/>
        </w:rPr>
        <w:tab/>
        <w:t>63(1)</w:t>
      </w:r>
    </w:p>
    <w:p>
      <w:pPr>
        <w:pStyle w:val="DefinedTerms"/>
        <w:rPr>
          <w:snapToGrid w:val="0"/>
        </w:rPr>
      </w:pPr>
      <w:r>
        <w:rPr>
          <w:snapToGrid w:val="0"/>
        </w:rPr>
        <w:t>election</w:t>
      </w:r>
      <w:r>
        <w:rPr>
          <w:snapToGrid w:val="0"/>
        </w:rPr>
        <w:tab/>
        <w:t>11</w:t>
      </w:r>
    </w:p>
    <w:p>
      <w:pPr>
        <w:pStyle w:val="DefinedTerms"/>
        <w:rPr>
          <w:snapToGrid w:val="0"/>
        </w:rPr>
      </w:pPr>
      <w:r>
        <w:rPr>
          <w:snapToGrid w:val="0"/>
        </w:rPr>
        <w:t>Electricity Retail Corporation</w:t>
      </w:r>
      <w:r>
        <w:rPr>
          <w:snapToGrid w:val="0"/>
        </w:rPr>
        <w:tab/>
        <w:t>3(1)</w:t>
      </w:r>
    </w:p>
    <w:p>
      <w:pPr>
        <w:pStyle w:val="DefinedTerms"/>
        <w:rPr>
          <w:snapToGrid w:val="0"/>
        </w:rPr>
      </w:pPr>
      <w:r>
        <w:rPr>
          <w:snapToGrid w:val="0"/>
        </w:rPr>
        <w:t>enforcement action</w:t>
      </w:r>
      <w:r>
        <w:rPr>
          <w:snapToGrid w:val="0"/>
        </w:rPr>
        <w:tab/>
        <w:t>68B(1)</w:t>
      </w:r>
    </w:p>
    <w:p>
      <w:pPr>
        <w:pStyle w:val="DefinedTerms"/>
        <w:rPr>
          <w:snapToGrid w:val="0"/>
        </w:rPr>
      </w:pPr>
      <w:r>
        <w:rPr>
          <w:snapToGrid w:val="0"/>
        </w:rPr>
        <w:t>enforcement fees</w:t>
      </w:r>
      <w:r>
        <w:rPr>
          <w:snapToGrid w:val="0"/>
        </w:rPr>
        <w:tab/>
        <w:t>11, 28(1), 56A, 63(1)</w:t>
      </w:r>
    </w:p>
    <w:p>
      <w:pPr>
        <w:pStyle w:val="DefinedTerms"/>
        <w:rPr>
          <w:snapToGrid w:val="0"/>
        </w:rPr>
      </w:pPr>
      <w:r>
        <w:rPr>
          <w:snapToGrid w:val="0"/>
        </w:rPr>
        <w:t>fine</w:t>
      </w:r>
      <w:r>
        <w:rPr>
          <w:snapToGrid w:val="0"/>
        </w:rPr>
        <w:tab/>
        <w:t>28(1), 56A,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licence suspension order</w:t>
      </w:r>
      <w:r>
        <w:rPr>
          <w:snapToGrid w:val="0"/>
        </w:rPr>
        <w:tab/>
        <w:t>101D(1A)</w:t>
      </w:r>
    </w:p>
    <w:p>
      <w:pPr>
        <w:pStyle w:val="DefinedTerms"/>
        <w:rPr>
          <w:snapToGrid w:val="0"/>
        </w:rPr>
      </w:pPr>
      <w:r>
        <w:rPr>
          <w:snapToGrid w:val="0"/>
        </w:rPr>
        <w:t>mobile home</w:t>
      </w:r>
      <w:r>
        <w:rPr>
          <w:snapToGrid w:val="0"/>
        </w:rPr>
        <w:tab/>
        <w:t>63(1)</w:t>
      </w:r>
    </w:p>
    <w:p>
      <w:pPr>
        <w:pStyle w:val="DefinedTerms"/>
        <w:rPr>
          <w:snapToGrid w:val="0"/>
        </w:rPr>
      </w:pPr>
      <w:r>
        <w:rPr>
          <w:snapToGrid w:val="0"/>
        </w:rPr>
        <w:t>modified penalty</w:t>
      </w:r>
      <w:r>
        <w:rPr>
          <w:snapToGrid w:val="0"/>
        </w:rPr>
        <w:tab/>
        <w:t>11, 56A</w:t>
      </w:r>
    </w:p>
    <w:p>
      <w:pPr>
        <w:pStyle w:val="DefinedTerms"/>
        <w:rPr>
          <w:snapToGrid w:val="0"/>
        </w:rPr>
      </w:pPr>
      <w:r>
        <w:rPr>
          <w:snapToGrid w:val="0"/>
        </w:rPr>
        <w:t>number plate</w:t>
      </w:r>
      <w:r>
        <w:rPr>
          <w:snapToGrid w:val="0"/>
        </w:rPr>
        <w:tab/>
        <w:t>3(1)</w:t>
      </w:r>
    </w:p>
    <w:p>
      <w:pPr>
        <w:pStyle w:val="DefinedTerms"/>
        <w:rPr>
          <w:snapToGrid w:val="0"/>
        </w:rPr>
      </w:pPr>
      <w:r>
        <w:rPr>
          <w:snapToGrid w:val="0"/>
        </w:rPr>
        <w:t>offender</w:t>
      </w:r>
      <w:r>
        <w:rPr>
          <w:snapToGrid w:val="0"/>
        </w:rPr>
        <w:tab/>
        <w:t>28(1), 108A(1)</w:t>
      </w:r>
    </w:p>
    <w:p>
      <w:pPr>
        <w:pStyle w:val="DefinedTerms"/>
        <w:rPr>
          <w:snapToGrid w:val="0"/>
        </w:rPr>
      </w:pPr>
      <w:r>
        <w:rPr>
          <w:snapToGrid w:val="0"/>
        </w:rPr>
        <w:t>outstanding order to pay or elect</w:t>
      </w:r>
      <w:r>
        <w:rPr>
          <w:snapToGrid w:val="0"/>
        </w:rPr>
        <w:tab/>
        <w:t>11, 56A</w:t>
      </w:r>
    </w:p>
    <w:p>
      <w:pPr>
        <w:pStyle w:val="DefinedTerms"/>
        <w:rPr>
          <w:snapToGrid w:val="0"/>
        </w:rPr>
      </w:pPr>
      <w:r>
        <w:rPr>
          <w:snapToGrid w:val="0"/>
        </w:rPr>
        <w:t>outstanding registered fine</w:t>
      </w:r>
      <w:r>
        <w:rPr>
          <w:snapToGrid w:val="0"/>
        </w:rPr>
        <w:tab/>
        <w:t>56A, 56B</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63(1)</w:t>
      </w:r>
    </w:p>
    <w:p>
      <w:pPr>
        <w:pStyle w:val="DefinedTerms"/>
        <w:rPr>
          <w:snapToGrid w:val="0"/>
        </w:rPr>
      </w:pPr>
      <w:r>
        <w:rPr>
          <w:snapToGrid w:val="0"/>
        </w:rPr>
        <w:t>place</w:t>
      </w:r>
      <w:r>
        <w:rPr>
          <w:snapToGrid w:val="0"/>
        </w:rPr>
        <w:tab/>
        <w:t>63(1)</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proceeds</w:t>
      </w:r>
      <w:r>
        <w:rPr>
          <w:snapToGrid w:val="0"/>
        </w:rPr>
        <w:tab/>
        <w:t>96(1)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Registrar’s website</w:t>
      </w:r>
      <w:r>
        <w:rPr>
          <w:snapToGrid w:val="0"/>
        </w:rPr>
        <w:tab/>
        <w:t>56A</w:t>
      </w:r>
    </w:p>
    <w:p>
      <w:pPr>
        <w:pStyle w:val="DefinedTerms"/>
        <w:rPr>
          <w:snapToGrid w:val="0"/>
        </w:rPr>
      </w:pPr>
      <w:r>
        <w:rPr>
          <w:snapToGrid w:val="0"/>
        </w:rPr>
        <w:t>Registry</w:t>
      </w:r>
      <w:r>
        <w:rPr>
          <w:snapToGrid w:val="0"/>
        </w:rPr>
        <w:tab/>
        <w:t>3(1)</w:t>
      </w:r>
    </w:p>
    <w:p>
      <w:pPr>
        <w:pStyle w:val="DefinedTerms"/>
        <w:rPr>
          <w:snapToGrid w:val="0"/>
        </w:rPr>
      </w:pPr>
      <w:r>
        <w:rPr>
          <w:snapToGrid w:val="0"/>
        </w:rPr>
        <w:t>relevant details</w:t>
      </w:r>
      <w:r>
        <w:rPr>
          <w:snapToGrid w:val="0"/>
        </w:rPr>
        <w:tab/>
        <w:t>56A, 56C</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63(1),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3(1)</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transitional period</w:t>
      </w:r>
      <w:r>
        <w:rPr>
          <w:snapToGrid w:val="0"/>
        </w:rPr>
        <w:tab/>
        <w:t>113(1)</w:t>
      </w:r>
    </w:p>
    <w:p>
      <w:pPr>
        <w:pStyle w:val="DefinedTerms"/>
        <w:rPr>
          <w:snapToGrid w:val="0"/>
        </w:rPr>
      </w:pPr>
      <w:r>
        <w:rPr>
          <w:snapToGrid w:val="0"/>
        </w:rPr>
        <w:t>unpaid infringement amount</w:t>
      </w:r>
      <w:r>
        <w:rPr>
          <w:snapToGrid w:val="0"/>
        </w:rPr>
        <w:tab/>
        <w:t>11</w:t>
      </w:r>
    </w:p>
    <w:p>
      <w:pPr>
        <w:pStyle w:val="DefinedTerms"/>
        <w:rPr>
          <w:snapToGrid w:val="0"/>
        </w:rPr>
      </w:pPr>
      <w:r>
        <w:rPr>
          <w:snapToGrid w:val="0"/>
        </w:rPr>
        <w:t>vehicle</w:t>
      </w:r>
      <w:r>
        <w:rPr>
          <w:snapToGrid w:val="0"/>
        </w:rPr>
        <w:tab/>
        <w:t>63(1)</w:t>
      </w:r>
    </w:p>
    <w:p>
      <w:pPr>
        <w:pStyle w:val="DefinedTerms"/>
        <w:rPr>
          <w:snapToGrid w:val="0"/>
        </w:rPr>
      </w:pPr>
      <w:r>
        <w:rPr>
          <w:snapToGrid w:val="0"/>
        </w:rPr>
        <w:t>vehicle licence</w:t>
      </w:r>
      <w:r>
        <w:rPr>
          <w:snapToGrid w:val="0"/>
        </w:rPr>
        <w:tab/>
        <w:t>3(1)</w:t>
      </w:r>
    </w:p>
    <w:p>
      <w:pPr>
        <w:pStyle w:val="DefinedTerms"/>
        <w:rPr>
          <w:snapToGrid w:val="0"/>
        </w:rPr>
      </w:pPr>
      <w:r>
        <w:rPr>
          <w:snapToGrid w:val="0"/>
        </w:rPr>
        <w:t>vehicle licensing law</w:t>
      </w:r>
      <w:r>
        <w:rPr>
          <w:snapToGrid w:val="0"/>
        </w:rPr>
        <w:tab/>
        <w:t>63(1)</w:t>
      </w:r>
    </w:p>
    <w:p>
      <w:pPr>
        <w:pStyle w:val="DefinedTerms"/>
        <w:rPr>
          <w:snapToGrid w:val="0"/>
        </w:rPr>
      </w:pPr>
      <w:r>
        <w:rPr>
          <w:snapToGrid w:val="0"/>
        </w:rPr>
        <w:t>warning notice</w:t>
      </w:r>
      <w:r>
        <w:rPr>
          <w:snapToGrid w:val="0"/>
        </w:rPr>
        <w:tab/>
        <w:t>63(1)</w:t>
      </w:r>
    </w:p>
    <w:p>
      <w:pPr>
        <w:pStyle w:val="DefinedTerms"/>
        <w:rPr>
          <w:snapToGrid w:val="0"/>
        </w:rPr>
      </w:pPr>
      <w:r>
        <w:rPr>
          <w:snapToGrid w:val="0"/>
        </w:rPr>
        <w:t>warrant</w:t>
      </w:r>
      <w:r>
        <w:rPr>
          <w:snapToGrid w:val="0"/>
        </w:rPr>
        <w:tab/>
        <w:t>63(1)</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WDO</w:t>
      </w:r>
      <w:r>
        <w:rPr>
          <w:snapToGrid w:val="0"/>
        </w:rPr>
        <w:tab/>
        <w:t>28(2)</w:t>
      </w:r>
    </w:p>
    <w:p>
      <w:pPr>
        <w:pStyle w:val="DefinedTerms"/>
        <w:rPr>
          <w:snapToGrid w:val="0"/>
        </w:rPr>
      </w:pPr>
      <w:r>
        <w:rPr>
          <w:snapToGrid w:val="0"/>
        </w:rPr>
        <w:t>work and development order</w:t>
      </w:r>
      <w:r>
        <w:rPr>
          <w:snapToGrid w:val="0"/>
        </w:rPr>
        <w:tab/>
        <w:t>28(1)</w:t>
      </w:r>
    </w:p>
    <w:p/>
    <w:p>
      <w:pPr>
        <w:sectPr>
          <w:headerReference w:type="even" r:id="rId38"/>
          <w:headerReference w:type="default" r:id="rId39"/>
          <w:footerReference w:type="default" r:id="rId40"/>
          <w:headerReference w:type="first" r:id="rId41"/>
          <w:pgSz w:w="11906" w:h="16838" w:code="9"/>
          <w:pgMar w:top="2376" w:right="2404" w:bottom="3544" w:left="2404" w:header="720" w:footer="3380" w:gutter="0"/>
          <w:cols w:space="720"/>
          <w:noEndnote/>
          <w:docGrid w:linePitch="326"/>
        </w:sectPr>
      </w:pPr>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126</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0"/>
  </w:num>
  <w:num w:numId="13">
    <w:abstractNumId w:val="24"/>
  </w:num>
  <w:num w:numId="14">
    <w:abstractNumId w:val="16"/>
  </w:num>
  <w:num w:numId="15">
    <w:abstractNumId w:val="27"/>
  </w:num>
  <w:num w:numId="16">
    <w:abstractNumId w:val="25"/>
  </w:num>
  <w:num w:numId="17">
    <w:abstractNumId w:val="38"/>
  </w:num>
  <w:num w:numId="18">
    <w:abstractNumId w:val="14"/>
  </w:num>
  <w:num w:numId="19">
    <w:abstractNumId w:val="15"/>
  </w:num>
  <w:num w:numId="20">
    <w:abstractNumId w:val="33"/>
  </w:num>
  <w:num w:numId="21">
    <w:abstractNumId w:val="26"/>
  </w:num>
  <w:num w:numId="22">
    <w:abstractNumId w:val="11"/>
  </w:num>
  <w:num w:numId="23">
    <w:abstractNumId w:val="42"/>
  </w:num>
  <w:num w:numId="24">
    <w:abstractNumId w:val="31"/>
  </w:num>
  <w:num w:numId="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62110"/>
    <w:docVar w:name="WAFER_20140311162110" w:val="RemoveTocBookmarks,RemoveUnusedBookmarks,RemoveLanguageTags,UsedStyles,ResetPageSize"/>
    <w:docVar w:name="WAFER_20140311162110_GUID" w:val="91409151-b7d8-4ad1-a403-434b85f2db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wmf"/><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9.xml"/><Relationship Id="rId42"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header" Target="header8.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6.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wmf"/><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header" Target="header10.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7.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oleObject" Target="embeddings/oleObject3.bin"/><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B80C-358A-4B5F-A523-DF867E50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34155</Words>
  <Characters>157801</Characters>
  <Application>Microsoft Office Word</Application>
  <DocSecurity>0</DocSecurity>
  <Lines>4383</Lines>
  <Paragraphs>2666</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189290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1994 - 05-00-01</dc:title>
  <dc:subject/>
  <dc:creator/>
  <cp:keywords/>
  <dc:description/>
  <cp:lastModifiedBy>svcMRProcess</cp:lastModifiedBy>
  <cp:revision>4</cp:revision>
  <cp:lastPrinted>2013-10-28T01:19:00Z</cp:lastPrinted>
  <dcterms:created xsi:type="dcterms:W3CDTF">2020-03-08T17:47:00Z</dcterms:created>
  <dcterms:modified xsi:type="dcterms:W3CDTF">2020-03-08T17:47:00Z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20131011</vt:lpwstr>
  </property>
  <property fmtid="{D5CDD505-2E9C-101B-9397-08002B2CF9AE}" pid="4" name="DocumentType">
    <vt:lpwstr>Act</vt:lpwstr>
  </property>
  <property fmtid="{D5CDD505-2E9C-101B-9397-08002B2CF9AE}" pid="5" name="OwlsUID">
    <vt:i4>277</vt:i4>
  </property>
  <property fmtid="{D5CDD505-2E9C-101B-9397-08002B2CF9AE}" pid="6" name="AsAtDate">
    <vt:lpwstr>11 Oct 2013</vt:lpwstr>
  </property>
  <property fmtid="{D5CDD505-2E9C-101B-9397-08002B2CF9AE}" pid="7" name="Suffix">
    <vt:lpwstr>05-00-01</vt:lpwstr>
  </property>
  <property fmtid="{D5CDD505-2E9C-101B-9397-08002B2CF9AE}" pid="8" name="ThisVersion">
    <vt:lpwstr>04-d0-01</vt:lpwstr>
  </property>
  <property fmtid="{D5CDD505-2E9C-101B-9397-08002B2CF9AE}" pid="9" name="ReprintNo">
    <vt:lpwstr>5</vt:lpwstr>
  </property>
  <property fmtid="{D5CDD505-2E9C-101B-9397-08002B2CF9AE}" pid="10" name="ReprintedAsAt">
    <vt:filetime>2013-10-10T16:00:00Z</vt:filetime>
  </property>
</Properties>
</file>