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_Toc32649722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_Toc32649723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_Toc32649724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documents</w:t>
      </w:r>
      <w:r>
        <w:tab/>
      </w:r>
      <w:r>
        <w:fldChar w:fldCharType="begin"/>
      </w:r>
      <w:r>
        <w:instrText xml:space="preserve"> PAGEREF _Toc32649725 \h </w:instrText>
      </w:r>
      <w:r>
        <w:fldChar w:fldCharType="separate"/>
      </w:r>
      <w:r>
        <w:t>4</w:t>
      </w:r>
      <w:r>
        <w:fldChar w:fldCharType="end"/>
      </w:r>
    </w:p>
    <w:p>
      <w:pPr>
        <w:pStyle w:val="TOC8"/>
        <w:rPr>
          <w:rFonts w:asciiTheme="minorHAnsi" w:eastAsiaTheme="minorEastAsia" w:hAnsiTheme="minorHAnsi" w:cstheme="minorBidi"/>
          <w:szCs w:val="22"/>
        </w:rPr>
      </w:pPr>
      <w:r>
        <w:t>5A.</w:t>
      </w:r>
      <w:r>
        <w:tab/>
        <w:t>Service by electronic means</w:t>
      </w:r>
      <w:r>
        <w:tab/>
      </w:r>
      <w:r>
        <w:fldChar w:fldCharType="begin"/>
      </w:r>
      <w:r>
        <w:instrText xml:space="preserve"> PAGEREF _Toc32649726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Fines Enforcement Registry</w:t>
      </w:r>
    </w:p>
    <w:p>
      <w:pPr>
        <w:pStyle w:val="TOC8"/>
        <w:rPr>
          <w:rFonts w:asciiTheme="minorHAnsi" w:eastAsiaTheme="minorEastAsia" w:hAnsiTheme="minorHAnsi" w:cstheme="minorBidi"/>
          <w:szCs w:val="22"/>
        </w:rPr>
      </w:pPr>
      <w:r>
        <w:t>6</w:t>
      </w:r>
      <w:r>
        <w:rPr>
          <w:snapToGrid w:val="0"/>
        </w:rPr>
        <w:t>.</w:t>
      </w:r>
      <w:r>
        <w:rPr>
          <w:snapToGrid w:val="0"/>
        </w:rPr>
        <w:tab/>
        <w:t>Registry established</w:t>
      </w:r>
      <w:r>
        <w:tab/>
      </w:r>
      <w:r>
        <w:fldChar w:fldCharType="begin"/>
      </w:r>
      <w:r>
        <w:instrText xml:space="preserve"> PAGEREF _Toc32649728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Registrar</w:t>
      </w:r>
      <w:r>
        <w:tab/>
      </w:r>
      <w:r>
        <w:fldChar w:fldCharType="begin"/>
      </w:r>
      <w:r>
        <w:instrText xml:space="preserve"> PAGEREF _Toc32649729 \h </w:instrText>
      </w:r>
      <w:r>
        <w:fldChar w:fldCharType="separate"/>
      </w:r>
      <w:r>
        <w:t>6</w:t>
      </w:r>
      <w:r>
        <w:fldChar w:fldCharType="end"/>
      </w:r>
    </w:p>
    <w:p>
      <w:pPr>
        <w:pStyle w:val="TOC8"/>
        <w:rPr>
          <w:rFonts w:asciiTheme="minorHAnsi" w:eastAsiaTheme="minorEastAsia" w:hAnsiTheme="minorHAnsi" w:cstheme="minorBidi"/>
          <w:szCs w:val="22"/>
        </w:rPr>
      </w:pPr>
      <w:r>
        <w:t>7A.</w:t>
      </w:r>
      <w:r>
        <w:tab/>
        <w:t>Registrar may delegate</w:t>
      </w:r>
      <w:r>
        <w:tab/>
      </w:r>
      <w:r>
        <w:fldChar w:fldCharType="begin"/>
      </w:r>
      <w:r>
        <w:instrText xml:space="preserve"> PAGEREF _Toc32649730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Payments to Registry</w:t>
      </w:r>
      <w:r>
        <w:tab/>
      </w:r>
      <w:r>
        <w:fldChar w:fldCharType="begin"/>
      </w:r>
      <w:r>
        <w:instrText xml:space="preserve"> PAGEREF _Toc32649731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Registrar exempt from fees</w:t>
      </w:r>
      <w:r>
        <w:tab/>
      </w:r>
      <w:r>
        <w:fldChar w:fldCharType="begin"/>
      </w:r>
      <w:r>
        <w:instrText xml:space="preserve"> PAGEREF _Toc32649732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has access to records of Director General and Electricity Retail Corporation</w:t>
      </w:r>
      <w:r>
        <w:tab/>
      </w:r>
      <w:r>
        <w:fldChar w:fldCharType="begin"/>
      </w:r>
      <w:r>
        <w:instrText xml:space="preserve"> PAGEREF _Toc32649733 \h </w:instrText>
      </w:r>
      <w:r>
        <w:fldChar w:fldCharType="separate"/>
      </w:r>
      <w:r>
        <w:t>7</w:t>
      </w:r>
      <w:r>
        <w:fldChar w:fldCharType="end"/>
      </w:r>
    </w:p>
    <w:p>
      <w:pPr>
        <w:pStyle w:val="TOC8"/>
        <w:rPr>
          <w:rFonts w:asciiTheme="minorHAnsi" w:eastAsiaTheme="minorEastAsia" w:hAnsiTheme="minorHAnsi" w:cstheme="minorBidi"/>
          <w:szCs w:val="22"/>
        </w:rPr>
      </w:pPr>
      <w:r>
        <w:t>10A.</w:t>
      </w:r>
      <w:r>
        <w:tab/>
        <w:t>Registrar may disclose information to Commissioner of Police or officer of Department of Corrective Services</w:t>
      </w:r>
      <w:r>
        <w:tab/>
      </w:r>
      <w:r>
        <w:fldChar w:fldCharType="begin"/>
      </w:r>
      <w:r>
        <w:instrText xml:space="preserve"> PAGEREF _Toc32649734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Infringement notices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_Toc32649737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w:t>
      </w:r>
      <w:r>
        <w:tab/>
      </w:r>
      <w:r>
        <w:fldChar w:fldCharType="begin"/>
      </w:r>
      <w:r>
        <w:instrText xml:space="preserve"> PAGEREF _Toc32649738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Approved prosecuting authorities and officers</w:t>
      </w:r>
      <w:r>
        <w:tab/>
      </w:r>
      <w:r>
        <w:fldChar w:fldCharType="begin"/>
      </w:r>
      <w:r>
        <w:instrText xml:space="preserve"> PAGEREF _Toc32649739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Enforcement of infringement notices</w:t>
      </w:r>
    </w:p>
    <w:p>
      <w:pPr>
        <w:pStyle w:val="TOC8"/>
        <w:rPr>
          <w:rFonts w:asciiTheme="minorHAnsi" w:eastAsiaTheme="minorEastAsia" w:hAnsiTheme="minorHAnsi" w:cstheme="minorBidi"/>
          <w:szCs w:val="22"/>
        </w:rPr>
      </w:pPr>
      <w:r>
        <w:t>14</w:t>
      </w:r>
      <w:r>
        <w:rPr>
          <w:snapToGrid w:val="0"/>
        </w:rPr>
        <w:t>.</w:t>
      </w:r>
      <w:r>
        <w:rPr>
          <w:snapToGrid w:val="0"/>
        </w:rPr>
        <w:tab/>
        <w:t>Final demand may be issued to alleged offender</w:t>
      </w:r>
      <w:r>
        <w:tab/>
      </w:r>
      <w:r>
        <w:fldChar w:fldCharType="begin"/>
      </w:r>
      <w:r>
        <w:instrText xml:space="preserve"> PAGEREF _Toc32649741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Infringement notice may be registered</w:t>
      </w:r>
      <w:r>
        <w:tab/>
      </w:r>
      <w:r>
        <w:fldChar w:fldCharType="begin"/>
      </w:r>
      <w:r>
        <w:instrText xml:space="preserve"> PAGEREF _Toc32649742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of infringement notice: enforcement certificate</w:t>
      </w:r>
      <w:r>
        <w:tab/>
      </w:r>
      <w:r>
        <w:fldChar w:fldCharType="begin"/>
      </w:r>
      <w:r>
        <w:instrText xml:space="preserve"> PAGEREF _Toc32649743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Order to pay or elect</w:t>
      </w:r>
      <w:r>
        <w:tab/>
      </w:r>
      <w:r>
        <w:fldChar w:fldCharType="begin"/>
      </w:r>
      <w:r>
        <w:instrText xml:space="preserve"> PAGEREF _Toc32649744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intention to enforce</w:t>
      </w:r>
      <w:r>
        <w:tab/>
      </w:r>
      <w:r>
        <w:fldChar w:fldCharType="begin"/>
      </w:r>
      <w:r>
        <w:instrText xml:space="preserve"> PAGEREF _Toc32649745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Licence suspension order</w:t>
      </w:r>
      <w:r>
        <w:tab/>
      </w:r>
      <w:r>
        <w:fldChar w:fldCharType="begin"/>
      </w:r>
      <w:r>
        <w:instrText xml:space="preserve"> PAGEREF _Toc32649746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Cancelling licence suspension orders</w:t>
      </w:r>
      <w:r>
        <w:tab/>
      </w:r>
      <w:r>
        <w:fldChar w:fldCharType="begin"/>
      </w:r>
      <w:r>
        <w:instrText xml:space="preserve"> PAGEREF _Toc32649747 \h </w:instrText>
      </w:r>
      <w:r>
        <w:fldChar w:fldCharType="separate"/>
      </w:r>
      <w:r>
        <w:t>19</w:t>
      </w:r>
      <w:r>
        <w:fldChar w:fldCharType="end"/>
      </w:r>
    </w:p>
    <w:p>
      <w:pPr>
        <w:pStyle w:val="TOC8"/>
        <w:rPr>
          <w:rFonts w:asciiTheme="minorHAnsi" w:eastAsiaTheme="minorEastAsia" w:hAnsiTheme="minorHAnsi" w:cstheme="minorBidi"/>
          <w:szCs w:val="22"/>
        </w:rPr>
      </w:pPr>
      <w:r>
        <w:t>21A.</w:t>
      </w:r>
      <w:r>
        <w:tab/>
        <w:t>Enforcement warrant</w:t>
      </w:r>
      <w:r>
        <w:tab/>
      </w:r>
      <w:r>
        <w:fldChar w:fldCharType="begin"/>
      </w:r>
      <w:r>
        <w:instrText xml:space="preserve"> PAGEREF _Toc32649748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Miscellaneous</w:t>
      </w:r>
    </w:p>
    <w:p>
      <w:pPr>
        <w:pStyle w:val="TOC8"/>
        <w:rPr>
          <w:rFonts w:asciiTheme="minorHAnsi" w:eastAsiaTheme="minorEastAsia" w:hAnsiTheme="minorHAnsi" w:cstheme="minorBidi"/>
          <w:szCs w:val="22"/>
        </w:rPr>
      </w:pPr>
      <w:r>
        <w:t>21</w:t>
      </w:r>
      <w:r>
        <w:rPr>
          <w:snapToGrid w:val="0"/>
        </w:rPr>
        <w:t>.</w:t>
      </w:r>
      <w:r>
        <w:rPr>
          <w:snapToGrid w:val="0"/>
        </w:rPr>
        <w:tab/>
        <w:t>Election by alleged offender or prosecuting authority</w:t>
      </w:r>
      <w:r>
        <w:tab/>
      </w:r>
      <w:r>
        <w:fldChar w:fldCharType="begin"/>
      </w:r>
      <w:r>
        <w:instrText xml:space="preserve"> PAGEREF _Toc32649750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Prosecuting authority may withdraw proceedings</w:t>
      </w:r>
      <w:r>
        <w:tab/>
      </w:r>
      <w:r>
        <w:fldChar w:fldCharType="begin"/>
      </w:r>
      <w:r>
        <w:instrText xml:space="preserve"> PAGEREF _Toc32649751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order to pay or elect</w:t>
      </w:r>
      <w:r>
        <w:tab/>
      </w:r>
      <w:r>
        <w:fldChar w:fldCharType="begin"/>
      </w:r>
      <w:r>
        <w:instrText xml:space="preserve"> PAGEREF _Toc32649752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payment of modified penalty etc.</w:t>
      </w:r>
      <w:r>
        <w:tab/>
      </w:r>
      <w:r>
        <w:fldChar w:fldCharType="begin"/>
      </w:r>
      <w:r>
        <w:instrText xml:space="preserve"> PAGEREF _Toc32649753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Continuing offences: effect of proceedings under this Part</w:t>
      </w:r>
      <w:r>
        <w:tab/>
      </w:r>
      <w:r>
        <w:fldChar w:fldCharType="begin"/>
      </w:r>
      <w:r>
        <w:instrText xml:space="preserve"> PAGEREF _Toc32649754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_Toc32649755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How recovered amounts to be applied</w:t>
      </w:r>
      <w:r>
        <w:tab/>
      </w:r>
      <w:r>
        <w:fldChar w:fldCharType="begin"/>
      </w:r>
      <w:r>
        <w:instrText xml:space="preserve"> PAGEREF _Toc32649756 \h </w:instrText>
      </w:r>
      <w:r>
        <w:fldChar w:fldCharType="separate"/>
      </w:r>
      <w:r>
        <w:t>26</w:t>
      </w:r>
      <w:r>
        <w:fldChar w:fldCharType="end"/>
      </w:r>
    </w:p>
    <w:p>
      <w:pPr>
        <w:pStyle w:val="TOC8"/>
        <w:rPr>
          <w:rFonts w:asciiTheme="minorHAnsi" w:eastAsiaTheme="minorEastAsia" w:hAnsiTheme="minorHAnsi" w:cstheme="minorBidi"/>
          <w:szCs w:val="22"/>
        </w:rPr>
      </w:pPr>
      <w:r>
        <w:t>27A.</w:t>
      </w:r>
      <w:r>
        <w:tab/>
        <w:t>Registrar may suspend enforcement in certain cases of hardship</w:t>
      </w:r>
      <w:r>
        <w:tab/>
      </w:r>
      <w:r>
        <w:fldChar w:fldCharType="begin"/>
      </w:r>
      <w:r>
        <w:instrText xml:space="preserve"> PAGEREF _Toc32649757 \h </w:instrText>
      </w:r>
      <w:r>
        <w:fldChar w:fldCharType="separate"/>
      </w:r>
      <w:r>
        <w:t>27</w:t>
      </w:r>
      <w:r>
        <w:fldChar w:fldCharType="end"/>
      </w:r>
    </w:p>
    <w:p>
      <w:pPr>
        <w:pStyle w:val="TOC8"/>
        <w:rPr>
          <w:rFonts w:asciiTheme="minorHAnsi" w:eastAsiaTheme="minorEastAsia" w:hAnsiTheme="minorHAnsi" w:cstheme="minorBidi"/>
          <w:szCs w:val="22"/>
        </w:rPr>
      </w:pPr>
      <w:r>
        <w:t>27B.</w:t>
      </w:r>
      <w:r>
        <w:tab/>
        <w:t>Amending time to pay order</w:t>
      </w:r>
      <w:r>
        <w:tab/>
      </w:r>
      <w:r>
        <w:fldChar w:fldCharType="begin"/>
      </w:r>
      <w:r>
        <w:instrText xml:space="preserve"> PAGEREF _Toc32649758 \h </w:instrText>
      </w:r>
      <w:r>
        <w:fldChar w:fldCharType="separate"/>
      </w:r>
      <w:r>
        <w:t>29</w:t>
      </w:r>
      <w:r>
        <w:fldChar w:fldCharType="end"/>
      </w:r>
    </w:p>
    <w:p>
      <w:pPr>
        <w:pStyle w:val="TOC8"/>
        <w:rPr>
          <w:rFonts w:asciiTheme="minorHAnsi" w:eastAsiaTheme="minorEastAsia" w:hAnsiTheme="minorHAnsi" w:cstheme="minorBidi"/>
          <w:szCs w:val="22"/>
        </w:rPr>
      </w:pPr>
      <w:r>
        <w:t>27C.</w:t>
      </w:r>
      <w:r>
        <w:tab/>
        <w:t>Contravening time to pay order</w:t>
      </w:r>
      <w:r>
        <w:tab/>
      </w:r>
      <w:r>
        <w:fldChar w:fldCharType="begin"/>
      </w:r>
      <w:r>
        <w:instrText xml:space="preserve"> PAGEREF _Toc32649759 \h </w:instrText>
      </w:r>
      <w:r>
        <w:fldChar w:fldCharType="separate"/>
      </w:r>
      <w:r>
        <w:t>29</w:t>
      </w:r>
      <w:r>
        <w:fldChar w:fldCharType="end"/>
      </w:r>
    </w:p>
    <w:p>
      <w:pPr>
        <w:pStyle w:val="TOC8"/>
        <w:rPr>
          <w:rFonts w:asciiTheme="minorHAnsi" w:eastAsiaTheme="minorEastAsia" w:hAnsiTheme="minorHAnsi" w:cstheme="minorBidi"/>
          <w:szCs w:val="22"/>
        </w:rPr>
      </w:pPr>
      <w:r>
        <w:t>27D.</w:t>
      </w:r>
      <w:r>
        <w:tab/>
        <w:t>Registrar’s decision on time to pay is final</w:t>
      </w:r>
      <w:r>
        <w:tab/>
      </w:r>
      <w:r>
        <w:fldChar w:fldCharType="begin"/>
      </w:r>
      <w:r>
        <w:instrText xml:space="preserve"> PAGEREF _Toc32649760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Fines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28</w:t>
      </w:r>
      <w:r>
        <w:rPr>
          <w:snapToGrid w:val="0"/>
        </w:rPr>
        <w:t>.</w:t>
      </w:r>
      <w:r>
        <w:rPr>
          <w:snapToGrid w:val="0"/>
        </w:rPr>
        <w:tab/>
        <w:t>Terms used</w:t>
      </w:r>
      <w:r>
        <w:tab/>
      </w:r>
      <w:r>
        <w:fldChar w:fldCharType="begin"/>
      </w:r>
      <w:r>
        <w:instrText xml:space="preserve"> PAGEREF _Toc32649763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of Part</w:t>
      </w:r>
      <w:r>
        <w:tab/>
      </w:r>
      <w:r>
        <w:fldChar w:fldCharType="begin"/>
      </w:r>
      <w:r>
        <w:instrText xml:space="preserve"> PAGEREF _Toc32649764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request offender’s address</w:t>
      </w:r>
      <w:r>
        <w:tab/>
      </w:r>
      <w:r>
        <w:fldChar w:fldCharType="begin"/>
      </w:r>
      <w:r>
        <w:instrText xml:space="preserve"> PAGEREF _Toc32649765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Payment of fines</w:t>
      </w:r>
    </w:p>
    <w:p>
      <w:pPr>
        <w:pStyle w:val="TOC6"/>
        <w:tabs>
          <w:tab w:val="right" w:leader="dot" w:pos="7086"/>
        </w:tabs>
        <w:rPr>
          <w:rFonts w:asciiTheme="minorHAnsi" w:eastAsiaTheme="minorEastAsia" w:hAnsiTheme="minorHAnsi" w:cstheme="minorBidi"/>
          <w:b w:val="0"/>
          <w:sz w:val="22"/>
          <w:szCs w:val="22"/>
        </w:rPr>
      </w:pPr>
      <w:r>
        <w:rPr>
          <w:snapToGrid w:val="0"/>
        </w:rPr>
        <w:t>Subdivision 1 — Fines for which court officers may make time to pay orders</w:t>
      </w:r>
    </w:p>
    <w:p>
      <w:pPr>
        <w:pStyle w:val="TOC8"/>
        <w:rPr>
          <w:rFonts w:asciiTheme="minorHAnsi" w:eastAsiaTheme="minorEastAsia" w:hAnsiTheme="minorHAnsi" w:cstheme="minorBidi"/>
          <w:szCs w:val="22"/>
        </w:rPr>
      </w:pPr>
      <w:r>
        <w:t>31</w:t>
      </w:r>
      <w:r>
        <w:rPr>
          <w:snapToGrid w:val="0"/>
        </w:rPr>
        <w:t>.</w:t>
      </w:r>
      <w:r>
        <w:rPr>
          <w:snapToGrid w:val="0"/>
        </w:rPr>
        <w:tab/>
        <w:t>Application</w:t>
      </w:r>
      <w:r>
        <w:tab/>
      </w:r>
      <w:r>
        <w:fldChar w:fldCharType="begin"/>
      </w:r>
      <w:r>
        <w:instrText xml:space="preserve"> PAGEREF _Toc32649768 \h </w:instrText>
      </w:r>
      <w:r>
        <w:fldChar w:fldCharType="separate"/>
      </w:r>
      <w:r>
        <w:t>32</w:t>
      </w:r>
      <w:r>
        <w:fldChar w:fldCharType="end"/>
      </w:r>
    </w:p>
    <w:p>
      <w:pPr>
        <w:pStyle w:val="TOC8"/>
        <w:rPr>
          <w:rFonts w:asciiTheme="minorHAnsi" w:eastAsiaTheme="minorEastAsia" w:hAnsiTheme="minorHAnsi" w:cstheme="minorBidi"/>
          <w:szCs w:val="22"/>
        </w:rPr>
      </w:pPr>
      <w:r>
        <w:t>32.</w:t>
      </w:r>
      <w:r>
        <w:tab/>
        <w:t>Offender must pay fine or get time to pay order</w:t>
      </w:r>
      <w:r>
        <w:tab/>
      </w:r>
      <w:r>
        <w:fldChar w:fldCharType="begin"/>
      </w:r>
      <w:r>
        <w:instrText xml:space="preserve"> PAGEREF _Toc32649769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Time to pay order</w:t>
      </w:r>
      <w:r>
        <w:tab/>
      </w:r>
      <w:r>
        <w:fldChar w:fldCharType="begin"/>
      </w:r>
      <w:r>
        <w:instrText xml:space="preserve"> PAGEREF _Toc32649770 \h </w:instrText>
      </w:r>
      <w:r>
        <w:fldChar w:fldCharType="separate"/>
      </w:r>
      <w:r>
        <w:t>33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Offender may apply to have time to pay order amended</w:t>
      </w:r>
      <w:r>
        <w:tab/>
      </w:r>
      <w:r>
        <w:fldChar w:fldCharType="begin"/>
      </w:r>
      <w:r>
        <w:instrText xml:space="preserve"> PAGEREF _Toc32649771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Court officer may amend time to pay order</w:t>
      </w:r>
      <w:r>
        <w:tab/>
      </w:r>
      <w:r>
        <w:fldChar w:fldCharType="begin"/>
      </w:r>
      <w:r>
        <w:instrText xml:space="preserve"> PAGEREF _Toc32649772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Payments ordered must be within means of offender</w:t>
      </w:r>
      <w:r>
        <w:tab/>
      </w:r>
      <w:r>
        <w:fldChar w:fldCharType="begin"/>
      </w:r>
      <w:r>
        <w:instrText xml:space="preserve"> PAGEREF _Toc32649773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to pay order may be cancelled</w:t>
      </w:r>
      <w:r>
        <w:tab/>
      </w:r>
      <w:r>
        <w:fldChar w:fldCharType="begin"/>
      </w:r>
      <w:r>
        <w:instrText xml:space="preserve"> PAGEREF _Toc32649774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Court officer’s decision is final</w:t>
      </w:r>
      <w:r>
        <w:tab/>
      </w:r>
      <w:r>
        <w:fldChar w:fldCharType="begin"/>
      </w:r>
      <w:r>
        <w:instrText xml:space="preserve"> PAGEREF _Toc32649775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Fines for which court officers cannot make time to pay orders</w:t>
      </w:r>
    </w:p>
    <w:p>
      <w:pPr>
        <w:pStyle w:val="TOC8"/>
        <w:rPr>
          <w:rFonts w:asciiTheme="minorHAnsi" w:eastAsiaTheme="minorEastAsia" w:hAnsiTheme="minorHAnsi" w:cstheme="minorBidi"/>
          <w:szCs w:val="22"/>
        </w:rPr>
      </w:pPr>
      <w:r>
        <w:t>38</w:t>
      </w:r>
      <w:r>
        <w:rPr>
          <w:snapToGrid w:val="0"/>
        </w:rPr>
        <w:t>.</w:t>
      </w:r>
      <w:r>
        <w:rPr>
          <w:snapToGrid w:val="0"/>
        </w:rPr>
        <w:tab/>
        <w:t>Application</w:t>
      </w:r>
      <w:r>
        <w:tab/>
      </w:r>
      <w:r>
        <w:fldChar w:fldCharType="begin"/>
      </w:r>
      <w:r>
        <w:instrText xml:space="preserve"> PAGEREF _Toc32649777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Fine may be registered at request of prosecuting authority</w:t>
      </w:r>
      <w:r>
        <w:tab/>
      </w:r>
      <w:r>
        <w:fldChar w:fldCharType="begin"/>
      </w:r>
      <w:r>
        <w:instrText xml:space="preserve"> PAGEREF _Toc32649778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Enforcement of fines</w:t>
      </w:r>
    </w:p>
    <w:p>
      <w:pPr>
        <w:pStyle w:val="TOC8"/>
        <w:rPr>
          <w:rFonts w:asciiTheme="minorHAnsi" w:eastAsiaTheme="minorEastAsia" w:hAnsiTheme="minorHAnsi" w:cstheme="minorBidi"/>
          <w:szCs w:val="22"/>
        </w:rPr>
      </w:pPr>
      <w:r>
        <w:t>40</w:t>
      </w:r>
      <w:r>
        <w:rPr>
          <w:snapToGrid w:val="0"/>
        </w:rPr>
        <w:t>.</w:t>
      </w:r>
      <w:r>
        <w:rPr>
          <w:snapToGrid w:val="0"/>
        </w:rPr>
        <w:tab/>
        <w:t>Term used: amount owed</w:t>
      </w:r>
      <w:r>
        <w:tab/>
      </w:r>
      <w:r>
        <w:fldChar w:fldCharType="begin"/>
      </w:r>
      <w:r>
        <w:instrText xml:space="preserve"> PAGEREF _Toc32649780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Registration of fine</w:t>
      </w:r>
      <w:r>
        <w:tab/>
      </w:r>
      <w:r>
        <w:fldChar w:fldCharType="begin"/>
      </w:r>
      <w:r>
        <w:instrText xml:space="preserve"> PAGEREF _Toc32649781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intention to enforce</w:t>
      </w:r>
      <w:r>
        <w:tab/>
      </w:r>
      <w:r>
        <w:fldChar w:fldCharType="begin"/>
      </w:r>
      <w:r>
        <w:instrText xml:space="preserve"> PAGEREF _Toc32649782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Licence suspension order</w:t>
      </w:r>
      <w:r>
        <w:tab/>
      </w:r>
      <w:r>
        <w:fldChar w:fldCharType="begin"/>
      </w:r>
      <w:r>
        <w:instrText xml:space="preserve"> PAGEREF _Toc32649783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Cancelling licence suspension order</w:t>
      </w:r>
      <w:r>
        <w:tab/>
      </w:r>
      <w:r>
        <w:fldChar w:fldCharType="begin"/>
      </w:r>
      <w:r>
        <w:instrText xml:space="preserve"> PAGEREF _Toc32649784 \h </w:instrText>
      </w:r>
      <w:r>
        <w:fldChar w:fldCharType="separate"/>
      </w:r>
      <w:r>
        <w:t>39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warrant</w:t>
      </w:r>
      <w:r>
        <w:tab/>
      </w:r>
      <w:r>
        <w:fldChar w:fldCharType="begin"/>
      </w:r>
      <w:r>
        <w:instrText xml:space="preserve"> PAGEREF _Toc32649785 \h </w:instrText>
      </w:r>
      <w:r>
        <w:fldChar w:fldCharType="separate"/>
      </w:r>
      <w:r>
        <w:t>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Sections 47 to 53 do not apply to body corporate</w:t>
      </w:r>
      <w:r>
        <w:tab/>
      </w:r>
      <w:r>
        <w:fldChar w:fldCharType="begin"/>
      </w:r>
      <w:r>
        <w:instrText xml:space="preserve"> PAGEREF _Toc32649786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Order to attend for work and development</w:t>
      </w:r>
      <w:r>
        <w:tab/>
      </w:r>
      <w:r>
        <w:fldChar w:fldCharType="begin"/>
      </w:r>
      <w:r>
        <w:instrText xml:space="preserve"> PAGEREF _Toc32649787 \h </w:instrText>
      </w:r>
      <w:r>
        <w:fldChar w:fldCharType="separate"/>
      </w:r>
      <w:r>
        <w:t>41</w:t>
      </w:r>
      <w:r>
        <w:fldChar w:fldCharType="end"/>
      </w:r>
    </w:p>
    <w:p>
      <w:pPr>
        <w:pStyle w:val="TOC8"/>
        <w:rPr>
          <w:rFonts w:asciiTheme="minorHAnsi" w:eastAsiaTheme="minorEastAsia" w:hAnsiTheme="minorHAnsi" w:cstheme="minorBidi"/>
          <w:szCs w:val="22"/>
        </w:rPr>
      </w:pPr>
      <w:r>
        <w:t>47A.</w:t>
      </w:r>
      <w:r>
        <w:tab/>
        <w:t>Order to attend for work and development may be issued ahead of other enforcement measures</w:t>
      </w:r>
      <w:r>
        <w:tab/>
      </w:r>
      <w:r>
        <w:fldChar w:fldCharType="begin"/>
      </w:r>
      <w:r>
        <w:instrText xml:space="preserve"> PAGEREF _Toc32649788 \h </w:instrText>
      </w:r>
      <w:r>
        <w:fldChar w:fldCharType="separate"/>
      </w:r>
      <w:r>
        <w:t>41</w:t>
      </w:r>
      <w:r>
        <w:fldChar w:fldCharType="end"/>
      </w:r>
    </w:p>
    <w:p>
      <w:pPr>
        <w:pStyle w:val="TOC8"/>
        <w:rPr>
          <w:rFonts w:asciiTheme="minorHAnsi" w:eastAsiaTheme="minorEastAsia" w:hAnsiTheme="minorHAnsi" w:cstheme="minorBidi"/>
          <w:szCs w:val="22"/>
        </w:rPr>
      </w:pPr>
      <w:r>
        <w:t>47B.</w:t>
      </w:r>
      <w:r>
        <w:tab/>
        <w:t>Effect of order to attend for work and development</w:t>
      </w:r>
      <w:r>
        <w:tab/>
      </w:r>
      <w:r>
        <w:fldChar w:fldCharType="begin"/>
      </w:r>
      <w:r>
        <w:instrText xml:space="preserve"> PAGEREF _Toc32649789 \h </w:instrText>
      </w:r>
      <w:r>
        <w:fldChar w:fldCharType="separate"/>
      </w:r>
      <w:r>
        <w:t>43</w:t>
      </w:r>
      <w:r>
        <w:fldChar w:fldCharType="end"/>
      </w:r>
    </w:p>
    <w:p>
      <w:pPr>
        <w:pStyle w:val="TOC8"/>
        <w:rPr>
          <w:rFonts w:asciiTheme="minorHAnsi" w:eastAsiaTheme="minorEastAsia" w:hAnsiTheme="minorHAnsi" w:cstheme="minorBidi"/>
          <w:szCs w:val="22"/>
        </w:rPr>
      </w:pPr>
      <w:r>
        <w:t>48A.</w:t>
      </w:r>
      <w:r>
        <w:tab/>
        <w:t>Order to attend for work and development: cancellation</w:t>
      </w:r>
      <w:r>
        <w:tab/>
      </w:r>
      <w:r>
        <w:fldChar w:fldCharType="begin"/>
      </w:r>
      <w:r>
        <w:instrText xml:space="preserve"> PAGEREF _Toc32649790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Work and development order (WDO)</w:t>
      </w:r>
      <w:r>
        <w:tab/>
      </w:r>
      <w:r>
        <w:fldChar w:fldCharType="begin"/>
      </w:r>
      <w:r>
        <w:instrText xml:space="preserve"> PAGEREF _Toc32649791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WDO: nature of</w:t>
      </w:r>
      <w:r>
        <w:tab/>
      </w:r>
      <w:r>
        <w:fldChar w:fldCharType="begin"/>
      </w:r>
      <w:r>
        <w:instrText xml:space="preserve"> PAGEREF _Toc32649792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WDO: primary requirements</w:t>
      </w:r>
      <w:r>
        <w:tab/>
      </w:r>
      <w:r>
        <w:fldChar w:fldCharType="begin"/>
      </w:r>
      <w:r>
        <w:instrText xml:space="preserve"> PAGEREF _Toc32649793 \h </w:instrText>
      </w:r>
      <w:r>
        <w:fldChar w:fldCharType="separate"/>
      </w:r>
      <w:r>
        <w:t>44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WDO: completion</w:t>
      </w:r>
      <w:r>
        <w:tab/>
      </w:r>
      <w:r>
        <w:fldChar w:fldCharType="begin"/>
      </w:r>
      <w:r>
        <w:instrText xml:space="preserve"> PAGEREF _Toc32649794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WDO: cancellation</w:t>
      </w:r>
      <w:r>
        <w:tab/>
      </w:r>
      <w:r>
        <w:fldChar w:fldCharType="begin"/>
      </w:r>
      <w:r>
        <w:instrText xml:space="preserve"> PAGEREF _Toc32649795 \h </w:instrText>
      </w:r>
      <w:r>
        <w:fldChar w:fldCharType="separate"/>
      </w:r>
      <w:r>
        <w:t>46</w:t>
      </w:r>
      <w:r>
        <w:fldChar w:fldCharType="end"/>
      </w:r>
    </w:p>
    <w:p>
      <w:pPr>
        <w:pStyle w:val="TOC8"/>
        <w:rPr>
          <w:rFonts w:asciiTheme="minorHAnsi" w:eastAsiaTheme="minorEastAsia" w:hAnsiTheme="minorHAnsi" w:cstheme="minorBidi"/>
          <w:szCs w:val="22"/>
        </w:rPr>
      </w:pPr>
      <w:r>
        <w:t>53A.</w:t>
      </w:r>
      <w:r>
        <w:tab/>
        <w:t>WDO: effect of cancellation</w:t>
      </w:r>
      <w:r>
        <w:tab/>
      </w:r>
      <w:r>
        <w:fldChar w:fldCharType="begin"/>
      </w:r>
      <w:r>
        <w:instrText xml:space="preserve"> PAGEREF _Toc32649796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Warrant of commitment</w:t>
      </w:r>
      <w:r>
        <w:tab/>
      </w:r>
      <w:r>
        <w:fldChar w:fldCharType="begin"/>
      </w:r>
      <w:r>
        <w:instrText xml:space="preserve"> PAGEREF _Toc32649797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54</w:t>
      </w:r>
      <w:r>
        <w:rPr>
          <w:snapToGrid w:val="0"/>
        </w:rPr>
        <w:t>.</w:t>
      </w:r>
      <w:r>
        <w:rPr>
          <w:snapToGrid w:val="0"/>
        </w:rPr>
        <w:tab/>
        <w:t>Warrants of apprehension for people interstate</w:t>
      </w:r>
      <w:r>
        <w:tab/>
      </w:r>
      <w:r>
        <w:fldChar w:fldCharType="begin"/>
      </w:r>
      <w:r>
        <w:instrText xml:space="preserve"> PAGEREF _Toc32649799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How recovered amounts to be dealt with</w:t>
      </w:r>
      <w:r>
        <w:tab/>
      </w:r>
      <w:r>
        <w:fldChar w:fldCharType="begin"/>
      </w:r>
      <w:r>
        <w:instrText xml:space="preserve"> PAGEREF _Toc32649800 \h </w:instrText>
      </w:r>
      <w:r>
        <w:fldChar w:fldCharType="separate"/>
      </w:r>
      <w:r>
        <w:t>50</w:t>
      </w:r>
      <w:r>
        <w:fldChar w:fldCharType="end"/>
      </w:r>
    </w:p>
    <w:p>
      <w:pPr>
        <w:pStyle w:val="TOC8"/>
        <w:rPr>
          <w:rFonts w:asciiTheme="minorHAnsi" w:eastAsiaTheme="minorEastAsia" w:hAnsiTheme="minorHAnsi" w:cstheme="minorBidi"/>
          <w:szCs w:val="22"/>
        </w:rPr>
      </w:pPr>
      <w:r>
        <w:t>55A.</w:t>
      </w:r>
      <w:r>
        <w:tab/>
        <w:t>Registrar may suspend enforcement in certain cases of hardship</w:t>
      </w:r>
      <w:r>
        <w:tab/>
      </w:r>
      <w:r>
        <w:fldChar w:fldCharType="begin"/>
      </w:r>
      <w:r>
        <w:instrText xml:space="preserve"> PAGEREF _Toc32649801 \h </w:instrText>
      </w:r>
      <w:r>
        <w:fldChar w:fldCharType="separate"/>
      </w:r>
      <w:r>
        <w:t>50</w:t>
      </w:r>
      <w:r>
        <w:fldChar w:fldCharType="end"/>
      </w:r>
    </w:p>
    <w:p>
      <w:pPr>
        <w:pStyle w:val="TOC8"/>
        <w:rPr>
          <w:rFonts w:asciiTheme="minorHAnsi" w:eastAsiaTheme="minorEastAsia" w:hAnsiTheme="minorHAnsi" w:cstheme="minorBidi"/>
          <w:szCs w:val="22"/>
        </w:rPr>
      </w:pPr>
      <w:r>
        <w:t>55B.</w:t>
      </w:r>
      <w:r>
        <w:tab/>
        <w:t>Amending time to pay order</w:t>
      </w:r>
      <w:r>
        <w:tab/>
      </w:r>
      <w:r>
        <w:fldChar w:fldCharType="begin"/>
      </w:r>
      <w:r>
        <w:instrText xml:space="preserve"> PAGEREF _Toc32649802 \h </w:instrText>
      </w:r>
      <w:r>
        <w:fldChar w:fldCharType="separate"/>
      </w:r>
      <w:r>
        <w:t>52</w:t>
      </w:r>
      <w:r>
        <w:fldChar w:fldCharType="end"/>
      </w:r>
    </w:p>
    <w:p>
      <w:pPr>
        <w:pStyle w:val="TOC8"/>
        <w:rPr>
          <w:rFonts w:asciiTheme="minorHAnsi" w:eastAsiaTheme="minorEastAsia" w:hAnsiTheme="minorHAnsi" w:cstheme="minorBidi"/>
          <w:szCs w:val="22"/>
        </w:rPr>
      </w:pPr>
      <w:r>
        <w:t>55C.</w:t>
      </w:r>
      <w:r>
        <w:tab/>
        <w:t>Contravening time to pay order</w:t>
      </w:r>
      <w:r>
        <w:tab/>
      </w:r>
      <w:r>
        <w:fldChar w:fldCharType="begin"/>
      </w:r>
      <w:r>
        <w:instrText xml:space="preserve"> PAGEREF _Toc32649803 \h </w:instrText>
      </w:r>
      <w:r>
        <w:fldChar w:fldCharType="separate"/>
      </w:r>
      <w:r>
        <w:t>52</w:t>
      </w:r>
      <w:r>
        <w:fldChar w:fldCharType="end"/>
      </w:r>
    </w:p>
    <w:p>
      <w:pPr>
        <w:pStyle w:val="TOC8"/>
        <w:rPr>
          <w:rFonts w:asciiTheme="minorHAnsi" w:eastAsiaTheme="minorEastAsia" w:hAnsiTheme="minorHAnsi" w:cstheme="minorBidi"/>
          <w:szCs w:val="22"/>
        </w:rPr>
      </w:pPr>
      <w:r>
        <w:t>55D.</w:t>
      </w:r>
      <w:r>
        <w:tab/>
        <w:t>Registrar may use most effective enforcement means</w:t>
      </w:r>
      <w:r>
        <w:tab/>
      </w:r>
      <w:r>
        <w:fldChar w:fldCharType="begin"/>
      </w:r>
      <w:r>
        <w:instrText xml:space="preserve"> PAGEREF _Toc32649804 \h </w:instrText>
      </w:r>
      <w:r>
        <w:fldChar w:fldCharType="separate"/>
      </w:r>
      <w:r>
        <w:t>53</w:t>
      </w:r>
      <w:r>
        <w:fldChar w:fldCharType="end"/>
      </w:r>
    </w:p>
    <w:p>
      <w:pPr>
        <w:pStyle w:val="TOC8"/>
        <w:rPr>
          <w:rFonts w:asciiTheme="minorHAnsi" w:eastAsiaTheme="minorEastAsia" w:hAnsiTheme="minorHAnsi" w:cstheme="minorBidi"/>
          <w:szCs w:val="22"/>
        </w:rPr>
      </w:pPr>
      <w:r>
        <w:t>55E.</w:t>
      </w:r>
      <w:r>
        <w:tab/>
        <w:t>Registrar’s decision on time to pay etc. is final</w:t>
      </w:r>
      <w:r>
        <w:tab/>
      </w:r>
      <w:r>
        <w:fldChar w:fldCharType="begin"/>
      </w:r>
      <w:r>
        <w:instrText xml:space="preserve"> PAGEREF _Toc32649805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5A</w:t>
      </w:r>
      <w:r>
        <w:rPr>
          <w:b w:val="0"/>
        </w:rPr>
        <w:t> </w:t>
      </w:r>
      <w:r>
        <w:t>—</w:t>
      </w:r>
      <w:r>
        <w:rPr>
          <w:b w:val="0"/>
        </w:rPr>
        <w:t> </w:t>
      </w:r>
      <w:r>
        <w:t>Publication of details of persons on Registrar’s website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_Toc32649808 \h </w:instrText>
      </w:r>
      <w:r>
        <w:fldChar w:fldCharType="separate"/>
      </w:r>
      <w:r>
        <w:t>55</w:t>
      </w:r>
      <w:r>
        <w:fldChar w:fldCharType="end"/>
      </w:r>
    </w:p>
    <w:p>
      <w:pPr>
        <w:pStyle w:val="TOC8"/>
        <w:rPr>
          <w:rFonts w:asciiTheme="minorHAnsi" w:eastAsiaTheme="minorEastAsia" w:hAnsiTheme="minorHAnsi" w:cstheme="minorBidi"/>
          <w:szCs w:val="22"/>
        </w:rPr>
      </w:pPr>
      <w:r>
        <w:t>56B.</w:t>
      </w:r>
      <w:r>
        <w:tab/>
        <w:t>Outstanding registered fines</w:t>
      </w:r>
      <w:r>
        <w:tab/>
      </w:r>
      <w:r>
        <w:fldChar w:fldCharType="begin"/>
      </w:r>
      <w:r>
        <w:instrText xml:space="preserve"> PAGEREF _Toc32649809 \h </w:instrText>
      </w:r>
      <w:r>
        <w:fldChar w:fldCharType="separate"/>
      </w:r>
      <w:r>
        <w:t>56</w:t>
      </w:r>
      <w:r>
        <w:fldChar w:fldCharType="end"/>
      </w:r>
    </w:p>
    <w:p>
      <w:pPr>
        <w:pStyle w:val="TOC8"/>
        <w:rPr>
          <w:rFonts w:asciiTheme="minorHAnsi" w:eastAsiaTheme="minorEastAsia" w:hAnsiTheme="minorHAnsi" w:cstheme="minorBidi"/>
          <w:szCs w:val="22"/>
        </w:rPr>
      </w:pPr>
      <w:r>
        <w:t>56C.</w:t>
      </w:r>
      <w:r>
        <w:tab/>
        <w:t>Relevant details of persons</w:t>
      </w:r>
      <w:r>
        <w:tab/>
      </w:r>
      <w:r>
        <w:fldChar w:fldCharType="begin"/>
      </w:r>
      <w:r>
        <w:instrText xml:space="preserve"> PAGEREF _Toc32649810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2 — Publication of relevant details of persons on Registrar’s website</w:t>
      </w:r>
    </w:p>
    <w:p>
      <w:pPr>
        <w:pStyle w:val="TOC8"/>
        <w:rPr>
          <w:rFonts w:asciiTheme="minorHAnsi" w:eastAsiaTheme="minorEastAsia" w:hAnsiTheme="minorHAnsi" w:cstheme="minorBidi"/>
          <w:szCs w:val="22"/>
        </w:rPr>
      </w:pPr>
      <w:r>
        <w:t>56D.</w:t>
      </w:r>
      <w:r>
        <w:tab/>
        <w:t>Publication of relevant details of persons on Registrar’s website</w:t>
      </w:r>
      <w:r>
        <w:tab/>
      </w:r>
      <w:r>
        <w:fldChar w:fldCharType="begin"/>
      </w:r>
      <w:r>
        <w:instrText xml:space="preserve"> PAGEREF _Toc32649812 \h </w:instrText>
      </w:r>
      <w:r>
        <w:fldChar w:fldCharType="separate"/>
      </w:r>
      <w:r>
        <w:t>57</w:t>
      </w:r>
      <w:r>
        <w:fldChar w:fldCharType="end"/>
      </w:r>
    </w:p>
    <w:p>
      <w:pPr>
        <w:pStyle w:val="TOC8"/>
        <w:rPr>
          <w:rFonts w:asciiTheme="minorHAnsi" w:eastAsiaTheme="minorEastAsia" w:hAnsiTheme="minorHAnsi" w:cstheme="minorBidi"/>
          <w:szCs w:val="22"/>
        </w:rPr>
      </w:pPr>
      <w:r>
        <w:t>56E.</w:t>
      </w:r>
      <w:r>
        <w:tab/>
        <w:t>Removal of relevant details from website</w:t>
      </w:r>
      <w:r>
        <w:tab/>
      </w:r>
      <w:r>
        <w:fldChar w:fldCharType="begin"/>
      </w:r>
      <w:r>
        <w:instrText xml:space="preserve"> PAGEREF _Toc32649813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5 — Amounts forfeited under undertakings</w:t>
      </w:r>
    </w:p>
    <w:p>
      <w:pPr>
        <w:pStyle w:val="TOC8"/>
        <w:rPr>
          <w:rFonts w:asciiTheme="minorHAnsi" w:eastAsiaTheme="minorEastAsia" w:hAnsiTheme="minorHAnsi" w:cstheme="minorBidi"/>
          <w:szCs w:val="22"/>
        </w:rPr>
      </w:pPr>
      <w:r>
        <w:t>56</w:t>
      </w:r>
      <w:r>
        <w:rPr>
          <w:snapToGrid w:val="0"/>
        </w:rPr>
        <w:t>.</w:t>
      </w:r>
      <w:r>
        <w:rPr>
          <w:snapToGrid w:val="0"/>
        </w:rPr>
        <w:tab/>
        <w:t>Amounts payable by defendants and offenders</w:t>
      </w:r>
      <w:r>
        <w:tab/>
      </w:r>
      <w:r>
        <w:fldChar w:fldCharType="begin"/>
      </w:r>
      <w:r>
        <w:instrText xml:space="preserve"> PAGEREF _Toc32649815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Amounts payable by sureties</w:t>
      </w:r>
      <w:r>
        <w:tab/>
      </w:r>
      <w:r>
        <w:fldChar w:fldCharType="begin"/>
      </w:r>
      <w:r>
        <w:instrText xml:space="preserve"> PAGEREF _Toc32649816 \h </w:instrText>
      </w:r>
      <w:r>
        <w:fldChar w:fldCharType="separate"/>
      </w:r>
      <w:r>
        <w:t>60</w:t>
      </w:r>
      <w:r>
        <w:fldChar w:fldCharType="end"/>
      </w:r>
    </w:p>
    <w:p>
      <w:pPr>
        <w:pStyle w:val="TOC8"/>
        <w:rPr>
          <w:rFonts w:asciiTheme="minorHAnsi" w:eastAsiaTheme="minorEastAsia" w:hAnsiTheme="minorHAnsi" w:cstheme="minorBidi"/>
          <w:szCs w:val="22"/>
        </w:rPr>
      </w:pPr>
      <w:r>
        <w:t>58.</w:t>
      </w:r>
      <w:r>
        <w:tab/>
        <w:t>Amounts payable by witnesses and sureties for witnesses</w:t>
      </w:r>
      <w:r>
        <w:tab/>
      </w:r>
      <w:r>
        <w:fldChar w:fldCharType="begin"/>
      </w:r>
      <w:r>
        <w:instrText xml:space="preserve"> PAGEREF _Toc32649817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6 — Reciprocal enforcement of fines imposed on bodies corporate in summary proceedings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_Toc32649819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Prescription of reciprocating States and courts</w:t>
      </w:r>
      <w:r>
        <w:tab/>
      </w:r>
      <w:r>
        <w:fldChar w:fldCharType="begin"/>
      </w:r>
      <w:r>
        <w:instrText xml:space="preserve"> PAGEREF _Toc32649820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Enforcement of interstate fine against body corporate</w:t>
      </w:r>
      <w:r>
        <w:tab/>
      </w:r>
      <w:r>
        <w:fldChar w:fldCharType="begin"/>
      </w:r>
      <w:r>
        <w:instrText xml:space="preserve"> PAGEREF _Toc32649821 \h </w:instrText>
      </w:r>
      <w:r>
        <w:fldChar w:fldCharType="separate"/>
      </w:r>
      <w:r>
        <w:t>63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Effect of enforcement by reciprocating court</w:t>
      </w:r>
      <w:r>
        <w:tab/>
      </w:r>
      <w:r>
        <w:fldChar w:fldCharType="begin"/>
      </w:r>
      <w:r>
        <w:instrText xml:space="preserve"> PAGEREF _Toc32649822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7 — Enforcement warrants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_Toc32649825 \h </w:instrText>
      </w:r>
      <w:r>
        <w:fldChar w:fldCharType="separate"/>
      </w:r>
      <w:r>
        <w:t>65</w:t>
      </w:r>
      <w:r>
        <w:fldChar w:fldCharType="end"/>
      </w:r>
    </w:p>
    <w:p>
      <w:pPr>
        <w:pStyle w:val="TOC8"/>
        <w:rPr>
          <w:rFonts w:asciiTheme="minorHAnsi" w:eastAsiaTheme="minorEastAsia" w:hAnsiTheme="minorHAnsi" w:cstheme="minorBidi"/>
          <w:szCs w:val="22"/>
        </w:rPr>
      </w:pPr>
      <w:r>
        <w:t>65.</w:t>
      </w:r>
      <w:r>
        <w:tab/>
        <w:t>Warrant has indefinite life</w:t>
      </w:r>
      <w:r>
        <w:tab/>
      </w:r>
      <w:r>
        <w:fldChar w:fldCharType="begin"/>
      </w:r>
      <w:r>
        <w:instrText xml:space="preserve"> PAGEREF _Toc32649826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 functions of the Sheriff</w:t>
      </w:r>
    </w:p>
    <w:p>
      <w:pPr>
        <w:pStyle w:val="TOC8"/>
        <w:rPr>
          <w:rFonts w:asciiTheme="minorHAnsi" w:eastAsiaTheme="minorEastAsia" w:hAnsiTheme="minorHAnsi" w:cstheme="minorBidi"/>
          <w:szCs w:val="22"/>
        </w:rPr>
      </w:pPr>
      <w:r>
        <w:t>66.</w:t>
      </w:r>
      <w:r>
        <w:tab/>
        <w:t>Sheriff may delegate</w:t>
      </w:r>
      <w:r>
        <w:tab/>
      </w:r>
      <w:r>
        <w:fldChar w:fldCharType="begin"/>
      </w:r>
      <w:r>
        <w:instrText xml:space="preserve"> PAGEREF _Toc32649828 \h </w:instrText>
      </w:r>
      <w:r>
        <w:fldChar w:fldCharType="separate"/>
      </w:r>
      <w:r>
        <w:t>67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Police assistance may be requested</w:t>
      </w:r>
      <w:r>
        <w:tab/>
      </w:r>
      <w:r>
        <w:fldChar w:fldCharType="begin"/>
      </w:r>
      <w:r>
        <w:instrText xml:space="preserve"> PAGEREF _Toc32649829 \h </w:instrText>
      </w:r>
      <w:r>
        <w:fldChar w:fldCharType="separate"/>
      </w:r>
      <w:r>
        <w:t>67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to note time of receipt of warrant</w:t>
      </w:r>
      <w:r>
        <w:tab/>
      </w:r>
      <w:r>
        <w:fldChar w:fldCharType="begin"/>
      </w:r>
      <w:r>
        <w:instrText xml:space="preserve"> PAGEREF _Toc32649830 \h </w:instrText>
      </w:r>
      <w:r>
        <w:fldChar w:fldCharType="separate"/>
      </w:r>
      <w:r>
        <w:t>68</w:t>
      </w:r>
      <w:r>
        <w:fldChar w:fldCharType="end"/>
      </w:r>
    </w:p>
    <w:p>
      <w:pPr>
        <w:pStyle w:val="TOC8"/>
        <w:rPr>
          <w:rFonts w:asciiTheme="minorHAnsi" w:eastAsiaTheme="minorEastAsia" w:hAnsiTheme="minorHAnsi" w:cstheme="minorBidi"/>
          <w:szCs w:val="22"/>
        </w:rPr>
      </w:pPr>
      <w:r>
        <w:t>68A.</w:t>
      </w:r>
      <w:r>
        <w:tab/>
        <w:t>Execution may be stayed</w:t>
      </w:r>
      <w:r>
        <w:tab/>
      </w:r>
      <w:r>
        <w:fldChar w:fldCharType="begin"/>
      </w:r>
      <w:r>
        <w:instrText xml:space="preserve"> PAGEREF _Toc32649831 \h </w:instrText>
      </w:r>
      <w:r>
        <w:fldChar w:fldCharType="separate"/>
      </w:r>
      <w:r>
        <w:t>68</w:t>
      </w:r>
      <w:r>
        <w:fldChar w:fldCharType="end"/>
      </w:r>
    </w:p>
    <w:p>
      <w:pPr>
        <w:pStyle w:val="TOC8"/>
        <w:rPr>
          <w:rFonts w:asciiTheme="minorHAnsi" w:eastAsiaTheme="minorEastAsia" w:hAnsiTheme="minorHAnsi" w:cstheme="minorBidi"/>
          <w:szCs w:val="22"/>
        </w:rPr>
      </w:pPr>
      <w:r>
        <w:t>68B.</w:t>
      </w:r>
      <w:r>
        <w:tab/>
        <w:t>Notice of right to apply under s. 101AA to be given for warrants issued under Part 3</w:t>
      </w:r>
      <w:r>
        <w:tab/>
      </w:r>
      <w:r>
        <w:fldChar w:fldCharType="begin"/>
      </w:r>
      <w:r>
        <w:instrText xml:space="preserve"> PAGEREF _Toc32649832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Examination in aid of seizure or exercise of additional powers relating to vehicles</w:t>
      </w:r>
      <w:r>
        <w:tab/>
      </w:r>
      <w:r>
        <w:fldChar w:fldCharType="begin"/>
      </w:r>
      <w:r>
        <w:instrText xml:space="preserve"> PAGEREF _Toc32649833 \h </w:instrText>
      </w:r>
      <w:r>
        <w:fldChar w:fldCharType="separate"/>
      </w:r>
      <w:r>
        <w:t>70</w:t>
      </w:r>
      <w:r>
        <w:fldChar w:fldCharType="end"/>
      </w:r>
    </w:p>
    <w:p>
      <w:pPr>
        <w:pStyle w:val="TOC8"/>
        <w:rPr>
          <w:rFonts w:asciiTheme="minorHAnsi" w:eastAsiaTheme="minorEastAsia" w:hAnsiTheme="minorHAnsi" w:cstheme="minorBidi"/>
          <w:szCs w:val="22"/>
        </w:rPr>
      </w:pPr>
      <w:r>
        <w:t>70.</w:t>
      </w:r>
      <w:r>
        <w:tab/>
        <w:t>Determining debtor’s interest in property</w:t>
      </w:r>
      <w:r>
        <w:tab/>
      </w:r>
      <w:r>
        <w:fldChar w:fldCharType="begin"/>
      </w:r>
      <w:r>
        <w:instrText xml:space="preserve"> PAGEREF _Toc32649834 \h </w:instrText>
      </w:r>
      <w:r>
        <w:fldChar w:fldCharType="separate"/>
      </w:r>
      <w:r>
        <w:t>71</w:t>
      </w:r>
      <w:r>
        <w:fldChar w:fldCharType="end"/>
      </w:r>
    </w:p>
    <w:p>
      <w:pPr>
        <w:pStyle w:val="TOC8"/>
        <w:rPr>
          <w:rFonts w:asciiTheme="minorHAnsi" w:eastAsiaTheme="minorEastAsia" w:hAnsiTheme="minorHAnsi" w:cstheme="minorBidi"/>
          <w:szCs w:val="22"/>
        </w:rPr>
      </w:pPr>
      <w:r>
        <w:t>70A.</w:t>
      </w:r>
      <w:r>
        <w:tab/>
        <w:t>Personal property to be sold in preference to real property</w:t>
      </w:r>
      <w:r>
        <w:tab/>
      </w:r>
      <w:r>
        <w:fldChar w:fldCharType="begin"/>
      </w:r>
      <w:r>
        <w:instrText xml:space="preserve"> PAGEREF _Toc32649835 \h </w:instrText>
      </w:r>
      <w:r>
        <w:fldChar w:fldCharType="separate"/>
      </w:r>
      <w:r>
        <w:t>72</w:t>
      </w:r>
      <w:r>
        <w:fldChar w:fldCharType="end"/>
      </w:r>
    </w:p>
    <w:p>
      <w:pPr>
        <w:pStyle w:val="TOC8"/>
        <w:rPr>
          <w:rFonts w:asciiTheme="minorHAnsi" w:eastAsiaTheme="minorEastAsia" w:hAnsiTheme="minorHAnsi" w:cstheme="minorBidi"/>
          <w:szCs w:val="22"/>
        </w:rPr>
      </w:pPr>
      <w:r>
        <w:t>70B.</w:t>
      </w:r>
      <w:r>
        <w:tab/>
        <w:t>Only sufficient property to be sold</w:t>
      </w:r>
      <w:r>
        <w:tab/>
      </w:r>
      <w:r>
        <w:fldChar w:fldCharType="begin"/>
      </w:r>
      <w:r>
        <w:instrText xml:space="preserve"> PAGEREF _Toc32649836 \h </w:instrText>
      </w:r>
      <w:r>
        <w:fldChar w:fldCharType="separate"/>
      </w:r>
      <w:r>
        <w:t>73</w:t>
      </w:r>
      <w:r>
        <w:fldChar w:fldCharType="end"/>
      </w:r>
    </w:p>
    <w:p>
      <w:pPr>
        <w:pStyle w:val="TOC8"/>
        <w:rPr>
          <w:rFonts w:asciiTheme="minorHAnsi" w:eastAsiaTheme="minorEastAsia" w:hAnsiTheme="minorHAnsi" w:cstheme="minorBidi"/>
          <w:szCs w:val="22"/>
        </w:rPr>
      </w:pPr>
      <w:r>
        <w:t>70C.</w:t>
      </w:r>
      <w:r>
        <w:tab/>
        <w:t>Seized property, Sheriff to determine fair value of</w:t>
      </w:r>
      <w:r>
        <w:tab/>
      </w:r>
      <w:r>
        <w:fldChar w:fldCharType="begin"/>
      </w:r>
      <w:r>
        <w:instrText xml:space="preserve"> PAGEREF _Toc32649837 \h </w:instrText>
      </w:r>
      <w:r>
        <w:fldChar w:fldCharType="separate"/>
      </w:r>
      <w:r>
        <w:t>73</w:t>
      </w:r>
      <w:r>
        <w:fldChar w:fldCharType="end"/>
      </w:r>
    </w:p>
    <w:p>
      <w:pPr>
        <w:pStyle w:val="TOC8"/>
        <w:rPr>
          <w:rFonts w:asciiTheme="minorHAnsi" w:eastAsiaTheme="minorEastAsia" w:hAnsiTheme="minorHAnsi" w:cstheme="minorBidi"/>
          <w:szCs w:val="22"/>
        </w:rPr>
      </w:pPr>
      <w:r>
        <w:t>70D.</w:t>
      </w:r>
      <w:r>
        <w:tab/>
        <w:t>Interests of others</w:t>
      </w:r>
      <w:r>
        <w:tab/>
      </w:r>
      <w:r>
        <w:fldChar w:fldCharType="begin"/>
      </w:r>
      <w:r>
        <w:instrText xml:space="preserve"> PAGEREF _Toc32649838 \h </w:instrText>
      </w:r>
      <w:r>
        <w:fldChar w:fldCharType="separate"/>
      </w:r>
      <w:r>
        <w:t>74</w:t>
      </w:r>
      <w:r>
        <w:fldChar w:fldCharType="end"/>
      </w:r>
    </w:p>
    <w:p>
      <w:pPr>
        <w:pStyle w:val="TOC8"/>
        <w:rPr>
          <w:rFonts w:asciiTheme="minorHAnsi" w:eastAsiaTheme="minorEastAsia" w:hAnsiTheme="minorHAnsi" w:cstheme="minorBidi"/>
          <w:szCs w:val="22"/>
        </w:rPr>
      </w:pPr>
      <w:r>
        <w:t>70E.</w:t>
      </w:r>
      <w:r>
        <w:tab/>
        <w:t>Sale to be advertised</w:t>
      </w:r>
      <w:r>
        <w:tab/>
      </w:r>
      <w:r>
        <w:fldChar w:fldCharType="begin"/>
      </w:r>
      <w:r>
        <w:instrText xml:space="preserve"> PAGEREF _Toc32649839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Seizure and sale of personal property</w:t>
      </w:r>
    </w:p>
    <w:p>
      <w:pPr>
        <w:pStyle w:val="TOC8"/>
        <w:rPr>
          <w:rFonts w:asciiTheme="minorHAnsi" w:eastAsiaTheme="minorEastAsia" w:hAnsiTheme="minorHAnsi" w:cstheme="minorBidi"/>
          <w:szCs w:val="22"/>
        </w:rPr>
      </w:pPr>
      <w:r>
        <w:t>71.</w:t>
      </w:r>
      <w:r>
        <w:tab/>
        <w:t>Enforcement warrant, effect of</w:t>
      </w:r>
      <w:r>
        <w:tab/>
      </w:r>
      <w:r>
        <w:fldChar w:fldCharType="begin"/>
      </w:r>
      <w:r>
        <w:instrText xml:space="preserve"> PAGEREF _Toc32649841 \h </w:instrText>
      </w:r>
      <w:r>
        <w:fldChar w:fldCharType="separate"/>
      </w:r>
      <w:r>
        <w:t>75</w:t>
      </w:r>
      <w:r>
        <w:fldChar w:fldCharType="end"/>
      </w:r>
    </w:p>
    <w:p>
      <w:pPr>
        <w:pStyle w:val="TOC8"/>
        <w:rPr>
          <w:rFonts w:asciiTheme="minorHAnsi" w:eastAsiaTheme="minorEastAsia" w:hAnsiTheme="minorHAnsi" w:cstheme="minorBidi"/>
          <w:szCs w:val="22"/>
        </w:rPr>
      </w:pPr>
      <w:r>
        <w:t>74.</w:t>
      </w:r>
      <w:r>
        <w:tab/>
        <w:t>Seizing personal property, powers enabling</w:t>
      </w:r>
      <w:r>
        <w:tab/>
      </w:r>
      <w:r>
        <w:fldChar w:fldCharType="begin"/>
      </w:r>
      <w:r>
        <w:instrText xml:space="preserve"> PAGEREF _Toc32649842 \h </w:instrText>
      </w:r>
      <w:r>
        <w:fldChar w:fldCharType="separate"/>
      </w:r>
      <w:r>
        <w:t>76</w:t>
      </w:r>
      <w:r>
        <w:fldChar w:fldCharType="end"/>
      </w:r>
    </w:p>
    <w:p>
      <w:pPr>
        <w:pStyle w:val="TOC8"/>
        <w:rPr>
          <w:rFonts w:asciiTheme="minorHAnsi" w:eastAsiaTheme="minorEastAsia" w:hAnsiTheme="minorHAnsi" w:cstheme="minorBidi"/>
          <w:szCs w:val="22"/>
        </w:rPr>
      </w:pPr>
      <w:r>
        <w:t>75.</w:t>
      </w:r>
      <w:r>
        <w:tab/>
        <w:t>Property that cannot be seized and sold</w:t>
      </w:r>
      <w:r>
        <w:tab/>
      </w:r>
      <w:r>
        <w:fldChar w:fldCharType="begin"/>
      </w:r>
      <w:r>
        <w:instrText xml:space="preserve"> PAGEREF _Toc32649843 \h </w:instrText>
      </w:r>
      <w:r>
        <w:fldChar w:fldCharType="separate"/>
      </w:r>
      <w:r>
        <w:t>78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Seizure of documents</w:t>
      </w:r>
      <w:r>
        <w:tab/>
      </w:r>
      <w:r>
        <w:fldChar w:fldCharType="begin"/>
      </w:r>
      <w:r>
        <w:instrText xml:space="preserve"> PAGEREF _Toc32649844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Seizure of cheques etc.</w:t>
      </w:r>
      <w:r>
        <w:tab/>
      </w:r>
      <w:r>
        <w:fldChar w:fldCharType="begin"/>
      </w:r>
      <w:r>
        <w:instrText xml:space="preserve"> PAGEREF _Toc32649845 \h </w:instrText>
      </w:r>
      <w:r>
        <w:fldChar w:fldCharType="separate"/>
      </w:r>
      <w:r>
        <w:t>78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Debts due to debtor to be paid to Sheriff</w:t>
      </w:r>
      <w:r>
        <w:tab/>
      </w:r>
      <w:r>
        <w:fldChar w:fldCharType="begin"/>
      </w:r>
      <w:r>
        <w:instrText xml:space="preserve"> PAGEREF _Toc32649846 \h </w:instrText>
      </w:r>
      <w:r>
        <w:fldChar w:fldCharType="separate"/>
      </w:r>
      <w:r>
        <w:t>79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Notice of seizure</w:t>
      </w:r>
      <w:r>
        <w:tab/>
      </w:r>
      <w:r>
        <w:fldChar w:fldCharType="begin"/>
      </w:r>
      <w:r>
        <w:instrText xml:space="preserve"> PAGEREF _Toc32649847 \h </w:instrText>
      </w:r>
      <w:r>
        <w:fldChar w:fldCharType="separate"/>
      </w:r>
      <w:r>
        <w:t>79</w:t>
      </w:r>
      <w:r>
        <w:fldChar w:fldCharType="end"/>
      </w:r>
    </w:p>
    <w:p>
      <w:pPr>
        <w:pStyle w:val="TOC8"/>
        <w:rPr>
          <w:rFonts w:asciiTheme="minorHAnsi" w:eastAsiaTheme="minorEastAsia" w:hAnsiTheme="minorHAnsi" w:cstheme="minorBidi"/>
          <w:szCs w:val="22"/>
        </w:rPr>
      </w:pPr>
      <w:r>
        <w:t>81.</w:t>
      </w:r>
      <w:r>
        <w:tab/>
        <w:t>Custody of seized property</w:t>
      </w:r>
      <w:r>
        <w:tab/>
      </w:r>
      <w:r>
        <w:fldChar w:fldCharType="begin"/>
      </w:r>
      <w:r>
        <w:instrText xml:space="preserve"> PAGEREF _Toc32649848 \h </w:instrText>
      </w:r>
      <w:r>
        <w:fldChar w:fldCharType="separate"/>
      </w:r>
      <w:r>
        <w:t>80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Manner and place of sale</w:t>
      </w:r>
      <w:r>
        <w:tab/>
      </w:r>
      <w:r>
        <w:fldChar w:fldCharType="begin"/>
      </w:r>
      <w:r>
        <w:instrText xml:space="preserve"> PAGEREF _Toc32649849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price</w:t>
      </w:r>
      <w:r>
        <w:tab/>
      </w:r>
      <w:r>
        <w:fldChar w:fldCharType="begin"/>
      </w:r>
      <w:r>
        <w:instrText xml:space="preserve"> PAGEREF _Toc32649850 \h </w:instrText>
      </w:r>
      <w:r>
        <w:fldChar w:fldCharType="separate"/>
      </w:r>
      <w:r>
        <w:t>81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passes good title: protection of Sheriff</w:t>
      </w:r>
      <w:r>
        <w:tab/>
      </w:r>
      <w:r>
        <w:fldChar w:fldCharType="begin"/>
      </w:r>
      <w:r>
        <w:instrText xml:space="preserve"> PAGEREF _Toc32649851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Seizure and sale of land</w:t>
      </w:r>
    </w:p>
    <w:p>
      <w:pPr>
        <w:pStyle w:val="TOC8"/>
        <w:rPr>
          <w:rFonts w:asciiTheme="minorHAnsi" w:eastAsiaTheme="minorEastAsia" w:hAnsiTheme="minorHAnsi" w:cstheme="minorBidi"/>
          <w:szCs w:val="22"/>
        </w:rPr>
      </w:pPr>
      <w:r>
        <w:t>88.</w:t>
      </w:r>
      <w:r>
        <w:tab/>
        <w:t>Warrant, effect of</w:t>
      </w:r>
      <w:r>
        <w:tab/>
      </w:r>
      <w:r>
        <w:fldChar w:fldCharType="begin"/>
      </w:r>
      <w:r>
        <w:instrText xml:space="preserve"> PAGEREF _Toc32649853 \h </w:instrText>
      </w:r>
      <w:r>
        <w:fldChar w:fldCharType="separate"/>
      </w:r>
      <w:r>
        <w:t>82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Seizure: how effected</w:t>
      </w:r>
      <w:r>
        <w:tab/>
      </w:r>
      <w:r>
        <w:fldChar w:fldCharType="begin"/>
      </w:r>
      <w:r>
        <w:instrText xml:space="preserve"> PAGEREF _Toc32649854 \h </w:instrText>
      </w:r>
      <w:r>
        <w:fldChar w:fldCharType="separate"/>
      </w:r>
      <w:r>
        <w:t>84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Cancelling memorials</w:t>
      </w:r>
      <w:r>
        <w:tab/>
      </w:r>
      <w:r>
        <w:fldChar w:fldCharType="begin"/>
      </w:r>
      <w:r>
        <w:instrText xml:space="preserve"> PAGEREF _Toc32649855 \h </w:instrText>
      </w:r>
      <w:r>
        <w:fldChar w:fldCharType="separate"/>
      </w:r>
      <w:r>
        <w:t>85</w:t>
      </w:r>
      <w:r>
        <w:fldChar w:fldCharType="end"/>
      </w:r>
    </w:p>
    <w:p>
      <w:pPr>
        <w:pStyle w:val="TOC8"/>
        <w:rPr>
          <w:rFonts w:asciiTheme="minorHAnsi" w:eastAsiaTheme="minorEastAsia" w:hAnsiTheme="minorHAnsi" w:cstheme="minorBidi"/>
          <w:szCs w:val="22"/>
        </w:rPr>
      </w:pPr>
      <w:r>
        <w:t>91.</w:t>
      </w:r>
      <w:r>
        <w:tab/>
        <w:t>Power of entry</w:t>
      </w:r>
      <w:r>
        <w:tab/>
      </w:r>
      <w:r>
        <w:fldChar w:fldCharType="begin"/>
      </w:r>
      <w:r>
        <w:instrText xml:space="preserve"> PAGEREF _Toc32649856 \h </w:instrText>
      </w:r>
      <w:r>
        <w:fldChar w:fldCharType="separate"/>
      </w:r>
      <w:r>
        <w:t>85</w:t>
      </w:r>
      <w:r>
        <w:fldChar w:fldCharType="end"/>
      </w:r>
    </w:p>
    <w:p>
      <w:pPr>
        <w:pStyle w:val="TOC8"/>
        <w:rPr>
          <w:rFonts w:asciiTheme="minorHAnsi" w:eastAsiaTheme="minorEastAsia" w:hAnsiTheme="minorHAnsi" w:cstheme="minorBidi"/>
          <w:szCs w:val="22"/>
        </w:rPr>
      </w:pPr>
      <w:r>
        <w:t>91A.</w:t>
      </w:r>
      <w:r>
        <w:tab/>
        <w:t>Debtor may be permitted to sell or mortgage real property</w:t>
      </w:r>
      <w:r>
        <w:tab/>
      </w:r>
      <w:r>
        <w:fldChar w:fldCharType="begin"/>
      </w:r>
      <w:r>
        <w:instrText xml:space="preserve"> PAGEREF _Toc32649857 \h </w:instrText>
      </w:r>
      <w:r>
        <w:fldChar w:fldCharType="separate"/>
      </w:r>
      <w:r>
        <w:t>86</w:t>
      </w:r>
      <w:r>
        <w:fldChar w:fldCharType="end"/>
      </w:r>
    </w:p>
    <w:p>
      <w:pPr>
        <w:pStyle w:val="TOC8"/>
        <w:rPr>
          <w:rFonts w:asciiTheme="minorHAnsi" w:eastAsiaTheme="minorEastAsia" w:hAnsiTheme="minorHAnsi" w:cstheme="minorBidi"/>
          <w:szCs w:val="22"/>
        </w:rPr>
      </w:pPr>
      <w:r>
        <w:t>91B.</w:t>
      </w:r>
      <w:r>
        <w:tab/>
        <w:t>Place and manner of sale</w:t>
      </w:r>
      <w:r>
        <w:tab/>
      </w:r>
      <w:r>
        <w:fldChar w:fldCharType="begin"/>
      </w:r>
      <w:r>
        <w:instrText xml:space="preserve"> PAGEREF _Toc32649858 \h </w:instrText>
      </w:r>
      <w:r>
        <w:fldChar w:fldCharType="separate"/>
      </w:r>
      <w:r>
        <w:t>87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Sale and transfer of land seized</w:t>
      </w:r>
      <w:r>
        <w:tab/>
      </w:r>
      <w:r>
        <w:fldChar w:fldCharType="begin"/>
      </w:r>
      <w:r>
        <w:instrText xml:space="preserve"> PAGEREF _Toc32649859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Interpleader</w:t>
      </w:r>
    </w:p>
    <w:p>
      <w:pPr>
        <w:pStyle w:val="TOC8"/>
        <w:rPr>
          <w:rFonts w:asciiTheme="minorHAnsi" w:eastAsiaTheme="minorEastAsia" w:hAnsiTheme="minorHAnsi" w:cstheme="minorBidi"/>
          <w:szCs w:val="22"/>
        </w:rPr>
      </w:pPr>
      <w:r>
        <w:t>93</w:t>
      </w:r>
      <w:r>
        <w:rPr>
          <w:snapToGrid w:val="0"/>
        </w:rPr>
        <w:t>.</w:t>
      </w:r>
      <w:r>
        <w:rPr>
          <w:snapToGrid w:val="0"/>
        </w:rPr>
        <w:tab/>
        <w:t>Making  claim to property seized</w:t>
      </w:r>
      <w:r>
        <w:tab/>
      </w:r>
      <w:r>
        <w:fldChar w:fldCharType="begin"/>
      </w:r>
      <w:r>
        <w:instrText xml:space="preserve"> PAGEREF _Toc32649861 \h </w:instrText>
      </w:r>
      <w:r>
        <w:fldChar w:fldCharType="separate"/>
      </w:r>
      <w:r>
        <w:t>89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Sheriff may admit or dispute claim</w:t>
      </w:r>
      <w:r>
        <w:tab/>
      </w:r>
      <w:r>
        <w:fldChar w:fldCharType="begin"/>
      </w:r>
      <w:r>
        <w:instrText xml:space="preserve"> PAGEREF _Toc32649862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6A — Additional powers relating to vehicles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95A.</w:t>
      </w:r>
      <w:r>
        <w:tab/>
        <w:t>Application</w:t>
      </w:r>
      <w:r>
        <w:tab/>
      </w:r>
      <w:r>
        <w:fldChar w:fldCharType="begin"/>
      </w:r>
      <w:r>
        <w:instrText xml:space="preserve"> PAGEREF _Toc32649865 \h </w:instrText>
      </w:r>
      <w:r>
        <w:fldChar w:fldCharType="separate"/>
      </w:r>
      <w:r>
        <w:t>90</w:t>
      </w:r>
      <w:r>
        <w:fldChar w:fldCharType="end"/>
      </w:r>
    </w:p>
    <w:p>
      <w:pPr>
        <w:pStyle w:val="TOC8"/>
        <w:rPr>
          <w:rFonts w:asciiTheme="minorHAnsi" w:eastAsiaTheme="minorEastAsia" w:hAnsiTheme="minorHAnsi" w:cstheme="minorBidi"/>
          <w:szCs w:val="22"/>
        </w:rPr>
      </w:pPr>
      <w:r>
        <w:t>95B.</w:t>
      </w:r>
      <w:r>
        <w:tab/>
        <w:t>Warning notices</w:t>
      </w:r>
      <w:r>
        <w:tab/>
      </w:r>
      <w:r>
        <w:fldChar w:fldCharType="begin"/>
      </w:r>
      <w:r>
        <w:instrText xml:space="preserve"> PAGEREF _Toc32649866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rPr>
      </w:pPr>
      <w:r>
        <w:t>Subdivision 2 — Immobilisation of vehicles</w:t>
      </w:r>
    </w:p>
    <w:p>
      <w:pPr>
        <w:pStyle w:val="TOC8"/>
        <w:rPr>
          <w:rFonts w:asciiTheme="minorHAnsi" w:eastAsiaTheme="minorEastAsia" w:hAnsiTheme="minorHAnsi" w:cstheme="minorBidi"/>
          <w:szCs w:val="22"/>
        </w:rPr>
      </w:pPr>
      <w:r>
        <w:t>95C.</w:t>
      </w:r>
      <w:r>
        <w:tab/>
        <w:t>Immobilisation of vehicles</w:t>
      </w:r>
      <w:r>
        <w:tab/>
      </w:r>
      <w:r>
        <w:fldChar w:fldCharType="begin"/>
      </w:r>
      <w:r>
        <w:instrText xml:space="preserve"> PAGEREF _Toc32649868 \h </w:instrText>
      </w:r>
      <w:r>
        <w:fldChar w:fldCharType="separate"/>
      </w:r>
      <w:r>
        <w:t>90</w:t>
      </w:r>
      <w:r>
        <w:fldChar w:fldCharType="end"/>
      </w:r>
    </w:p>
    <w:p>
      <w:pPr>
        <w:pStyle w:val="TOC8"/>
        <w:rPr>
          <w:rFonts w:asciiTheme="minorHAnsi" w:eastAsiaTheme="minorEastAsia" w:hAnsiTheme="minorHAnsi" w:cstheme="minorBidi"/>
          <w:szCs w:val="22"/>
        </w:rPr>
      </w:pPr>
      <w:r>
        <w:t>95D.</w:t>
      </w:r>
      <w:r>
        <w:tab/>
        <w:t>Removal of immobilisation of vehicle</w:t>
      </w:r>
      <w:r>
        <w:tab/>
      </w:r>
      <w:r>
        <w:fldChar w:fldCharType="begin"/>
      </w:r>
      <w:r>
        <w:instrText xml:space="preserve"> PAGEREF _Toc32649869 \h </w:instrText>
      </w:r>
      <w:r>
        <w:fldChar w:fldCharType="separate"/>
      </w:r>
      <w:r>
        <w:t>92</w:t>
      </w:r>
      <w:r>
        <w:fldChar w:fldCharType="end"/>
      </w:r>
    </w:p>
    <w:p>
      <w:pPr>
        <w:pStyle w:val="TOC8"/>
        <w:rPr>
          <w:rFonts w:asciiTheme="minorHAnsi" w:eastAsiaTheme="minorEastAsia" w:hAnsiTheme="minorHAnsi" w:cstheme="minorBidi"/>
          <w:szCs w:val="22"/>
        </w:rPr>
      </w:pPr>
      <w:r>
        <w:t>95E.</w:t>
      </w:r>
      <w:r>
        <w:tab/>
        <w:t>Offences relating to immobilisation of vehicles</w:t>
      </w:r>
      <w:r>
        <w:tab/>
      </w:r>
      <w:r>
        <w:fldChar w:fldCharType="begin"/>
      </w:r>
      <w:r>
        <w:instrText xml:space="preserve"> PAGEREF _Toc32649870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Removal of number plates</w:t>
      </w:r>
    </w:p>
    <w:p>
      <w:pPr>
        <w:pStyle w:val="TOC8"/>
        <w:rPr>
          <w:rFonts w:asciiTheme="minorHAnsi" w:eastAsiaTheme="minorEastAsia" w:hAnsiTheme="minorHAnsi" w:cstheme="minorBidi"/>
          <w:szCs w:val="22"/>
        </w:rPr>
      </w:pPr>
      <w:r>
        <w:t>95F.</w:t>
      </w:r>
      <w:r>
        <w:tab/>
        <w:t>Removal of number plates</w:t>
      </w:r>
      <w:r>
        <w:tab/>
      </w:r>
      <w:r>
        <w:fldChar w:fldCharType="begin"/>
      </w:r>
      <w:r>
        <w:instrText xml:space="preserve"> PAGEREF _Toc32649872 \h </w:instrText>
      </w:r>
      <w:r>
        <w:fldChar w:fldCharType="separate"/>
      </w:r>
      <w:r>
        <w:t>93</w:t>
      </w:r>
      <w:r>
        <w:fldChar w:fldCharType="end"/>
      </w:r>
    </w:p>
    <w:p>
      <w:pPr>
        <w:pStyle w:val="TOC8"/>
        <w:rPr>
          <w:rFonts w:asciiTheme="minorHAnsi" w:eastAsiaTheme="minorEastAsia" w:hAnsiTheme="minorHAnsi" w:cstheme="minorBidi"/>
          <w:szCs w:val="22"/>
        </w:rPr>
      </w:pPr>
      <w:r>
        <w:t>95G.</w:t>
      </w:r>
      <w:r>
        <w:tab/>
        <w:t>Vehicle licence suspension order made when number plates are removed</w:t>
      </w:r>
      <w:r>
        <w:tab/>
      </w:r>
      <w:r>
        <w:fldChar w:fldCharType="begin"/>
      </w:r>
      <w:r>
        <w:instrText xml:space="preserve"> PAGEREF _Toc32649873 \h </w:instrText>
      </w:r>
      <w:r>
        <w:fldChar w:fldCharType="separate"/>
      </w:r>
      <w:r>
        <w:t>94</w:t>
      </w:r>
      <w:r>
        <w:fldChar w:fldCharType="end"/>
      </w:r>
    </w:p>
    <w:p>
      <w:pPr>
        <w:pStyle w:val="TOC8"/>
        <w:rPr>
          <w:rFonts w:asciiTheme="minorHAnsi" w:eastAsiaTheme="minorEastAsia" w:hAnsiTheme="minorHAnsi" w:cstheme="minorBidi"/>
          <w:szCs w:val="22"/>
        </w:rPr>
      </w:pPr>
      <w:r>
        <w:t>95H.</w:t>
      </w:r>
      <w:r>
        <w:tab/>
        <w:t>Return of number plates</w:t>
      </w:r>
      <w:r>
        <w:tab/>
      </w:r>
      <w:r>
        <w:fldChar w:fldCharType="begin"/>
      </w:r>
      <w:r>
        <w:instrText xml:space="preserve"> PAGEREF _Toc32649874 \h </w:instrText>
      </w:r>
      <w:r>
        <w:fldChar w:fldCharType="separate"/>
      </w:r>
      <w:r>
        <w:t>95</w:t>
      </w:r>
      <w:r>
        <w:fldChar w:fldCharType="end"/>
      </w:r>
    </w:p>
    <w:p>
      <w:pPr>
        <w:pStyle w:val="TOC8"/>
        <w:rPr>
          <w:rFonts w:asciiTheme="minorHAnsi" w:eastAsiaTheme="minorEastAsia" w:hAnsiTheme="minorHAnsi" w:cstheme="minorBidi"/>
          <w:szCs w:val="22"/>
        </w:rPr>
      </w:pPr>
      <w:r>
        <w:t>95I.</w:t>
      </w:r>
      <w:r>
        <w:tab/>
        <w:t>Offence of interfering with or removing notice</w:t>
      </w:r>
      <w:r>
        <w:tab/>
      </w:r>
      <w:r>
        <w:fldChar w:fldCharType="begin"/>
      </w:r>
      <w:r>
        <w:instrText xml:space="preserve"> PAGEREF _Toc32649875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4 — Vehicle licence cancellation orders</w:t>
      </w:r>
    </w:p>
    <w:p>
      <w:pPr>
        <w:pStyle w:val="TOC8"/>
        <w:rPr>
          <w:rFonts w:asciiTheme="minorHAnsi" w:eastAsiaTheme="minorEastAsia" w:hAnsiTheme="minorHAnsi" w:cstheme="minorBidi"/>
          <w:szCs w:val="22"/>
        </w:rPr>
      </w:pPr>
      <w:r>
        <w:t>95J.</w:t>
      </w:r>
      <w:r>
        <w:tab/>
        <w:t>Vehicle licence cancellation order</w:t>
      </w:r>
      <w:r>
        <w:tab/>
      </w:r>
      <w:r>
        <w:fldChar w:fldCharType="begin"/>
      </w:r>
      <w:r>
        <w:instrText xml:space="preserve"> PAGEREF _Toc32649877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5 — Powers for this Division</w:t>
      </w:r>
    </w:p>
    <w:p>
      <w:pPr>
        <w:pStyle w:val="TOC8"/>
        <w:rPr>
          <w:rFonts w:asciiTheme="minorHAnsi" w:eastAsiaTheme="minorEastAsia" w:hAnsiTheme="minorHAnsi" w:cstheme="minorBidi"/>
          <w:szCs w:val="22"/>
        </w:rPr>
      </w:pPr>
      <w:r>
        <w:t>95K.</w:t>
      </w:r>
      <w:r>
        <w:tab/>
        <w:t>Powers enabling immobilisation of vehicles and removal of number plates etc.</w:t>
      </w:r>
      <w:r>
        <w:tab/>
      </w:r>
      <w:r>
        <w:fldChar w:fldCharType="begin"/>
      </w:r>
      <w:r>
        <w:instrText xml:space="preserve"> PAGEREF _Toc32649879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95</w:t>
      </w:r>
      <w:r>
        <w:rPr>
          <w:snapToGrid w:val="0"/>
        </w:rPr>
        <w:t>.</w:t>
      </w:r>
      <w:r>
        <w:rPr>
          <w:snapToGrid w:val="0"/>
        </w:rPr>
        <w:tab/>
        <w:t>Priority of warrant over writs etc.</w:t>
      </w:r>
      <w:r>
        <w:tab/>
      </w:r>
      <w:r>
        <w:fldChar w:fldCharType="begin"/>
      </w:r>
      <w:r>
        <w:instrText xml:space="preserve"> PAGEREF _Toc32649881 \h </w:instrText>
      </w:r>
      <w:r>
        <w:fldChar w:fldCharType="separate"/>
      </w:r>
      <w:r>
        <w:t>99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How amounts recovered to be applied</w:t>
      </w:r>
      <w:r>
        <w:tab/>
      </w:r>
      <w:r>
        <w:fldChar w:fldCharType="begin"/>
      </w:r>
      <w:r>
        <w:instrText xml:space="preserve"> PAGEREF _Toc32649882 \h </w:instrText>
      </w:r>
      <w:r>
        <w:fldChar w:fldCharType="separate"/>
      </w:r>
      <w:r>
        <w:t>99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Warrant may be satisfied at any time</w:t>
      </w:r>
      <w:r>
        <w:tab/>
      </w:r>
      <w:r>
        <w:fldChar w:fldCharType="begin"/>
      </w:r>
      <w:r>
        <w:instrText xml:space="preserve"> PAGEREF _Toc32649883 \h </w:instrText>
      </w:r>
      <w:r>
        <w:fldChar w:fldCharType="separate"/>
      </w:r>
      <w:r>
        <w:t>100</w:t>
      </w:r>
      <w:r>
        <w:fldChar w:fldCharType="end"/>
      </w:r>
    </w:p>
    <w:p>
      <w:pPr>
        <w:pStyle w:val="TOC8"/>
        <w:rPr>
          <w:rFonts w:asciiTheme="minorHAnsi" w:eastAsiaTheme="minorEastAsia" w:hAnsiTheme="minorHAnsi" w:cstheme="minorBidi"/>
          <w:szCs w:val="22"/>
        </w:rPr>
      </w:pPr>
      <w:r>
        <w:t>98A.</w:t>
      </w:r>
      <w:r>
        <w:tab/>
        <w:t>Seized property to be released if warrant ceases to be in force</w:t>
      </w:r>
      <w:r>
        <w:tab/>
      </w:r>
      <w:r>
        <w:fldChar w:fldCharType="begin"/>
      </w:r>
      <w:r>
        <w:instrText xml:space="preserve"> PAGEREF _Toc32649884 \h </w:instrText>
      </w:r>
      <w:r>
        <w:fldChar w:fldCharType="separate"/>
      </w:r>
      <w:r>
        <w:t>101</w:t>
      </w:r>
      <w:r>
        <w:fldChar w:fldCharType="end"/>
      </w:r>
    </w:p>
    <w:p>
      <w:pPr>
        <w:pStyle w:val="TOC8"/>
        <w:rPr>
          <w:rFonts w:asciiTheme="minorHAnsi" w:eastAsiaTheme="minorEastAsia" w:hAnsiTheme="minorHAnsi" w:cstheme="minorBidi"/>
          <w:szCs w:val="22"/>
        </w:rPr>
      </w:pPr>
      <w:r>
        <w:t>98.</w:t>
      </w:r>
      <w:r>
        <w:tab/>
        <w:t>Sheriff exempt from some licensing requirements</w:t>
      </w:r>
      <w:r>
        <w:tab/>
      </w:r>
      <w:r>
        <w:fldChar w:fldCharType="begin"/>
      </w:r>
      <w:r>
        <w:instrText xml:space="preserve"> PAGEREF _Toc32649885 \h </w:instrText>
      </w:r>
      <w:r>
        <w:fldChar w:fldCharType="separate"/>
      </w:r>
      <w:r>
        <w:t>101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Sheriff exempt from fees</w:t>
      </w:r>
      <w:r>
        <w:tab/>
      </w:r>
      <w:r>
        <w:fldChar w:fldCharType="begin"/>
      </w:r>
      <w:r>
        <w:instrText xml:space="preserve"> PAGEREF _Toc32649886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101</w:t>
      </w:r>
      <w:r>
        <w:rPr>
          <w:snapToGrid w:val="0"/>
        </w:rPr>
        <w:t>.</w:t>
      </w:r>
      <w:r>
        <w:rPr>
          <w:snapToGrid w:val="0"/>
        </w:rPr>
        <w:tab/>
        <w:t>Justices may set aside licence suspension order made under Part 3</w:t>
      </w:r>
      <w:r>
        <w:tab/>
      </w:r>
      <w:r>
        <w:fldChar w:fldCharType="begin"/>
      </w:r>
      <w:r>
        <w:instrText xml:space="preserve"> PAGEREF _Toc32649888 \h </w:instrText>
      </w:r>
      <w:r>
        <w:fldChar w:fldCharType="separate"/>
      </w:r>
      <w:r>
        <w:t>102</w:t>
      </w:r>
      <w:r>
        <w:fldChar w:fldCharType="end"/>
      </w:r>
    </w:p>
    <w:p>
      <w:pPr>
        <w:pStyle w:val="TOC8"/>
        <w:rPr>
          <w:rFonts w:asciiTheme="minorHAnsi" w:eastAsiaTheme="minorEastAsia" w:hAnsiTheme="minorHAnsi" w:cstheme="minorBidi"/>
          <w:szCs w:val="22"/>
        </w:rPr>
      </w:pPr>
      <w:r>
        <w:t>101AA.</w:t>
      </w:r>
      <w:r>
        <w:tab/>
        <w:t>Magistrates Court may set aside enforcement warrant issued under Part 3</w:t>
      </w:r>
      <w:r>
        <w:tab/>
      </w:r>
      <w:r>
        <w:fldChar w:fldCharType="begin"/>
      </w:r>
      <w:r>
        <w:instrText xml:space="preserve"> PAGEREF _Toc32649889 \h </w:instrText>
      </w:r>
      <w:r>
        <w:fldChar w:fldCharType="separate"/>
      </w:r>
      <w:r>
        <w:t>103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Justices may set aside licence suspension order made under Part 4</w:t>
      </w:r>
      <w:r>
        <w:tab/>
      </w:r>
      <w:r>
        <w:fldChar w:fldCharType="begin"/>
      </w:r>
      <w:r>
        <w:instrText xml:space="preserve"> PAGEREF _Toc32649890 \h </w:instrText>
      </w:r>
      <w:r>
        <w:fldChar w:fldCharType="separate"/>
      </w:r>
      <w:r>
        <w:t>104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Enforcement suspended on appeal etc.</w:t>
      </w:r>
      <w:r>
        <w:tab/>
      </w:r>
      <w:r>
        <w:fldChar w:fldCharType="begin"/>
      </w:r>
      <w:r>
        <w:instrText xml:space="preserve"> PAGEREF _Toc32649891 \h </w:instrText>
      </w:r>
      <w:r>
        <w:fldChar w:fldCharType="separate"/>
      </w:r>
      <w:r>
        <w:t>105</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Proving licence suspension orders and service of documents</w:t>
      </w:r>
      <w:r>
        <w:tab/>
      </w:r>
      <w:r>
        <w:fldChar w:fldCharType="begin"/>
      </w:r>
      <w:r>
        <w:instrText xml:space="preserve"> PAGEREF _Toc32649892 \h </w:instrText>
      </w:r>
      <w:r>
        <w:fldChar w:fldCharType="separate"/>
      </w:r>
      <w:r>
        <w:t>108</w:t>
      </w:r>
      <w:r>
        <w:fldChar w:fldCharType="end"/>
      </w:r>
    </w:p>
    <w:p>
      <w:pPr>
        <w:pStyle w:val="TOC8"/>
        <w:rPr>
          <w:rFonts w:asciiTheme="minorHAnsi" w:eastAsiaTheme="minorEastAsia" w:hAnsiTheme="minorHAnsi" w:cstheme="minorBidi"/>
          <w:szCs w:val="22"/>
        </w:rPr>
      </w:pPr>
      <w:r>
        <w:t>101D</w:t>
      </w:r>
      <w:r>
        <w:rPr>
          <w:snapToGrid w:val="0"/>
        </w:rPr>
        <w:t>.</w:t>
      </w:r>
      <w:r>
        <w:rPr>
          <w:snapToGrid w:val="0"/>
        </w:rPr>
        <w:tab/>
        <w:t>Validity of certain orders not affected by non-receipt of documents</w:t>
      </w:r>
      <w:r>
        <w:tab/>
      </w:r>
      <w:r>
        <w:fldChar w:fldCharType="begin"/>
      </w:r>
      <w:r>
        <w:instrText xml:space="preserve"> PAGEREF _Toc32649893 \h </w:instrText>
      </w:r>
      <w:r>
        <w:fldChar w:fldCharType="separate"/>
      </w:r>
      <w:r>
        <w:t>110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Effect of payment by dishonoured cheque</w:t>
      </w:r>
      <w:r>
        <w:tab/>
      </w:r>
      <w:r>
        <w:fldChar w:fldCharType="begin"/>
      </w:r>
      <w:r>
        <w:instrText xml:space="preserve"> PAGEREF _Toc32649894 \h </w:instrText>
      </w:r>
      <w:r>
        <w:fldChar w:fldCharType="separate"/>
      </w:r>
      <w:r>
        <w:t>110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Exclusion of rules of natural justice</w:t>
      </w:r>
      <w:r>
        <w:tab/>
      </w:r>
      <w:r>
        <w:fldChar w:fldCharType="begin"/>
      </w:r>
      <w:r>
        <w:instrText xml:space="preserve"> PAGEREF _Toc32649895 \h </w:instrText>
      </w:r>
      <w:r>
        <w:fldChar w:fldCharType="separate"/>
      </w:r>
      <w:r>
        <w:t>111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Warrants of commitment</w:t>
      </w:r>
      <w:r>
        <w:tab/>
      </w:r>
      <w:r>
        <w:fldChar w:fldCharType="begin"/>
      </w:r>
      <w:r>
        <w:instrText xml:space="preserve"> PAGEREF _Toc32649896 \h </w:instrText>
      </w:r>
      <w:r>
        <w:fldChar w:fldCharType="separate"/>
      </w:r>
      <w:r>
        <w:t>111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Facsimile warrants</w:t>
      </w:r>
      <w:r>
        <w:tab/>
      </w:r>
      <w:r>
        <w:fldChar w:fldCharType="begin"/>
      </w:r>
      <w:r>
        <w:instrText xml:space="preserve"> PAGEREF _Toc32649897 \h </w:instrText>
      </w:r>
      <w:r>
        <w:fldChar w:fldCharType="separate"/>
      </w:r>
      <w:r>
        <w:t>111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Validity of acts not affected by want of form</w:t>
      </w:r>
      <w:r>
        <w:tab/>
      </w:r>
      <w:r>
        <w:fldChar w:fldCharType="begin"/>
      </w:r>
      <w:r>
        <w:instrText xml:space="preserve"> PAGEREF _Toc32649898 \h </w:instrText>
      </w:r>
      <w:r>
        <w:fldChar w:fldCharType="separate"/>
      </w:r>
      <w:r>
        <w:t>111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Protection from liability for wrongdoing</w:t>
      </w:r>
      <w:r>
        <w:tab/>
      </w:r>
      <w:r>
        <w:fldChar w:fldCharType="begin"/>
      </w:r>
      <w:r>
        <w:instrText xml:space="preserve"> PAGEREF _Toc32649899 \h </w:instrText>
      </w:r>
      <w:r>
        <w:fldChar w:fldCharType="separate"/>
      </w:r>
      <w:r>
        <w:t>112</w:t>
      </w:r>
      <w:r>
        <w:fldChar w:fldCharType="end"/>
      </w:r>
    </w:p>
    <w:p>
      <w:pPr>
        <w:pStyle w:val="TOC8"/>
        <w:rPr>
          <w:rFonts w:asciiTheme="minorHAnsi" w:eastAsiaTheme="minorEastAsia" w:hAnsiTheme="minorHAnsi" w:cstheme="minorBidi"/>
          <w:szCs w:val="22"/>
        </w:rPr>
      </w:pPr>
      <w:r>
        <w:t>108A.</w:t>
      </w:r>
      <w:r>
        <w:tab/>
        <w:t>Credit for punishment served in error</w:t>
      </w:r>
      <w:r>
        <w:tab/>
      </w:r>
      <w:r>
        <w:fldChar w:fldCharType="begin"/>
      </w:r>
      <w:r>
        <w:instrText xml:space="preserve"> PAGEREF _Toc32649900 \h </w:instrText>
      </w:r>
      <w:r>
        <w:fldChar w:fldCharType="separate"/>
      </w:r>
      <w:r>
        <w:t>112</w:t>
      </w:r>
      <w:r>
        <w:fldChar w:fldCharType="end"/>
      </w:r>
    </w:p>
    <w:p>
      <w:pPr>
        <w:pStyle w:val="TOC8"/>
        <w:rPr>
          <w:rFonts w:asciiTheme="minorHAnsi" w:eastAsiaTheme="minorEastAsia" w:hAnsiTheme="minorHAnsi" w:cstheme="minorBidi"/>
          <w:szCs w:val="22"/>
        </w:rPr>
      </w:pPr>
      <w:r>
        <w:t>108B.</w:t>
      </w:r>
      <w:r>
        <w:tab/>
        <w:t>Amounts to be credited to agency special purpose account</w:t>
      </w:r>
      <w:r>
        <w:tab/>
      </w:r>
      <w:r>
        <w:fldChar w:fldCharType="begin"/>
      </w:r>
      <w:r>
        <w:instrText xml:space="preserve"> PAGEREF _Toc32649901 \h </w:instrText>
      </w:r>
      <w:r>
        <w:fldChar w:fldCharType="separate"/>
      </w:r>
      <w:r>
        <w:t>113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_Toc32649902 \h </w:instrText>
      </w:r>
      <w:r>
        <w:fldChar w:fldCharType="separate"/>
      </w:r>
      <w:r>
        <w:t>114</w:t>
      </w:r>
      <w:r>
        <w:fldChar w:fldCharType="end"/>
      </w:r>
    </w:p>
    <w:p>
      <w:pPr>
        <w:pStyle w:val="TOC8"/>
        <w:rPr>
          <w:rFonts w:asciiTheme="minorHAnsi" w:eastAsiaTheme="minorEastAsia" w:hAnsiTheme="minorHAnsi" w:cstheme="minorBidi"/>
          <w:szCs w:val="22"/>
        </w:rPr>
      </w:pPr>
      <w:r>
        <w:t>109.</w:t>
      </w:r>
      <w:r>
        <w:tab/>
        <w:t>Imposition of tax</w:t>
      </w:r>
      <w:r>
        <w:tab/>
      </w:r>
      <w:r>
        <w:fldChar w:fldCharType="begin"/>
      </w:r>
      <w:r>
        <w:instrText xml:space="preserve"> PAGEREF _Toc32649903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rPr>
      </w:pPr>
      <w:r>
        <w:t>110.</w:t>
      </w:r>
      <w:r>
        <w:tab/>
        <w:t>Transitional provisions as to warrants of execution</w:t>
      </w:r>
      <w:r>
        <w:tab/>
      </w:r>
      <w:r>
        <w:fldChar w:fldCharType="begin"/>
      </w:r>
      <w:r>
        <w:instrText xml:space="preserve"> PAGEREF _Toc32649905 \h </w:instrText>
      </w:r>
      <w:r>
        <w:fldChar w:fldCharType="separate"/>
      </w:r>
      <w:r>
        <w:t>117</w:t>
      </w:r>
      <w:r>
        <w:fldChar w:fldCharType="end"/>
      </w:r>
    </w:p>
    <w:p>
      <w:pPr>
        <w:pStyle w:val="TOC8"/>
        <w:rPr>
          <w:rFonts w:asciiTheme="minorHAnsi" w:eastAsiaTheme="minorEastAsia" w:hAnsiTheme="minorHAnsi" w:cstheme="minorBidi"/>
          <w:szCs w:val="22"/>
        </w:rPr>
      </w:pPr>
      <w:r>
        <w:t>111.</w:t>
      </w:r>
      <w:r>
        <w:tab/>
        <w:t>Transitional provisions as to notices of intention to suspend licences issued under s. 18</w:t>
      </w:r>
      <w:r>
        <w:tab/>
      </w:r>
      <w:r>
        <w:fldChar w:fldCharType="begin"/>
      </w:r>
      <w:r>
        <w:instrText xml:space="preserve"> PAGEREF _Toc32649906 \h </w:instrText>
      </w:r>
      <w:r>
        <w:fldChar w:fldCharType="separate"/>
      </w:r>
      <w:r>
        <w:t>117</w:t>
      </w:r>
      <w:r>
        <w:fldChar w:fldCharType="end"/>
      </w:r>
    </w:p>
    <w:p>
      <w:pPr>
        <w:pStyle w:val="TOC8"/>
        <w:rPr>
          <w:rFonts w:asciiTheme="minorHAnsi" w:eastAsiaTheme="minorEastAsia" w:hAnsiTheme="minorHAnsi" w:cstheme="minorBidi"/>
          <w:szCs w:val="22"/>
        </w:rPr>
      </w:pPr>
      <w:r>
        <w:t>112.</w:t>
      </w:r>
      <w:r>
        <w:tab/>
        <w:t>Transitional provisions as to notices of intention to suspend licences issued under s. 42</w:t>
      </w:r>
      <w:r>
        <w:tab/>
      </w:r>
      <w:r>
        <w:fldChar w:fldCharType="begin"/>
      </w:r>
      <w:r>
        <w:instrText xml:space="preserve"> PAGEREF _Toc32649907 \h </w:instrText>
      </w:r>
      <w:r>
        <w:fldChar w:fldCharType="separate"/>
      </w:r>
      <w:r>
        <w:t>118</w:t>
      </w:r>
      <w:r>
        <w:fldChar w:fldCharType="end"/>
      </w:r>
    </w:p>
    <w:p>
      <w:pPr>
        <w:pStyle w:val="TOC8"/>
        <w:rPr>
          <w:rFonts w:asciiTheme="minorHAnsi" w:eastAsiaTheme="minorEastAsia" w:hAnsiTheme="minorHAnsi" w:cstheme="minorBidi"/>
          <w:szCs w:val="22"/>
        </w:rPr>
      </w:pPr>
      <w:r>
        <w:t>113.</w:t>
      </w:r>
      <w:r>
        <w:tab/>
        <w:t>Transitional provisions as to infringement notices</w:t>
      </w:r>
      <w:r>
        <w:tab/>
      </w:r>
      <w:r>
        <w:fldChar w:fldCharType="begin"/>
      </w:r>
      <w:r>
        <w:instrText xml:space="preserve"> PAGEREF _Toc32649908 \h </w:instrText>
      </w:r>
      <w:r>
        <w:fldChar w:fldCharType="separate"/>
      </w:r>
      <w:r>
        <w:t>118</w:t>
      </w:r>
      <w:r>
        <w:fldChar w:fldCharType="end"/>
      </w:r>
    </w:p>
    <w:p>
      <w:pPr>
        <w:pStyle w:val="TOC8"/>
        <w:rPr>
          <w:rFonts w:asciiTheme="minorHAnsi" w:eastAsiaTheme="minorEastAsia" w:hAnsiTheme="minorHAnsi" w:cstheme="minorBidi"/>
          <w:szCs w:val="22"/>
        </w:rPr>
      </w:pPr>
      <w:r>
        <w:t>114.</w:t>
      </w:r>
      <w:r>
        <w:tab/>
        <w:t>Validation</w:t>
      </w:r>
      <w:r>
        <w:tab/>
      </w:r>
      <w:r>
        <w:fldChar w:fldCharType="begin"/>
      </w:r>
      <w:r>
        <w:instrText xml:space="preserve"> PAGEREF _Toc32649909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_Toc32649911 \h </w:instrText>
      </w:r>
      <w:r>
        <w:fldChar w:fldCharType="separate"/>
      </w:r>
      <w:r>
        <w:t>120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_Toc32649912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32649721"/>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264972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 w:name="_Toc32649723"/>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 w:name="_Toc32649724"/>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r>
        <w:t>[</w:t>
      </w:r>
      <w:r>
        <w:rPr>
          <w:b/>
        </w:rPr>
        <w:t>4.</w:t>
      </w:r>
      <w:r>
        <w:tab/>
        <w:t>Deleted by No. 84 of 2004 s. 46.]</w:t>
      </w:r>
    </w:p>
    <w:p>
      <w:pPr>
        <w:pStyle w:val="Heading5"/>
        <w:rPr>
          <w:snapToGrid w:val="0"/>
        </w:rPr>
      </w:pPr>
      <w:bookmarkStart w:id="5" w:name="_Toc32649725"/>
      <w:r>
        <w:rPr>
          <w:rStyle w:val="CharSectno"/>
        </w:rPr>
        <w:t>5</w:t>
      </w:r>
      <w:r>
        <w:rPr>
          <w:snapToGrid w:val="0"/>
        </w:rPr>
        <w:t>.</w:t>
      </w:r>
      <w:r>
        <w:rPr>
          <w:snapToGrid w:val="0"/>
        </w:rPr>
        <w:tab/>
        <w:t>Service of documents</w:t>
      </w:r>
      <w:bookmarkEnd w:id="5"/>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6" w:name="_Toc32649726"/>
      <w:r>
        <w:rPr>
          <w:rStyle w:val="CharSectno"/>
        </w:rPr>
        <w:t>5A</w:t>
      </w:r>
      <w:r>
        <w:t>.</w:t>
      </w:r>
      <w:r>
        <w:tab/>
        <w:t>Service by electronic means</w:t>
      </w:r>
      <w:bookmarkEnd w:id="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2"/>
      </w:pPr>
      <w:bookmarkStart w:id="7" w:name="_Toc32649727"/>
      <w:r>
        <w:rPr>
          <w:rStyle w:val="CharPartNo"/>
        </w:rPr>
        <w:t>Part 2</w:t>
      </w:r>
      <w:r>
        <w:rPr>
          <w:rStyle w:val="CharDivNo"/>
        </w:rPr>
        <w:t> </w:t>
      </w:r>
      <w:r>
        <w:t>—</w:t>
      </w:r>
      <w:r>
        <w:rPr>
          <w:rStyle w:val="CharDivText"/>
        </w:rPr>
        <w:t> </w:t>
      </w:r>
      <w:r>
        <w:rPr>
          <w:rStyle w:val="CharPartText"/>
        </w:rPr>
        <w:t>Fines Enforcement Registry</w:t>
      </w:r>
      <w:bookmarkEnd w:id="7"/>
    </w:p>
    <w:p>
      <w:pPr>
        <w:pStyle w:val="Heading5"/>
        <w:rPr>
          <w:snapToGrid w:val="0"/>
        </w:rPr>
      </w:pPr>
      <w:bookmarkStart w:id="8" w:name="_Toc32649728"/>
      <w:r>
        <w:rPr>
          <w:rStyle w:val="CharSectno"/>
        </w:rPr>
        <w:t>6</w:t>
      </w:r>
      <w:r>
        <w:rPr>
          <w:snapToGrid w:val="0"/>
        </w:rPr>
        <w:t>.</w:t>
      </w:r>
      <w:r>
        <w:rPr>
          <w:snapToGrid w:val="0"/>
        </w:rPr>
        <w:tab/>
        <w:t>Registry established</w:t>
      </w:r>
      <w:bookmarkEnd w:id="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 w:name="_Toc32649729"/>
      <w:r>
        <w:rPr>
          <w:rStyle w:val="CharSectno"/>
        </w:rPr>
        <w:t>7</w:t>
      </w:r>
      <w:r>
        <w:rPr>
          <w:snapToGrid w:val="0"/>
        </w:rPr>
        <w:t>.</w:t>
      </w:r>
      <w:r>
        <w:rPr>
          <w:snapToGrid w:val="0"/>
        </w:rPr>
        <w:tab/>
        <w:t>Registrar</w:t>
      </w:r>
      <w:bookmarkEnd w:id="9"/>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 w:name="_Toc32649730"/>
      <w:r>
        <w:rPr>
          <w:rStyle w:val="CharSectno"/>
        </w:rPr>
        <w:t>7A</w:t>
      </w:r>
      <w:r>
        <w:t>.</w:t>
      </w:r>
      <w:r>
        <w:tab/>
        <w:t>Registrar may delegate</w:t>
      </w:r>
      <w:bookmarkEnd w:id="10"/>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1" w:name="_Toc32649731"/>
      <w:r>
        <w:rPr>
          <w:rStyle w:val="CharSectno"/>
        </w:rPr>
        <w:t>8</w:t>
      </w:r>
      <w:r>
        <w:rPr>
          <w:snapToGrid w:val="0"/>
        </w:rPr>
        <w:t>.</w:t>
      </w:r>
      <w:r>
        <w:rPr>
          <w:snapToGrid w:val="0"/>
        </w:rPr>
        <w:tab/>
        <w:t>Payments to Registry</w:t>
      </w:r>
      <w:bookmarkEnd w:id="1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 w:name="_Toc32649732"/>
      <w:r>
        <w:rPr>
          <w:rStyle w:val="CharSectno"/>
        </w:rPr>
        <w:t>9</w:t>
      </w:r>
      <w:r>
        <w:rPr>
          <w:snapToGrid w:val="0"/>
        </w:rPr>
        <w:t>.</w:t>
      </w:r>
      <w:r>
        <w:rPr>
          <w:snapToGrid w:val="0"/>
        </w:rPr>
        <w:tab/>
        <w:t>Registrar exempt from fees</w:t>
      </w:r>
      <w:bookmarkEnd w:id="12"/>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3" w:name="_Toc32649733"/>
      <w:r>
        <w:rPr>
          <w:rStyle w:val="CharSectno"/>
        </w:rPr>
        <w:t>10</w:t>
      </w:r>
      <w:r>
        <w:rPr>
          <w:snapToGrid w:val="0"/>
        </w:rPr>
        <w:t>.</w:t>
      </w:r>
      <w:r>
        <w:rPr>
          <w:snapToGrid w:val="0"/>
        </w:rPr>
        <w:tab/>
        <w:t>Registrar has access to records of Director General and Electricity Retail Corporation</w:t>
      </w:r>
      <w:bookmarkEnd w:id="13"/>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4" w:name="_Toc32649734"/>
      <w:r>
        <w:rPr>
          <w:rStyle w:val="CharSectno"/>
        </w:rPr>
        <w:t>10A</w:t>
      </w:r>
      <w:r>
        <w:t>.</w:t>
      </w:r>
      <w:r>
        <w:tab/>
        <w:t>Registrar may disclose information to Commissioner of Police or officer of Department of Corrective Services</w:t>
      </w:r>
      <w:bookmarkEnd w:id="14"/>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5" w:name="_Toc32649735"/>
      <w:r>
        <w:rPr>
          <w:rStyle w:val="CharPartNo"/>
        </w:rPr>
        <w:t>Part 3</w:t>
      </w:r>
      <w:r>
        <w:t> — </w:t>
      </w:r>
      <w:r>
        <w:rPr>
          <w:rStyle w:val="CharPartText"/>
        </w:rPr>
        <w:t>Infringement notices</w:t>
      </w:r>
      <w:bookmarkEnd w:id="15"/>
    </w:p>
    <w:p>
      <w:pPr>
        <w:pStyle w:val="Heading3"/>
        <w:rPr>
          <w:snapToGrid w:val="0"/>
        </w:rPr>
      </w:pPr>
      <w:bookmarkStart w:id="16" w:name="_Toc32649736"/>
      <w:r>
        <w:rPr>
          <w:rStyle w:val="CharDivNo"/>
        </w:rPr>
        <w:t>Division 1</w:t>
      </w:r>
      <w:r>
        <w:rPr>
          <w:snapToGrid w:val="0"/>
        </w:rPr>
        <w:t> — </w:t>
      </w:r>
      <w:r>
        <w:rPr>
          <w:rStyle w:val="CharDivText"/>
        </w:rPr>
        <w:t>Preliminary</w:t>
      </w:r>
      <w:bookmarkEnd w:id="16"/>
    </w:p>
    <w:p>
      <w:pPr>
        <w:pStyle w:val="Heading5"/>
        <w:rPr>
          <w:snapToGrid w:val="0"/>
        </w:rPr>
      </w:pPr>
      <w:bookmarkStart w:id="17" w:name="_Toc32649737"/>
      <w:r>
        <w:rPr>
          <w:rStyle w:val="CharSectno"/>
        </w:rPr>
        <w:t>11</w:t>
      </w:r>
      <w:r>
        <w:rPr>
          <w:snapToGrid w:val="0"/>
        </w:rPr>
        <w:t>.</w:t>
      </w:r>
      <w:r>
        <w:rPr>
          <w:snapToGrid w:val="0"/>
        </w:rPr>
        <w:tab/>
        <w:t>Terms used</w:t>
      </w:r>
      <w:bookmarkEnd w:id="17"/>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18" w:name="_Toc32649738"/>
      <w:r>
        <w:rPr>
          <w:rStyle w:val="CharSectno"/>
        </w:rPr>
        <w:t>12</w:t>
      </w:r>
      <w:r>
        <w:rPr>
          <w:snapToGrid w:val="0"/>
        </w:rPr>
        <w:t>.</w:t>
      </w:r>
      <w:r>
        <w:rPr>
          <w:snapToGrid w:val="0"/>
        </w:rPr>
        <w:tab/>
        <w:t>Application</w:t>
      </w:r>
      <w:bookmarkEnd w:id="1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 w:name="_Toc32649739"/>
      <w:r>
        <w:rPr>
          <w:rStyle w:val="CharSectno"/>
        </w:rPr>
        <w:t>13</w:t>
      </w:r>
      <w:r>
        <w:rPr>
          <w:snapToGrid w:val="0"/>
        </w:rPr>
        <w:t>.</w:t>
      </w:r>
      <w:r>
        <w:rPr>
          <w:snapToGrid w:val="0"/>
        </w:rPr>
        <w:tab/>
        <w:t>Approved prosecuting authorities and officers</w:t>
      </w:r>
      <w:bookmarkEnd w:id="1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0" w:name="_Toc32649740"/>
      <w:r>
        <w:rPr>
          <w:rStyle w:val="CharDivNo"/>
        </w:rPr>
        <w:t>Division 2</w:t>
      </w:r>
      <w:r>
        <w:rPr>
          <w:snapToGrid w:val="0"/>
        </w:rPr>
        <w:t> — </w:t>
      </w:r>
      <w:r>
        <w:rPr>
          <w:rStyle w:val="CharDivText"/>
        </w:rPr>
        <w:t>Enforcement of infringement notices</w:t>
      </w:r>
      <w:bookmarkEnd w:id="20"/>
    </w:p>
    <w:p>
      <w:pPr>
        <w:pStyle w:val="Heading5"/>
        <w:rPr>
          <w:snapToGrid w:val="0"/>
        </w:rPr>
      </w:pPr>
      <w:bookmarkStart w:id="21" w:name="_Toc32649741"/>
      <w:r>
        <w:rPr>
          <w:rStyle w:val="CharSectno"/>
        </w:rPr>
        <w:t>14</w:t>
      </w:r>
      <w:r>
        <w:rPr>
          <w:snapToGrid w:val="0"/>
        </w:rPr>
        <w:t>.</w:t>
      </w:r>
      <w:r>
        <w:rPr>
          <w:snapToGrid w:val="0"/>
        </w:rPr>
        <w:tab/>
        <w:t>Final demand may be issued to alleged offender</w:t>
      </w:r>
      <w:bookmarkEnd w:id="21"/>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2" w:name="_Toc32649742"/>
      <w:r>
        <w:rPr>
          <w:rStyle w:val="CharSectno"/>
        </w:rPr>
        <w:t>15</w:t>
      </w:r>
      <w:r>
        <w:rPr>
          <w:snapToGrid w:val="0"/>
        </w:rPr>
        <w:t>.</w:t>
      </w:r>
      <w:r>
        <w:rPr>
          <w:snapToGrid w:val="0"/>
        </w:rPr>
        <w:tab/>
        <w:t>Infringement notice may be registered</w:t>
      </w:r>
      <w:bookmarkEnd w:id="2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3" w:name="_Toc32649743"/>
      <w:r>
        <w:rPr>
          <w:rStyle w:val="CharSectno"/>
        </w:rPr>
        <w:t>16</w:t>
      </w:r>
      <w:r>
        <w:rPr>
          <w:snapToGrid w:val="0"/>
        </w:rPr>
        <w:t>.</w:t>
      </w:r>
      <w:r>
        <w:rPr>
          <w:snapToGrid w:val="0"/>
        </w:rPr>
        <w:tab/>
        <w:t>Registration of infringement notice: enforcement certificate</w:t>
      </w:r>
      <w:bookmarkEnd w:id="2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24" w:name="_Toc32649744"/>
      <w:r>
        <w:rPr>
          <w:rStyle w:val="CharSectno"/>
        </w:rPr>
        <w:t>17</w:t>
      </w:r>
      <w:r>
        <w:rPr>
          <w:snapToGrid w:val="0"/>
        </w:rPr>
        <w:t>.</w:t>
      </w:r>
      <w:r>
        <w:rPr>
          <w:snapToGrid w:val="0"/>
        </w:rPr>
        <w:tab/>
        <w:t>Order to pay or elect</w:t>
      </w:r>
      <w:bookmarkEnd w:id="2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25" w:name="_Toc32649745"/>
      <w:r>
        <w:rPr>
          <w:rStyle w:val="CharSectno"/>
        </w:rPr>
        <w:t>18</w:t>
      </w:r>
      <w:r>
        <w:rPr>
          <w:snapToGrid w:val="0"/>
        </w:rPr>
        <w:t>.</w:t>
      </w:r>
      <w:r>
        <w:rPr>
          <w:snapToGrid w:val="0"/>
        </w:rPr>
        <w:tab/>
        <w:t>Notice of intention to enforce</w:t>
      </w:r>
      <w:bookmarkEnd w:id="2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26" w:name="_Toc32649746"/>
      <w:r>
        <w:rPr>
          <w:rStyle w:val="CharSectno"/>
        </w:rPr>
        <w:t>19</w:t>
      </w:r>
      <w:r>
        <w:rPr>
          <w:snapToGrid w:val="0"/>
        </w:rPr>
        <w:t>.</w:t>
      </w:r>
      <w:r>
        <w:rPr>
          <w:snapToGrid w:val="0"/>
        </w:rPr>
        <w:tab/>
        <w:t>Licence suspension order</w:t>
      </w:r>
      <w:bookmarkEnd w:id="2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27" w:name="_Toc32649747"/>
      <w:r>
        <w:rPr>
          <w:rStyle w:val="CharSectno"/>
        </w:rPr>
        <w:t>20</w:t>
      </w:r>
      <w:r>
        <w:rPr>
          <w:snapToGrid w:val="0"/>
        </w:rPr>
        <w:t>.</w:t>
      </w:r>
      <w:r>
        <w:rPr>
          <w:snapToGrid w:val="0"/>
        </w:rPr>
        <w:tab/>
        <w:t>Cancelling licence suspension orders</w:t>
      </w:r>
      <w:bookmarkEnd w:id="27"/>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28" w:name="_Toc32649748"/>
      <w:r>
        <w:rPr>
          <w:rStyle w:val="CharSectno"/>
        </w:rPr>
        <w:t>21A</w:t>
      </w:r>
      <w:r>
        <w:t>.</w:t>
      </w:r>
      <w:r>
        <w:tab/>
        <w:t>Enforcement warrant</w:t>
      </w:r>
      <w:bookmarkEnd w:id="28"/>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29" w:name="_Toc32649749"/>
      <w:r>
        <w:rPr>
          <w:rStyle w:val="CharDivNo"/>
        </w:rPr>
        <w:t>Division 3</w:t>
      </w:r>
      <w:r>
        <w:rPr>
          <w:snapToGrid w:val="0"/>
        </w:rPr>
        <w:t> — </w:t>
      </w:r>
      <w:r>
        <w:rPr>
          <w:rStyle w:val="CharDivText"/>
        </w:rPr>
        <w:t>Miscellaneous</w:t>
      </w:r>
      <w:bookmarkEnd w:id="29"/>
    </w:p>
    <w:p>
      <w:pPr>
        <w:pStyle w:val="Heading5"/>
        <w:rPr>
          <w:snapToGrid w:val="0"/>
        </w:rPr>
      </w:pPr>
      <w:bookmarkStart w:id="30" w:name="_Toc32649750"/>
      <w:r>
        <w:rPr>
          <w:rStyle w:val="CharSectno"/>
        </w:rPr>
        <w:t>21</w:t>
      </w:r>
      <w:r>
        <w:rPr>
          <w:snapToGrid w:val="0"/>
        </w:rPr>
        <w:t>.</w:t>
      </w:r>
      <w:r>
        <w:rPr>
          <w:snapToGrid w:val="0"/>
        </w:rPr>
        <w:tab/>
        <w:t>Election by alleged offender or prosecuting authority</w:t>
      </w:r>
      <w:bookmarkEnd w:id="3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31" w:name="_Toc32649751"/>
      <w:r>
        <w:rPr>
          <w:rStyle w:val="CharSectno"/>
        </w:rPr>
        <w:t>22</w:t>
      </w:r>
      <w:r>
        <w:rPr>
          <w:snapToGrid w:val="0"/>
        </w:rPr>
        <w:t>.</w:t>
      </w:r>
      <w:r>
        <w:rPr>
          <w:snapToGrid w:val="0"/>
        </w:rPr>
        <w:tab/>
        <w:t>Prosecuting authority may withdraw proceedings</w:t>
      </w:r>
      <w:bookmarkEnd w:id="3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32" w:name="_Toc32649752"/>
      <w:r>
        <w:rPr>
          <w:rStyle w:val="CharSectno"/>
        </w:rPr>
        <w:t>23</w:t>
      </w:r>
      <w:r>
        <w:rPr>
          <w:snapToGrid w:val="0"/>
        </w:rPr>
        <w:t>.</w:t>
      </w:r>
      <w:r>
        <w:rPr>
          <w:snapToGrid w:val="0"/>
        </w:rPr>
        <w:tab/>
        <w:t>Effect of order to pay or elect</w:t>
      </w:r>
      <w:bookmarkEnd w:id="3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3" w:name="_Toc32649753"/>
      <w:r>
        <w:rPr>
          <w:rStyle w:val="CharSectno"/>
        </w:rPr>
        <w:t>24</w:t>
      </w:r>
      <w:r>
        <w:rPr>
          <w:snapToGrid w:val="0"/>
        </w:rPr>
        <w:t>.</w:t>
      </w:r>
      <w:r>
        <w:rPr>
          <w:snapToGrid w:val="0"/>
        </w:rPr>
        <w:tab/>
        <w:t>Effect of payment of modified penalty etc.</w:t>
      </w:r>
      <w:bookmarkEnd w:id="33"/>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4" w:name="_Toc32649754"/>
      <w:r>
        <w:rPr>
          <w:rStyle w:val="CharSectno"/>
        </w:rPr>
        <w:t>25</w:t>
      </w:r>
      <w:r>
        <w:rPr>
          <w:snapToGrid w:val="0"/>
        </w:rPr>
        <w:t>.</w:t>
      </w:r>
      <w:r>
        <w:rPr>
          <w:snapToGrid w:val="0"/>
        </w:rPr>
        <w:tab/>
        <w:t>Continuing offences: effect of proceedings under this Part</w:t>
      </w:r>
      <w:bookmarkEnd w:id="3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5" w:name="_Toc3264975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 w:name="_Toc32649756"/>
      <w:r>
        <w:rPr>
          <w:rStyle w:val="CharSectno"/>
        </w:rPr>
        <w:t>27</w:t>
      </w:r>
      <w:r>
        <w:rPr>
          <w:snapToGrid w:val="0"/>
        </w:rPr>
        <w:t>.</w:t>
      </w:r>
      <w:r>
        <w:rPr>
          <w:snapToGrid w:val="0"/>
        </w:rPr>
        <w:tab/>
        <w:t>How recovered amounts to be applied</w:t>
      </w:r>
      <w:bookmarkEnd w:id="3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7" w:name="_Toc32649757"/>
      <w:r>
        <w:rPr>
          <w:rStyle w:val="CharSectno"/>
        </w:rPr>
        <w:t>27A</w:t>
      </w:r>
      <w:r>
        <w:t>.</w:t>
      </w:r>
      <w:r>
        <w:tab/>
        <w:t>Registrar may suspend enforcement in certain cases of hardship</w:t>
      </w:r>
      <w:bookmarkEnd w:id="3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38" w:name="_Toc32649758"/>
      <w:r>
        <w:rPr>
          <w:rStyle w:val="CharSectno"/>
        </w:rPr>
        <w:t>27B</w:t>
      </w:r>
      <w:r>
        <w:t>.</w:t>
      </w:r>
      <w:r>
        <w:tab/>
        <w:t>Amending time to pay order</w:t>
      </w:r>
      <w:bookmarkEnd w:id="38"/>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9" w:name="_Toc32649759"/>
      <w:r>
        <w:rPr>
          <w:rStyle w:val="CharSectno"/>
        </w:rPr>
        <w:t>27C</w:t>
      </w:r>
      <w:r>
        <w:t>.</w:t>
      </w:r>
      <w:r>
        <w:tab/>
        <w:t>Contravening time to pay order</w:t>
      </w:r>
      <w:bookmarkEnd w:id="3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0" w:name="_Toc32649760"/>
      <w:r>
        <w:rPr>
          <w:rStyle w:val="CharSectno"/>
        </w:rPr>
        <w:t>27D</w:t>
      </w:r>
      <w:r>
        <w:t>.</w:t>
      </w:r>
      <w:r>
        <w:tab/>
        <w:t>Registrar’s decision on time to pay is final</w:t>
      </w:r>
      <w:bookmarkEnd w:id="40"/>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1" w:name="_Toc32649761"/>
      <w:r>
        <w:rPr>
          <w:rStyle w:val="CharPartNo"/>
        </w:rPr>
        <w:t>Part 4</w:t>
      </w:r>
      <w:r>
        <w:t> — </w:t>
      </w:r>
      <w:r>
        <w:rPr>
          <w:rStyle w:val="CharPartText"/>
        </w:rPr>
        <w:t>Fines</w:t>
      </w:r>
      <w:bookmarkEnd w:id="41"/>
    </w:p>
    <w:p>
      <w:pPr>
        <w:pStyle w:val="Heading3"/>
        <w:rPr>
          <w:snapToGrid w:val="0"/>
        </w:rPr>
      </w:pPr>
      <w:bookmarkStart w:id="42" w:name="_Toc32649762"/>
      <w:r>
        <w:rPr>
          <w:rStyle w:val="CharDivNo"/>
        </w:rPr>
        <w:t>Division 1</w:t>
      </w:r>
      <w:r>
        <w:rPr>
          <w:snapToGrid w:val="0"/>
        </w:rPr>
        <w:t> — </w:t>
      </w:r>
      <w:r>
        <w:rPr>
          <w:rStyle w:val="CharDivText"/>
        </w:rPr>
        <w:t>Preliminary</w:t>
      </w:r>
      <w:bookmarkEnd w:id="42"/>
    </w:p>
    <w:p>
      <w:pPr>
        <w:pStyle w:val="Heading5"/>
        <w:rPr>
          <w:snapToGrid w:val="0"/>
        </w:rPr>
      </w:pPr>
      <w:bookmarkStart w:id="43" w:name="_Toc32649763"/>
      <w:r>
        <w:rPr>
          <w:rStyle w:val="CharSectno"/>
        </w:rPr>
        <w:t>28</w:t>
      </w:r>
      <w:r>
        <w:rPr>
          <w:snapToGrid w:val="0"/>
        </w:rPr>
        <w:t>.</w:t>
      </w:r>
      <w:r>
        <w:rPr>
          <w:snapToGrid w:val="0"/>
        </w:rPr>
        <w:tab/>
        <w:t>Terms used</w:t>
      </w:r>
      <w:bookmarkEnd w:id="43"/>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4" w:name="_Toc32649764"/>
      <w:r>
        <w:rPr>
          <w:rStyle w:val="CharSectno"/>
        </w:rPr>
        <w:t>29</w:t>
      </w:r>
      <w:r>
        <w:rPr>
          <w:snapToGrid w:val="0"/>
        </w:rPr>
        <w:t>.</w:t>
      </w:r>
      <w:r>
        <w:rPr>
          <w:snapToGrid w:val="0"/>
        </w:rPr>
        <w:tab/>
        <w:t>Application of Part</w:t>
      </w:r>
      <w:bookmarkEnd w:id="44"/>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5" w:name="_Toc32649765"/>
      <w:r>
        <w:rPr>
          <w:rStyle w:val="CharSectno"/>
        </w:rPr>
        <w:t>30</w:t>
      </w:r>
      <w:r>
        <w:rPr>
          <w:snapToGrid w:val="0"/>
        </w:rPr>
        <w:t>.</w:t>
      </w:r>
      <w:r>
        <w:rPr>
          <w:snapToGrid w:val="0"/>
        </w:rPr>
        <w:tab/>
        <w:t>Court may request offender’s address</w:t>
      </w:r>
      <w:bookmarkEnd w:id="4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6" w:name="_Toc32649766"/>
      <w:r>
        <w:rPr>
          <w:rStyle w:val="CharDivNo"/>
        </w:rPr>
        <w:t>Division 2</w:t>
      </w:r>
      <w:r>
        <w:rPr>
          <w:snapToGrid w:val="0"/>
        </w:rPr>
        <w:t> — </w:t>
      </w:r>
      <w:r>
        <w:rPr>
          <w:rStyle w:val="CharDivText"/>
        </w:rPr>
        <w:t>Payment of fines</w:t>
      </w:r>
      <w:bookmarkEnd w:id="46"/>
    </w:p>
    <w:p>
      <w:pPr>
        <w:pStyle w:val="Heading4"/>
        <w:spacing w:before="160"/>
        <w:rPr>
          <w:snapToGrid w:val="0"/>
        </w:rPr>
      </w:pPr>
      <w:bookmarkStart w:id="47" w:name="_Toc32649767"/>
      <w:r>
        <w:rPr>
          <w:snapToGrid w:val="0"/>
        </w:rPr>
        <w:t>Subdivision 1 — Fines for which court officers may make time to pay orders</w:t>
      </w:r>
      <w:bookmarkEnd w:id="47"/>
    </w:p>
    <w:p>
      <w:pPr>
        <w:pStyle w:val="Heading5"/>
        <w:rPr>
          <w:snapToGrid w:val="0"/>
        </w:rPr>
      </w:pPr>
      <w:bookmarkStart w:id="48" w:name="_Toc32649768"/>
      <w:r>
        <w:rPr>
          <w:rStyle w:val="CharSectno"/>
        </w:rPr>
        <w:t>31</w:t>
      </w:r>
      <w:r>
        <w:rPr>
          <w:snapToGrid w:val="0"/>
        </w:rPr>
        <w:t>.</w:t>
      </w:r>
      <w:r>
        <w:rPr>
          <w:snapToGrid w:val="0"/>
        </w:rPr>
        <w:tab/>
        <w:t>Application</w:t>
      </w:r>
      <w:bookmarkEnd w:id="48"/>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49" w:name="_Toc32649769"/>
      <w:r>
        <w:rPr>
          <w:rStyle w:val="CharSectno"/>
        </w:rPr>
        <w:t>32</w:t>
      </w:r>
      <w:r>
        <w:t>.</w:t>
      </w:r>
      <w:r>
        <w:tab/>
        <w:t>Offender must pay fine or get time to pay order</w:t>
      </w:r>
      <w:bookmarkEnd w:id="49"/>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ind w:left="890" w:hanging="890"/>
      </w:pPr>
      <w:r>
        <w:tab/>
        <w:t>[Section 32 inserted by No. 48 of 2012 s. 18.]</w:t>
      </w:r>
    </w:p>
    <w:p>
      <w:pPr>
        <w:pStyle w:val="Heading5"/>
        <w:rPr>
          <w:snapToGrid w:val="0"/>
        </w:rPr>
      </w:pPr>
      <w:bookmarkStart w:id="50" w:name="_Toc32649770"/>
      <w:r>
        <w:rPr>
          <w:rStyle w:val="CharSectno"/>
        </w:rPr>
        <w:t>33</w:t>
      </w:r>
      <w:r>
        <w:rPr>
          <w:snapToGrid w:val="0"/>
        </w:rPr>
        <w:t>.</w:t>
      </w:r>
      <w:r>
        <w:rPr>
          <w:snapToGrid w:val="0"/>
        </w:rPr>
        <w:tab/>
        <w:t>Time to pay order</w:t>
      </w:r>
      <w:bookmarkEnd w:id="50"/>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ind w:left="890" w:hanging="890"/>
      </w:pPr>
      <w:r>
        <w:tab/>
        <w:t>[Section 33 amended by No. 8 of 1996 s. 4.]</w:t>
      </w:r>
    </w:p>
    <w:p>
      <w:pPr>
        <w:pStyle w:val="Heading5"/>
        <w:keepLines w:val="0"/>
        <w:rPr>
          <w:snapToGrid w:val="0"/>
        </w:rPr>
      </w:pPr>
      <w:bookmarkStart w:id="51" w:name="_Toc32649771"/>
      <w:r>
        <w:rPr>
          <w:rStyle w:val="CharSectno"/>
        </w:rPr>
        <w:t>34</w:t>
      </w:r>
      <w:r>
        <w:rPr>
          <w:snapToGrid w:val="0"/>
        </w:rPr>
        <w:t>.</w:t>
      </w:r>
      <w:r>
        <w:rPr>
          <w:snapToGrid w:val="0"/>
        </w:rPr>
        <w:tab/>
        <w:t>Offender may apply to have time to pay order amended</w:t>
      </w:r>
      <w:bookmarkEnd w:id="5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2" w:name="_Toc32649772"/>
      <w:r>
        <w:rPr>
          <w:rStyle w:val="CharSectno"/>
        </w:rPr>
        <w:t>35</w:t>
      </w:r>
      <w:r>
        <w:rPr>
          <w:snapToGrid w:val="0"/>
        </w:rPr>
        <w:t>.</w:t>
      </w:r>
      <w:r>
        <w:rPr>
          <w:snapToGrid w:val="0"/>
        </w:rPr>
        <w:tab/>
        <w:t>Court officer may amend time to pay order</w:t>
      </w:r>
      <w:bookmarkEnd w:id="52"/>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3" w:name="_Toc32649773"/>
      <w:r>
        <w:rPr>
          <w:rStyle w:val="CharSectno"/>
        </w:rPr>
        <w:t>35A</w:t>
      </w:r>
      <w:r>
        <w:rPr>
          <w:snapToGrid w:val="0"/>
        </w:rPr>
        <w:t>.</w:t>
      </w:r>
      <w:r>
        <w:rPr>
          <w:snapToGrid w:val="0"/>
        </w:rPr>
        <w:tab/>
        <w:t>Payments ordered must be within means of offender</w:t>
      </w:r>
      <w:bookmarkEnd w:id="53"/>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4" w:name="_Toc32649774"/>
      <w:r>
        <w:rPr>
          <w:rStyle w:val="CharSectno"/>
        </w:rPr>
        <w:t>36</w:t>
      </w:r>
      <w:r>
        <w:rPr>
          <w:snapToGrid w:val="0"/>
        </w:rPr>
        <w:t>.</w:t>
      </w:r>
      <w:r>
        <w:rPr>
          <w:snapToGrid w:val="0"/>
        </w:rPr>
        <w:tab/>
        <w:t>Time to pay order may be cancelled</w:t>
      </w:r>
      <w:bookmarkEnd w:id="5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5" w:name="_Toc32649775"/>
      <w:r>
        <w:rPr>
          <w:rStyle w:val="CharSectno"/>
        </w:rPr>
        <w:t>37</w:t>
      </w:r>
      <w:r>
        <w:rPr>
          <w:snapToGrid w:val="0"/>
        </w:rPr>
        <w:t>.</w:t>
      </w:r>
      <w:r>
        <w:rPr>
          <w:snapToGrid w:val="0"/>
        </w:rPr>
        <w:tab/>
        <w:t>Court officer’s decision is final</w:t>
      </w:r>
      <w:bookmarkEnd w:id="55"/>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6" w:name="_Toc32649776"/>
      <w:r>
        <w:rPr>
          <w:snapToGrid w:val="0"/>
        </w:rPr>
        <w:t>Subdivision 2 — Fines for which court officers cannot make time to pay orders</w:t>
      </w:r>
      <w:bookmarkEnd w:id="56"/>
    </w:p>
    <w:p>
      <w:pPr>
        <w:pStyle w:val="Heading5"/>
        <w:rPr>
          <w:snapToGrid w:val="0"/>
        </w:rPr>
      </w:pPr>
      <w:bookmarkStart w:id="57" w:name="_Toc32649777"/>
      <w:r>
        <w:rPr>
          <w:rStyle w:val="CharSectno"/>
        </w:rPr>
        <w:t>38</w:t>
      </w:r>
      <w:r>
        <w:rPr>
          <w:snapToGrid w:val="0"/>
        </w:rPr>
        <w:t>.</w:t>
      </w:r>
      <w:r>
        <w:rPr>
          <w:snapToGrid w:val="0"/>
        </w:rPr>
        <w:tab/>
        <w:t>Application</w:t>
      </w:r>
      <w:bookmarkEnd w:id="5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8" w:name="_Toc32649778"/>
      <w:r>
        <w:rPr>
          <w:rStyle w:val="CharSectno"/>
        </w:rPr>
        <w:t>39</w:t>
      </w:r>
      <w:r>
        <w:rPr>
          <w:snapToGrid w:val="0"/>
        </w:rPr>
        <w:t>.</w:t>
      </w:r>
      <w:r>
        <w:rPr>
          <w:snapToGrid w:val="0"/>
        </w:rPr>
        <w:tab/>
        <w:t>Fine may be registered at request of prosecuting authority</w:t>
      </w:r>
      <w:bookmarkEnd w:id="58"/>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59" w:name="_Toc32649779"/>
      <w:r>
        <w:rPr>
          <w:rStyle w:val="CharDivNo"/>
        </w:rPr>
        <w:t>Division 3</w:t>
      </w:r>
      <w:r>
        <w:rPr>
          <w:snapToGrid w:val="0"/>
        </w:rPr>
        <w:t> — </w:t>
      </w:r>
      <w:r>
        <w:rPr>
          <w:rStyle w:val="CharDivText"/>
        </w:rPr>
        <w:t>Enforcement of fines</w:t>
      </w:r>
      <w:bookmarkEnd w:id="59"/>
    </w:p>
    <w:p>
      <w:pPr>
        <w:pStyle w:val="Heading5"/>
        <w:rPr>
          <w:snapToGrid w:val="0"/>
        </w:rPr>
      </w:pPr>
      <w:bookmarkStart w:id="60" w:name="_Toc32649780"/>
      <w:r>
        <w:rPr>
          <w:rStyle w:val="CharSectno"/>
        </w:rPr>
        <w:t>40</w:t>
      </w:r>
      <w:r>
        <w:rPr>
          <w:snapToGrid w:val="0"/>
        </w:rPr>
        <w:t>.</w:t>
      </w:r>
      <w:r>
        <w:rPr>
          <w:snapToGrid w:val="0"/>
        </w:rPr>
        <w:tab/>
        <w:t>Term used: amount owed</w:t>
      </w:r>
      <w:bookmarkEnd w:id="6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1" w:name="_Toc32649781"/>
      <w:r>
        <w:rPr>
          <w:rStyle w:val="CharSectno"/>
        </w:rPr>
        <w:t>41</w:t>
      </w:r>
      <w:r>
        <w:rPr>
          <w:snapToGrid w:val="0"/>
        </w:rPr>
        <w:t>.</w:t>
      </w:r>
      <w:r>
        <w:rPr>
          <w:snapToGrid w:val="0"/>
        </w:rPr>
        <w:tab/>
        <w:t>Registration of fine</w:t>
      </w:r>
      <w:bookmarkEnd w:id="61"/>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62" w:name="_Toc32649782"/>
      <w:r>
        <w:rPr>
          <w:rStyle w:val="CharSectno"/>
        </w:rPr>
        <w:t>42</w:t>
      </w:r>
      <w:r>
        <w:t>.</w:t>
      </w:r>
      <w:r>
        <w:tab/>
        <w:t>Notice of intention to enforce</w:t>
      </w:r>
      <w:bookmarkEnd w:id="62"/>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63" w:name="_Toc32649783"/>
      <w:r>
        <w:rPr>
          <w:rStyle w:val="CharSectno"/>
        </w:rPr>
        <w:t>43</w:t>
      </w:r>
      <w:r>
        <w:rPr>
          <w:snapToGrid w:val="0"/>
        </w:rPr>
        <w:t>.</w:t>
      </w:r>
      <w:r>
        <w:rPr>
          <w:snapToGrid w:val="0"/>
        </w:rPr>
        <w:tab/>
        <w:t>Licence suspension order</w:t>
      </w:r>
      <w:bookmarkEnd w:id="6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64" w:name="_Toc32649784"/>
      <w:r>
        <w:rPr>
          <w:rStyle w:val="CharSectno"/>
        </w:rPr>
        <w:t>44</w:t>
      </w:r>
      <w:r>
        <w:rPr>
          <w:snapToGrid w:val="0"/>
        </w:rPr>
        <w:t>.</w:t>
      </w:r>
      <w:r>
        <w:rPr>
          <w:snapToGrid w:val="0"/>
        </w:rPr>
        <w:tab/>
        <w:t>Cancelling licence suspension order</w:t>
      </w:r>
      <w:bookmarkEnd w:id="64"/>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65" w:name="_Toc32649785"/>
      <w:r>
        <w:rPr>
          <w:rStyle w:val="CharSectno"/>
        </w:rPr>
        <w:t>45</w:t>
      </w:r>
      <w:r>
        <w:rPr>
          <w:snapToGrid w:val="0"/>
        </w:rPr>
        <w:t>.</w:t>
      </w:r>
      <w:r>
        <w:rPr>
          <w:snapToGrid w:val="0"/>
        </w:rPr>
        <w:tab/>
        <w:t>Enforcement warrant</w:t>
      </w:r>
      <w:bookmarkEnd w:id="65"/>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66" w:name="_Toc32649786"/>
      <w:r>
        <w:rPr>
          <w:rStyle w:val="CharSectno"/>
        </w:rPr>
        <w:t>46</w:t>
      </w:r>
      <w:r>
        <w:rPr>
          <w:snapToGrid w:val="0"/>
        </w:rPr>
        <w:t>.</w:t>
      </w:r>
      <w:r>
        <w:rPr>
          <w:snapToGrid w:val="0"/>
        </w:rPr>
        <w:tab/>
        <w:t>Sections 47 to 53 do not apply to body corporate</w:t>
      </w:r>
      <w:bookmarkEnd w:id="66"/>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7" w:name="_Toc32649787"/>
      <w:r>
        <w:rPr>
          <w:rStyle w:val="CharSectno"/>
        </w:rPr>
        <w:t>47</w:t>
      </w:r>
      <w:r>
        <w:rPr>
          <w:snapToGrid w:val="0"/>
        </w:rPr>
        <w:t>.</w:t>
      </w:r>
      <w:r>
        <w:rPr>
          <w:snapToGrid w:val="0"/>
        </w:rPr>
        <w:tab/>
        <w:t>Order to attend for work and development</w:t>
      </w:r>
      <w:bookmarkEnd w:id="67"/>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68" w:name="_Toc32649788"/>
      <w:r>
        <w:rPr>
          <w:rStyle w:val="CharSectno"/>
        </w:rPr>
        <w:t>47A</w:t>
      </w:r>
      <w:r>
        <w:t>.</w:t>
      </w:r>
      <w:r>
        <w:tab/>
        <w:t>Order to attend for work and development may be issued ahead of other enforcement measures</w:t>
      </w:r>
      <w:bookmarkEnd w:id="68"/>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69" w:name="_Toc32649789"/>
      <w:r>
        <w:rPr>
          <w:rStyle w:val="CharSectno"/>
        </w:rPr>
        <w:t>47B</w:t>
      </w:r>
      <w:r>
        <w:t>.</w:t>
      </w:r>
      <w:r>
        <w:tab/>
        <w:t>Effect of order to attend for work and development</w:t>
      </w:r>
      <w:bookmarkEnd w:id="6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70" w:name="_Toc32649790"/>
      <w:r>
        <w:rPr>
          <w:rStyle w:val="CharSectno"/>
        </w:rPr>
        <w:t>48A</w:t>
      </w:r>
      <w:r>
        <w:t>.</w:t>
      </w:r>
      <w:r>
        <w:tab/>
        <w:t>Order to attend for work and development: cancellation</w:t>
      </w:r>
      <w:bookmarkEnd w:id="70"/>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71" w:name="_Toc32649791"/>
      <w:r>
        <w:rPr>
          <w:rStyle w:val="CharSectno"/>
        </w:rPr>
        <w:t>48</w:t>
      </w:r>
      <w:r>
        <w:rPr>
          <w:snapToGrid w:val="0"/>
        </w:rPr>
        <w:t>.</w:t>
      </w:r>
      <w:r>
        <w:rPr>
          <w:snapToGrid w:val="0"/>
        </w:rPr>
        <w:tab/>
        <w:t>Work and development order (WDO)</w:t>
      </w:r>
      <w:bookmarkEnd w:id="7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72" w:name="_Toc32649792"/>
      <w:r>
        <w:rPr>
          <w:rStyle w:val="CharSectno"/>
        </w:rPr>
        <w:t>49</w:t>
      </w:r>
      <w:r>
        <w:rPr>
          <w:snapToGrid w:val="0"/>
        </w:rPr>
        <w:t>.</w:t>
      </w:r>
      <w:r>
        <w:rPr>
          <w:snapToGrid w:val="0"/>
        </w:rPr>
        <w:tab/>
        <w:t>WDO: nature of</w:t>
      </w:r>
      <w:bookmarkEnd w:id="72"/>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73" w:name="_Toc32649793"/>
      <w:r>
        <w:rPr>
          <w:rStyle w:val="CharSectno"/>
        </w:rPr>
        <w:t>50</w:t>
      </w:r>
      <w:r>
        <w:rPr>
          <w:snapToGrid w:val="0"/>
        </w:rPr>
        <w:t>.</w:t>
      </w:r>
      <w:r>
        <w:rPr>
          <w:snapToGrid w:val="0"/>
        </w:rPr>
        <w:tab/>
        <w:t>WDO: primary requirements</w:t>
      </w:r>
      <w:bookmarkEnd w:id="73"/>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74" w:name="_Toc32649794"/>
      <w:r>
        <w:rPr>
          <w:rStyle w:val="CharSectno"/>
        </w:rPr>
        <w:t>51</w:t>
      </w:r>
      <w:r>
        <w:rPr>
          <w:snapToGrid w:val="0"/>
        </w:rPr>
        <w:t>.</w:t>
      </w:r>
      <w:r>
        <w:rPr>
          <w:snapToGrid w:val="0"/>
        </w:rPr>
        <w:tab/>
        <w:t>WDO: completion</w:t>
      </w:r>
      <w:bookmarkEnd w:id="74"/>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75" w:name="_Toc32649795"/>
      <w:r>
        <w:rPr>
          <w:rStyle w:val="CharSectno"/>
        </w:rPr>
        <w:t>52</w:t>
      </w:r>
      <w:r>
        <w:rPr>
          <w:snapToGrid w:val="0"/>
        </w:rPr>
        <w:t>.</w:t>
      </w:r>
      <w:r>
        <w:rPr>
          <w:snapToGrid w:val="0"/>
        </w:rPr>
        <w:tab/>
        <w:t>WDO: cancellation</w:t>
      </w:r>
      <w:bookmarkEnd w:id="75"/>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76" w:name="_Toc32649796"/>
      <w:r>
        <w:rPr>
          <w:rStyle w:val="CharSectno"/>
        </w:rPr>
        <w:t>53A</w:t>
      </w:r>
      <w:r>
        <w:t>.</w:t>
      </w:r>
      <w:r>
        <w:tab/>
        <w:t>WDO: effect of cancellation</w:t>
      </w:r>
      <w:bookmarkEnd w:id="76"/>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spacing w:before="60"/>
        <w:ind w:left="890" w:hanging="890"/>
      </w:pPr>
      <w:r>
        <w:tab/>
        <w:t>[Section 53A inserted by No. 48 of 2012 s. 25.]</w:t>
      </w:r>
    </w:p>
    <w:p>
      <w:pPr>
        <w:pStyle w:val="Heading5"/>
        <w:rPr>
          <w:snapToGrid w:val="0"/>
        </w:rPr>
      </w:pPr>
      <w:bookmarkStart w:id="77" w:name="_Toc32649797"/>
      <w:r>
        <w:rPr>
          <w:rStyle w:val="CharSectno"/>
        </w:rPr>
        <w:t>53</w:t>
      </w:r>
      <w:r>
        <w:rPr>
          <w:snapToGrid w:val="0"/>
        </w:rPr>
        <w:t>.</w:t>
      </w:r>
      <w:r>
        <w:rPr>
          <w:snapToGrid w:val="0"/>
        </w:rPr>
        <w:tab/>
        <w:t>Warrant of commitment</w:t>
      </w:r>
      <w:bookmarkEnd w:id="77"/>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o:ole="">
            <v:imagedata r:id="rId21" o:title=""/>
          </v:shape>
          <o:OLEObject Type="Embed" ProgID="Equation.3" ShapeID="_x0000_i1025" DrawAspect="Content" ObjectID="_1643262470" r:id="rId22"/>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4.5pt" o:ole="">
            <v:imagedata r:id="rId23" o:title=""/>
          </v:shape>
          <o:OLEObject Type="Embed" ProgID="Equation.3" ShapeID="_x0000_i1026" DrawAspect="Content" ObjectID="_1643262471" r:id="rId24"/>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78" w:name="_Toc32649798"/>
      <w:r>
        <w:rPr>
          <w:rStyle w:val="CharDivNo"/>
        </w:rPr>
        <w:t>Division 4</w:t>
      </w:r>
      <w:r>
        <w:rPr>
          <w:snapToGrid w:val="0"/>
        </w:rPr>
        <w:t> — </w:t>
      </w:r>
      <w:r>
        <w:rPr>
          <w:rStyle w:val="CharDivText"/>
        </w:rPr>
        <w:t>Miscellaneous</w:t>
      </w:r>
      <w:bookmarkEnd w:id="78"/>
    </w:p>
    <w:p>
      <w:pPr>
        <w:pStyle w:val="Heading5"/>
        <w:spacing w:before="180"/>
        <w:rPr>
          <w:snapToGrid w:val="0"/>
        </w:rPr>
      </w:pPr>
      <w:bookmarkStart w:id="79" w:name="_Toc32649799"/>
      <w:r>
        <w:rPr>
          <w:rStyle w:val="CharSectno"/>
        </w:rPr>
        <w:t>54</w:t>
      </w:r>
      <w:r>
        <w:rPr>
          <w:snapToGrid w:val="0"/>
        </w:rPr>
        <w:t>.</w:t>
      </w:r>
      <w:r>
        <w:rPr>
          <w:snapToGrid w:val="0"/>
        </w:rPr>
        <w:tab/>
        <w:t>Warrants of apprehension for people interstate</w:t>
      </w:r>
      <w:bookmarkEnd w:id="79"/>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0" w:name="_Toc32649800"/>
      <w:r>
        <w:rPr>
          <w:rStyle w:val="CharSectno"/>
        </w:rPr>
        <w:t>55</w:t>
      </w:r>
      <w:r>
        <w:rPr>
          <w:snapToGrid w:val="0"/>
        </w:rPr>
        <w:t>.</w:t>
      </w:r>
      <w:r>
        <w:rPr>
          <w:snapToGrid w:val="0"/>
        </w:rPr>
        <w:tab/>
        <w:t>How recovered amounts to be dealt with</w:t>
      </w:r>
      <w:bookmarkEnd w:id="80"/>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1" w:name="_Toc32649801"/>
      <w:r>
        <w:rPr>
          <w:rStyle w:val="CharSectno"/>
        </w:rPr>
        <w:t>55A</w:t>
      </w:r>
      <w:r>
        <w:t>.</w:t>
      </w:r>
      <w:r>
        <w:tab/>
        <w:t>Registrar may suspend enforcement in certain cases of hardship</w:t>
      </w:r>
      <w:bookmarkEnd w:id="81"/>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82" w:name="_Toc32649802"/>
      <w:r>
        <w:rPr>
          <w:rStyle w:val="CharSectno"/>
        </w:rPr>
        <w:t>55B</w:t>
      </w:r>
      <w:r>
        <w:t>.</w:t>
      </w:r>
      <w:r>
        <w:tab/>
        <w:t>Amending time to pay order</w:t>
      </w:r>
      <w:bookmarkEnd w:id="8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3" w:name="_Toc32649803"/>
      <w:r>
        <w:rPr>
          <w:rStyle w:val="CharSectno"/>
        </w:rPr>
        <w:t>55C</w:t>
      </w:r>
      <w:r>
        <w:t>.</w:t>
      </w:r>
      <w:r>
        <w:tab/>
        <w:t>Contravening time to pay order</w:t>
      </w:r>
      <w:bookmarkEnd w:id="8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4" w:name="_Toc32649804"/>
      <w:r>
        <w:rPr>
          <w:rStyle w:val="CharSectno"/>
        </w:rPr>
        <w:t>55D</w:t>
      </w:r>
      <w:r>
        <w:t>.</w:t>
      </w:r>
      <w:r>
        <w:tab/>
        <w:t>Registrar may use most effective enforcement means</w:t>
      </w:r>
      <w:bookmarkEnd w:id="84"/>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85" w:name="_Toc32649805"/>
      <w:r>
        <w:rPr>
          <w:rStyle w:val="CharSectno"/>
        </w:rPr>
        <w:t>55E</w:t>
      </w:r>
      <w:r>
        <w:t>.</w:t>
      </w:r>
      <w:r>
        <w:tab/>
        <w:t>Registrar’s decision on time to pay etc. is final</w:t>
      </w:r>
      <w:bookmarkEnd w:id="8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6" w:name="_Toc32649806"/>
      <w:r>
        <w:rPr>
          <w:rStyle w:val="CharPartNo"/>
        </w:rPr>
        <w:t>Part 5A</w:t>
      </w:r>
      <w:r>
        <w:rPr>
          <w:b w:val="0"/>
        </w:rPr>
        <w:t> </w:t>
      </w:r>
      <w:r>
        <w:t>—</w:t>
      </w:r>
      <w:r>
        <w:rPr>
          <w:b w:val="0"/>
        </w:rPr>
        <w:t> </w:t>
      </w:r>
      <w:r>
        <w:rPr>
          <w:rStyle w:val="CharPartText"/>
        </w:rPr>
        <w:t>Publication of details of persons on Registrar’s website</w:t>
      </w:r>
      <w:bookmarkEnd w:id="86"/>
    </w:p>
    <w:p>
      <w:pPr>
        <w:pStyle w:val="Footnoteheading"/>
      </w:pPr>
      <w:r>
        <w:tab/>
        <w:t>[Heading inserted by No. 48 of 2012 s. 27.]</w:t>
      </w:r>
    </w:p>
    <w:p>
      <w:pPr>
        <w:pStyle w:val="Heading3"/>
      </w:pPr>
      <w:bookmarkStart w:id="87" w:name="_Toc32649807"/>
      <w:r>
        <w:rPr>
          <w:rStyle w:val="CharDivNo"/>
        </w:rPr>
        <w:t>Division 1</w:t>
      </w:r>
      <w:r>
        <w:t> — </w:t>
      </w:r>
      <w:r>
        <w:rPr>
          <w:rStyle w:val="CharDivText"/>
        </w:rPr>
        <w:t>Preliminary</w:t>
      </w:r>
      <w:bookmarkEnd w:id="87"/>
    </w:p>
    <w:p>
      <w:pPr>
        <w:pStyle w:val="Footnoteheading"/>
      </w:pPr>
      <w:r>
        <w:tab/>
        <w:t>[Heading inserted by No. 48 of 2012 s. 27.]</w:t>
      </w:r>
    </w:p>
    <w:p>
      <w:pPr>
        <w:pStyle w:val="Heading5"/>
      </w:pPr>
      <w:bookmarkStart w:id="88" w:name="_Toc32649808"/>
      <w:r>
        <w:rPr>
          <w:rStyle w:val="CharSectno"/>
        </w:rPr>
        <w:t>56A</w:t>
      </w:r>
      <w:r>
        <w:t>.</w:t>
      </w:r>
      <w:r>
        <w:tab/>
        <w:t>Terms used</w:t>
      </w:r>
      <w:bookmarkEnd w:id="88"/>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89" w:name="_Toc32649809"/>
      <w:r>
        <w:rPr>
          <w:rStyle w:val="CharSectno"/>
        </w:rPr>
        <w:t>56B</w:t>
      </w:r>
      <w:r>
        <w:t>.</w:t>
      </w:r>
      <w:r>
        <w:tab/>
        <w:t>Outstanding registered fines</w:t>
      </w:r>
      <w:bookmarkEnd w:id="89"/>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90" w:name="_Toc32649810"/>
      <w:r>
        <w:rPr>
          <w:rStyle w:val="CharSectno"/>
        </w:rPr>
        <w:t>56C</w:t>
      </w:r>
      <w:r>
        <w:t>.</w:t>
      </w:r>
      <w:r>
        <w:tab/>
        <w:t>Relevant details of persons</w:t>
      </w:r>
      <w:bookmarkEnd w:id="90"/>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91" w:name="_Toc32649811"/>
      <w:r>
        <w:rPr>
          <w:rStyle w:val="CharDivNo"/>
        </w:rPr>
        <w:t>Division 2</w:t>
      </w:r>
      <w:r>
        <w:t> — </w:t>
      </w:r>
      <w:r>
        <w:rPr>
          <w:rStyle w:val="CharDivText"/>
        </w:rPr>
        <w:t>Publication of relevant details of persons on Registrar’s website</w:t>
      </w:r>
      <w:bookmarkEnd w:id="91"/>
    </w:p>
    <w:p>
      <w:pPr>
        <w:pStyle w:val="Footnoteheading"/>
      </w:pPr>
      <w:r>
        <w:tab/>
        <w:t>[Heading inserted by No. 48 of 2012 s. 27.]</w:t>
      </w:r>
    </w:p>
    <w:p>
      <w:pPr>
        <w:pStyle w:val="Heading5"/>
        <w:spacing w:before="180"/>
      </w:pPr>
      <w:bookmarkStart w:id="92" w:name="_Toc32649812"/>
      <w:r>
        <w:rPr>
          <w:rStyle w:val="CharSectno"/>
        </w:rPr>
        <w:t>56D</w:t>
      </w:r>
      <w:r>
        <w:t>.</w:t>
      </w:r>
      <w:r>
        <w:tab/>
        <w:t>Publication of relevant details of persons on Registrar’s website</w:t>
      </w:r>
      <w:bookmarkEnd w:id="92"/>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93" w:name="_Toc32649813"/>
      <w:r>
        <w:rPr>
          <w:rStyle w:val="CharSectno"/>
        </w:rPr>
        <w:t>56E</w:t>
      </w:r>
      <w:r>
        <w:t>.</w:t>
      </w:r>
      <w:r>
        <w:tab/>
        <w:t>Removal of relevant details from website</w:t>
      </w:r>
      <w:bookmarkEnd w:id="93"/>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94" w:name="_Toc32649814"/>
      <w:r>
        <w:rPr>
          <w:rStyle w:val="CharPartNo"/>
        </w:rPr>
        <w:t>Part 5</w:t>
      </w:r>
      <w:r>
        <w:rPr>
          <w:rStyle w:val="CharDivNo"/>
        </w:rPr>
        <w:t> </w:t>
      </w:r>
      <w:r>
        <w:t>—</w:t>
      </w:r>
      <w:r>
        <w:rPr>
          <w:rStyle w:val="CharDivText"/>
        </w:rPr>
        <w:t> </w:t>
      </w:r>
      <w:r>
        <w:rPr>
          <w:rStyle w:val="CharPartText"/>
        </w:rPr>
        <w:t>Amounts forfeited under undertakings</w:t>
      </w:r>
      <w:bookmarkEnd w:id="94"/>
    </w:p>
    <w:p>
      <w:pPr>
        <w:pStyle w:val="Footnoteheading"/>
        <w:tabs>
          <w:tab w:val="left" w:pos="851"/>
        </w:tabs>
        <w:spacing w:before="80"/>
      </w:pPr>
      <w:r>
        <w:tab/>
        <w:t>[Heading amended by No. 84 of 2004 s. 46.]</w:t>
      </w:r>
    </w:p>
    <w:p>
      <w:pPr>
        <w:pStyle w:val="Heading5"/>
        <w:spacing w:before="180"/>
        <w:rPr>
          <w:snapToGrid w:val="0"/>
        </w:rPr>
      </w:pPr>
      <w:bookmarkStart w:id="95" w:name="_Toc32649815"/>
      <w:r>
        <w:rPr>
          <w:rStyle w:val="CharSectno"/>
        </w:rPr>
        <w:t>56</w:t>
      </w:r>
      <w:r>
        <w:rPr>
          <w:snapToGrid w:val="0"/>
        </w:rPr>
        <w:t>.</w:t>
      </w:r>
      <w:r>
        <w:rPr>
          <w:snapToGrid w:val="0"/>
        </w:rPr>
        <w:tab/>
        <w:t>Amounts payable by defendants and offenders</w:t>
      </w:r>
      <w:bookmarkEnd w:id="95"/>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w:t>
      </w:r>
    </w:p>
    <w:p>
      <w:pPr>
        <w:pStyle w:val="Heading5"/>
        <w:spacing w:before="180"/>
        <w:rPr>
          <w:snapToGrid w:val="0"/>
        </w:rPr>
      </w:pPr>
      <w:bookmarkStart w:id="96" w:name="_Toc32649816"/>
      <w:r>
        <w:rPr>
          <w:rStyle w:val="CharSectno"/>
        </w:rPr>
        <w:t>57</w:t>
      </w:r>
      <w:r>
        <w:rPr>
          <w:snapToGrid w:val="0"/>
        </w:rPr>
        <w:t>.</w:t>
      </w:r>
      <w:r>
        <w:rPr>
          <w:snapToGrid w:val="0"/>
        </w:rPr>
        <w:tab/>
        <w:t>Amounts payable by sureties</w:t>
      </w:r>
      <w:bookmarkEnd w:id="96"/>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97" w:name="_Toc32649817"/>
      <w:r>
        <w:rPr>
          <w:rStyle w:val="CharSectno"/>
        </w:rPr>
        <w:t>58</w:t>
      </w:r>
      <w:r>
        <w:t>.</w:t>
      </w:r>
      <w:r>
        <w:tab/>
        <w:t>Amounts payable by witnesses and sureties for witnesses</w:t>
      </w:r>
      <w:bookmarkEnd w:id="97"/>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8" w:name="_Toc3264981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8"/>
    </w:p>
    <w:p>
      <w:pPr>
        <w:pStyle w:val="Heading5"/>
        <w:rPr>
          <w:snapToGrid w:val="0"/>
        </w:rPr>
      </w:pPr>
      <w:bookmarkStart w:id="99" w:name="_Toc32649819"/>
      <w:r>
        <w:rPr>
          <w:rStyle w:val="CharSectno"/>
        </w:rPr>
        <w:t>59</w:t>
      </w:r>
      <w:r>
        <w:rPr>
          <w:snapToGrid w:val="0"/>
        </w:rPr>
        <w:t>.</w:t>
      </w:r>
      <w:r>
        <w:rPr>
          <w:snapToGrid w:val="0"/>
        </w:rPr>
        <w:tab/>
        <w:t>Terms used</w:t>
      </w:r>
      <w:bookmarkEnd w:id="99"/>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00" w:name="_Toc32649820"/>
      <w:r>
        <w:rPr>
          <w:rStyle w:val="CharSectno"/>
        </w:rPr>
        <w:t>60</w:t>
      </w:r>
      <w:r>
        <w:rPr>
          <w:snapToGrid w:val="0"/>
        </w:rPr>
        <w:t>.</w:t>
      </w:r>
      <w:r>
        <w:rPr>
          <w:snapToGrid w:val="0"/>
        </w:rPr>
        <w:tab/>
        <w:t>Prescription of reciprocating States and courts</w:t>
      </w:r>
      <w:bookmarkEnd w:id="10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01" w:name="_Toc32649821"/>
      <w:r>
        <w:rPr>
          <w:rStyle w:val="CharSectno"/>
        </w:rPr>
        <w:t>61</w:t>
      </w:r>
      <w:r>
        <w:rPr>
          <w:snapToGrid w:val="0"/>
        </w:rPr>
        <w:t>.</w:t>
      </w:r>
      <w:r>
        <w:rPr>
          <w:snapToGrid w:val="0"/>
        </w:rPr>
        <w:tab/>
        <w:t>Enforcement of interstate fine against body corporate</w:t>
      </w:r>
      <w:bookmarkEnd w:id="10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02" w:name="_Toc32649822"/>
      <w:r>
        <w:rPr>
          <w:rStyle w:val="CharSectno"/>
        </w:rPr>
        <w:t>62</w:t>
      </w:r>
      <w:r>
        <w:rPr>
          <w:snapToGrid w:val="0"/>
        </w:rPr>
        <w:t>.</w:t>
      </w:r>
      <w:r>
        <w:rPr>
          <w:snapToGrid w:val="0"/>
        </w:rPr>
        <w:tab/>
        <w:t>Effect of enforcement by reciprocating court</w:t>
      </w:r>
      <w:bookmarkEnd w:id="102"/>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03" w:name="_Toc32649823"/>
      <w:r>
        <w:rPr>
          <w:rStyle w:val="CharPartNo"/>
        </w:rPr>
        <w:t>Part 7</w:t>
      </w:r>
      <w:r>
        <w:t> — </w:t>
      </w:r>
      <w:r>
        <w:rPr>
          <w:rStyle w:val="CharPartText"/>
        </w:rPr>
        <w:t>Enforcement warrants</w:t>
      </w:r>
      <w:bookmarkEnd w:id="103"/>
    </w:p>
    <w:p>
      <w:pPr>
        <w:pStyle w:val="Footnoteheading"/>
        <w:tabs>
          <w:tab w:val="left" w:pos="851"/>
        </w:tabs>
      </w:pPr>
      <w:r>
        <w:tab/>
        <w:t>[Heading amended by No. 48 of 2012 s. 43.]</w:t>
      </w:r>
    </w:p>
    <w:p>
      <w:pPr>
        <w:pStyle w:val="Heading3"/>
        <w:spacing w:before="260"/>
        <w:rPr>
          <w:snapToGrid w:val="0"/>
        </w:rPr>
      </w:pPr>
      <w:bookmarkStart w:id="104" w:name="_Toc32649824"/>
      <w:r>
        <w:rPr>
          <w:rStyle w:val="CharDivNo"/>
        </w:rPr>
        <w:t>Division 1</w:t>
      </w:r>
      <w:r>
        <w:rPr>
          <w:snapToGrid w:val="0"/>
        </w:rPr>
        <w:t> — </w:t>
      </w:r>
      <w:r>
        <w:rPr>
          <w:rStyle w:val="CharDivText"/>
        </w:rPr>
        <w:t>Preliminary</w:t>
      </w:r>
      <w:bookmarkEnd w:id="104"/>
    </w:p>
    <w:p>
      <w:pPr>
        <w:pStyle w:val="Heading5"/>
        <w:spacing w:before="240"/>
        <w:rPr>
          <w:snapToGrid w:val="0"/>
        </w:rPr>
      </w:pPr>
      <w:bookmarkStart w:id="105" w:name="_Toc32649825"/>
      <w:r>
        <w:rPr>
          <w:rStyle w:val="CharSectno"/>
        </w:rPr>
        <w:t>63</w:t>
      </w:r>
      <w:r>
        <w:rPr>
          <w:snapToGrid w:val="0"/>
        </w:rPr>
        <w:t>.</w:t>
      </w:r>
      <w:r>
        <w:rPr>
          <w:snapToGrid w:val="0"/>
        </w:rPr>
        <w:tab/>
        <w:t>Terms used</w:t>
      </w:r>
      <w:bookmarkEnd w:id="105"/>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06" w:name="_Toc32649826"/>
      <w:r>
        <w:rPr>
          <w:rStyle w:val="CharSectno"/>
        </w:rPr>
        <w:t>65</w:t>
      </w:r>
      <w:r>
        <w:t>.</w:t>
      </w:r>
      <w:r>
        <w:tab/>
        <w:t>Warrant has indefinite life</w:t>
      </w:r>
      <w:bookmarkEnd w:id="106"/>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07" w:name="_Toc32649827"/>
      <w:r>
        <w:rPr>
          <w:rStyle w:val="CharDivNo"/>
        </w:rPr>
        <w:t>Division 2</w:t>
      </w:r>
      <w:r>
        <w:rPr>
          <w:snapToGrid w:val="0"/>
        </w:rPr>
        <w:t> — </w:t>
      </w:r>
      <w:r>
        <w:rPr>
          <w:rStyle w:val="CharDivText"/>
        </w:rPr>
        <w:t>General functions of the Sheriff</w:t>
      </w:r>
      <w:bookmarkEnd w:id="107"/>
    </w:p>
    <w:p>
      <w:pPr>
        <w:pStyle w:val="Heading5"/>
        <w:spacing w:before="240"/>
      </w:pPr>
      <w:bookmarkStart w:id="108" w:name="_Toc32649828"/>
      <w:r>
        <w:rPr>
          <w:rStyle w:val="CharSectno"/>
        </w:rPr>
        <w:t>66</w:t>
      </w:r>
      <w:r>
        <w:t>.</w:t>
      </w:r>
      <w:r>
        <w:tab/>
        <w:t>Sheriff may delegate</w:t>
      </w:r>
      <w:bookmarkEnd w:id="108"/>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09" w:name="_Toc32649829"/>
      <w:r>
        <w:rPr>
          <w:rStyle w:val="CharSectno"/>
        </w:rPr>
        <w:t>67</w:t>
      </w:r>
      <w:r>
        <w:rPr>
          <w:snapToGrid w:val="0"/>
        </w:rPr>
        <w:t>.</w:t>
      </w:r>
      <w:r>
        <w:rPr>
          <w:snapToGrid w:val="0"/>
        </w:rPr>
        <w:tab/>
        <w:t>Police assistance may be requested</w:t>
      </w:r>
      <w:bookmarkEnd w:id="10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110" w:name="_Toc32649830"/>
      <w:r>
        <w:rPr>
          <w:rStyle w:val="CharSectno"/>
        </w:rPr>
        <w:t>68</w:t>
      </w:r>
      <w:r>
        <w:rPr>
          <w:snapToGrid w:val="0"/>
        </w:rPr>
        <w:t>.</w:t>
      </w:r>
      <w:r>
        <w:rPr>
          <w:snapToGrid w:val="0"/>
        </w:rPr>
        <w:tab/>
        <w:t>Sheriff to note time of receipt of warrant</w:t>
      </w:r>
      <w:bookmarkEnd w:id="110"/>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11" w:name="_Toc32649831"/>
      <w:r>
        <w:rPr>
          <w:rStyle w:val="CharSectno"/>
        </w:rPr>
        <w:t>68A</w:t>
      </w:r>
      <w:r>
        <w:t>.</w:t>
      </w:r>
      <w:r>
        <w:tab/>
        <w:t>Execution may be stayed</w:t>
      </w:r>
      <w:bookmarkEnd w:id="111"/>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12" w:name="_Toc32649832"/>
      <w:r>
        <w:rPr>
          <w:rStyle w:val="CharSectno"/>
        </w:rPr>
        <w:t>68B</w:t>
      </w:r>
      <w:r>
        <w:t>.</w:t>
      </w:r>
      <w:r>
        <w:tab/>
        <w:t>Notice of right to apply under s. 101AA to be given for warrants issued under Part 3</w:t>
      </w:r>
      <w:bookmarkEnd w:id="112"/>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13" w:name="_Toc32649833"/>
      <w:r>
        <w:rPr>
          <w:rStyle w:val="CharSectno"/>
        </w:rPr>
        <w:t>69</w:t>
      </w:r>
      <w:r>
        <w:rPr>
          <w:snapToGrid w:val="0"/>
        </w:rPr>
        <w:t>.</w:t>
      </w:r>
      <w:r>
        <w:rPr>
          <w:snapToGrid w:val="0"/>
        </w:rPr>
        <w:tab/>
        <w:t>Examination in aid of seizure or exercise of additional powers relating to vehicles</w:t>
      </w:r>
      <w:bookmarkEnd w:id="113"/>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14" w:name="_Toc32649834"/>
      <w:r>
        <w:rPr>
          <w:rStyle w:val="CharSectno"/>
        </w:rPr>
        <w:t>70</w:t>
      </w:r>
      <w:r>
        <w:t>.</w:t>
      </w:r>
      <w:r>
        <w:tab/>
        <w:t>Determining debtor’s interest in property</w:t>
      </w:r>
      <w:bookmarkEnd w:id="114"/>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115" w:name="_Toc32649835"/>
      <w:r>
        <w:rPr>
          <w:rStyle w:val="CharSectno"/>
        </w:rPr>
        <w:t>70A</w:t>
      </w:r>
      <w:r>
        <w:t>.</w:t>
      </w:r>
      <w:r>
        <w:tab/>
        <w:t>Personal property to be sold in preference to real property</w:t>
      </w:r>
      <w:bookmarkEnd w:id="115"/>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16" w:name="_Toc32649836"/>
      <w:r>
        <w:rPr>
          <w:rStyle w:val="CharSectno"/>
        </w:rPr>
        <w:t>70B</w:t>
      </w:r>
      <w:r>
        <w:t>.</w:t>
      </w:r>
      <w:r>
        <w:tab/>
        <w:t>Only sufficient property to be sold</w:t>
      </w:r>
      <w:bookmarkEnd w:id="11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7" w:name="_Toc32649837"/>
      <w:r>
        <w:rPr>
          <w:rStyle w:val="CharSectno"/>
        </w:rPr>
        <w:t>70C</w:t>
      </w:r>
      <w:r>
        <w:t>.</w:t>
      </w:r>
      <w:r>
        <w:tab/>
        <w:t>Seized property, Sheriff to determine fair value of</w:t>
      </w:r>
      <w:bookmarkEnd w:id="117"/>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18" w:name="_Toc32649838"/>
      <w:r>
        <w:rPr>
          <w:rStyle w:val="CharSectno"/>
        </w:rPr>
        <w:t>70D</w:t>
      </w:r>
      <w:r>
        <w:t>.</w:t>
      </w:r>
      <w:r>
        <w:tab/>
        <w:t>Interests of others</w:t>
      </w:r>
      <w:bookmarkEnd w:id="118"/>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19" w:name="_Toc32649839"/>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9"/>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20" w:name="_Toc32649840"/>
      <w:r>
        <w:rPr>
          <w:rStyle w:val="CharDivNo"/>
        </w:rPr>
        <w:t>Division 3</w:t>
      </w:r>
      <w:r>
        <w:rPr>
          <w:snapToGrid w:val="0"/>
        </w:rPr>
        <w:t> — </w:t>
      </w:r>
      <w:r>
        <w:rPr>
          <w:rStyle w:val="CharDivText"/>
        </w:rPr>
        <w:t>Seizure and sale of personal property</w:t>
      </w:r>
      <w:bookmarkEnd w:id="120"/>
    </w:p>
    <w:p>
      <w:pPr>
        <w:pStyle w:val="Heading5"/>
      </w:pPr>
      <w:bookmarkStart w:id="121" w:name="_Toc32649841"/>
      <w:r>
        <w:rPr>
          <w:rStyle w:val="CharSectno"/>
        </w:rPr>
        <w:t>71</w:t>
      </w:r>
      <w:r>
        <w:t>.</w:t>
      </w:r>
      <w:r>
        <w:tab/>
        <w:t>Enforcement warrant, effect of</w:t>
      </w:r>
      <w:bookmarkEnd w:id="121"/>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22" w:name="_Toc32649842"/>
      <w:r>
        <w:rPr>
          <w:rStyle w:val="CharSectno"/>
        </w:rPr>
        <w:t>74</w:t>
      </w:r>
      <w:r>
        <w:t>.</w:t>
      </w:r>
      <w:r>
        <w:tab/>
        <w:t>Seizing personal property, powers enabling</w:t>
      </w:r>
      <w:bookmarkEnd w:id="122"/>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23" w:name="_Toc32649843"/>
      <w:r>
        <w:rPr>
          <w:rStyle w:val="CharSectno"/>
        </w:rPr>
        <w:t>75</w:t>
      </w:r>
      <w:r>
        <w:t>.</w:t>
      </w:r>
      <w:r>
        <w:tab/>
        <w:t>Property that cannot be seized and sold</w:t>
      </w:r>
      <w:bookmarkEnd w:id="123"/>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24" w:name="_Toc32649844"/>
      <w:r>
        <w:rPr>
          <w:rStyle w:val="CharSectno"/>
        </w:rPr>
        <w:t>76</w:t>
      </w:r>
      <w:r>
        <w:rPr>
          <w:snapToGrid w:val="0"/>
        </w:rPr>
        <w:t>.</w:t>
      </w:r>
      <w:r>
        <w:rPr>
          <w:snapToGrid w:val="0"/>
        </w:rPr>
        <w:tab/>
        <w:t>Seizure of documents</w:t>
      </w:r>
      <w:bookmarkEnd w:id="124"/>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125" w:name="_Toc32649845"/>
      <w:r>
        <w:rPr>
          <w:rStyle w:val="CharSectno"/>
        </w:rPr>
        <w:t>77</w:t>
      </w:r>
      <w:r>
        <w:rPr>
          <w:snapToGrid w:val="0"/>
        </w:rPr>
        <w:t>.</w:t>
      </w:r>
      <w:r>
        <w:rPr>
          <w:snapToGrid w:val="0"/>
        </w:rPr>
        <w:tab/>
        <w:t>Seizure of cheques etc.</w:t>
      </w:r>
      <w:bookmarkEnd w:id="125"/>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126" w:name="_Toc32649846"/>
      <w:r>
        <w:rPr>
          <w:rStyle w:val="CharSectno"/>
        </w:rPr>
        <w:t>78</w:t>
      </w:r>
      <w:r>
        <w:rPr>
          <w:snapToGrid w:val="0"/>
        </w:rPr>
        <w:t>.</w:t>
      </w:r>
      <w:r>
        <w:rPr>
          <w:snapToGrid w:val="0"/>
        </w:rPr>
        <w:tab/>
        <w:t>Debts due to debtor to be paid to Sheriff</w:t>
      </w:r>
      <w:bookmarkEnd w:id="126"/>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27" w:name="_Toc32649847"/>
      <w:r>
        <w:rPr>
          <w:rStyle w:val="CharSectno"/>
        </w:rPr>
        <w:t>80</w:t>
      </w:r>
      <w:r>
        <w:rPr>
          <w:snapToGrid w:val="0"/>
        </w:rPr>
        <w:t>.</w:t>
      </w:r>
      <w:r>
        <w:rPr>
          <w:snapToGrid w:val="0"/>
        </w:rPr>
        <w:tab/>
        <w:t>Notice of seizure</w:t>
      </w:r>
      <w:bookmarkEnd w:id="12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28" w:name="_Toc32649848"/>
      <w:r>
        <w:rPr>
          <w:rStyle w:val="CharSectno"/>
        </w:rPr>
        <w:t>81</w:t>
      </w:r>
      <w:r>
        <w:t>.</w:t>
      </w:r>
      <w:r>
        <w:tab/>
        <w:t>Custody of seized property</w:t>
      </w:r>
      <w:bookmarkEnd w:id="12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129" w:name="_Toc32649849"/>
      <w:r>
        <w:rPr>
          <w:rStyle w:val="CharSectno"/>
        </w:rPr>
        <w:t>85</w:t>
      </w:r>
      <w:r>
        <w:rPr>
          <w:snapToGrid w:val="0"/>
        </w:rPr>
        <w:t>.</w:t>
      </w:r>
      <w:r>
        <w:rPr>
          <w:snapToGrid w:val="0"/>
        </w:rPr>
        <w:tab/>
        <w:t>Manner and place of sale</w:t>
      </w:r>
      <w:bookmarkEnd w:id="129"/>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30" w:name="_Toc32649850"/>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3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131" w:name="_Toc32649851"/>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31"/>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132" w:name="_Toc32649852"/>
      <w:r>
        <w:rPr>
          <w:rStyle w:val="CharDivNo"/>
        </w:rPr>
        <w:t>Division 4</w:t>
      </w:r>
      <w:r>
        <w:rPr>
          <w:snapToGrid w:val="0"/>
        </w:rPr>
        <w:t> — </w:t>
      </w:r>
      <w:r>
        <w:rPr>
          <w:rStyle w:val="CharDivText"/>
        </w:rPr>
        <w:t>Seizure and sale of land</w:t>
      </w:r>
      <w:bookmarkEnd w:id="132"/>
    </w:p>
    <w:p>
      <w:pPr>
        <w:pStyle w:val="Heading5"/>
        <w:spacing w:before="120"/>
      </w:pPr>
      <w:bookmarkStart w:id="133" w:name="_Toc32649853"/>
      <w:r>
        <w:rPr>
          <w:rStyle w:val="CharSectno"/>
        </w:rPr>
        <w:t>88</w:t>
      </w:r>
      <w:r>
        <w:t>.</w:t>
      </w:r>
      <w:r>
        <w:tab/>
        <w:t>Warrant, effect of</w:t>
      </w:r>
      <w:bookmarkEnd w:id="133"/>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34" w:name="_Toc32649854"/>
      <w:r>
        <w:rPr>
          <w:rStyle w:val="CharSectno"/>
        </w:rPr>
        <w:t>89</w:t>
      </w:r>
      <w:r>
        <w:rPr>
          <w:snapToGrid w:val="0"/>
        </w:rPr>
        <w:t>.</w:t>
      </w:r>
      <w:r>
        <w:rPr>
          <w:snapToGrid w:val="0"/>
        </w:rPr>
        <w:tab/>
        <w:t>Seizure: how effected</w:t>
      </w:r>
      <w:bookmarkEnd w:id="13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35" w:name="_Toc32649855"/>
      <w:r>
        <w:rPr>
          <w:rStyle w:val="CharSectno"/>
        </w:rPr>
        <w:t>90</w:t>
      </w:r>
      <w:r>
        <w:rPr>
          <w:snapToGrid w:val="0"/>
        </w:rPr>
        <w:t>.</w:t>
      </w:r>
      <w:r>
        <w:rPr>
          <w:snapToGrid w:val="0"/>
        </w:rPr>
        <w:tab/>
        <w:t>Cancelling memorials</w:t>
      </w:r>
      <w:bookmarkEnd w:id="135"/>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36" w:name="_Toc32649856"/>
      <w:r>
        <w:rPr>
          <w:rStyle w:val="CharSectno"/>
        </w:rPr>
        <w:t>91</w:t>
      </w:r>
      <w:r>
        <w:t>.</w:t>
      </w:r>
      <w:r>
        <w:tab/>
        <w:t>Power of entry</w:t>
      </w:r>
      <w:bookmarkEnd w:id="136"/>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37" w:name="_Toc32649857"/>
      <w:r>
        <w:rPr>
          <w:rStyle w:val="CharSectno"/>
        </w:rPr>
        <w:t>91A</w:t>
      </w:r>
      <w:r>
        <w:t>.</w:t>
      </w:r>
      <w:r>
        <w:tab/>
        <w:t>Debtor may be permitted to sell or mortgage real property</w:t>
      </w:r>
      <w:bookmarkEnd w:id="137"/>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38" w:name="_Toc32649858"/>
      <w:r>
        <w:rPr>
          <w:rStyle w:val="CharSectno"/>
        </w:rPr>
        <w:t>91B</w:t>
      </w:r>
      <w:r>
        <w:t>.</w:t>
      </w:r>
      <w:r>
        <w:tab/>
        <w:t>Place and manner of sale</w:t>
      </w:r>
      <w:bookmarkEnd w:id="13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39" w:name="_Toc32649859"/>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39"/>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40" w:name="_Toc32649860"/>
      <w:r>
        <w:rPr>
          <w:rStyle w:val="CharDivNo"/>
        </w:rPr>
        <w:t>Division 5</w:t>
      </w:r>
      <w:r>
        <w:rPr>
          <w:snapToGrid w:val="0"/>
        </w:rPr>
        <w:t> — </w:t>
      </w:r>
      <w:r>
        <w:rPr>
          <w:rStyle w:val="CharDivText"/>
        </w:rPr>
        <w:t>Interpleader</w:t>
      </w:r>
      <w:bookmarkEnd w:id="140"/>
    </w:p>
    <w:p>
      <w:pPr>
        <w:pStyle w:val="Heading5"/>
        <w:rPr>
          <w:snapToGrid w:val="0"/>
        </w:rPr>
      </w:pPr>
      <w:bookmarkStart w:id="141" w:name="_Toc32649861"/>
      <w:r>
        <w:rPr>
          <w:rStyle w:val="CharSectno"/>
        </w:rPr>
        <w:t>93</w:t>
      </w:r>
      <w:r>
        <w:rPr>
          <w:snapToGrid w:val="0"/>
        </w:rPr>
        <w:t>.</w:t>
      </w:r>
      <w:r>
        <w:rPr>
          <w:snapToGrid w:val="0"/>
        </w:rPr>
        <w:tab/>
        <w:t>Making  claim to property seized</w:t>
      </w:r>
      <w:bookmarkEnd w:id="141"/>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142" w:name="_Toc32649862"/>
      <w:r>
        <w:rPr>
          <w:rStyle w:val="CharSectno"/>
        </w:rPr>
        <w:t>94</w:t>
      </w:r>
      <w:r>
        <w:rPr>
          <w:snapToGrid w:val="0"/>
        </w:rPr>
        <w:t>.</w:t>
      </w:r>
      <w:r>
        <w:rPr>
          <w:snapToGrid w:val="0"/>
        </w:rPr>
        <w:tab/>
        <w:t>Sheriff may admit or dispute claim</w:t>
      </w:r>
      <w:bookmarkEnd w:id="14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43" w:name="_Toc32649863"/>
      <w:r>
        <w:rPr>
          <w:rStyle w:val="CharDivNo"/>
        </w:rPr>
        <w:t>Division 6A</w:t>
      </w:r>
      <w:r>
        <w:t> — </w:t>
      </w:r>
      <w:r>
        <w:rPr>
          <w:rStyle w:val="CharDivText"/>
        </w:rPr>
        <w:t>Additional powers relating to vehicles</w:t>
      </w:r>
      <w:bookmarkEnd w:id="143"/>
    </w:p>
    <w:p>
      <w:pPr>
        <w:pStyle w:val="Footnoteheading"/>
      </w:pPr>
      <w:r>
        <w:tab/>
        <w:t>[Heading inserted by No. 48 of 2012 s. 34.]</w:t>
      </w:r>
    </w:p>
    <w:p>
      <w:pPr>
        <w:pStyle w:val="Heading4"/>
      </w:pPr>
      <w:bookmarkStart w:id="144" w:name="_Toc32649864"/>
      <w:r>
        <w:t>Subdivision 1 — General provisions</w:t>
      </w:r>
      <w:bookmarkEnd w:id="144"/>
    </w:p>
    <w:p>
      <w:pPr>
        <w:pStyle w:val="Footnoteheading"/>
      </w:pPr>
      <w:r>
        <w:tab/>
        <w:t>[Heading inserted by No. 48 of 2012 s. 34.]</w:t>
      </w:r>
    </w:p>
    <w:p>
      <w:pPr>
        <w:pStyle w:val="Heading5"/>
      </w:pPr>
      <w:bookmarkStart w:id="145" w:name="_Toc32649865"/>
      <w:r>
        <w:rPr>
          <w:rStyle w:val="CharSectno"/>
        </w:rPr>
        <w:t>95A</w:t>
      </w:r>
      <w:r>
        <w:t>.</w:t>
      </w:r>
      <w:r>
        <w:tab/>
        <w:t>Application</w:t>
      </w:r>
      <w:bookmarkEnd w:id="145"/>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46" w:name="_Toc32649866"/>
      <w:r>
        <w:rPr>
          <w:rStyle w:val="CharSectno"/>
        </w:rPr>
        <w:t>95B</w:t>
      </w:r>
      <w:r>
        <w:t>.</w:t>
      </w:r>
      <w:r>
        <w:tab/>
        <w:t>Warning notices</w:t>
      </w:r>
      <w:bookmarkEnd w:id="146"/>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47" w:name="_Toc32649867"/>
      <w:r>
        <w:t>Subdivision 2 — Immobilisation of vehicles</w:t>
      </w:r>
      <w:bookmarkEnd w:id="147"/>
    </w:p>
    <w:p>
      <w:pPr>
        <w:pStyle w:val="Footnoteheading"/>
      </w:pPr>
      <w:r>
        <w:tab/>
        <w:t>[Heading inserted by No. 48 of 2012 s. 34.]</w:t>
      </w:r>
    </w:p>
    <w:p>
      <w:pPr>
        <w:pStyle w:val="Heading5"/>
      </w:pPr>
      <w:bookmarkStart w:id="148" w:name="_Toc32649868"/>
      <w:r>
        <w:rPr>
          <w:rStyle w:val="CharSectno"/>
        </w:rPr>
        <w:t>95C</w:t>
      </w:r>
      <w:r>
        <w:t>.</w:t>
      </w:r>
      <w:r>
        <w:tab/>
        <w:t>Immobilisation of vehicles</w:t>
      </w:r>
      <w:bookmarkEnd w:id="148"/>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49" w:name="_Toc32649869"/>
      <w:r>
        <w:rPr>
          <w:rStyle w:val="CharSectno"/>
        </w:rPr>
        <w:t>95D</w:t>
      </w:r>
      <w:r>
        <w:t>.</w:t>
      </w:r>
      <w:r>
        <w:tab/>
        <w:t>Removal of immobilisation of vehicle</w:t>
      </w:r>
      <w:bookmarkEnd w:id="149"/>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50" w:name="_Toc32649870"/>
      <w:r>
        <w:rPr>
          <w:rStyle w:val="CharSectno"/>
        </w:rPr>
        <w:t>95E</w:t>
      </w:r>
      <w:r>
        <w:t>.</w:t>
      </w:r>
      <w:r>
        <w:tab/>
        <w:t>Offences relating to immobilisation of vehicles</w:t>
      </w:r>
      <w:bookmarkEnd w:id="150"/>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51" w:name="_Toc32649871"/>
      <w:r>
        <w:t>Subdivision 3 — Removal of number plates</w:t>
      </w:r>
      <w:bookmarkEnd w:id="151"/>
    </w:p>
    <w:p>
      <w:pPr>
        <w:pStyle w:val="Footnoteheading"/>
      </w:pPr>
      <w:r>
        <w:tab/>
        <w:t>[Heading inserted by No. 48 of 2012 s. 34.]</w:t>
      </w:r>
    </w:p>
    <w:p>
      <w:pPr>
        <w:pStyle w:val="Heading5"/>
      </w:pPr>
      <w:bookmarkStart w:id="152" w:name="_Toc32649872"/>
      <w:r>
        <w:rPr>
          <w:rStyle w:val="CharSectno"/>
        </w:rPr>
        <w:t>95F</w:t>
      </w:r>
      <w:r>
        <w:t>.</w:t>
      </w:r>
      <w:r>
        <w:tab/>
        <w:t>Removal of number plates</w:t>
      </w:r>
      <w:bookmarkEnd w:id="152"/>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53" w:name="_Toc32649873"/>
      <w:r>
        <w:rPr>
          <w:rStyle w:val="CharSectno"/>
        </w:rPr>
        <w:t>95G</w:t>
      </w:r>
      <w:r>
        <w:t>.</w:t>
      </w:r>
      <w:r>
        <w:tab/>
        <w:t>Vehicle licence suspension order made when number plates are removed</w:t>
      </w:r>
      <w:bookmarkEnd w:id="153"/>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54" w:name="_Toc32649874"/>
      <w:r>
        <w:rPr>
          <w:rStyle w:val="CharSectno"/>
        </w:rPr>
        <w:t>95H</w:t>
      </w:r>
      <w:r>
        <w:t>.</w:t>
      </w:r>
      <w:r>
        <w:tab/>
        <w:t>Return of number plates</w:t>
      </w:r>
      <w:bookmarkEnd w:id="154"/>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55" w:name="_Toc32649875"/>
      <w:r>
        <w:rPr>
          <w:rStyle w:val="CharSectno"/>
        </w:rPr>
        <w:t>95I</w:t>
      </w:r>
      <w:r>
        <w:t>.</w:t>
      </w:r>
      <w:r>
        <w:tab/>
        <w:t>Offence of interfering with or removing notice</w:t>
      </w:r>
      <w:bookmarkEnd w:id="155"/>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56" w:name="_Toc32649876"/>
      <w:r>
        <w:t>Subdivision 4 — Vehicle licence cancellation orders</w:t>
      </w:r>
      <w:bookmarkEnd w:id="156"/>
    </w:p>
    <w:p>
      <w:pPr>
        <w:pStyle w:val="Footnoteheading"/>
        <w:keepNext/>
      </w:pPr>
      <w:r>
        <w:tab/>
        <w:t>[Heading inserted by No. 48 of 2012 s. 34.]</w:t>
      </w:r>
    </w:p>
    <w:p>
      <w:pPr>
        <w:pStyle w:val="Heading5"/>
      </w:pPr>
      <w:bookmarkStart w:id="157" w:name="_Toc32649877"/>
      <w:r>
        <w:rPr>
          <w:rStyle w:val="CharSectno"/>
        </w:rPr>
        <w:t>95J</w:t>
      </w:r>
      <w:r>
        <w:t>.</w:t>
      </w:r>
      <w:r>
        <w:tab/>
        <w:t>Vehicle licence cancellation order</w:t>
      </w:r>
      <w:bookmarkEnd w:id="157"/>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58" w:name="_Toc32649878"/>
      <w:r>
        <w:t>Subdivision 5 — Powers for this Division</w:t>
      </w:r>
      <w:bookmarkEnd w:id="158"/>
    </w:p>
    <w:p>
      <w:pPr>
        <w:pStyle w:val="Footnoteheading"/>
      </w:pPr>
      <w:r>
        <w:tab/>
        <w:t>[Heading inserted by No. 48 of 2012 s. 34.]</w:t>
      </w:r>
    </w:p>
    <w:p>
      <w:pPr>
        <w:pStyle w:val="Heading5"/>
        <w:spacing w:before="240"/>
      </w:pPr>
      <w:bookmarkStart w:id="159" w:name="_Toc32649879"/>
      <w:r>
        <w:rPr>
          <w:rStyle w:val="CharSectno"/>
        </w:rPr>
        <w:t>95K</w:t>
      </w:r>
      <w:r>
        <w:t>.</w:t>
      </w:r>
      <w:r>
        <w:tab/>
        <w:t>Powers enabling immobilisation of vehicles and removal of number plates etc.</w:t>
      </w:r>
      <w:bookmarkEnd w:id="15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60" w:name="_Toc32649880"/>
      <w:r>
        <w:rPr>
          <w:rStyle w:val="CharDivNo"/>
        </w:rPr>
        <w:t>Division 6</w:t>
      </w:r>
      <w:r>
        <w:rPr>
          <w:snapToGrid w:val="0"/>
        </w:rPr>
        <w:t> — </w:t>
      </w:r>
      <w:r>
        <w:rPr>
          <w:rStyle w:val="CharDivText"/>
        </w:rPr>
        <w:t>Miscellaneous</w:t>
      </w:r>
      <w:bookmarkEnd w:id="160"/>
    </w:p>
    <w:p>
      <w:pPr>
        <w:pStyle w:val="Heading5"/>
        <w:rPr>
          <w:snapToGrid w:val="0"/>
        </w:rPr>
      </w:pPr>
      <w:bookmarkStart w:id="161" w:name="_Toc32649881"/>
      <w:r>
        <w:rPr>
          <w:rStyle w:val="CharSectno"/>
        </w:rPr>
        <w:t>95</w:t>
      </w:r>
      <w:r>
        <w:rPr>
          <w:snapToGrid w:val="0"/>
        </w:rPr>
        <w:t>.</w:t>
      </w:r>
      <w:r>
        <w:rPr>
          <w:snapToGrid w:val="0"/>
        </w:rPr>
        <w:tab/>
        <w:t>Priority of warrant over writs etc.</w:t>
      </w:r>
      <w:bookmarkEnd w:id="16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62" w:name="_Toc32649882"/>
      <w:r>
        <w:rPr>
          <w:rStyle w:val="CharSectno"/>
        </w:rPr>
        <w:t>96</w:t>
      </w:r>
      <w:r>
        <w:rPr>
          <w:snapToGrid w:val="0"/>
        </w:rPr>
        <w:t>.</w:t>
      </w:r>
      <w:r>
        <w:rPr>
          <w:snapToGrid w:val="0"/>
        </w:rPr>
        <w:tab/>
        <w:t>How amounts recovered to be applied</w:t>
      </w:r>
      <w:bookmarkEnd w:id="162"/>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63" w:name="_Toc32649883"/>
      <w:r>
        <w:rPr>
          <w:rStyle w:val="CharSectno"/>
        </w:rPr>
        <w:t>97</w:t>
      </w:r>
      <w:r>
        <w:rPr>
          <w:snapToGrid w:val="0"/>
        </w:rPr>
        <w:t>.</w:t>
      </w:r>
      <w:r>
        <w:rPr>
          <w:snapToGrid w:val="0"/>
        </w:rPr>
        <w:tab/>
        <w:t>Warrant may be satisfied at any time</w:t>
      </w:r>
      <w:bookmarkEnd w:id="163"/>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164" w:name="_Toc32649884"/>
      <w:r>
        <w:rPr>
          <w:rStyle w:val="CharSectno"/>
        </w:rPr>
        <w:t>98A</w:t>
      </w:r>
      <w:r>
        <w:t>.</w:t>
      </w:r>
      <w:r>
        <w:tab/>
        <w:t>Seized property to be released if warrant ceases to be in force</w:t>
      </w:r>
      <w:bookmarkEnd w:id="164"/>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65" w:name="_Toc32649885"/>
      <w:r>
        <w:rPr>
          <w:rStyle w:val="CharSectno"/>
        </w:rPr>
        <w:t>98</w:t>
      </w:r>
      <w:r>
        <w:t>.</w:t>
      </w:r>
      <w:r>
        <w:tab/>
        <w:t>Sheriff exempt from some licensing requirements</w:t>
      </w:r>
      <w:bookmarkEnd w:id="16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66" w:name="_Toc32649886"/>
      <w:r>
        <w:rPr>
          <w:rStyle w:val="CharSectno"/>
        </w:rPr>
        <w:t>99</w:t>
      </w:r>
      <w:r>
        <w:rPr>
          <w:snapToGrid w:val="0"/>
        </w:rPr>
        <w:t>.</w:t>
      </w:r>
      <w:r>
        <w:rPr>
          <w:snapToGrid w:val="0"/>
        </w:rPr>
        <w:tab/>
        <w:t>Sheriff exempt from fees</w:t>
      </w:r>
      <w:bookmarkEnd w:id="16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167" w:name="_Toc32649887"/>
      <w:r>
        <w:rPr>
          <w:rStyle w:val="CharPartNo"/>
        </w:rPr>
        <w:t>Part 8</w:t>
      </w:r>
      <w:r>
        <w:rPr>
          <w:rStyle w:val="CharDivNo"/>
        </w:rPr>
        <w:t> </w:t>
      </w:r>
      <w:r>
        <w:t>—</w:t>
      </w:r>
      <w:r>
        <w:rPr>
          <w:rStyle w:val="CharDivText"/>
        </w:rPr>
        <w:t> </w:t>
      </w:r>
      <w:r>
        <w:rPr>
          <w:rStyle w:val="CharPartText"/>
        </w:rPr>
        <w:t>Miscellaneous</w:t>
      </w:r>
      <w:bookmarkEnd w:id="167"/>
    </w:p>
    <w:p>
      <w:pPr>
        <w:pStyle w:val="Ednotesection"/>
        <w:spacing w:before="180"/>
      </w:pPr>
      <w:r>
        <w:t>[</w:t>
      </w:r>
      <w:r>
        <w:rPr>
          <w:b/>
        </w:rPr>
        <w:t>100.</w:t>
      </w:r>
      <w:r>
        <w:rPr>
          <w:b/>
        </w:rPr>
        <w:tab/>
      </w:r>
      <w:r>
        <w:t>Deleted by No. 78 of 1995 s. 44.]</w:t>
      </w:r>
    </w:p>
    <w:p>
      <w:pPr>
        <w:pStyle w:val="Heading5"/>
        <w:spacing w:before="180"/>
        <w:rPr>
          <w:snapToGrid w:val="0"/>
        </w:rPr>
      </w:pPr>
      <w:bookmarkStart w:id="168" w:name="_Toc32649888"/>
      <w:r>
        <w:rPr>
          <w:rStyle w:val="CharSectno"/>
        </w:rPr>
        <w:t>101</w:t>
      </w:r>
      <w:r>
        <w:rPr>
          <w:snapToGrid w:val="0"/>
        </w:rPr>
        <w:t>.</w:t>
      </w:r>
      <w:r>
        <w:rPr>
          <w:snapToGrid w:val="0"/>
        </w:rPr>
        <w:tab/>
        <w:t>Justices may set aside licence suspension order made under Part 3</w:t>
      </w:r>
      <w:bookmarkEnd w:id="16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69" w:name="_Toc3264988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69"/>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70" w:name="_Toc32649890"/>
      <w:r>
        <w:rPr>
          <w:rStyle w:val="CharSectno"/>
        </w:rPr>
        <w:t>101A</w:t>
      </w:r>
      <w:r>
        <w:rPr>
          <w:snapToGrid w:val="0"/>
        </w:rPr>
        <w:t>.</w:t>
      </w:r>
      <w:r>
        <w:rPr>
          <w:snapToGrid w:val="0"/>
        </w:rPr>
        <w:tab/>
        <w:t>Justices may set aside licence suspension order made under Part 4</w:t>
      </w:r>
      <w:bookmarkEnd w:id="170"/>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71" w:name="_Toc32649891"/>
      <w:r>
        <w:rPr>
          <w:rStyle w:val="CharSectno"/>
        </w:rPr>
        <w:t>101B</w:t>
      </w:r>
      <w:r>
        <w:rPr>
          <w:snapToGrid w:val="0"/>
        </w:rPr>
        <w:t>.</w:t>
      </w:r>
      <w:r>
        <w:rPr>
          <w:snapToGrid w:val="0"/>
        </w:rPr>
        <w:tab/>
        <w:t>Enforcement suspended on appeal etc.</w:t>
      </w:r>
      <w:bookmarkEnd w:id="17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72" w:name="_Toc32649892"/>
      <w:r>
        <w:rPr>
          <w:rStyle w:val="CharSectno"/>
        </w:rPr>
        <w:t>101C</w:t>
      </w:r>
      <w:r>
        <w:rPr>
          <w:snapToGrid w:val="0"/>
        </w:rPr>
        <w:t>.</w:t>
      </w:r>
      <w:r>
        <w:rPr>
          <w:snapToGrid w:val="0"/>
        </w:rPr>
        <w:tab/>
        <w:t>Proving licence suspension orders and service of documents</w:t>
      </w:r>
      <w:bookmarkEnd w:id="17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73" w:name="_Toc32649893"/>
      <w:r>
        <w:rPr>
          <w:rStyle w:val="CharSectno"/>
        </w:rPr>
        <w:t>101D</w:t>
      </w:r>
      <w:r>
        <w:rPr>
          <w:snapToGrid w:val="0"/>
        </w:rPr>
        <w:t>.</w:t>
      </w:r>
      <w:r>
        <w:rPr>
          <w:snapToGrid w:val="0"/>
        </w:rPr>
        <w:tab/>
        <w:t>Validity of certain orders not affected by non-receipt of documents</w:t>
      </w:r>
      <w:bookmarkEnd w:id="173"/>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74" w:name="_Toc32649894"/>
      <w:r>
        <w:rPr>
          <w:rStyle w:val="CharSectno"/>
        </w:rPr>
        <w:t>102</w:t>
      </w:r>
      <w:r>
        <w:rPr>
          <w:snapToGrid w:val="0"/>
        </w:rPr>
        <w:t>.</w:t>
      </w:r>
      <w:r>
        <w:rPr>
          <w:snapToGrid w:val="0"/>
        </w:rPr>
        <w:tab/>
        <w:t>Effect of payment by dishonoured cheque</w:t>
      </w:r>
      <w:bookmarkEnd w:id="174"/>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75" w:name="_Toc32649895"/>
      <w:r>
        <w:rPr>
          <w:rStyle w:val="CharSectno"/>
        </w:rPr>
        <w:t>103</w:t>
      </w:r>
      <w:r>
        <w:rPr>
          <w:snapToGrid w:val="0"/>
        </w:rPr>
        <w:t>.</w:t>
      </w:r>
      <w:r>
        <w:rPr>
          <w:snapToGrid w:val="0"/>
        </w:rPr>
        <w:tab/>
        <w:t>Exclusion of rules of natural justice</w:t>
      </w:r>
      <w:bookmarkEnd w:id="17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76" w:name="_Toc32649896"/>
      <w:r>
        <w:rPr>
          <w:rStyle w:val="CharSectno"/>
        </w:rPr>
        <w:t>104</w:t>
      </w:r>
      <w:r>
        <w:rPr>
          <w:snapToGrid w:val="0"/>
        </w:rPr>
        <w:t>.</w:t>
      </w:r>
      <w:r>
        <w:rPr>
          <w:snapToGrid w:val="0"/>
        </w:rPr>
        <w:tab/>
        <w:t>Warrants of commitment</w:t>
      </w:r>
      <w:bookmarkEnd w:id="176"/>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77" w:name="_Toc32649897"/>
      <w:r>
        <w:rPr>
          <w:rStyle w:val="CharSectno"/>
        </w:rPr>
        <w:t>105</w:t>
      </w:r>
      <w:r>
        <w:rPr>
          <w:snapToGrid w:val="0"/>
        </w:rPr>
        <w:t>.</w:t>
      </w:r>
      <w:r>
        <w:rPr>
          <w:snapToGrid w:val="0"/>
        </w:rPr>
        <w:tab/>
        <w:t>Facsimile warrants</w:t>
      </w:r>
      <w:bookmarkEnd w:id="177"/>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178" w:name="_Toc32649898"/>
      <w:r>
        <w:rPr>
          <w:rStyle w:val="CharSectno"/>
        </w:rPr>
        <w:t>106</w:t>
      </w:r>
      <w:r>
        <w:rPr>
          <w:snapToGrid w:val="0"/>
        </w:rPr>
        <w:t>.</w:t>
      </w:r>
      <w:r>
        <w:rPr>
          <w:snapToGrid w:val="0"/>
        </w:rPr>
        <w:tab/>
        <w:t>Validity of acts not affected by want of form</w:t>
      </w:r>
      <w:bookmarkEnd w:id="17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179" w:name="_Toc32649899"/>
      <w:r>
        <w:rPr>
          <w:rStyle w:val="CharSectno"/>
        </w:rPr>
        <w:t>107</w:t>
      </w:r>
      <w:r>
        <w:rPr>
          <w:snapToGrid w:val="0"/>
        </w:rPr>
        <w:t>.</w:t>
      </w:r>
      <w:r>
        <w:rPr>
          <w:snapToGrid w:val="0"/>
        </w:rPr>
        <w:tab/>
        <w:t>Protection from liability for wrongdoing</w:t>
      </w:r>
      <w:bookmarkEnd w:id="179"/>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80" w:name="_Toc32649900"/>
      <w:r>
        <w:rPr>
          <w:rStyle w:val="CharSectno"/>
        </w:rPr>
        <w:t>108A</w:t>
      </w:r>
      <w:r>
        <w:t>.</w:t>
      </w:r>
      <w:r>
        <w:tab/>
        <w:t>Credit for punishment served in error</w:t>
      </w:r>
      <w:bookmarkEnd w:id="180"/>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181" w:name="_Toc32649901"/>
      <w:r>
        <w:rPr>
          <w:rStyle w:val="CharSectno"/>
        </w:rPr>
        <w:t>108B</w:t>
      </w:r>
      <w:r>
        <w:t>.</w:t>
      </w:r>
      <w:r>
        <w:tab/>
        <w:t>Amounts to be credited to agency special purpose account</w:t>
      </w:r>
      <w:bookmarkEnd w:id="181"/>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182" w:name="_Toc32649902"/>
      <w:r>
        <w:rPr>
          <w:rStyle w:val="CharSectno"/>
        </w:rPr>
        <w:t>108</w:t>
      </w:r>
      <w:r>
        <w:rPr>
          <w:snapToGrid w:val="0"/>
        </w:rPr>
        <w:t>.</w:t>
      </w:r>
      <w:r>
        <w:rPr>
          <w:snapToGrid w:val="0"/>
        </w:rPr>
        <w:tab/>
        <w:t>Regulations</w:t>
      </w:r>
      <w:bookmarkEnd w:id="18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83" w:name="_Toc32649903"/>
      <w:r>
        <w:rPr>
          <w:rStyle w:val="CharSectno"/>
        </w:rPr>
        <w:t>109</w:t>
      </w:r>
      <w:r>
        <w:t>.</w:t>
      </w:r>
      <w:r>
        <w:tab/>
        <w:t>Imposition of tax</w:t>
      </w:r>
      <w:bookmarkEnd w:id="183"/>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84" w:name="_Toc32649904"/>
      <w:r>
        <w:rPr>
          <w:rStyle w:val="CharPartNo"/>
        </w:rPr>
        <w:t>Part 9</w:t>
      </w:r>
      <w:r>
        <w:rPr>
          <w:b w:val="0"/>
        </w:rPr>
        <w:t> </w:t>
      </w:r>
      <w:r>
        <w:t>—</w:t>
      </w:r>
      <w:r>
        <w:rPr>
          <w:b w:val="0"/>
        </w:rPr>
        <w:t> </w:t>
      </w:r>
      <w:r>
        <w:rPr>
          <w:rStyle w:val="CharPartText"/>
        </w:rPr>
        <w:t>Transitional and validation provisions</w:t>
      </w:r>
      <w:bookmarkEnd w:id="184"/>
    </w:p>
    <w:p>
      <w:pPr>
        <w:pStyle w:val="Footnoteheading"/>
      </w:pPr>
      <w:r>
        <w:tab/>
        <w:t>[Heading inserted by No. 48 of 2012 s. 42.]</w:t>
      </w:r>
    </w:p>
    <w:p>
      <w:pPr>
        <w:pStyle w:val="Heading5"/>
      </w:pPr>
      <w:bookmarkStart w:id="185" w:name="_Toc32649905"/>
      <w:r>
        <w:rPr>
          <w:rStyle w:val="CharSectno"/>
        </w:rPr>
        <w:t>110</w:t>
      </w:r>
      <w:r>
        <w:t>.</w:t>
      </w:r>
      <w:r>
        <w:tab/>
        <w:t>Transitional provisions as to warrants of execution</w:t>
      </w:r>
      <w:bookmarkEnd w:id="185"/>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86" w:name="_Toc32649906"/>
      <w:r>
        <w:rPr>
          <w:rStyle w:val="CharSectno"/>
        </w:rPr>
        <w:t>111</w:t>
      </w:r>
      <w:r>
        <w:t>.</w:t>
      </w:r>
      <w:r>
        <w:tab/>
        <w:t>Transitional provisions as to notices of intention to suspend licences issued under s. 18</w:t>
      </w:r>
      <w:bookmarkEnd w:id="18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87" w:name="_Toc32649907"/>
      <w:r>
        <w:rPr>
          <w:rStyle w:val="CharSectno"/>
        </w:rPr>
        <w:t>112</w:t>
      </w:r>
      <w:r>
        <w:t>.</w:t>
      </w:r>
      <w:r>
        <w:tab/>
        <w:t>Transitional provisions as to notices of intention to suspend licences issued under s. 42</w:t>
      </w:r>
      <w:bookmarkEnd w:id="187"/>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88" w:name="_Toc32649908"/>
      <w:r>
        <w:rPr>
          <w:rStyle w:val="CharSectno"/>
        </w:rPr>
        <w:t>113</w:t>
      </w:r>
      <w:r>
        <w:t>.</w:t>
      </w:r>
      <w:r>
        <w:tab/>
        <w:t>Transitional provisions as to infringement notices</w:t>
      </w:r>
      <w:bookmarkEnd w:id="18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89" w:name="_Toc32649909"/>
      <w:r>
        <w:rPr>
          <w:rStyle w:val="CharSectno"/>
        </w:rPr>
        <w:t>114</w:t>
      </w:r>
      <w:r>
        <w:t>.</w:t>
      </w:r>
      <w:r>
        <w:tab/>
        <w:t>Validation</w:t>
      </w:r>
      <w:bookmarkEnd w:id="189"/>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outlineLvl w:val="0"/>
      </w:pPr>
      <w:bookmarkStart w:id="190" w:name="_Toc32649910"/>
      <w:r>
        <w:t>Notes</w:t>
      </w:r>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91" w:name="_Toc32649911"/>
      <w:r>
        <w:rPr>
          <w:snapToGrid w:val="0"/>
        </w:rPr>
        <w:t>Compilation table</w:t>
      </w:r>
      <w:bookmarkEnd w:id="19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Pt. 13</w:t>
            </w:r>
          </w:p>
        </w:tc>
        <w:tc>
          <w:tcPr>
            <w:tcW w:w="1134" w:type="dxa"/>
          </w:tcPr>
          <w:p>
            <w:pPr>
              <w:pStyle w:val="nTable"/>
              <w:spacing w:after="40"/>
              <w:rPr>
                <w:snapToGrid w:val="0"/>
                <w:sz w:val="19"/>
              </w:rPr>
            </w:pPr>
            <w:r>
              <w:rPr>
                <w:snapToGrid w:val="0"/>
                <w:sz w:val="19"/>
              </w:rPr>
              <w:t>59 of 2004</w:t>
            </w:r>
          </w:p>
        </w:tc>
        <w:tc>
          <w:tcPr>
            <w:tcW w:w="1138" w:type="dxa"/>
          </w:tcPr>
          <w:p>
            <w:pPr>
              <w:pStyle w:val="nTable"/>
              <w:spacing w:after="40"/>
              <w:rPr>
                <w:sz w:val="19"/>
              </w:rPr>
            </w:pPr>
            <w:r>
              <w:rPr>
                <w:snapToGrid w:val="0"/>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9 and s. 80</w:t>
            </w:r>
          </w:p>
        </w:tc>
        <w:tc>
          <w:tcPr>
            <w:tcW w:w="1134" w:type="dxa"/>
          </w:tcPr>
          <w:p>
            <w:pPr>
              <w:pStyle w:val="nTable"/>
              <w:spacing w:after="40"/>
              <w:rPr>
                <w:snapToGrid w:val="0"/>
                <w:sz w:val="19"/>
              </w:rPr>
            </w:pPr>
            <w:r>
              <w:rPr>
                <w:snapToGrid w:val="0"/>
                <w:sz w:val="19"/>
              </w:rPr>
              <w:t>84 of 2004</w:t>
            </w:r>
          </w:p>
        </w:tc>
        <w:tc>
          <w:tcPr>
            <w:tcW w:w="1138" w:type="dxa"/>
          </w:tcPr>
          <w:p>
            <w:pPr>
              <w:pStyle w:val="nTable"/>
              <w:spacing w:after="40"/>
              <w:rPr>
                <w:snapToGrid w:val="0"/>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91" w:type="dxa"/>
            <w:gridSpan w:val="4"/>
          </w:tcPr>
          <w:p>
            <w:pPr>
              <w:pStyle w:val="nTable"/>
              <w:spacing w:after="40"/>
              <w:rPr>
                <w:snapToGrid w:val="0"/>
                <w:sz w:val="19"/>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rPr>
            </w:pPr>
            <w:r>
              <w:rPr>
                <w:sz w:val="19"/>
              </w:rPr>
              <w:t>54 of 2006</w:t>
            </w:r>
          </w:p>
        </w:tc>
        <w:tc>
          <w:tcPr>
            <w:tcW w:w="1138" w:type="dxa"/>
          </w:tcPr>
          <w:p>
            <w:pPr>
              <w:pStyle w:val="nTable"/>
              <w:spacing w:after="40"/>
              <w:rPr>
                <w:snapToGrid w:val="0"/>
                <w:sz w:val="19"/>
              </w:rPr>
            </w:pPr>
            <w:r>
              <w:rPr>
                <w:sz w:val="19"/>
              </w:rPr>
              <w:t>26 Oct 2006</w:t>
            </w:r>
          </w:p>
        </w:tc>
        <w:tc>
          <w:tcPr>
            <w:tcW w:w="2551" w:type="dxa"/>
          </w:tcPr>
          <w:p>
            <w:pPr>
              <w:pStyle w:val="nTable"/>
              <w:spacing w:after="40"/>
              <w:rPr>
                <w:sz w:val="19"/>
              </w:rPr>
            </w:pPr>
            <w:r>
              <w:rPr>
                <w:snapToGrid w:val="0"/>
                <w:sz w:val="19"/>
              </w:rPr>
              <w:t xml:space="preserve">30 Jun 2008 (see s. 2 and </w:t>
            </w:r>
            <w:r>
              <w:rPr>
                <w:i/>
                <w:iCs/>
                <w:snapToGrid w:val="0"/>
                <w:sz w:val="19"/>
              </w:rPr>
              <w:t>Gazette</w:t>
            </w:r>
            <w:r>
              <w:rPr>
                <w:snapToGrid w:val="0"/>
                <w:sz w:val="19"/>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rPr>
              <w:t>65 of 2006</w:t>
            </w:r>
          </w:p>
        </w:tc>
        <w:tc>
          <w:tcPr>
            <w:tcW w:w="1138" w:type="dxa"/>
          </w:tcPr>
          <w:p>
            <w:pPr>
              <w:pStyle w:val="nTable"/>
              <w:spacing w:after="40"/>
              <w:rPr>
                <w:sz w:val="19"/>
              </w:rPr>
            </w:pPr>
            <w:r>
              <w:rPr>
                <w:snapToGrid w:val="0"/>
                <w:sz w:val="19"/>
              </w:rPr>
              <w:t>8 Dec 2006</w:t>
            </w:r>
          </w:p>
        </w:tc>
        <w:tc>
          <w:tcPr>
            <w:tcW w:w="2551"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8" w:type="dxa"/>
          </w:tcPr>
          <w:p>
            <w:pPr>
              <w:pStyle w:val="nTable"/>
              <w:spacing w:after="40"/>
              <w:rPr>
                <w:snapToGrid w:val="0"/>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rPr>
            </w:pPr>
            <w:r>
              <w:rPr>
                <w:sz w:val="19"/>
              </w:rPr>
              <w:t>3 of 2008</w:t>
            </w:r>
          </w:p>
        </w:tc>
        <w:tc>
          <w:tcPr>
            <w:tcW w:w="1138"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s. 12(3): 28 Mar 2008 (see s. 2(b));</w:t>
            </w:r>
            <w:r>
              <w:rPr>
                <w:snapToGrid w:val="0"/>
                <w:sz w:val="19"/>
              </w:rPr>
              <w:br/>
              <w:t xml:space="preserve">Pt. 2 other than s. 12(3): 28 Mar 2008 (see s. 2(c) and </w:t>
            </w:r>
            <w:r>
              <w:rPr>
                <w:i/>
                <w:iCs/>
                <w:snapToGrid w:val="0"/>
                <w:sz w:val="19"/>
              </w:rPr>
              <w:t>Gazette</w:t>
            </w:r>
            <w:r>
              <w:rPr>
                <w:snapToGrid w:val="0"/>
                <w:sz w:val="19"/>
              </w:rPr>
              <w:t xml:space="preserve"> 27 Mar 2008 p. 899)</w:t>
            </w:r>
          </w:p>
        </w:tc>
      </w:tr>
      <w:tr>
        <w:trPr>
          <w:cantSplit/>
        </w:trPr>
        <w:tc>
          <w:tcPr>
            <w:tcW w:w="7091" w:type="dxa"/>
            <w:gridSpan w:val="4"/>
          </w:tcPr>
          <w:p>
            <w:pPr>
              <w:pStyle w:val="nTable"/>
              <w:spacing w:after="40"/>
              <w:rPr>
                <w:snapToGrid w:val="0"/>
                <w:sz w:val="19"/>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Fines, Penalties and Infringement Notices Enforcement Amendment (Compensation) Act 2009</w:t>
            </w:r>
          </w:p>
        </w:tc>
        <w:tc>
          <w:tcPr>
            <w:tcW w:w="1134" w:type="dxa"/>
          </w:tcPr>
          <w:p>
            <w:pPr>
              <w:pStyle w:val="nTable"/>
              <w:spacing w:after="40"/>
              <w:rPr>
                <w:snapToGrid w:val="0"/>
                <w:sz w:val="19"/>
              </w:rPr>
            </w:pPr>
            <w:r>
              <w:rPr>
                <w:sz w:val="19"/>
              </w:rPr>
              <w:t>4 of 2009</w:t>
            </w:r>
          </w:p>
        </w:tc>
        <w:tc>
          <w:tcPr>
            <w:tcW w:w="1138" w:type="dxa"/>
          </w:tcPr>
          <w:p>
            <w:pPr>
              <w:pStyle w:val="nTable"/>
              <w:spacing w:after="40"/>
              <w:rPr>
                <w:snapToGrid w:val="0"/>
                <w:sz w:val="19"/>
              </w:rPr>
            </w:pPr>
            <w:r>
              <w:rPr>
                <w:sz w:val="19"/>
              </w:rPr>
              <w:t>14 May 2009</w:t>
            </w:r>
          </w:p>
        </w:tc>
        <w:tc>
          <w:tcPr>
            <w:tcW w:w="2551" w:type="dxa"/>
          </w:tcPr>
          <w:p>
            <w:pPr>
              <w:pStyle w:val="nTable"/>
              <w:spacing w:after="40"/>
              <w:rPr>
                <w:snapToGrid w:val="0"/>
                <w:sz w:val="19"/>
              </w:rPr>
            </w:pPr>
            <w:r>
              <w:rPr>
                <w:snapToGrid w:val="0"/>
                <w:sz w:val="19"/>
              </w:rPr>
              <w:t>s. 1 and 2: 14 May 2009 (see s. 2(a));</w:t>
            </w:r>
            <w:r>
              <w:rPr>
                <w:snapToGrid w:val="0"/>
                <w:sz w:val="19"/>
              </w:rPr>
              <w:br/>
              <w:t xml:space="preserve">Act other than s. 1 and 2: 23 Jun 2009 (see s. 2(b) and </w:t>
            </w:r>
            <w:r>
              <w:rPr>
                <w:i/>
                <w:iCs/>
                <w:snapToGrid w:val="0"/>
                <w:sz w:val="19"/>
              </w:rPr>
              <w:t>Gazette</w:t>
            </w:r>
            <w:r>
              <w:rPr>
                <w:snapToGrid w:val="0"/>
                <w:sz w:val="19"/>
              </w:rPr>
              <w:t xml:space="preserve"> 23 Jun 2009 p. 2423)</w:t>
            </w:r>
          </w:p>
        </w:tc>
      </w:tr>
      <w:tr>
        <w:trPr>
          <w:cantSplit/>
        </w:trPr>
        <w:tc>
          <w:tcPr>
            <w:tcW w:w="2268"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3 Div. 2</w:t>
            </w:r>
          </w:p>
        </w:tc>
        <w:tc>
          <w:tcPr>
            <w:tcW w:w="1134" w:type="dxa"/>
          </w:tcPr>
          <w:p>
            <w:pPr>
              <w:pStyle w:val="nTable"/>
              <w:spacing w:after="40"/>
              <w:rPr>
                <w:snapToGrid w:val="0"/>
                <w:sz w:val="19"/>
              </w:rPr>
            </w:pPr>
            <w:r>
              <w:rPr>
                <w:snapToGrid w:val="0"/>
                <w:sz w:val="19"/>
              </w:rPr>
              <w:t>42 of 2011</w:t>
            </w:r>
          </w:p>
        </w:tc>
        <w:tc>
          <w:tcPr>
            <w:tcW w:w="1138" w:type="dxa"/>
          </w:tcPr>
          <w:p>
            <w:pPr>
              <w:pStyle w:val="nTable"/>
              <w:spacing w:after="40"/>
              <w:rPr>
                <w:snapToGrid w:val="0"/>
                <w:sz w:val="19"/>
              </w:rPr>
            </w:pPr>
            <w:r>
              <w:rPr>
                <w:sz w:val="19"/>
              </w:rPr>
              <w:t>4 Oct 2011</w:t>
            </w:r>
          </w:p>
        </w:tc>
        <w:tc>
          <w:tcPr>
            <w:tcW w:w="2551"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after="40"/>
              <w:rPr>
                <w:sz w:val="19"/>
              </w:rPr>
            </w:pPr>
            <w:r>
              <w:rPr>
                <w:snapToGrid w:val="0"/>
                <w:sz w:val="19"/>
              </w:rPr>
              <w:t>47 of 2011</w:t>
            </w:r>
          </w:p>
        </w:tc>
        <w:tc>
          <w:tcPr>
            <w:tcW w:w="1138" w:type="dxa"/>
          </w:tcPr>
          <w:p>
            <w:pPr>
              <w:pStyle w:val="nTable"/>
              <w:spacing w:after="40"/>
              <w:rPr>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rPr>
            </w:pPr>
            <w:r>
              <w:rPr>
                <w:snapToGrid w:val="0"/>
                <w:sz w:val="19"/>
                <w:szCs w:val="19"/>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rPr>
              <w:t xml:space="preserve">s. 1 and 2: </w:t>
            </w:r>
            <w:r>
              <w:rPr>
                <w:sz w:val="19"/>
                <w:szCs w:val="19"/>
              </w:rPr>
              <w:t>3 Sep 2012</w:t>
            </w:r>
            <w:r>
              <w:rPr>
                <w:snapToGrid w:val="0"/>
                <w:sz w:val="19"/>
              </w:rPr>
              <w:t xml:space="preserve"> (see s. 2(a));</w:t>
            </w:r>
            <w:r>
              <w:rPr>
                <w:snapToGrid w:val="0"/>
                <w:sz w:val="19"/>
              </w:rPr>
              <w:br/>
              <w:t xml:space="preserve">Act other than s. 1 and 2: </w:t>
            </w:r>
            <w:r>
              <w:rPr>
                <w:snapToGrid w:val="0"/>
                <w:sz w:val="19"/>
                <w:szCs w:val="19"/>
              </w:rPr>
              <w:t xml:space="preserve">1 May 2013 (see s. 2(b) and </w:t>
            </w:r>
            <w:r>
              <w:rPr>
                <w:i/>
                <w:snapToGrid w:val="0"/>
                <w:sz w:val="19"/>
                <w:szCs w:val="19"/>
              </w:rPr>
              <w:t>Gazette</w:t>
            </w:r>
            <w:r>
              <w:rPr>
                <w:snapToGrid w:val="0"/>
                <w:sz w:val="19"/>
                <w:szCs w:val="19"/>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 xml:space="preserve">s. 3, 39, 40, 41(3) and 42: 1 May 2013 (see s. 2(b) and </w:t>
            </w:r>
            <w:r>
              <w:rPr>
                <w:i/>
                <w:snapToGrid w:val="0"/>
                <w:sz w:val="19"/>
                <w:szCs w:val="19"/>
              </w:rPr>
              <w:t>Gazette</w:t>
            </w:r>
            <w:r>
              <w:rPr>
                <w:snapToGrid w:val="0"/>
                <w:sz w:val="19"/>
                <w:szCs w:val="19"/>
              </w:rPr>
              <w:t xml:space="preserve"> 30 Apr 2013 p. 1687);</w:t>
            </w:r>
            <w:r>
              <w:rPr>
                <w:snapToGrid w:val="0"/>
                <w:sz w:val="19"/>
                <w:szCs w:val="19"/>
              </w:rPr>
              <w:br/>
              <w:t>s. 4</w:t>
            </w:r>
            <w:r>
              <w:rPr>
                <w:snapToGrid w:val="0"/>
                <w:sz w:val="19"/>
                <w:szCs w:val="19"/>
              </w:rPr>
              <w:noBreakHyphen/>
              <w:t xml:space="preserve">38, 41(1) and (2) and 43: 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single" w:sz="8" w:space="0" w:color="auto"/>
            </w:tcBorders>
            <w:shd w:val="clear" w:color="auto" w:fill="auto"/>
          </w:tcPr>
          <w:p>
            <w:pPr>
              <w:pStyle w:val="nTable"/>
              <w:spacing w:after="40"/>
              <w:rPr>
                <w:snapToGrid w:val="0"/>
                <w:sz w:val="19"/>
                <w:szCs w:val="19"/>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2" w:name="_Toc32649912"/>
      <w:r>
        <w:t>Provisions that have not come into operation</w:t>
      </w:r>
      <w:bookmarkEnd w:id="192"/>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23</w:t>
            </w:r>
            <w:r>
              <w:rPr>
                <w:snapToGrid w:val="0"/>
                <w:sz w:val="19"/>
                <w:szCs w:val="19"/>
                <w:vertAlign w:val="superscript"/>
              </w:rPr>
              <w:t> 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8 of 2012</w:t>
            </w:r>
          </w:p>
        </w:tc>
        <w:tc>
          <w:tcPr>
            <w:tcW w:w="1134" w:type="dxa"/>
            <w:tcBorders>
              <w:bottom w:val="nil"/>
            </w:tcBorders>
            <w:shd w:val="clear" w:color="auto" w:fill="auto"/>
          </w:tcPr>
          <w:p>
            <w:pPr>
              <w:pStyle w:val="nTable"/>
              <w:spacing w:after="40"/>
              <w:rPr>
                <w:snapToGrid w:val="0"/>
                <w:sz w:val="19"/>
                <w:szCs w:val="19"/>
              </w:rPr>
            </w:pPr>
            <w:r>
              <w:rPr>
                <w:sz w:val="19"/>
                <w:szCs w:val="19"/>
              </w:rPr>
              <w:t>21 May 2012</w:t>
            </w:r>
          </w:p>
        </w:tc>
        <w:tc>
          <w:tcPr>
            <w:tcW w:w="2551" w:type="dxa"/>
            <w:tcBorders>
              <w:bottom w:val="nil"/>
            </w:tcBorders>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single" w:sz="4" w:space="0" w:color="auto"/>
              <w:right w:val="single" w:sz="4" w:space="0" w:color="auto"/>
            </w:tcBorders>
            <w:shd w:val="clear" w:color="auto" w:fill="auto"/>
          </w:tcPr>
          <w:p>
            <w:pPr>
              <w:pStyle w:val="nTable"/>
              <w:spacing w:after="40"/>
              <w:rPr>
                <w:i/>
                <w:snapToGrid w:val="0"/>
                <w:sz w:val="19"/>
                <w:szCs w:val="19"/>
              </w:rPr>
            </w:pPr>
            <w:r>
              <w:rPr>
                <w:i/>
                <w:snapToGrid w:val="0"/>
                <w:sz w:val="19"/>
                <w:szCs w:val="19"/>
              </w:rPr>
              <w:t xml:space="preserve">Courts and Tribunals (Electronic Processes Facilitation) Act 2013 </w:t>
            </w:r>
            <w:r>
              <w:rPr>
                <w:snapToGrid w:val="0"/>
                <w:sz w:val="19"/>
                <w:szCs w:val="19"/>
              </w:rPr>
              <w:t>Pt. 3 Div. 12 </w:t>
            </w:r>
            <w:r>
              <w:rPr>
                <w:snapToGrid w:val="0"/>
                <w:sz w:val="19"/>
                <w:szCs w:val="19"/>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napToGrid w:val="0"/>
                <w:sz w:val="19"/>
                <w:szCs w:val="19"/>
              </w:rPr>
            </w:pPr>
            <w:r>
              <w:rPr>
                <w:snapToGrid w:val="0"/>
                <w:sz w:val="19"/>
                <w:szCs w:val="19"/>
              </w:rPr>
              <w:t>20 of 2013</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z w:val="19"/>
                <w:szCs w:val="19"/>
              </w:rPr>
            </w:pPr>
            <w:r>
              <w:rPr>
                <w:sz w:val="19"/>
                <w:szCs w:val="19"/>
              </w:rPr>
              <w:t>4 Nov 2013</w:t>
            </w:r>
          </w:p>
        </w:tc>
        <w:tc>
          <w:tcPr>
            <w:tcW w:w="2551" w:type="dxa"/>
            <w:tcBorders>
              <w:top w:val="nil"/>
              <w:left w:val="single" w:sz="4" w:space="0" w:color="auto"/>
              <w:bottom w:val="single" w:sz="4"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12 had not come into operation.  It reads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pPr>
      <w:r>
        <w:rPr>
          <w:rStyle w:val="CharSectno"/>
        </w:rPr>
        <w:t>74</w:t>
      </w:r>
      <w:r>
        <w:t>.</w:t>
      </w:r>
      <w: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76</w:t>
      </w:r>
      <w:r>
        <w:t>.</w:t>
      </w:r>
      <w:r>
        <w:tab/>
        <w:t>Section 5B inserted</w:t>
      </w:r>
    </w:p>
    <w:p>
      <w:pPr>
        <w:pStyle w:val="nzSubsection"/>
      </w:pPr>
      <w:r>
        <w:tab/>
      </w:r>
      <w:r>
        <w:tab/>
        <w:t>At the end of Part 1 insert:</w:t>
      </w:r>
    </w:p>
    <w:p>
      <w:pPr>
        <w:pStyle w:val="BlankOpen"/>
      </w:pPr>
    </w:p>
    <w:p>
      <w:pPr>
        <w:pStyle w:val="nzHeading5"/>
      </w:pPr>
      <w:r>
        <w:t>5B.</w:t>
      </w:r>
      <w:r>
        <w:tab/>
      </w:r>
      <w:r>
        <w:rPr>
          <w:i/>
        </w:rPr>
        <w:t>Courts and Tribunals (Electronic Processes Facilitation) Act 2013</w:t>
      </w:r>
      <w:r>
        <w:t xml:space="preserve"> Part 2 applies</w:t>
      </w:r>
    </w:p>
    <w:p>
      <w:pPr>
        <w:pStyle w:val="nzSubsection"/>
      </w:pPr>
      <w:r>
        <w:tab/>
        <w:t>(1)</w:t>
      </w:r>
      <w:r>
        <w:tab/>
        <w:t xml:space="preserve">The </w:t>
      </w:r>
      <w:r>
        <w:rPr>
          <w:i/>
        </w:rPr>
        <w:t>Courts and Tribunals (Electronic Processes Facilitation) Act 2013</w:t>
      </w:r>
      <w:r>
        <w:t xml:space="preserve"> Part 2 applies to this Act.</w:t>
      </w:r>
    </w:p>
    <w:p>
      <w:pPr>
        <w:pStyle w:val="nzSubsection"/>
      </w:pPr>
      <w:r>
        <w:tab/>
        <w:t>(2)</w:t>
      </w:r>
      <w:r>
        <w:tab/>
        <w:t>Subsection (1) is subject to section 5A(2).</w:t>
      </w:r>
    </w:p>
    <w:p>
      <w:pPr>
        <w:pStyle w:val="BlankClose"/>
      </w:pPr>
    </w:p>
    <w:p>
      <w:pPr>
        <w:pStyle w:val="nzHeading5"/>
      </w:pPr>
      <w:r>
        <w:rPr>
          <w:rStyle w:val="CharSectno"/>
        </w:rPr>
        <w:t>77</w:t>
      </w:r>
      <w:r>
        <w:t>.</w:t>
      </w:r>
      <w:r>
        <w:tab/>
        <w:t>Section 10B inserted</w:t>
      </w:r>
    </w:p>
    <w:p>
      <w:pPr>
        <w:pStyle w:val="nzSubsection"/>
      </w:pPr>
      <w:r>
        <w:tab/>
      </w:r>
      <w:r>
        <w:tab/>
        <w:t>At the end of Part 2 insert:</w:t>
      </w:r>
    </w:p>
    <w:p>
      <w:pPr>
        <w:pStyle w:val="BlankOpen"/>
      </w:pPr>
    </w:p>
    <w:p>
      <w:pPr>
        <w:pStyle w:val="nzHeading5"/>
      </w:pPr>
      <w:r>
        <w:t>10B.</w:t>
      </w:r>
      <w:r>
        <w:tab/>
        <w:t>Registrar to keep record of outstanding fines and other amounts payable by young persons</w:t>
      </w:r>
    </w:p>
    <w:p>
      <w:pPr>
        <w:pStyle w:val="nzSubsection"/>
      </w:pPr>
      <w:r>
        <w:tab/>
        <w:t>(1)</w:t>
      </w:r>
      <w:r>
        <w:tab/>
        <w:t xml:space="preserve">In this section — </w:t>
      </w:r>
    </w:p>
    <w:p>
      <w:pPr>
        <w:pStyle w:val="nzDefstart"/>
      </w:pPr>
      <w:r>
        <w:tab/>
      </w:r>
      <w:r>
        <w:rPr>
          <w:rStyle w:val="CharDefText"/>
        </w:rPr>
        <w:t>relevant amount</w:t>
      </w:r>
      <w:r>
        <w:t xml:space="preserve"> means — </w:t>
      </w:r>
    </w:p>
    <w:p>
      <w:pPr>
        <w:pStyle w:val="nzDefpara"/>
      </w:pPr>
      <w:r>
        <w:tab/>
        <w:t>(a)</w:t>
      </w:r>
      <w:r>
        <w:tab/>
        <w:t xml:space="preserve">a fine to which the </w:t>
      </w:r>
      <w:r>
        <w:rPr>
          <w:i/>
        </w:rPr>
        <w:t>Young Offenders Act 1994</w:t>
      </w:r>
      <w:r>
        <w:t xml:space="preserve"> section 65(1)(a) applies; or</w:t>
      </w:r>
    </w:p>
    <w:p>
      <w:pPr>
        <w:pStyle w:val="nzDefpara"/>
      </w:pPr>
      <w:r>
        <w:tab/>
        <w:t>(b)</w:t>
      </w:r>
      <w:r>
        <w:tab/>
        <w:t xml:space="preserve">a bail undertaking to which the </w:t>
      </w:r>
      <w:r>
        <w:rPr>
          <w:i/>
        </w:rPr>
        <w:t>Young Offenders Act 1994</w:t>
      </w:r>
      <w:r>
        <w:t xml:space="preserve"> section 65(1)(b) applies; or</w:t>
      </w:r>
    </w:p>
    <w:p>
      <w:pPr>
        <w:pStyle w:val="nzDefpara"/>
      </w:pPr>
      <w:r>
        <w:tab/>
        <w:t>(c)</w:t>
      </w:r>
      <w:r>
        <w:tab/>
        <w:t xml:space="preserve">a recognisance to which the </w:t>
      </w:r>
      <w:r>
        <w:rPr>
          <w:i/>
        </w:rPr>
        <w:t>Young Offenders Act 1994</w:t>
      </w:r>
      <w:r>
        <w:t xml:space="preserve"> section 65(1)(c) applies;</w:t>
      </w:r>
    </w:p>
    <w:p>
      <w:pPr>
        <w:pStyle w:val="nzDefstart"/>
      </w:pPr>
      <w:r>
        <w:tab/>
      </w:r>
      <w:r>
        <w:rPr>
          <w:rStyle w:val="CharDefText"/>
        </w:rPr>
        <w:t>young person</w:t>
      </w:r>
      <w:r>
        <w:t xml:space="preserve"> has the meaning given in the </w:t>
      </w:r>
      <w:r>
        <w:rPr>
          <w:i/>
        </w:rPr>
        <w:t>Young Offenders Act 1994</w:t>
      </w:r>
      <w:r>
        <w:t xml:space="preserve"> section 3.</w:t>
      </w:r>
    </w:p>
    <w:p>
      <w:pPr>
        <w:pStyle w:val="nzSubsection"/>
      </w:pPr>
      <w:r>
        <w:tab/>
        <w:t>(2)</w:t>
      </w:r>
      <w:r>
        <w:tab/>
        <w:t xml:space="preserve">The Registrar must maintain a record of all relevant amounts to which this section applies, including details of — </w:t>
      </w:r>
    </w:p>
    <w:p>
      <w:pPr>
        <w:pStyle w:val="nzIndenta"/>
      </w:pPr>
      <w:r>
        <w:tab/>
        <w:t>(a)</w:t>
      </w:r>
      <w:r>
        <w:tab/>
        <w:t>the young person by whom the relevant amount is payable; and</w:t>
      </w:r>
    </w:p>
    <w:p>
      <w:pPr>
        <w:pStyle w:val="nzIndenta"/>
      </w:pPr>
      <w:r>
        <w:tab/>
        <w:t>(b)</w:t>
      </w:r>
      <w:r>
        <w:tab/>
        <w:t>the time specified by the court within which the relevant amount is to be paid; and</w:t>
      </w:r>
    </w:p>
    <w:p>
      <w:pPr>
        <w:pStyle w:val="nzIndenta"/>
      </w:pPr>
      <w:r>
        <w:tab/>
        <w:t>(c)</w:t>
      </w:r>
      <w:r>
        <w:tab/>
        <w:t>any order of the court that the relevant amount is to be paid in instalments; and</w:t>
      </w:r>
    </w:p>
    <w:p>
      <w:pPr>
        <w:pStyle w:val="nzIndenta"/>
      </w:pPr>
      <w:r>
        <w:tab/>
        <w:t>(d)</w:t>
      </w:r>
      <w:r>
        <w:tab/>
        <w:t>the payment of the relevant amount or of any instalment of the relevant amount; and</w:t>
      </w:r>
    </w:p>
    <w:p>
      <w:pPr>
        <w:pStyle w:val="nzIndenta"/>
      </w:pPr>
      <w:r>
        <w:tab/>
        <w:t>(e)</w:t>
      </w:r>
      <w:r>
        <w:tab/>
        <w:t>when the young person by whom the relevant amount is payable has defaulted in the payment of the relevant amount or of any instalment of the relevant amount.</w:t>
      </w:r>
    </w:p>
    <w:p>
      <w:pPr>
        <w:pStyle w:val="n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nzIndenta"/>
      </w:pPr>
      <w:r>
        <w:tab/>
        <w:t>(a)</w:t>
      </w:r>
      <w:r>
        <w:tab/>
        <w:t>in the case of a fine, the court that imposed the fine; or</w:t>
      </w:r>
    </w:p>
    <w:p>
      <w:pPr>
        <w:pStyle w:val="nzIndenta"/>
      </w:pPr>
      <w:r>
        <w:tab/>
        <w:t>(b)</w:t>
      </w:r>
      <w:r>
        <w:tab/>
        <w:t>in the case of a bail undertaking or a recognisance, the court that ordered the bail undertaking or recognisance to be forfeited.</w:t>
      </w:r>
    </w:p>
    <w:p>
      <w:pPr>
        <w:pStyle w:val="BlankClose"/>
      </w:pPr>
    </w:p>
    <w:p>
      <w:pPr>
        <w:pStyle w:val="nzHeading5"/>
      </w:pPr>
      <w:r>
        <w:rPr>
          <w:rStyle w:val="CharSectno"/>
        </w:rPr>
        <w:t>78</w:t>
      </w:r>
      <w:r>
        <w:t>.</w:t>
      </w:r>
      <w:r>
        <w:tab/>
        <w:t>Section 27B amended</w:t>
      </w:r>
    </w:p>
    <w:p>
      <w:pPr>
        <w:pStyle w:val="nzSubsection"/>
      </w:pPr>
      <w:r>
        <w:tab/>
      </w:r>
      <w:r>
        <w:tab/>
        <w:t>In section 27B delete “sections 34 and 35 (other than sections 34(2) and 35(2)),” and insert:</w:t>
      </w:r>
    </w:p>
    <w:p>
      <w:pPr>
        <w:pStyle w:val="BlankOpen"/>
      </w:pPr>
    </w:p>
    <w:p>
      <w:pPr>
        <w:pStyle w:val="nzSubsection"/>
      </w:pPr>
      <w:r>
        <w:tab/>
      </w:r>
      <w:r>
        <w:tab/>
        <w:t>sections 34 and 35,</w:t>
      </w:r>
    </w:p>
    <w:p>
      <w:pPr>
        <w:pStyle w:val="BlankClose"/>
      </w:pPr>
    </w:p>
    <w:p>
      <w:pPr>
        <w:pStyle w:val="nzHeading5"/>
      </w:pPr>
      <w:r>
        <w:rPr>
          <w:rStyle w:val="CharSectno"/>
        </w:rPr>
        <w:t>79</w:t>
      </w:r>
      <w:r>
        <w:t>.</w:t>
      </w:r>
      <w:r>
        <w:tab/>
        <w:t>Section 28 amended</w:t>
      </w:r>
    </w:p>
    <w:p>
      <w:pPr>
        <w:pStyle w:val="nzSubsection"/>
      </w:pPr>
      <w:r>
        <w:tab/>
      </w:r>
      <w:r>
        <w:tab/>
        <w:t xml:space="preserve">In section 28(1) delete the definition of </w:t>
      </w:r>
      <w:r>
        <w:rPr>
          <w:b/>
          <w:i/>
        </w:rPr>
        <w:t>time to pay order</w:t>
      </w:r>
      <w:r>
        <w:t xml:space="preserve"> and insert:</w:t>
      </w:r>
    </w:p>
    <w:p>
      <w:pPr>
        <w:pStyle w:val="BlankOpen"/>
      </w:pPr>
    </w:p>
    <w:p>
      <w:pPr>
        <w:pStyle w:val="nzDefstart"/>
      </w:pPr>
      <w:r>
        <w:tab/>
      </w:r>
      <w:r>
        <w:rPr>
          <w:rStyle w:val="CharDefText"/>
        </w:rPr>
        <w:t>time to pay order</w:t>
      </w:r>
      <w:r>
        <w:rPr>
          <w:rStyle w:val="CharDefText"/>
          <w:b w:val="0"/>
          <w:i w:val="0"/>
        </w:rPr>
        <w:t>, except in sections 55A and 55B</w:t>
      </w:r>
      <w:r>
        <w:t xml:space="preserve"> — </w:t>
      </w:r>
    </w:p>
    <w:p>
      <w:pPr>
        <w:pStyle w:val="nzDefpara"/>
      </w:pPr>
      <w:r>
        <w:tab/>
        <w:t>(a)</w:t>
      </w:r>
      <w:r>
        <w:tab/>
        <w:t>means an order made under section 33(4); and</w:t>
      </w:r>
    </w:p>
    <w:p>
      <w:pPr>
        <w:pStyle w:val="nzDefpara"/>
      </w:pPr>
      <w:r>
        <w:tab/>
        <w:t>(b)</w:t>
      </w:r>
      <w:r>
        <w:tab/>
        <w:t>includes an amended time to pay order;</w:t>
      </w:r>
    </w:p>
    <w:p>
      <w:pPr>
        <w:pStyle w:val="BlankClose"/>
      </w:pPr>
    </w:p>
    <w:p>
      <w:pPr>
        <w:pStyle w:val="nzHeading5"/>
      </w:pPr>
      <w:r>
        <w:rPr>
          <w:rStyle w:val="CharSectno"/>
        </w:rPr>
        <w:t>80</w:t>
      </w:r>
      <w:r>
        <w:t>.</w:t>
      </w:r>
      <w:r>
        <w:tab/>
        <w:t>Part 4 Division 2 Subdivision 1 heading amended</w:t>
      </w:r>
    </w:p>
    <w:p>
      <w:pPr>
        <w:pStyle w:val="nzSubsection"/>
      </w:pPr>
      <w:r>
        <w:tab/>
      </w:r>
      <w:r>
        <w:tab/>
        <w:t>In the heading to Part 4 Division 2 Subdivision 1 delete “</w:t>
      </w:r>
      <w:r>
        <w:rPr>
          <w:b/>
        </w:rPr>
        <w:t>court officers</w:t>
      </w:r>
      <w:r>
        <w:t>” and insert:</w:t>
      </w:r>
    </w:p>
    <w:p>
      <w:pPr>
        <w:pStyle w:val="BlankOpen"/>
      </w:pPr>
    </w:p>
    <w:p>
      <w:pPr>
        <w:pStyle w:val="nzSubsection"/>
      </w:pPr>
      <w:r>
        <w:tab/>
      </w:r>
      <w:r>
        <w:tab/>
      </w:r>
      <w:r>
        <w:rPr>
          <w:b/>
        </w:rPr>
        <w:t>Registrar</w:t>
      </w:r>
    </w:p>
    <w:p>
      <w:pPr>
        <w:pStyle w:val="BlankClose"/>
      </w:pPr>
    </w:p>
    <w:p>
      <w:pPr>
        <w:pStyle w:val="nzHeading5"/>
      </w:pPr>
      <w:r>
        <w:rPr>
          <w:rStyle w:val="CharSectno"/>
        </w:rPr>
        <w:t>81</w:t>
      </w:r>
      <w:r>
        <w:t>.</w:t>
      </w:r>
      <w:r>
        <w:tab/>
        <w:t>Section 32 replaced</w:t>
      </w:r>
    </w:p>
    <w:p>
      <w:pPr>
        <w:pStyle w:val="nzSubsection"/>
      </w:pPr>
      <w:r>
        <w:tab/>
      </w:r>
      <w:r>
        <w:tab/>
        <w:t>Delete section 32 and insert:</w:t>
      </w:r>
    </w:p>
    <w:p>
      <w:pPr>
        <w:pStyle w:val="BlankOpen"/>
      </w:pPr>
    </w:p>
    <w:p>
      <w:pPr>
        <w:pStyle w:val="nzHeading5"/>
      </w:pPr>
      <w:r>
        <w:t>32.</w:t>
      </w:r>
      <w:r>
        <w:tab/>
        <w:t>Offender must pay fine or get time to pay order</w:t>
      </w:r>
    </w:p>
    <w:p>
      <w:pPr>
        <w:pStyle w:val="nzSubsection"/>
      </w:pPr>
      <w:r>
        <w:tab/>
        <w:t>(1)</w:t>
      </w:r>
      <w:r>
        <w:tab/>
        <w:t xml:space="preserve">When a fine is imposed, an offender must either — </w:t>
      </w:r>
    </w:p>
    <w:p>
      <w:pPr>
        <w:pStyle w:val="nzIndenta"/>
      </w:pPr>
      <w:r>
        <w:tab/>
        <w:t>(a)</w:t>
      </w:r>
      <w:r>
        <w:tab/>
        <w:t>pay the fine; or</w:t>
      </w:r>
    </w:p>
    <w:p>
      <w:pPr>
        <w:pStyle w:val="nzIndenta"/>
      </w:pPr>
      <w:r>
        <w:tab/>
        <w:t>(b)</w:t>
      </w:r>
      <w:r>
        <w:tab/>
        <w:t>apply for a time to pay order in respect of the fine.</w:t>
      </w:r>
    </w:p>
    <w:p>
      <w:pPr>
        <w:pStyle w:val="nzSubsection"/>
      </w:pPr>
      <w:r>
        <w:tab/>
        <w:t>(2)</w:t>
      </w:r>
      <w:r>
        <w:tab/>
        <w:t xml:space="preserve">When a fine is imposed — </w:t>
      </w:r>
    </w:p>
    <w:p>
      <w:pPr>
        <w:pStyle w:val="nzIndenta"/>
      </w:pPr>
      <w:r>
        <w:tab/>
        <w:t>(a)</w:t>
      </w:r>
      <w:r>
        <w:tab/>
        <w:t>the fine is to be taken to be registered; but</w:t>
      </w:r>
    </w:p>
    <w:p>
      <w:pPr>
        <w:pStyle w:val="nzIndenta"/>
      </w:pPr>
      <w:r>
        <w:tab/>
        <w:t>(b)</w:t>
      </w:r>
      <w:r>
        <w:tab/>
        <w:t xml:space="preserve">the Registrar must not take any action under section 42 or 47A in relation to the fine unless — </w:t>
      </w:r>
    </w:p>
    <w:p>
      <w:pPr>
        <w:pStyle w:val="nzIndenti"/>
      </w:pPr>
      <w:r>
        <w:tab/>
        <w:t>(i)</w:t>
      </w:r>
      <w:r>
        <w:tab/>
        <w:t>a period of 28 days after the day on which the fine was imposed has elapsed; and</w:t>
      </w:r>
    </w:p>
    <w:p>
      <w:pPr>
        <w:pStyle w:val="n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nzSubsection"/>
      </w:pPr>
      <w:r>
        <w:tab/>
        <w:t>(3)</w:t>
      </w:r>
      <w:r>
        <w:tab/>
        <w:t xml:space="preserve">Subsection (2)(b) does not apply if, at the time the fine is first taken to be registered — </w:t>
      </w:r>
    </w:p>
    <w:p>
      <w:pPr>
        <w:pStyle w:val="n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n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nzIndenta"/>
      </w:pPr>
      <w:r>
        <w:tab/>
        <w:t>(c)</w:t>
      </w:r>
      <w:r>
        <w:tab/>
        <w:t>the Registrar is already taking action under section 55D(1) in respect of a fine imposed on, or an amount payable by, the offender.</w:t>
      </w:r>
    </w:p>
    <w:p>
      <w:pPr>
        <w:pStyle w:val="nzSubsection"/>
      </w:pPr>
      <w:r>
        <w:tab/>
        <w:t>(4)</w:t>
      </w:r>
      <w:r>
        <w:tab/>
        <w:t xml:space="preserve">This section is subject to — </w:t>
      </w:r>
    </w:p>
    <w:p>
      <w:pPr>
        <w:pStyle w:val="nzIndenta"/>
      </w:pPr>
      <w:r>
        <w:tab/>
        <w:t>(a)</w:t>
      </w:r>
      <w:r>
        <w:tab/>
        <w:t xml:space="preserve">the </w:t>
      </w:r>
      <w:r>
        <w:rPr>
          <w:i/>
        </w:rPr>
        <w:t>Sentencing Act 1995</w:t>
      </w:r>
      <w:r>
        <w:t xml:space="preserve"> sections 57A, 58 and 59; and</w:t>
      </w:r>
    </w:p>
    <w:p>
      <w:pPr>
        <w:pStyle w:val="nzIndenta"/>
      </w:pPr>
      <w:r>
        <w:tab/>
        <w:t>(b)</w:t>
      </w:r>
      <w:r>
        <w:tab/>
        <w:t>section 53(2).</w:t>
      </w:r>
    </w:p>
    <w:p>
      <w:pPr>
        <w:pStyle w:val="n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nzIndenta"/>
      </w:pPr>
      <w:r>
        <w:tab/>
        <w:t>(a)</w:t>
      </w:r>
      <w:r>
        <w:tab/>
        <w:t>this section applies to and in relation to the fine only if the fine has not been paid before the commencement date; and</w:t>
      </w:r>
    </w:p>
    <w:p>
      <w:pPr>
        <w:pStyle w:val="nzIndenta"/>
      </w:pPr>
      <w:r>
        <w:tab/>
        <w:t>(b)</w:t>
      </w:r>
      <w:r>
        <w:tab/>
        <w:t xml:space="preserve">subsection (2) does not apply to or in relation to the fine if — </w:t>
      </w:r>
    </w:p>
    <w:p>
      <w:pPr>
        <w:pStyle w:val="nzIndenti"/>
      </w:pPr>
      <w:r>
        <w:tab/>
        <w:t>(i)</w:t>
      </w:r>
      <w:r>
        <w:tab/>
        <w:t>the fine has been registered before the commencement date; and</w:t>
      </w:r>
    </w:p>
    <w:p>
      <w:pPr>
        <w:pStyle w:val="nzIndenti"/>
      </w:pPr>
      <w:r>
        <w:tab/>
        <w:t>(ii)</w:t>
      </w:r>
      <w:r>
        <w:tab/>
        <w:t>that registration has not been cancelled before the commencement date;</w:t>
      </w:r>
    </w:p>
    <w:p>
      <w:pPr>
        <w:pStyle w:val="nzIndenta"/>
      </w:pPr>
      <w:r>
        <w:tab/>
      </w:r>
      <w:r>
        <w:tab/>
        <w:t>and</w:t>
      </w:r>
    </w:p>
    <w:p>
      <w:pPr>
        <w:pStyle w:val="n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nzHeading5"/>
      </w:pPr>
      <w:r>
        <w:rPr>
          <w:rStyle w:val="CharSectno"/>
        </w:rPr>
        <w:t>82</w:t>
      </w:r>
      <w:r>
        <w:t>.</w:t>
      </w:r>
      <w:r>
        <w:tab/>
        <w:t>Section 33 amended</w:t>
      </w:r>
    </w:p>
    <w:p>
      <w:pPr>
        <w:pStyle w:val="nzSubsection"/>
      </w:pPr>
      <w:r>
        <w:tab/>
        <w:t>(1)</w:t>
      </w:r>
      <w:r>
        <w:tab/>
        <w:t>In section 33(1) delete “a court officer” and insert:</w:t>
      </w:r>
    </w:p>
    <w:p>
      <w:pPr>
        <w:pStyle w:val="BlankOpen"/>
      </w:pPr>
    </w:p>
    <w:p>
      <w:pPr>
        <w:pStyle w:val="nzSubsection"/>
      </w:pPr>
      <w:r>
        <w:tab/>
      </w:r>
      <w:r>
        <w:tab/>
        <w:t>the Registrar</w:t>
      </w:r>
    </w:p>
    <w:p>
      <w:pPr>
        <w:pStyle w:val="BlankClose"/>
      </w:pPr>
    </w:p>
    <w:p>
      <w:pPr>
        <w:pStyle w:val="nzSubsection"/>
      </w:pPr>
      <w:r>
        <w:tab/>
        <w:t>(2)</w:t>
      </w:r>
      <w:r>
        <w:tab/>
        <w:t>Delete section 33(2) and insert:</w:t>
      </w:r>
    </w:p>
    <w:p>
      <w:pPr>
        <w:pStyle w:val="BlankOpen"/>
      </w:pPr>
    </w:p>
    <w:p>
      <w:pPr>
        <w:pStyle w:val="n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nzSubsection"/>
      </w:pPr>
      <w:r>
        <w:tab/>
        <w:t>(3)</w:t>
      </w:r>
      <w:r>
        <w:tab/>
        <w:t>In section 33(3) delete “court officer” and insert:</w:t>
      </w:r>
    </w:p>
    <w:p>
      <w:pPr>
        <w:pStyle w:val="BlankOpen"/>
      </w:pPr>
    </w:p>
    <w:p>
      <w:pPr>
        <w:pStyle w:val="nzSubsection"/>
      </w:pPr>
      <w:r>
        <w:tab/>
      </w:r>
      <w:r>
        <w:tab/>
        <w:t>Registrar</w:t>
      </w:r>
    </w:p>
    <w:p>
      <w:pPr>
        <w:pStyle w:val="BlankClose"/>
      </w:pPr>
    </w:p>
    <w:p>
      <w:pPr>
        <w:pStyle w:val="nzSubsection"/>
      </w:pPr>
      <w:r>
        <w:tab/>
        <w:t>(4)</w:t>
      </w:r>
      <w:r>
        <w:tab/>
        <w:t>In section 33(4) delete “court officer,” and insert:</w:t>
      </w:r>
    </w:p>
    <w:p>
      <w:pPr>
        <w:pStyle w:val="BlankOpen"/>
      </w:pPr>
    </w:p>
    <w:p>
      <w:pPr>
        <w:pStyle w:val="nzSubsection"/>
      </w:pPr>
      <w:r>
        <w:tab/>
      </w:r>
      <w:r>
        <w:tab/>
        <w:t>Registrar,</w:t>
      </w:r>
    </w:p>
    <w:p>
      <w:pPr>
        <w:pStyle w:val="BlankClose"/>
      </w:pPr>
    </w:p>
    <w:p>
      <w:pPr>
        <w:pStyle w:val="nzSubsection"/>
      </w:pPr>
      <w:r>
        <w:tab/>
        <w:t>(5)</w:t>
      </w:r>
      <w:r>
        <w:tab/>
        <w:t>In section 33(5) delete “A court officer” and insert:</w:t>
      </w:r>
    </w:p>
    <w:p>
      <w:pPr>
        <w:pStyle w:val="BlankOpen"/>
      </w:pPr>
    </w:p>
    <w:p>
      <w:pPr>
        <w:pStyle w:val="nzSubsection"/>
      </w:pPr>
      <w:r>
        <w:tab/>
      </w:r>
      <w:r>
        <w:tab/>
        <w:t>The Registrar</w:t>
      </w:r>
    </w:p>
    <w:p>
      <w:pPr>
        <w:pStyle w:val="BlankClose"/>
      </w:pPr>
    </w:p>
    <w:p>
      <w:pPr>
        <w:pStyle w:val="nzSubsection"/>
      </w:pPr>
      <w:r>
        <w:tab/>
        <w:t>(6)</w:t>
      </w:r>
      <w:r>
        <w:tab/>
        <w:t>In section 33(8) delete “a court officer” and insert:</w:t>
      </w:r>
    </w:p>
    <w:p>
      <w:pPr>
        <w:pStyle w:val="BlankOpen"/>
      </w:pPr>
    </w:p>
    <w:p>
      <w:pPr>
        <w:pStyle w:val="nzSubsection"/>
      </w:pPr>
      <w:r>
        <w:tab/>
      </w:r>
      <w:r>
        <w:tab/>
        <w:t>the Registrar</w:t>
      </w:r>
    </w:p>
    <w:p>
      <w:pPr>
        <w:pStyle w:val="BlankClose"/>
      </w:pPr>
    </w:p>
    <w:p>
      <w:pPr>
        <w:pStyle w:val="nzHeading5"/>
      </w:pPr>
      <w:r>
        <w:rPr>
          <w:rStyle w:val="CharSectno"/>
        </w:rPr>
        <w:t>83</w:t>
      </w:r>
      <w:r>
        <w:t>.</w:t>
      </w:r>
      <w:r>
        <w:tab/>
        <w:t>Section 34 amended</w:t>
      </w:r>
    </w:p>
    <w:p>
      <w:pPr>
        <w:pStyle w:val="nzSubsection"/>
      </w:pPr>
      <w:r>
        <w:tab/>
        <w:t>(1)</w:t>
      </w:r>
      <w:r>
        <w:tab/>
        <w:t>In section 34(1) delete “court officer” and insert:</w:t>
      </w:r>
    </w:p>
    <w:p>
      <w:pPr>
        <w:pStyle w:val="BlankOpen"/>
      </w:pPr>
    </w:p>
    <w:p>
      <w:pPr>
        <w:pStyle w:val="nzSubsection"/>
      </w:pPr>
      <w:r>
        <w:tab/>
      </w:r>
      <w:r>
        <w:tab/>
        <w:t>Registrar</w:t>
      </w:r>
    </w:p>
    <w:p>
      <w:pPr>
        <w:pStyle w:val="BlankClose"/>
      </w:pPr>
    </w:p>
    <w:p>
      <w:pPr>
        <w:pStyle w:val="nzSubsection"/>
      </w:pPr>
      <w:r>
        <w:tab/>
        <w:t>(2)</w:t>
      </w:r>
      <w:r>
        <w:tab/>
        <w:t>Delete section 34(2).</w:t>
      </w:r>
    </w:p>
    <w:p>
      <w:pPr>
        <w:pStyle w:val="nzSubsection"/>
      </w:pPr>
      <w:r>
        <w:tab/>
        <w:t>(3)</w:t>
      </w:r>
      <w:r>
        <w:tab/>
        <w:t>In section 34(3) delete “court officer” and insert:</w:t>
      </w:r>
    </w:p>
    <w:p>
      <w:pPr>
        <w:pStyle w:val="BlankOpen"/>
      </w:pPr>
    </w:p>
    <w:p>
      <w:pPr>
        <w:pStyle w:val="nzSubsection"/>
      </w:pPr>
      <w:r>
        <w:tab/>
      </w:r>
      <w:r>
        <w:tab/>
        <w:t>Registrar</w:t>
      </w:r>
    </w:p>
    <w:p>
      <w:pPr>
        <w:pStyle w:val="BlankClose"/>
      </w:pPr>
    </w:p>
    <w:p>
      <w:pPr>
        <w:pStyle w:val="nzSubsection"/>
      </w:pPr>
      <w:r>
        <w:tab/>
        <w:t>(4)</w:t>
      </w:r>
      <w:r>
        <w:tab/>
        <w:t>In section 34(4) delete “court officer,” and insert:</w:t>
      </w:r>
    </w:p>
    <w:p>
      <w:pPr>
        <w:pStyle w:val="BlankOpen"/>
      </w:pPr>
    </w:p>
    <w:p>
      <w:pPr>
        <w:pStyle w:val="nzSubsection"/>
      </w:pPr>
      <w:r>
        <w:tab/>
      </w:r>
      <w:r>
        <w:tab/>
        <w:t>Registrar,</w:t>
      </w:r>
    </w:p>
    <w:p>
      <w:pPr>
        <w:pStyle w:val="BlankClose"/>
      </w:pPr>
    </w:p>
    <w:p>
      <w:pPr>
        <w:pStyle w:val="nzSubsection"/>
      </w:pPr>
      <w:r>
        <w:tab/>
        <w:t>(5)</w:t>
      </w:r>
      <w:r>
        <w:tab/>
        <w:t>In section 34(6) delete “a court officer” and insert:</w:t>
      </w:r>
    </w:p>
    <w:p>
      <w:pPr>
        <w:pStyle w:val="BlankOpen"/>
      </w:pPr>
    </w:p>
    <w:p>
      <w:pPr>
        <w:pStyle w:val="nzSubsection"/>
      </w:pPr>
      <w:r>
        <w:tab/>
      </w:r>
      <w:r>
        <w:tab/>
        <w:t>the Registrar</w:t>
      </w:r>
    </w:p>
    <w:p>
      <w:pPr>
        <w:pStyle w:val="BlankClose"/>
        <w:keepNext/>
      </w:pPr>
    </w:p>
    <w:p>
      <w:pPr>
        <w:pStyle w:val="nzHeading5"/>
      </w:pPr>
      <w:r>
        <w:rPr>
          <w:rStyle w:val="CharSectno"/>
        </w:rPr>
        <w:t>84</w:t>
      </w:r>
      <w:r>
        <w:t>.</w:t>
      </w:r>
      <w:r>
        <w:tab/>
        <w:t>Section 35 amended</w:t>
      </w:r>
    </w:p>
    <w:p>
      <w:pPr>
        <w:pStyle w:val="nzSubsection"/>
      </w:pPr>
      <w:r>
        <w:tab/>
        <w:t>(1)</w:t>
      </w:r>
      <w:r>
        <w:tab/>
        <w:t>In section 35(1) delete “A court officer” and insert:</w:t>
      </w:r>
    </w:p>
    <w:p>
      <w:pPr>
        <w:pStyle w:val="BlankOpen"/>
      </w:pPr>
    </w:p>
    <w:p>
      <w:pPr>
        <w:pStyle w:val="nzSubsection"/>
      </w:pPr>
      <w:r>
        <w:tab/>
      </w:r>
      <w:r>
        <w:tab/>
        <w:t>The Registrar</w:t>
      </w:r>
    </w:p>
    <w:p>
      <w:pPr>
        <w:pStyle w:val="BlankClose"/>
      </w:pPr>
    </w:p>
    <w:p>
      <w:pPr>
        <w:pStyle w:val="nzSubsection"/>
      </w:pPr>
      <w:r>
        <w:tab/>
        <w:t>(2)</w:t>
      </w:r>
      <w:r>
        <w:tab/>
        <w:t>In section 35(2) delete “registered or”.</w:t>
      </w:r>
    </w:p>
    <w:p>
      <w:pPr>
        <w:pStyle w:val="nzSubsection"/>
      </w:pPr>
      <w:r>
        <w:tab/>
        <w:t>(3)</w:t>
      </w:r>
      <w:r>
        <w:tab/>
        <w:t>In section 35(4) delete “court officer,” and insert:</w:t>
      </w:r>
    </w:p>
    <w:p>
      <w:pPr>
        <w:pStyle w:val="BlankOpen"/>
      </w:pPr>
    </w:p>
    <w:p>
      <w:pPr>
        <w:pStyle w:val="nzSubsection"/>
      </w:pPr>
      <w:r>
        <w:tab/>
      </w:r>
      <w:r>
        <w:tab/>
        <w:t>Registrar,</w:t>
      </w:r>
    </w:p>
    <w:p>
      <w:pPr>
        <w:pStyle w:val="BlankClose"/>
      </w:pPr>
    </w:p>
    <w:p>
      <w:pPr>
        <w:pStyle w:val="nzSubsection"/>
      </w:pPr>
      <w:r>
        <w:tab/>
        <w:t>(4)</w:t>
      </w:r>
      <w:r>
        <w:tab/>
        <w:t>In section 35(6):</w:t>
      </w:r>
    </w:p>
    <w:p>
      <w:pPr>
        <w:pStyle w:val="nzIndenta"/>
      </w:pPr>
      <w:r>
        <w:tab/>
        <w:t>(a)</w:t>
      </w:r>
      <w:r>
        <w:tab/>
        <w:t>delete “A court officer” and insert:</w:t>
      </w:r>
    </w:p>
    <w:p>
      <w:pPr>
        <w:pStyle w:val="BlankOpen"/>
      </w:pPr>
    </w:p>
    <w:p>
      <w:pPr>
        <w:pStyle w:val="nzIndenta"/>
      </w:pPr>
      <w:r>
        <w:tab/>
      </w:r>
      <w:r>
        <w:tab/>
        <w:t>The Registrar</w:t>
      </w:r>
    </w:p>
    <w:p>
      <w:pPr>
        <w:pStyle w:val="BlankClose"/>
      </w:pPr>
    </w:p>
    <w:p>
      <w:pPr>
        <w:pStyle w:val="nzIndenta"/>
      </w:pPr>
      <w:r>
        <w:tab/>
        <w:t>(b)</w:t>
      </w:r>
      <w:r>
        <w:tab/>
        <w:t>delete “court officer” (last occurrence) and insert:</w:t>
      </w:r>
    </w:p>
    <w:p>
      <w:pPr>
        <w:pStyle w:val="BlankOpen"/>
      </w:pPr>
    </w:p>
    <w:p>
      <w:pPr>
        <w:pStyle w:val="nzIndenta"/>
      </w:pPr>
      <w:r>
        <w:tab/>
      </w:r>
      <w:r>
        <w:tab/>
        <w:t>Registrar</w:t>
      </w:r>
    </w:p>
    <w:p>
      <w:pPr>
        <w:pStyle w:val="BlankClose"/>
      </w:pPr>
    </w:p>
    <w:p>
      <w:pPr>
        <w:pStyle w:val="nzNotesPerm"/>
      </w:pPr>
      <w:r>
        <w:tab/>
        <w:t>Note:</w:t>
      </w:r>
      <w:r>
        <w:tab/>
        <w:t>The heading to amended section 35 is to read:</w:t>
      </w:r>
    </w:p>
    <w:p>
      <w:pPr>
        <w:pStyle w:val="nzNotesPerm"/>
        <w:rPr>
          <w:b/>
          <w:bCs/>
        </w:rPr>
      </w:pPr>
      <w:r>
        <w:tab/>
      </w:r>
      <w:r>
        <w:tab/>
      </w:r>
      <w:r>
        <w:rPr>
          <w:b/>
          <w:bCs/>
        </w:rPr>
        <w:t>Registrar may amend time to pay order</w:t>
      </w:r>
    </w:p>
    <w:p>
      <w:pPr>
        <w:pStyle w:val="nzHeading5"/>
      </w:pPr>
      <w:r>
        <w:rPr>
          <w:rStyle w:val="CharSectno"/>
        </w:rPr>
        <w:t>85</w:t>
      </w:r>
      <w:r>
        <w:t>.</w:t>
      </w:r>
      <w:r>
        <w:tab/>
        <w:t>Section 35A amended</w:t>
      </w:r>
    </w:p>
    <w:p>
      <w:pPr>
        <w:pStyle w:val="nzSubsection"/>
      </w:pPr>
      <w:r>
        <w:tab/>
      </w:r>
      <w:r>
        <w:tab/>
        <w:t>In section 35A delete “a court officer” and insert:</w:t>
      </w:r>
    </w:p>
    <w:p>
      <w:pPr>
        <w:pStyle w:val="BlankOpen"/>
      </w:pPr>
    </w:p>
    <w:p>
      <w:pPr>
        <w:pStyle w:val="nzSubsection"/>
      </w:pPr>
      <w:r>
        <w:tab/>
      </w:r>
      <w:r>
        <w:tab/>
        <w:t>the Registrar</w:t>
      </w:r>
    </w:p>
    <w:p>
      <w:pPr>
        <w:pStyle w:val="BlankClose"/>
      </w:pPr>
    </w:p>
    <w:p>
      <w:pPr>
        <w:pStyle w:val="nzHeading5"/>
      </w:pPr>
      <w:r>
        <w:rPr>
          <w:rStyle w:val="CharSectno"/>
        </w:rPr>
        <w:t>86</w:t>
      </w:r>
      <w:r>
        <w:t>.</w:t>
      </w:r>
      <w:r>
        <w:tab/>
        <w:t>Sections 36 and 37 replaced</w:t>
      </w:r>
    </w:p>
    <w:p>
      <w:pPr>
        <w:pStyle w:val="nzSubsection"/>
      </w:pPr>
      <w:r>
        <w:tab/>
      </w:r>
      <w:r>
        <w:tab/>
        <w:t>Delete sections 36 and 37 and insert:</w:t>
      </w:r>
    </w:p>
    <w:p>
      <w:pPr>
        <w:pStyle w:val="BlankOpen"/>
      </w:pPr>
    </w:p>
    <w:p>
      <w:pPr>
        <w:pStyle w:val="nzHeading5"/>
      </w:pPr>
      <w:r>
        <w:t>36.</w:t>
      </w:r>
      <w:r>
        <w:tab/>
        <w:t>Registrar may cancel time to pay order</w:t>
      </w:r>
    </w:p>
    <w:p>
      <w:pPr>
        <w:pStyle w:val="nzSubsection"/>
      </w:pPr>
      <w:r>
        <w:tab/>
        <w:t>(1)</w:t>
      </w:r>
      <w:r>
        <w:tab/>
        <w:t xml:space="preserve">The Registrar, without notice to the offender, may cancel a time to pay order if the offender — </w:t>
      </w:r>
    </w:p>
    <w:p>
      <w:pPr>
        <w:pStyle w:val="nzIndenta"/>
      </w:pPr>
      <w:r>
        <w:tab/>
        <w:t>(a)</w:t>
      </w:r>
      <w:r>
        <w:tab/>
        <w:t>contravenes the order; or</w:t>
      </w:r>
    </w:p>
    <w:p>
      <w:pPr>
        <w:pStyle w:val="nzIndenta"/>
      </w:pPr>
      <w:r>
        <w:tab/>
        <w:t>(b)</w:t>
      </w:r>
      <w:r>
        <w:tab/>
        <w:t>contravenes a request made under section 35(1).</w:t>
      </w:r>
    </w:p>
    <w:p>
      <w:pPr>
        <w:pStyle w:val="nzSubsection"/>
      </w:pPr>
      <w:r>
        <w:tab/>
        <w:t>(2)</w:t>
      </w:r>
      <w:r>
        <w:tab/>
        <w:t>If the Registrar cancels a time to pay order, the Registrar may take any action in relation to the fine that the Registrar is authorised to take under section 42 or 47A or 55D.</w:t>
      </w:r>
    </w:p>
    <w:p>
      <w:pPr>
        <w:pStyle w:val="nzHeading5"/>
      </w:pPr>
      <w:r>
        <w:t>37.</w:t>
      </w:r>
      <w:r>
        <w:tab/>
        <w:t>Registrar’s decision is final</w:t>
      </w:r>
    </w:p>
    <w:p>
      <w:pPr>
        <w:pStyle w:val="nzSubsection"/>
      </w:pPr>
      <w:r>
        <w:tab/>
      </w:r>
      <w:r>
        <w:tab/>
        <w:t>The decision of the Registrar under this Subdivision is final.</w:t>
      </w:r>
    </w:p>
    <w:p>
      <w:pPr>
        <w:pStyle w:val="nzHeading5"/>
      </w:pPr>
      <w:r>
        <w:t>38A.</w:t>
      </w:r>
      <w:r>
        <w:tab/>
        <w:t xml:space="preserve">Transitional provisions for </w:t>
      </w:r>
      <w:r>
        <w:rPr>
          <w:i/>
        </w:rPr>
        <w:t>Courts and Tribunals (Electronic Processes Facilitation) Act 2013</w:t>
      </w:r>
    </w:p>
    <w:p>
      <w:pPr>
        <w:pStyle w:val="n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nzHeading5"/>
      </w:pPr>
      <w:r>
        <w:rPr>
          <w:rStyle w:val="CharSectno"/>
        </w:rPr>
        <w:t>87</w:t>
      </w:r>
      <w:r>
        <w:t>.</w:t>
      </w:r>
      <w:r>
        <w:tab/>
        <w:t>Part 4 Division 2 Subdivision 2 heading amended</w:t>
      </w:r>
    </w:p>
    <w:p>
      <w:pPr>
        <w:pStyle w:val="nzSubsection"/>
      </w:pPr>
      <w:r>
        <w:tab/>
      </w:r>
      <w:r>
        <w:tab/>
        <w:t>In the heading to Part 4 Division 2 Subdivision 2 delete “</w:t>
      </w:r>
      <w:r>
        <w:rPr>
          <w:b/>
        </w:rPr>
        <w:t>court officers cannot make time to pay orders</w:t>
      </w:r>
      <w:r>
        <w:t>” and insert:</w:t>
      </w:r>
    </w:p>
    <w:p>
      <w:pPr>
        <w:pStyle w:val="BlankOpen"/>
      </w:pPr>
    </w:p>
    <w:p>
      <w:pPr>
        <w:pStyle w:val="nzSubsection"/>
      </w:pPr>
      <w:r>
        <w:tab/>
      </w:r>
      <w:r>
        <w:tab/>
      </w:r>
      <w:r>
        <w:rPr>
          <w:b/>
        </w:rPr>
        <w:t>time to pay orders cannot be made</w:t>
      </w:r>
    </w:p>
    <w:p>
      <w:pPr>
        <w:pStyle w:val="BlankClose"/>
      </w:pPr>
    </w:p>
    <w:p>
      <w:pPr>
        <w:pStyle w:val="nzHeading5"/>
      </w:pPr>
      <w:r>
        <w:rPr>
          <w:rStyle w:val="CharSectno"/>
        </w:rPr>
        <w:t>88</w:t>
      </w:r>
      <w:r>
        <w:t>.</w:t>
      </w:r>
      <w:r>
        <w:tab/>
        <w:t>Section 41 amended</w:t>
      </w:r>
    </w:p>
    <w:p>
      <w:pPr>
        <w:pStyle w:val="nzSubsection"/>
      </w:pPr>
      <w:r>
        <w:tab/>
      </w:r>
      <w:r>
        <w:tab/>
        <w:t>Delete section 41(2) and (6).</w:t>
      </w:r>
    </w:p>
    <w:p>
      <w:pPr>
        <w:pStyle w:val="nzHeading5"/>
      </w:pPr>
      <w:r>
        <w:rPr>
          <w:rStyle w:val="CharSectno"/>
        </w:rPr>
        <w:t>89</w:t>
      </w:r>
      <w:r>
        <w:t>.</w:t>
      </w:r>
      <w:r>
        <w:tab/>
        <w:t>Section 48A replaced</w:t>
      </w:r>
    </w:p>
    <w:p>
      <w:pPr>
        <w:pStyle w:val="nzSubsection"/>
      </w:pPr>
      <w:r>
        <w:tab/>
      </w:r>
      <w:r>
        <w:tab/>
        <w:t>Delete section 48A and insert:</w:t>
      </w:r>
    </w:p>
    <w:p>
      <w:pPr>
        <w:pStyle w:val="BlankOpen"/>
      </w:pPr>
    </w:p>
    <w:p>
      <w:pPr>
        <w:pStyle w:val="nzHeading5"/>
      </w:pPr>
      <w:r>
        <w:t>48A.</w:t>
      </w:r>
      <w:r>
        <w:tab/>
        <w:t>Order to attend for work and development: cancellation</w:t>
      </w:r>
    </w:p>
    <w:p>
      <w:pPr>
        <w:pStyle w:val="nzSubsection"/>
      </w:pPr>
      <w:r>
        <w:tab/>
        <w:t>(1)</w:t>
      </w:r>
      <w:r>
        <w:tab/>
        <w:t xml:space="preserve">This section applies if — </w:t>
      </w:r>
    </w:p>
    <w:p>
      <w:pPr>
        <w:pStyle w:val="nzIndenta"/>
      </w:pPr>
      <w:r>
        <w:tab/>
        <w:t>(a)</w:t>
      </w:r>
      <w:r>
        <w:tab/>
        <w:t>an order to attend for work and development is issued under section 47 or 47A; and</w:t>
      </w:r>
    </w:p>
    <w:p>
      <w:pPr>
        <w:pStyle w:val="nzIndenta"/>
      </w:pPr>
      <w:r>
        <w:tab/>
        <w:t>(b)</w:t>
      </w:r>
      <w:r>
        <w:tab/>
        <w:t xml:space="preserve">it is not reasonably practicable to serve the order on the offender — </w:t>
      </w:r>
    </w:p>
    <w:p>
      <w:pPr>
        <w:pStyle w:val="nzIndenti"/>
      </w:pPr>
      <w:r>
        <w:tab/>
        <w:t>(i)</w:t>
      </w:r>
      <w:r>
        <w:tab/>
        <w:t>personally; or</w:t>
      </w:r>
    </w:p>
    <w:p>
      <w:pPr>
        <w:pStyle w:val="nzIndenti"/>
      </w:pPr>
      <w:r>
        <w:tab/>
        <w:t>(ii)</w:t>
      </w:r>
      <w:r>
        <w:tab/>
        <w:t>by electronic means under section 5A(1).</w:t>
      </w:r>
    </w:p>
    <w:p>
      <w:pPr>
        <w:pStyle w:val="nzSubsection"/>
      </w:pPr>
      <w:r>
        <w:tab/>
        <w:t>(2)</w:t>
      </w:r>
      <w:r>
        <w:tab/>
        <w:t>If this section applies, the Registrar may cancel the order to attend for work and development and make or again make a licence suspension order in respect of the offender.</w:t>
      </w:r>
    </w:p>
    <w:p>
      <w:pPr>
        <w:pStyle w:val="nzSubsection"/>
      </w:pPr>
      <w:r>
        <w:tab/>
        <w:t>(3)</w:t>
      </w:r>
      <w:r>
        <w:tab/>
        <w:t>For the purposes of subsection (2), section 43(2) to (9) (but not section 43(4)), with any necessary changes, apply.</w:t>
      </w:r>
    </w:p>
    <w:p>
      <w:pPr>
        <w:pStyle w:val="nzSubsection"/>
      </w:pPr>
      <w:r>
        <w:tab/>
        <w:t>(4)</w:t>
      </w:r>
      <w:r>
        <w:tab/>
        <w:t xml:space="preserve">A licence suspension order — </w:t>
      </w:r>
    </w:p>
    <w:p>
      <w:pPr>
        <w:pStyle w:val="nzIndenta"/>
      </w:pPr>
      <w:r>
        <w:tab/>
        <w:t>(a)</w:t>
      </w:r>
      <w:r>
        <w:tab/>
        <w:t>may be made even if section 42 has not been complied with; but</w:t>
      </w:r>
    </w:p>
    <w:p>
      <w:pPr>
        <w:pStyle w:val="nzIndenta"/>
      </w:pPr>
      <w:r>
        <w:tab/>
        <w:t>(b)</w:t>
      </w:r>
      <w:r>
        <w:tab/>
        <w:t>cannot be made if a time to pay order under section 33 is in force in respect of the person and the amount owed.</w:t>
      </w:r>
    </w:p>
    <w:p>
      <w:pPr>
        <w:pStyle w:val="BlankClose"/>
      </w:pPr>
    </w:p>
    <w:p>
      <w:pPr>
        <w:pStyle w:val="nzHeading5"/>
      </w:pPr>
      <w:r>
        <w:rPr>
          <w:rStyle w:val="CharSectno"/>
        </w:rPr>
        <w:t>90</w:t>
      </w:r>
      <w:r>
        <w:t>.</w:t>
      </w:r>
      <w:r>
        <w:tab/>
        <w:t>Section 53A amended</w:t>
      </w:r>
    </w:p>
    <w:p>
      <w:pPr>
        <w:pStyle w:val="nzSubsection"/>
      </w:pPr>
      <w:r>
        <w:tab/>
      </w:r>
      <w:r>
        <w:tab/>
        <w:t>Delete section 53A(2) and insert:</w:t>
      </w:r>
    </w:p>
    <w:p>
      <w:pPr>
        <w:pStyle w:val="BlankOpen"/>
      </w:pPr>
    </w:p>
    <w:p>
      <w:pPr>
        <w:pStyle w:val="nzSubsection"/>
      </w:pPr>
      <w:r>
        <w:tab/>
        <w:t>(2)</w:t>
      </w:r>
      <w:r>
        <w:tab/>
        <w:t>For the purposes of subsection (1), section 43(2) to (9) (but not section 43(4)), with any necessary changes, apply.</w:t>
      </w:r>
    </w:p>
    <w:p>
      <w:pPr>
        <w:pStyle w:val="nzSubsection"/>
      </w:pPr>
      <w:r>
        <w:tab/>
        <w:t>(3)</w:t>
      </w:r>
      <w:r>
        <w:tab/>
        <w:t xml:space="preserve">A licence suspension order — </w:t>
      </w:r>
    </w:p>
    <w:p>
      <w:pPr>
        <w:pStyle w:val="nzIndenta"/>
      </w:pPr>
      <w:r>
        <w:tab/>
        <w:t>(a)</w:t>
      </w:r>
      <w:r>
        <w:tab/>
        <w:t>may be made even if section 42 has not been complied with; but</w:t>
      </w:r>
    </w:p>
    <w:p>
      <w:pPr>
        <w:pStyle w:val="nzIndenta"/>
      </w:pPr>
      <w:r>
        <w:tab/>
        <w:t>(b)</w:t>
      </w:r>
      <w:r>
        <w:tab/>
        <w:t>cannot be made if a time to pay order under section 33 is in force in respect of the person and the amount owed.</w:t>
      </w:r>
    </w:p>
    <w:p>
      <w:pPr>
        <w:pStyle w:val="BlankClose"/>
      </w:pPr>
    </w:p>
    <w:p>
      <w:pPr>
        <w:pStyle w:val="nzHeading5"/>
      </w:pPr>
      <w:r>
        <w:rPr>
          <w:rStyle w:val="CharSectno"/>
        </w:rPr>
        <w:t>91</w:t>
      </w:r>
      <w:r>
        <w:t>.</w:t>
      </w:r>
      <w:r>
        <w:tab/>
        <w:t>Section 55B amended</w:t>
      </w:r>
    </w:p>
    <w:p>
      <w:pPr>
        <w:pStyle w:val="nzSubsection"/>
      </w:pPr>
      <w:r>
        <w:tab/>
      </w:r>
      <w:r>
        <w:tab/>
        <w:t>In section 55B delete “sections 34 and 35 (other than sections 34(2) and 35(2)),” and insert:</w:t>
      </w:r>
    </w:p>
    <w:p>
      <w:pPr>
        <w:pStyle w:val="BlankOpen"/>
      </w:pPr>
    </w:p>
    <w:p>
      <w:pPr>
        <w:pStyle w:val="nzSubsection"/>
      </w:pPr>
      <w:r>
        <w:tab/>
      </w:r>
      <w:r>
        <w:tab/>
        <w:t>sections 34 and 35,</w:t>
      </w:r>
    </w:p>
    <w:p>
      <w:pPr>
        <w:pStyle w:val="BlankClose"/>
      </w:pPr>
    </w:p>
    <w:p>
      <w:pPr>
        <w:pStyle w:val="nzHeading5"/>
      </w:pPr>
      <w:r>
        <w:rPr>
          <w:rStyle w:val="CharSectno"/>
        </w:rPr>
        <w:t>92</w:t>
      </w:r>
      <w:r>
        <w:t>.</w:t>
      </w:r>
      <w:r>
        <w:tab/>
        <w:t>Section 56B amended</w:t>
      </w:r>
    </w:p>
    <w:p>
      <w:pPr>
        <w:pStyle w:val="nzSubsection"/>
      </w:pPr>
      <w:r>
        <w:tab/>
      </w:r>
      <w:r>
        <w:tab/>
        <w:t>In section 56B(d) delete “section 55A” and insert:</w:t>
      </w:r>
    </w:p>
    <w:p>
      <w:pPr>
        <w:pStyle w:val="BlankOpen"/>
      </w:pPr>
    </w:p>
    <w:p>
      <w:pPr>
        <w:pStyle w:val="nzSubsection"/>
      </w:pPr>
      <w:r>
        <w:tab/>
      </w:r>
      <w:r>
        <w:tab/>
        <w:t>section 33 or 55A</w:t>
      </w:r>
    </w:p>
    <w:p>
      <w:pPr>
        <w:pStyle w:val="BlankClose"/>
      </w:pPr>
    </w:p>
    <w:p>
      <w:pPr>
        <w:pStyle w:val="nzHeading5"/>
      </w:pPr>
      <w:r>
        <w:rPr>
          <w:rStyle w:val="CharSectno"/>
        </w:rPr>
        <w:t>93</w:t>
      </w:r>
      <w:r>
        <w:t>.</w:t>
      </w:r>
      <w:r>
        <w:tab/>
        <w:t>Section 56 amended</w:t>
      </w:r>
    </w:p>
    <w:p>
      <w:pPr>
        <w:pStyle w:val="nzSubsection"/>
      </w:pPr>
      <w:r>
        <w:tab/>
      </w:r>
      <w:r>
        <w:tab/>
        <w:t>Before section 56(c) insert:</w:t>
      </w:r>
    </w:p>
    <w:p>
      <w:pPr>
        <w:pStyle w:val="BlankOpen"/>
      </w:pPr>
    </w:p>
    <w:p>
      <w:pPr>
        <w:pStyle w:val="n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nzIndenti"/>
      </w:pPr>
      <w:r>
        <w:tab/>
        <w:t>(i)</w:t>
      </w:r>
      <w:r>
        <w:tab/>
        <w:t>section 64 of that Act applies to the payment and enforcement of the amount concerned; or</w:t>
      </w:r>
    </w:p>
    <w:p>
      <w:pPr>
        <w:pStyle w:val="nzIndenti"/>
      </w:pPr>
      <w:r>
        <w:tab/>
        <w:t>(ii)</w:t>
      </w:r>
      <w:r>
        <w:tab/>
        <w:t>under section 65(3)(a) of that Act, the court must register the amount forfeited under this Act;</w:t>
      </w:r>
    </w:p>
    <w:p>
      <w:pPr>
        <w:pStyle w:val="nzIndenta"/>
      </w:pPr>
      <w:r>
        <w:tab/>
      </w:r>
      <w:r>
        <w:tab/>
        <w:t>or</w:t>
      </w:r>
    </w:p>
    <w:p>
      <w:pPr>
        <w:pStyle w:val="BlankClose"/>
      </w:pPr>
    </w:p>
    <w:p>
      <w:pPr>
        <w:pStyle w:val="nzHeading5"/>
      </w:pPr>
      <w:r>
        <w:rPr>
          <w:rStyle w:val="CharSectno"/>
        </w:rPr>
        <w:t>94</w:t>
      </w:r>
      <w:r>
        <w:t>.</w:t>
      </w:r>
      <w:r>
        <w:tab/>
        <w:t>Section 59A inserted</w:t>
      </w:r>
    </w:p>
    <w:p>
      <w:pPr>
        <w:pStyle w:val="nzSubsection"/>
      </w:pPr>
      <w:r>
        <w:tab/>
      </w:r>
      <w:r>
        <w:tab/>
        <w:t>At the end of Part 5 insert:</w:t>
      </w:r>
    </w:p>
    <w:p>
      <w:pPr>
        <w:pStyle w:val="BlankOpen"/>
      </w:pPr>
    </w:p>
    <w:p>
      <w:pPr>
        <w:pStyle w:val="nzHeading5"/>
      </w:pPr>
      <w:r>
        <w:t>59A.</w:t>
      </w:r>
      <w:r>
        <w:tab/>
        <w:t>Automatic registration of amounts payable</w:t>
      </w:r>
    </w:p>
    <w:p>
      <w:pPr>
        <w:pStyle w:val="nzSubsection"/>
      </w:pPr>
      <w:r>
        <w:tab/>
        <w:t>(1)</w:t>
      </w:r>
      <w:r>
        <w:tab/>
        <w:t xml:space="preserve">Subsection (2) applies to the following orders — </w:t>
      </w:r>
    </w:p>
    <w:p>
      <w:pPr>
        <w:pStyle w:val="nzIndenta"/>
      </w:pPr>
      <w:r>
        <w:tab/>
        <w:t>(a)</w:t>
      </w:r>
      <w:r>
        <w:tab/>
        <w:t xml:space="preserve">an order to which section 56(a) applies, other than an order to which the </w:t>
      </w:r>
      <w:r>
        <w:rPr>
          <w:i/>
        </w:rPr>
        <w:t>Young Offenders Act 1994</w:t>
      </w:r>
      <w:r>
        <w:t xml:space="preserve"> section 65(1)(b) applies;</w:t>
      </w:r>
    </w:p>
    <w:p>
      <w:pPr>
        <w:pStyle w:val="nzIndenta"/>
      </w:pPr>
      <w:r>
        <w:tab/>
        <w:t>(b)</w:t>
      </w:r>
      <w:r>
        <w:tab/>
        <w:t>an order to which section 56(ca)(i) or (c), 57 or 58 applies.</w:t>
      </w:r>
    </w:p>
    <w:p>
      <w:pPr>
        <w:pStyle w:val="nzSubsection"/>
      </w:pPr>
      <w:r>
        <w:tab/>
        <w:t>(2)</w:t>
      </w:r>
      <w:r>
        <w:tab/>
        <w:t>When an order to which this subsection applies is made, the amount that is ordered to be forfeited under the order is to be taken to be registered under Part 4 as if the amount were a fine.</w:t>
      </w:r>
    </w:p>
    <w:p>
      <w:pPr>
        <w:pStyle w:val="n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nzSubsection"/>
      </w:pPr>
      <w:r>
        <w:tab/>
        <w:t>(4)</w:t>
      </w:r>
      <w:r>
        <w:tab/>
        <w:t>This section does not limit the operation of Part 4 as applied by section 56, 57 or 58.</w:t>
      </w:r>
    </w:p>
    <w:p>
      <w:pPr>
        <w:pStyle w:val="nzSubsection"/>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93" w:name="_Toc32649913"/>
      <w:r>
        <w:rPr>
          <w:sz w:val="28"/>
        </w:rPr>
        <w:t>Defined terms</w:t>
      </w:r>
      <w:bookmarkEnd w:id="19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94" w:name="DefinedTerms"/>
      <w:bookmarkEnd w:id="194"/>
      <w:r>
        <w:rPr>
          <w:snapToGrid w:val="0"/>
        </w:rPr>
        <w:t>affected vehicle</w:t>
      </w:r>
      <w:r>
        <w:rPr>
          <w:snapToGrid w:val="0"/>
        </w:rPr>
        <w:tab/>
        <w:t>95I(1)</w:t>
      </w:r>
    </w:p>
    <w:p>
      <w:pPr>
        <w:pStyle w:val="DefinedTerms"/>
        <w:rPr>
          <w:snapToGrid w:val="0"/>
        </w:rPr>
      </w:pPr>
      <w:r>
        <w:rPr>
          <w:snapToGrid w:val="0"/>
        </w:rPr>
        <w:t>aggregate amount owed</w:t>
      </w:r>
      <w:r>
        <w:rPr>
          <w:snapToGrid w:val="0"/>
        </w:rPr>
        <w:tab/>
        <w:t>56A</w:t>
      </w:r>
    </w:p>
    <w:p>
      <w:pPr>
        <w:pStyle w:val="DefinedTerms"/>
        <w:rPr>
          <w:snapToGrid w:val="0"/>
        </w:rPr>
      </w:pPr>
      <w:r>
        <w:rPr>
          <w:snapToGrid w:val="0"/>
        </w:rPr>
        <w:t>aggregate unpaid infringement amount</w:t>
      </w:r>
      <w:r>
        <w:rPr>
          <w:snapToGrid w:val="0"/>
        </w:rPr>
        <w:tab/>
        <w:t>11</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and (8a)</w:t>
      </w:r>
    </w:p>
    <w:p>
      <w:pPr>
        <w:pStyle w:val="DefinedTerms"/>
        <w:rPr>
          <w:snapToGrid w:val="0"/>
        </w:rPr>
      </w:pPr>
      <w:r>
        <w:rPr>
          <w:snapToGrid w:val="0"/>
        </w:rPr>
        <w:t>amount outstanding</w:t>
      </w:r>
      <w:r>
        <w:rPr>
          <w:snapToGrid w:val="0"/>
        </w:rPr>
        <w:tab/>
        <w:t>61(1)(b)</w:t>
      </w:r>
    </w:p>
    <w:p>
      <w:pPr>
        <w:pStyle w:val="DefinedTerms"/>
        <w:rPr>
          <w:snapToGrid w:val="0"/>
        </w:rPr>
      </w:pPr>
      <w:r>
        <w:rPr>
          <w:snapToGrid w:val="0"/>
        </w:rPr>
        <w:t>amount owed</w:t>
      </w:r>
      <w:r>
        <w:rPr>
          <w:snapToGrid w:val="0"/>
        </w:rPr>
        <w:tab/>
        <w:t>40, 56A</w:t>
      </w:r>
    </w:p>
    <w:p>
      <w:pPr>
        <w:pStyle w:val="DefinedTerms"/>
        <w:rPr>
          <w:snapToGrid w:val="0"/>
        </w:rPr>
      </w:pPr>
      <w:r>
        <w:rPr>
          <w:snapToGrid w:val="0"/>
        </w:rPr>
        <w:t>applicant</w:t>
      </w:r>
      <w:r>
        <w:rPr>
          <w:snapToGrid w:val="0"/>
        </w:rPr>
        <w:tab/>
        <w:t>101(1), 101AA(2), 101A(1)</w:t>
      </w:r>
    </w:p>
    <w:p>
      <w:pPr>
        <w:pStyle w:val="DefinedTerms"/>
        <w:rPr>
          <w:snapToGrid w:val="0"/>
        </w:rPr>
      </w:pPr>
      <w:r>
        <w:rPr>
          <w:snapToGrid w:val="0"/>
        </w:rPr>
        <w:t>CCO</w:t>
      </w:r>
      <w:r>
        <w:rPr>
          <w:snapToGrid w:val="0"/>
        </w:rPr>
        <w:tab/>
        <w:t>28(2)</w:t>
      </w:r>
    </w:p>
    <w:p>
      <w:pPr>
        <w:pStyle w:val="DefinedTerms"/>
        <w:rPr>
          <w:snapToGrid w:val="0"/>
        </w:rPr>
      </w:pPr>
      <w:r>
        <w:rPr>
          <w:snapToGrid w:val="0"/>
        </w:rPr>
        <w:t>CEO (corrections)</w:t>
      </w:r>
      <w:r>
        <w:rPr>
          <w:snapToGrid w:val="0"/>
        </w:rPr>
        <w:tab/>
        <w:t>3(1)</w:t>
      </w:r>
    </w:p>
    <w:p>
      <w:pPr>
        <w:pStyle w:val="DefinedTerms"/>
        <w:rPr>
          <w:snapToGrid w:val="0"/>
        </w:rPr>
      </w:pPr>
      <w:r>
        <w:rPr>
          <w:snapToGrid w:val="0"/>
        </w:rPr>
        <w:t>child</w:t>
      </w:r>
      <w:r>
        <w:rPr>
          <w:snapToGrid w:val="0"/>
        </w:rPr>
        <w:tab/>
        <w:t>3(1)</w:t>
      </w:r>
    </w:p>
    <w:p>
      <w:pPr>
        <w:pStyle w:val="DefinedTerms"/>
        <w:rPr>
          <w:snapToGrid w:val="0"/>
        </w:rPr>
      </w:pPr>
      <w:r>
        <w:rPr>
          <w:snapToGrid w:val="0"/>
        </w:rPr>
        <w:t>claimant</w:t>
      </w:r>
      <w:r>
        <w:rPr>
          <w:snapToGrid w:val="0"/>
        </w:rPr>
        <w:tab/>
        <w:t>93(1)</w:t>
      </w:r>
    </w:p>
    <w:p>
      <w:pPr>
        <w:pStyle w:val="DefinedTerms"/>
        <w:rPr>
          <w:snapToGrid w:val="0"/>
        </w:rPr>
      </w:pPr>
      <w:r>
        <w:rPr>
          <w:snapToGrid w:val="0"/>
        </w:rPr>
        <w:t>commencement</w:t>
      </w:r>
      <w:r>
        <w:rPr>
          <w:snapToGrid w:val="0"/>
        </w:rPr>
        <w:tab/>
        <w:t>111(1), 112(1), 113(1)</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debtor</w:t>
      </w:r>
      <w:r>
        <w:rPr>
          <w:snapToGrid w:val="0"/>
        </w:rPr>
        <w:tab/>
        <w:t>63(1)</w:t>
      </w:r>
    </w:p>
    <w:p>
      <w:pPr>
        <w:pStyle w:val="DefinedTerms"/>
        <w:rPr>
          <w:snapToGrid w:val="0"/>
        </w:rPr>
      </w:pPr>
      <w:r>
        <w:rPr>
          <w:snapToGrid w:val="0"/>
        </w:rPr>
        <w:t>Department of Corrective Services</w:t>
      </w:r>
      <w:r>
        <w:rPr>
          <w:snapToGrid w:val="0"/>
        </w:rPr>
        <w:tab/>
        <w:t>3(1)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disposed of</w:t>
      </w:r>
      <w:r>
        <w:rPr>
          <w:snapToGrid w:val="0"/>
        </w:rPr>
        <w:tab/>
        <w:t>101AA(1), 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18(3), 27C(1), 42(3), 55C(1)</w:t>
      </w:r>
    </w:p>
    <w:p>
      <w:pPr>
        <w:pStyle w:val="DefinedTerms"/>
        <w:rPr>
          <w:snapToGrid w:val="0"/>
        </w:rPr>
      </w:pPr>
      <w:r>
        <w:rPr>
          <w:snapToGrid w:val="0"/>
        </w:rPr>
        <w:t>dwelling</w:t>
      </w:r>
      <w:r>
        <w:rPr>
          <w:snapToGrid w:val="0"/>
        </w:rPr>
        <w:tab/>
        <w:t>63(1)</w:t>
      </w:r>
    </w:p>
    <w:p>
      <w:pPr>
        <w:pStyle w:val="DefinedTerms"/>
        <w:rPr>
          <w:snapToGrid w:val="0"/>
        </w:rPr>
      </w:pPr>
      <w:r>
        <w:rPr>
          <w:snapToGrid w:val="0"/>
        </w:rPr>
        <w:t>election</w:t>
      </w:r>
      <w:r>
        <w:rPr>
          <w:snapToGrid w:val="0"/>
        </w:rPr>
        <w:tab/>
        <w:t>11</w:t>
      </w:r>
    </w:p>
    <w:p>
      <w:pPr>
        <w:pStyle w:val="DefinedTerms"/>
        <w:rPr>
          <w:snapToGrid w:val="0"/>
        </w:rPr>
      </w:pPr>
      <w:r>
        <w:rPr>
          <w:snapToGrid w:val="0"/>
        </w:rPr>
        <w:t>Electricity Retail Corporation</w:t>
      </w:r>
      <w:r>
        <w:rPr>
          <w:snapToGrid w:val="0"/>
        </w:rPr>
        <w:tab/>
        <w:t>3(1)</w:t>
      </w:r>
    </w:p>
    <w:p>
      <w:pPr>
        <w:pStyle w:val="DefinedTerms"/>
        <w:rPr>
          <w:snapToGrid w:val="0"/>
        </w:rPr>
      </w:pPr>
      <w:r>
        <w:rPr>
          <w:snapToGrid w:val="0"/>
        </w:rPr>
        <w:t>enforcement action</w:t>
      </w:r>
      <w:r>
        <w:rPr>
          <w:snapToGrid w:val="0"/>
        </w:rPr>
        <w:tab/>
        <w:t>68B(1)</w:t>
      </w:r>
    </w:p>
    <w:p>
      <w:pPr>
        <w:pStyle w:val="DefinedTerms"/>
        <w:rPr>
          <w:snapToGrid w:val="0"/>
        </w:rPr>
      </w:pPr>
      <w:r>
        <w:rPr>
          <w:snapToGrid w:val="0"/>
        </w:rPr>
        <w:t>enforcement fees</w:t>
      </w:r>
      <w:r>
        <w:rPr>
          <w:snapToGrid w:val="0"/>
        </w:rPr>
        <w:tab/>
        <w:t>11, 28(1), 56A, 63(1)</w:t>
      </w:r>
    </w:p>
    <w:p>
      <w:pPr>
        <w:pStyle w:val="DefinedTerms"/>
        <w:rPr>
          <w:snapToGrid w:val="0"/>
        </w:rPr>
      </w:pPr>
      <w:r>
        <w:rPr>
          <w:snapToGrid w:val="0"/>
        </w:rPr>
        <w:t>fine</w:t>
      </w:r>
      <w:r>
        <w:rPr>
          <w:snapToGrid w:val="0"/>
        </w:rPr>
        <w:tab/>
        <w:t>28(1), 56A,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101D(1A)</w:t>
      </w:r>
    </w:p>
    <w:p>
      <w:pPr>
        <w:pStyle w:val="DefinedTerms"/>
        <w:rPr>
          <w:snapToGrid w:val="0"/>
        </w:rPr>
      </w:pPr>
      <w:r>
        <w:rPr>
          <w:snapToGrid w:val="0"/>
        </w:rPr>
        <w:t>mobile home</w:t>
      </w:r>
      <w:r>
        <w:rPr>
          <w:snapToGrid w:val="0"/>
        </w:rPr>
        <w:tab/>
        <w:t>63(1)</w:t>
      </w:r>
    </w:p>
    <w:p>
      <w:pPr>
        <w:pStyle w:val="DefinedTerms"/>
        <w:rPr>
          <w:snapToGrid w:val="0"/>
        </w:rPr>
      </w:pPr>
      <w:r>
        <w:rPr>
          <w:snapToGrid w:val="0"/>
        </w:rPr>
        <w:t>modified penalty</w:t>
      </w:r>
      <w:r>
        <w:rPr>
          <w:snapToGrid w:val="0"/>
        </w:rPr>
        <w:tab/>
        <w:t>11, 56A</w:t>
      </w:r>
    </w:p>
    <w:p>
      <w:pPr>
        <w:pStyle w:val="DefinedTerms"/>
        <w:rPr>
          <w:snapToGrid w:val="0"/>
        </w:rPr>
      </w:pPr>
      <w:r>
        <w:rPr>
          <w:snapToGrid w:val="0"/>
        </w:rPr>
        <w:t>number plate</w:t>
      </w:r>
      <w:r>
        <w:rPr>
          <w:snapToGrid w:val="0"/>
        </w:rPr>
        <w:tab/>
        <w:t>3(1)</w:t>
      </w:r>
    </w:p>
    <w:p>
      <w:pPr>
        <w:pStyle w:val="DefinedTerms"/>
        <w:rPr>
          <w:snapToGrid w:val="0"/>
        </w:rPr>
      </w:pPr>
      <w:r>
        <w:rPr>
          <w:snapToGrid w:val="0"/>
        </w:rPr>
        <w:t>offender</w:t>
      </w:r>
      <w:r>
        <w:rPr>
          <w:snapToGrid w:val="0"/>
        </w:rPr>
        <w:tab/>
        <w:t>28(1), 108A(1)</w:t>
      </w:r>
    </w:p>
    <w:p>
      <w:pPr>
        <w:pStyle w:val="DefinedTerms"/>
        <w:rPr>
          <w:snapToGrid w:val="0"/>
        </w:rPr>
      </w:pPr>
      <w:r>
        <w:rPr>
          <w:snapToGrid w:val="0"/>
        </w:rPr>
        <w:t>outstanding order to pay or elect</w:t>
      </w:r>
      <w:r>
        <w:rPr>
          <w:snapToGrid w:val="0"/>
        </w:rPr>
        <w:tab/>
        <w:t>11, 56A</w:t>
      </w:r>
    </w:p>
    <w:p>
      <w:pPr>
        <w:pStyle w:val="DefinedTerms"/>
        <w:rPr>
          <w:snapToGrid w:val="0"/>
        </w:rPr>
      </w:pPr>
      <w:r>
        <w:rPr>
          <w:snapToGrid w:val="0"/>
        </w:rPr>
        <w:t>outstanding registered fine</w:t>
      </w:r>
      <w:r>
        <w:rPr>
          <w:snapToGrid w:val="0"/>
        </w:rPr>
        <w:tab/>
        <w:t>56A, 56B</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63(1)</w:t>
      </w:r>
    </w:p>
    <w:p>
      <w:pPr>
        <w:pStyle w:val="DefinedTerms"/>
        <w:rPr>
          <w:snapToGrid w:val="0"/>
        </w:rPr>
      </w:pPr>
      <w:r>
        <w:rPr>
          <w:snapToGrid w:val="0"/>
        </w:rPr>
        <w:t>place</w:t>
      </w:r>
      <w:r>
        <w:rPr>
          <w:snapToGrid w:val="0"/>
        </w:rPr>
        <w:tab/>
        <w:t>63(1)</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proceeds</w:t>
      </w:r>
      <w:r>
        <w:rPr>
          <w:snapToGrid w:val="0"/>
        </w:rPr>
        <w:tab/>
        <w:t>96(1)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Registrar’s website</w:t>
      </w:r>
      <w:r>
        <w:rPr>
          <w:snapToGrid w:val="0"/>
        </w:rPr>
        <w:tab/>
        <w:t>56A</w:t>
      </w:r>
    </w:p>
    <w:p>
      <w:pPr>
        <w:pStyle w:val="DefinedTerms"/>
        <w:rPr>
          <w:snapToGrid w:val="0"/>
        </w:rPr>
      </w:pPr>
      <w:r>
        <w:rPr>
          <w:snapToGrid w:val="0"/>
        </w:rPr>
        <w:t>Registry</w:t>
      </w:r>
      <w:r>
        <w:rPr>
          <w:snapToGrid w:val="0"/>
        </w:rPr>
        <w:tab/>
        <w:t>3(1)</w:t>
      </w:r>
    </w:p>
    <w:p>
      <w:pPr>
        <w:pStyle w:val="DefinedTerms"/>
        <w:rPr>
          <w:snapToGrid w:val="0"/>
        </w:rPr>
      </w:pPr>
      <w:r>
        <w:rPr>
          <w:snapToGrid w:val="0"/>
        </w:rPr>
        <w:t>relevant details</w:t>
      </w:r>
      <w:r>
        <w:rPr>
          <w:snapToGrid w:val="0"/>
        </w:rPr>
        <w:tab/>
        <w:t>56A, 56C</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63(1),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3(1)</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unpaid infringement amount</w:t>
      </w:r>
      <w:r>
        <w:rPr>
          <w:snapToGrid w:val="0"/>
        </w:rPr>
        <w:tab/>
        <w:t>11</w:t>
      </w:r>
    </w:p>
    <w:p>
      <w:pPr>
        <w:pStyle w:val="DefinedTerms"/>
        <w:rPr>
          <w:snapToGrid w:val="0"/>
        </w:rPr>
      </w:pPr>
      <w:r>
        <w:rPr>
          <w:snapToGrid w:val="0"/>
        </w:rPr>
        <w:t>vehicle</w:t>
      </w:r>
      <w:r>
        <w:rPr>
          <w:snapToGrid w:val="0"/>
        </w:rPr>
        <w:tab/>
        <w:t>63(1)</w:t>
      </w:r>
    </w:p>
    <w:p>
      <w:pPr>
        <w:pStyle w:val="DefinedTerms"/>
        <w:rPr>
          <w:snapToGrid w:val="0"/>
        </w:rPr>
      </w:pPr>
      <w:r>
        <w:rPr>
          <w:snapToGrid w:val="0"/>
        </w:rPr>
        <w:t>vehicle licence</w:t>
      </w:r>
      <w:r>
        <w:rPr>
          <w:snapToGrid w:val="0"/>
        </w:rPr>
        <w:tab/>
        <w:t>3(1)</w:t>
      </w:r>
    </w:p>
    <w:p>
      <w:pPr>
        <w:pStyle w:val="DefinedTerms"/>
        <w:rPr>
          <w:snapToGrid w:val="0"/>
        </w:rPr>
      </w:pPr>
      <w:r>
        <w:rPr>
          <w:snapToGrid w:val="0"/>
        </w:rPr>
        <w:t>vehicle licensing law</w:t>
      </w:r>
      <w:r>
        <w:rPr>
          <w:snapToGrid w:val="0"/>
        </w:rPr>
        <w:tab/>
        <w:t>63(1)</w:t>
      </w:r>
    </w:p>
    <w:p>
      <w:pPr>
        <w:pStyle w:val="DefinedTerms"/>
        <w:rPr>
          <w:snapToGrid w:val="0"/>
        </w:rPr>
      </w:pPr>
      <w:r>
        <w:rPr>
          <w:snapToGrid w:val="0"/>
        </w:rPr>
        <w:t>warning notice</w:t>
      </w:r>
      <w:r>
        <w:rPr>
          <w:snapToGrid w:val="0"/>
        </w:rPr>
        <w:tab/>
        <w:t>63(1)</w:t>
      </w:r>
    </w:p>
    <w:p>
      <w:pPr>
        <w:pStyle w:val="DefinedTerms"/>
        <w:rPr>
          <w:snapToGrid w:val="0"/>
        </w:rPr>
      </w:pPr>
      <w:r>
        <w:rPr>
          <w:snapToGrid w:val="0"/>
        </w:rPr>
        <w:t>warrant</w:t>
      </w:r>
      <w:r>
        <w:rPr>
          <w:snapToGrid w:val="0"/>
        </w:rPr>
        <w:tab/>
        <w:t>63(1)</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WDO</w:t>
      </w:r>
      <w:r>
        <w:rPr>
          <w:snapToGrid w:val="0"/>
        </w:rPr>
        <w:tab/>
        <w:t>28(2)</w:t>
      </w:r>
    </w:p>
    <w:p>
      <w:pPr>
        <w:pStyle w:val="DefinedTerms"/>
        <w:rPr>
          <w:snapToGrid w:val="0"/>
        </w:rPr>
      </w:pPr>
      <w:r>
        <w:rPr>
          <w:snapToGrid w:val="0"/>
        </w:rPr>
        <w:t>work and development order</w:t>
      </w:r>
      <w:r>
        <w:rPr>
          <w:snapToGrid w:val="0"/>
        </w:rPr>
        <w:tab/>
        <w:t>28(1)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723"/>
    <w:docVar w:name="WAFER_20131119102723" w:val="RemoveTocBookmarks,RemoveUnusedBookmarks,RemoveLanguageTags,UsedStyles,ResetPageSize"/>
    <w:docVar w:name="WAFER_20131119102723_GUID" w:val="b6cd04e4-f142-4a4a-abf3-56ca11a4e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DD4C-71BF-4EA2-87D5-D2D99244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35708</Words>
  <Characters>165332</Characters>
  <Application>Microsoft Office Word</Application>
  <DocSecurity>0</DocSecurity>
  <Lines>4723</Lines>
  <Paragraphs>2831</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1994 - 05-b0-01</dc:title>
  <dc:subject/>
  <dc:creator/>
  <cp:keywords/>
  <dc:description/>
  <cp:lastModifiedBy>svcMRProcess</cp:lastModifiedBy>
  <cp:revision>4</cp:revision>
  <cp:lastPrinted>2013-10-28T01:19:00Z</cp:lastPrinted>
  <dcterms:created xsi:type="dcterms:W3CDTF">2020-02-15T01:01:00Z</dcterms:created>
  <dcterms:modified xsi:type="dcterms:W3CDTF">2020-02-15T01:01:00Z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277</vt:i4>
  </property>
  <property fmtid="{D5CDD505-2E9C-101B-9397-08002B2CF9AE}" pid="6" name="AsAtDate">
    <vt:lpwstr>04 Nov 2013</vt:lpwstr>
  </property>
  <property fmtid="{D5CDD505-2E9C-101B-9397-08002B2CF9AE}" pid="7" name="Suffix">
    <vt:lpwstr>05-b0-01</vt:lpwstr>
  </property>
  <property fmtid="{D5CDD505-2E9C-101B-9397-08002B2CF9AE}" pid="8" name="ThisVersion">
    <vt:lpwstr>04-d0-01</vt:lpwstr>
  </property>
  <property fmtid="{D5CDD505-2E9C-101B-9397-08002B2CF9AE}" pid="9" name="ReprintNo">
    <vt:lpwstr>5</vt:lpwstr>
  </property>
  <property fmtid="{D5CDD505-2E9C-101B-9397-08002B2CF9AE}" pid="10" name="ReprintedAsAt">
    <vt:filetime>2013-10-10T16:00:00Z</vt:filetime>
  </property>
</Properties>
</file>