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_Toc421114147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_Toc421114148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_Toc421114150 \h </w:instrText>
      </w:r>
      <w:r>
        <w:fldChar w:fldCharType="separate"/>
      </w:r>
      <w:r>
        <w:t>4</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_Toc421114151 \h </w:instrText>
      </w:r>
      <w:r>
        <w:fldChar w:fldCharType="separate"/>
      </w:r>
      <w:r>
        <w:t>4</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_Toc421114152 \h </w:instrText>
      </w:r>
      <w:r>
        <w:fldChar w:fldCharType="separate"/>
      </w:r>
      <w:r>
        <w:t>5</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_Toc421114153 \h </w:instrText>
      </w:r>
      <w:r>
        <w:fldChar w:fldCharType="separate"/>
      </w:r>
      <w:r>
        <w:t>6</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_Toc421114154 \h </w:instrText>
      </w:r>
      <w:r>
        <w:fldChar w:fldCharType="separate"/>
      </w:r>
      <w:r>
        <w:t>7</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_Toc421114155 \h </w:instrText>
      </w:r>
      <w:r>
        <w:fldChar w:fldCharType="separate"/>
      </w:r>
      <w:r>
        <w:t>8</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_Toc421114156 \h </w:instrText>
      </w:r>
      <w:r>
        <w:fldChar w:fldCharType="separate"/>
      </w:r>
      <w:r>
        <w:t>9</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_Toc421114157 \h </w:instrText>
      </w:r>
      <w:r>
        <w:fldChar w:fldCharType="separate"/>
      </w:r>
      <w:r>
        <w:t>10</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_Toc421114158 \h </w:instrText>
      </w:r>
      <w:r>
        <w:fldChar w:fldCharType="separate"/>
      </w:r>
      <w:r>
        <w:t>10</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_Toc421114159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_Toc421114161 \h </w:instrText>
      </w:r>
      <w:r>
        <w:fldChar w:fldCharType="separate"/>
      </w:r>
      <w:r>
        <w:t>12</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_Toc421114162 \h </w:instrText>
      </w:r>
      <w:r>
        <w:fldChar w:fldCharType="separate"/>
      </w:r>
      <w:r>
        <w:t>12</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_Toc421114163 \h </w:instrText>
      </w:r>
      <w:r>
        <w:fldChar w:fldCharType="separate"/>
      </w:r>
      <w:r>
        <w:t>12</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_Toc421114164 \h </w:instrText>
      </w:r>
      <w:r>
        <w:fldChar w:fldCharType="separate"/>
      </w:r>
      <w:r>
        <w:t>14</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_Toc421114165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_Toc421114167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_Toc421114169 \h </w:instrText>
      </w:r>
      <w:r>
        <w:fldChar w:fldCharType="separate"/>
      </w:r>
      <w:r>
        <w:t>29</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378001466"/>
      <w:bookmarkStart w:id="4" w:name="_Toc421114122"/>
      <w:bookmarkStart w:id="5" w:name="_Toc421114146"/>
      <w:r>
        <w:rPr>
          <w:rStyle w:val="CharPartText"/>
        </w:rPr>
        <w:t>Preliminary and definitions</w:t>
      </w:r>
      <w:bookmarkEnd w:id="3"/>
      <w:bookmarkEnd w:id="4"/>
      <w:bookmarkEnd w:id="5"/>
    </w:p>
    <w:p>
      <w:pPr>
        <w:pStyle w:val="Heading5"/>
        <w:spacing w:before="120"/>
        <w:rPr>
          <w:snapToGrid w:val="0"/>
        </w:rPr>
      </w:pPr>
      <w:bookmarkStart w:id="6" w:name="_Toc378001467"/>
      <w:bookmarkStart w:id="7" w:name="_Toc421114147"/>
      <w:r>
        <w:rPr>
          <w:rStyle w:val="CharSectno"/>
        </w:rPr>
        <w:t>1.0</w:t>
      </w:r>
      <w:r>
        <w:rPr>
          <w:snapToGrid w:val="0"/>
        </w:rPr>
        <w:tab/>
        <w:t>Citation</w:t>
      </w:r>
      <w:bookmarkEnd w:id="6"/>
      <w:bookmarkEnd w:id="7"/>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8" w:name="_Toc378001468"/>
      <w:bookmarkStart w:id="9" w:name="_Toc421114148"/>
      <w:r>
        <w:rPr>
          <w:rStyle w:val="CharSectno"/>
        </w:rPr>
        <w:t>1.1</w:t>
      </w:r>
      <w:r>
        <w:rPr>
          <w:snapToGrid w:val="0"/>
        </w:rPr>
        <w:tab/>
        <w:t>Terms used</w:t>
      </w:r>
      <w:bookmarkEnd w:id="8"/>
      <w:bookmarkEnd w:id="9"/>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w:t>
      </w:r>
    </w:p>
    <w:p>
      <w:pPr>
        <w:pStyle w:val="Ednotesection"/>
        <w:rPr>
          <w:b/>
        </w:rPr>
      </w:pPr>
      <w:r>
        <w:t>[</w:t>
      </w:r>
      <w:r>
        <w:rPr>
          <w:b/>
        </w:rPr>
        <w:t>1.2</w:t>
      </w:r>
      <w:r>
        <w:rPr>
          <w:b/>
        </w:rPr>
        <w:noBreakHyphen/>
        <w:t>1.4</w:t>
      </w:r>
      <w:r>
        <w:rPr>
          <w:b/>
        </w:rPr>
        <w:tab/>
      </w:r>
      <w:r>
        <w:t>Deleted in Gazette 28 Jun 2004 p. 2374.]</w:t>
      </w:r>
    </w:p>
    <w:p>
      <w:pPr>
        <w:pStyle w:val="Ednotesection"/>
      </w:pPr>
      <w:r>
        <w:t>[</w:t>
      </w:r>
      <w:r>
        <w:rPr>
          <w:b/>
        </w:rPr>
        <w:t>2.0</w:t>
      </w:r>
      <w:r>
        <w:tab/>
        <w:t>Deleted in Gazette 14 Nov 2013 p. 5055]</w:t>
      </w:r>
    </w:p>
    <w:p>
      <w:pPr>
        <w:pStyle w:val="Ednotesection"/>
      </w:pPr>
      <w:r>
        <w:t>[</w:t>
      </w:r>
      <w:r>
        <w:rPr>
          <w:b/>
        </w:rPr>
        <w:t>3.0</w:t>
      </w:r>
      <w:r>
        <w:tab/>
        <w:t>Deleted in Gazette 14 Nov 2013 p. 5055.]</w:t>
      </w:r>
    </w:p>
    <w:p>
      <w:pPr>
        <w:pStyle w:val="Heading2"/>
      </w:pPr>
      <w:bookmarkStart w:id="10" w:name="_Toc378001469"/>
      <w:bookmarkStart w:id="11" w:name="_Toc421114125"/>
      <w:bookmarkStart w:id="12" w:name="_Toc421114149"/>
      <w:r>
        <w:rPr>
          <w:rStyle w:val="CharPartNo"/>
        </w:rPr>
        <w:t xml:space="preserve">4.0 </w:t>
      </w:r>
      <w:r>
        <w:rPr>
          <w:rStyle w:val="CharPartText"/>
        </w:rPr>
        <w:t>Protection of catchment areas and water reserves</w:t>
      </w:r>
      <w:bookmarkEnd w:id="10"/>
      <w:bookmarkEnd w:id="11"/>
      <w:bookmarkEnd w:id="12"/>
    </w:p>
    <w:p>
      <w:pPr>
        <w:pStyle w:val="Heading5"/>
        <w:rPr>
          <w:snapToGrid w:val="0"/>
        </w:rPr>
      </w:pPr>
      <w:bookmarkStart w:id="13" w:name="_Toc378001470"/>
      <w:bookmarkStart w:id="14" w:name="_Toc421114150"/>
      <w:r>
        <w:rPr>
          <w:rStyle w:val="CharSectno"/>
        </w:rPr>
        <w:t>4.1</w:t>
      </w:r>
      <w:r>
        <w:rPr>
          <w:snapToGrid w:val="0"/>
        </w:rPr>
        <w:tab/>
      </w:r>
      <w:smartTag w:uri="urn:schemas-microsoft-com:office:smarttags" w:element="place">
        <w:r>
          <w:rPr>
            <w:snapToGrid w:val="0"/>
          </w:rPr>
          <w:t>Ob</w:t>
        </w:r>
      </w:smartTag>
      <w:r>
        <w:rPr>
          <w:snapToGrid w:val="0"/>
        </w:rPr>
        <w:t>ject of this Part</w:t>
      </w:r>
      <w:bookmarkEnd w:id="13"/>
      <w:bookmarkEnd w:id="1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in Gazette 29 Dec 1995 p. 6321 and 6326; 21 Apr 2011 p. 1475.]</w:t>
      </w:r>
    </w:p>
    <w:p>
      <w:pPr>
        <w:pStyle w:val="Heading5"/>
        <w:rPr>
          <w:snapToGrid w:val="0"/>
        </w:rPr>
      </w:pPr>
      <w:bookmarkStart w:id="15" w:name="_Toc378001471"/>
      <w:bookmarkStart w:id="16" w:name="_Toc421114151"/>
      <w:r>
        <w:rPr>
          <w:rStyle w:val="CharSectno"/>
        </w:rPr>
        <w:t>4.2</w:t>
      </w:r>
      <w:r>
        <w:rPr>
          <w:snapToGrid w:val="0"/>
        </w:rPr>
        <w:tab/>
        <w:t>Application of this Part</w:t>
      </w:r>
      <w:bookmarkEnd w:id="15"/>
      <w:bookmarkEnd w:id="16"/>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in Gazette 29 Dec 1995 p. 6321.]</w:t>
      </w:r>
    </w:p>
    <w:p>
      <w:pPr>
        <w:pStyle w:val="Heading5"/>
        <w:rPr>
          <w:snapToGrid w:val="0"/>
        </w:rPr>
      </w:pPr>
      <w:bookmarkStart w:id="17" w:name="_Toc378001472"/>
      <w:bookmarkStart w:id="18" w:name="_Toc421114152"/>
      <w:r>
        <w:rPr>
          <w:rStyle w:val="CharSectno"/>
        </w:rPr>
        <w:t>4.3</w:t>
      </w:r>
      <w:r>
        <w:rPr>
          <w:snapToGrid w:val="0"/>
        </w:rPr>
        <w:tab/>
        <w:t>Catchment areas etc., protection of</w:t>
      </w:r>
      <w:bookmarkEnd w:id="17"/>
      <w:bookmarkEnd w:id="18"/>
    </w:p>
    <w:p>
      <w:pPr>
        <w:pStyle w:val="Subsection"/>
        <w:tabs>
          <w:tab w:val="clear" w:pos="595"/>
          <w:tab w:val="left" w:pos="6"/>
        </w:tabs>
        <w:spacing w:before="150"/>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spacing w:before="150"/>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spacing w:before="150"/>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spacing w:before="150"/>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spacing w:before="150"/>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3</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spacing w:before="140"/>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w:t>
      </w:r>
    </w:p>
    <w:p>
      <w:pPr>
        <w:pStyle w:val="Heading5"/>
        <w:spacing w:before="200"/>
        <w:rPr>
          <w:snapToGrid w:val="0"/>
        </w:rPr>
      </w:pPr>
      <w:bookmarkStart w:id="19" w:name="_Toc378001473"/>
      <w:bookmarkStart w:id="20" w:name="_Toc421114153"/>
      <w:r>
        <w:rPr>
          <w:rStyle w:val="CharSectno"/>
        </w:rPr>
        <w:t>4.4</w:t>
      </w:r>
      <w:r>
        <w:rPr>
          <w:snapToGrid w:val="0"/>
        </w:rPr>
        <w:tab/>
        <w:t>Sewage, liquid waste and solid refuse</w:t>
      </w:r>
      <w:bookmarkEnd w:id="19"/>
      <w:bookmarkEnd w:id="20"/>
    </w:p>
    <w:p>
      <w:pPr>
        <w:pStyle w:val="Subsection"/>
        <w:tabs>
          <w:tab w:val="clear" w:pos="595"/>
          <w:tab w:val="left" w:pos="6"/>
        </w:tabs>
        <w:spacing w:before="120"/>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spacing w:before="120"/>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spacing w:before="120"/>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spacing w:before="120"/>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6"/>
        </w:tabs>
        <w:spacing w:before="120"/>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in Gazette 24 Dec 1982 p. 4926; 29 Dec 1995 p. 6325; 26 Jun 1998 p. 3420; 21 Apr 2011 p. 1475 and 1482.]</w:t>
      </w:r>
    </w:p>
    <w:p>
      <w:pPr>
        <w:pStyle w:val="Heading5"/>
        <w:rPr>
          <w:snapToGrid w:val="0"/>
        </w:rPr>
      </w:pPr>
      <w:bookmarkStart w:id="21" w:name="_Toc378001474"/>
      <w:bookmarkStart w:id="22" w:name="_Toc421114154"/>
      <w:r>
        <w:rPr>
          <w:rStyle w:val="CharSectno"/>
        </w:rPr>
        <w:t>4.5</w:t>
      </w:r>
      <w:r>
        <w:rPr>
          <w:snapToGrid w:val="0"/>
        </w:rPr>
        <w:tab/>
        <w:t>Animals and birds</w:t>
      </w:r>
      <w:bookmarkEnd w:id="21"/>
      <w:bookmarkEnd w:id="22"/>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keepNext/>
        <w:keepLines/>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in Gazette 29 Dec 1995 p. 6325-6; 21 Apr 2011 p. 1476 and 1482.]</w:t>
      </w:r>
    </w:p>
    <w:p>
      <w:pPr>
        <w:pStyle w:val="Heading5"/>
        <w:rPr>
          <w:snapToGrid w:val="0"/>
        </w:rPr>
      </w:pPr>
      <w:bookmarkStart w:id="23" w:name="_Toc378001475"/>
      <w:bookmarkStart w:id="24" w:name="_Toc421114155"/>
      <w:r>
        <w:rPr>
          <w:rStyle w:val="CharSectno"/>
        </w:rPr>
        <w:t>4.6</w:t>
      </w:r>
      <w:r>
        <w:rPr>
          <w:snapToGrid w:val="0"/>
        </w:rPr>
        <w:tab/>
        <w:t>Manure, fertilizers, chemicals, petrol etc.</w:t>
      </w:r>
      <w:bookmarkEnd w:id="23"/>
      <w:bookmarkEnd w:id="24"/>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25" w:name="_Toc378001476"/>
      <w:bookmarkStart w:id="26" w:name="_Toc421114156"/>
      <w:r>
        <w:rPr>
          <w:rStyle w:val="CharSectno"/>
        </w:rPr>
        <w:t>4.7</w:t>
      </w:r>
      <w:r>
        <w:rPr>
          <w:snapToGrid w:val="0"/>
        </w:rPr>
        <w:tab/>
        <w:t>Clearing, road construction, vehicles etc.</w:t>
      </w:r>
      <w:bookmarkEnd w:id="25"/>
      <w:bookmarkEnd w:id="26"/>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27" w:name="_Toc378001477"/>
      <w:bookmarkStart w:id="28" w:name="_Toc421114157"/>
      <w:r>
        <w:rPr>
          <w:rStyle w:val="CharSectno"/>
        </w:rPr>
        <w:t>4.8</w:t>
      </w:r>
      <w:r>
        <w:rPr>
          <w:snapToGrid w:val="0"/>
        </w:rPr>
        <w:tab/>
        <w:t>Development, mining, offensive trades etc.</w:t>
      </w:r>
      <w:bookmarkEnd w:id="27"/>
      <w:bookmarkEnd w:id="28"/>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r>
        <w:tab/>
        <w:t>[By</w:t>
      </w:r>
      <w:r>
        <w:noBreakHyphen/>
        <w:t>law 4.8 amended in Gazette 29 Dec 1995 p. 6325</w:t>
      </w:r>
      <w:r>
        <w:noBreakHyphen/>
        <w:t>6; 21 Apr 2011 p. 1478.]</w:t>
      </w:r>
    </w:p>
    <w:p>
      <w:pPr>
        <w:pStyle w:val="Heading5"/>
        <w:rPr>
          <w:snapToGrid w:val="0"/>
        </w:rPr>
      </w:pPr>
      <w:bookmarkStart w:id="29" w:name="_Toc378001478"/>
      <w:bookmarkStart w:id="30" w:name="_Toc421114158"/>
      <w:r>
        <w:rPr>
          <w:rStyle w:val="CharSectno"/>
        </w:rPr>
        <w:t>4.9</w:t>
      </w:r>
      <w:r>
        <w:rPr>
          <w:snapToGrid w:val="0"/>
        </w:rPr>
        <w:tab/>
        <w:t>Remedying damage etc., CEO’s powers for</w:t>
      </w:r>
      <w:bookmarkEnd w:id="29"/>
      <w:bookmarkEnd w:id="30"/>
    </w:p>
    <w:p>
      <w:pPr>
        <w:pStyle w:val="Subsection"/>
        <w:tabs>
          <w:tab w:val="clear" w:pos="595"/>
          <w:tab w:val="left" w:pos="6"/>
        </w:tabs>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6"/>
        </w:tabs>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31" w:name="_Toc378001479"/>
      <w:bookmarkStart w:id="32" w:name="_Toc421114159"/>
      <w:r>
        <w:rPr>
          <w:rStyle w:val="CharSectno"/>
        </w:rPr>
        <w:t>4.10</w:t>
      </w:r>
      <w:r>
        <w:rPr>
          <w:snapToGrid w:val="0"/>
        </w:rPr>
        <w:tab/>
        <w:t>Signs; rangers’ powers</w:t>
      </w:r>
      <w:bookmarkEnd w:id="31"/>
      <w:bookmarkEnd w:id="32"/>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33" w:name="_Toc378001480"/>
      <w:bookmarkStart w:id="34" w:name="_Toc421114136"/>
      <w:bookmarkStart w:id="35" w:name="_Toc421114160"/>
      <w:r>
        <w:rPr>
          <w:rStyle w:val="CharPartNo"/>
        </w:rPr>
        <w:t>5.0</w:t>
      </w:r>
      <w:r>
        <w:t xml:space="preserve"> </w:t>
      </w:r>
      <w:r>
        <w:rPr>
          <w:rStyle w:val="CharPartText"/>
        </w:rPr>
        <w:t>Protection of public water supply areas and underground water pollution control areas</w:t>
      </w:r>
      <w:bookmarkEnd w:id="33"/>
      <w:bookmarkEnd w:id="34"/>
      <w:bookmarkEnd w:id="35"/>
    </w:p>
    <w:p>
      <w:pPr>
        <w:pStyle w:val="Heading5"/>
        <w:rPr>
          <w:snapToGrid w:val="0"/>
        </w:rPr>
      </w:pPr>
      <w:bookmarkStart w:id="36" w:name="_Toc378001481"/>
      <w:bookmarkStart w:id="37" w:name="_Toc421114161"/>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36"/>
      <w:bookmarkEnd w:id="37"/>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 14 Nov 2013 p. 5055.]</w:t>
      </w:r>
    </w:p>
    <w:p>
      <w:pPr>
        <w:pStyle w:val="Ednotesection"/>
        <w:rPr>
          <w:b/>
        </w:rPr>
      </w:pPr>
      <w:r>
        <w:t>[</w:t>
      </w:r>
      <w:r>
        <w:rPr>
          <w:b/>
        </w:rPr>
        <w:t>5.2</w:t>
      </w:r>
      <w:r>
        <w:rPr>
          <w:i w:val="0"/>
        </w:rPr>
        <w:tab/>
      </w:r>
      <w:r>
        <w:t>Deleted in Gazette 14 Nov 2013 p.</w:t>
      </w:r>
      <w:r>
        <w:rPr>
          <w:sz w:val="19"/>
        </w:rPr>
        <w:t> </w:t>
      </w:r>
      <w:r>
        <w:t>5055.]</w:t>
      </w:r>
    </w:p>
    <w:p>
      <w:pPr>
        <w:pStyle w:val="Heading5"/>
        <w:rPr>
          <w:snapToGrid w:val="0"/>
        </w:rPr>
      </w:pPr>
      <w:bookmarkStart w:id="38" w:name="_Toc378001482"/>
      <w:bookmarkStart w:id="39" w:name="_Toc421114162"/>
      <w:r>
        <w:rPr>
          <w:rStyle w:val="CharSectno"/>
        </w:rPr>
        <w:t>5.3</w:t>
      </w:r>
      <w:r>
        <w:rPr>
          <w:snapToGrid w:val="0"/>
        </w:rPr>
        <w:tab/>
        <w:t>Causing flooding of wells etc.</w:t>
      </w:r>
      <w:bookmarkEnd w:id="38"/>
      <w:bookmarkEnd w:id="39"/>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in Gazette 14 Nov 2013 p. 5056.]</w:t>
      </w:r>
    </w:p>
    <w:p>
      <w:pPr>
        <w:pStyle w:val="Heading5"/>
        <w:rPr>
          <w:snapToGrid w:val="0"/>
        </w:rPr>
      </w:pPr>
      <w:bookmarkStart w:id="40" w:name="_Toc378001483"/>
      <w:bookmarkStart w:id="41" w:name="_Toc421114163"/>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40"/>
      <w:bookmarkEnd w:id="4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pPr>
      <w:r>
        <w:tab/>
        <w:t>5.4.8A</w:t>
      </w:r>
      <w:r>
        <w:tab/>
        <w:t xml:space="preserve">A person shall not place any chemical or other substance </w:t>
      </w:r>
      <w:r>
        <w:rPr>
          <w:snapToGrid w:val="0"/>
        </w:rPr>
        <w:t>that</w:t>
      </w:r>
      <w:r>
        <w:t xml:space="preserve"> is capable of polluting underground water, down a well during the course of its construction, redevelopment, maintenance or operation without prior approval of the CEO.</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r>
        <w:tab/>
        <w:t>[By</w:t>
      </w:r>
      <w:r>
        <w:noBreakHyphen/>
        <w:t>law 5.4 amended in Gazette 24 Dec 1982 p. 4926; 29 Dec 1995 p. 6322 and 6325</w:t>
      </w:r>
      <w:r>
        <w:noBreakHyphen/>
        <w:t>6; 26 Jun 1998 p. 3420; 18 Mar 2011 p. 928; 21 Apr 2011 p. 1479-80 and 1482; 14 Nov 2013 p. 5056.]</w:t>
      </w:r>
    </w:p>
    <w:p>
      <w:pPr>
        <w:pStyle w:val="Heading5"/>
        <w:rPr>
          <w:snapToGrid w:val="0"/>
        </w:rPr>
      </w:pPr>
      <w:bookmarkStart w:id="42" w:name="_Toc378001484"/>
      <w:bookmarkStart w:id="43" w:name="_Toc421114164"/>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42"/>
      <w:bookmarkEnd w:id="43"/>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in Gazette 24 Dec 1982 p. 4926; 29 Dec 1995 p. 6322 and 6325</w:t>
      </w:r>
      <w:r>
        <w:noBreakHyphen/>
        <w:t>6; 21 Apr 2011 p. 1480-1.]</w:t>
      </w:r>
    </w:p>
    <w:p>
      <w:pPr>
        <w:pStyle w:val="Heading5"/>
        <w:rPr>
          <w:snapToGrid w:val="0"/>
        </w:rPr>
      </w:pPr>
      <w:bookmarkStart w:id="44" w:name="_Toc378001485"/>
      <w:bookmarkStart w:id="45" w:name="_Toc421114165"/>
      <w:r>
        <w:rPr>
          <w:rStyle w:val="CharSectno"/>
        </w:rPr>
        <w:t>5.6</w:t>
      </w:r>
      <w:r>
        <w:rPr>
          <w:snapToGrid w:val="0"/>
        </w:rPr>
        <w:tab/>
        <w:t>Priority source protection areas, control of certain developments in</w:t>
      </w:r>
      <w:bookmarkEnd w:id="44"/>
      <w:bookmarkEnd w:id="4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Ednotesection"/>
      </w:pPr>
      <w:r>
        <w:t>[</w:t>
      </w:r>
      <w:r>
        <w:rPr>
          <w:b/>
        </w:rPr>
        <w:t>6.0.</w:t>
      </w:r>
      <w:r>
        <w:tab/>
        <w:t>Deleted in Gazette 14 Nov 2013 p. 5056.]</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Ednotesection"/>
      </w:pPr>
      <w:r>
        <w:t>[</w:t>
      </w:r>
      <w:r>
        <w:rPr>
          <w:b/>
        </w:rPr>
        <w:t>11.0:</w:t>
      </w:r>
      <w:r>
        <w:rPr>
          <w:b/>
        </w:rPr>
        <w:tab/>
      </w:r>
      <w:r>
        <w:t>bl. 11.1, 11.2 deleted in Gazette 14 Nov 2013 p. 5056;</w:t>
      </w:r>
      <w:r>
        <w:br/>
        <w:t>bl. 11.3</w:t>
      </w:r>
      <w:r>
        <w:noBreakHyphen/>
        <w:t>11.5 deleted in Gazette 25 Aug 1998 p. 4730.]</w:t>
      </w:r>
    </w:p>
    <w:p>
      <w:pPr>
        <w:pStyle w:val="Ednotesection"/>
      </w:pPr>
      <w:r>
        <w:t>[</w:t>
      </w:r>
      <w:r>
        <w:rPr>
          <w:b/>
        </w:rPr>
        <w:t>12.0:</w:t>
      </w:r>
      <w:r>
        <w:rPr>
          <w:b/>
        </w:rPr>
        <w:tab/>
      </w:r>
      <w:r>
        <w:t>bl. 12.1 and 12.5 and Figure 12.1 deleted in Gazette 14 Nov 2013 p. 5056;</w:t>
      </w:r>
      <w:r>
        <w:br/>
        <w:t>bl. 12.2</w:t>
      </w:r>
      <w:r>
        <w:noBreakHyphen/>
        <w:t>12.4 deleted in Gazette 28 Jun 2004 p. 2375.]</w:t>
      </w:r>
    </w:p>
    <w:p>
      <w:pPr>
        <w:pStyle w:val="Ednotesection"/>
      </w:pPr>
      <w:r>
        <w:rPr>
          <w:b/>
        </w:rPr>
        <w:t>[13.0:</w:t>
      </w:r>
      <w:r>
        <w:tab/>
        <w:t>bl. 13.1.1</w:t>
      </w:r>
      <w:r>
        <w:noBreakHyphen/>
        <w:t>13.1.3 and 13.2 deleted in Gazette 25 Aug 1998 p. 4731:</w:t>
      </w:r>
      <w:r>
        <w:br/>
        <w:t>bl. 13.1.4. deleted in Gazette 14 Nov 2013 p. 5056.]</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Ednotesection"/>
      </w:pPr>
      <w:r>
        <w:t>[</w:t>
      </w:r>
      <w:r>
        <w:rPr>
          <w:b/>
        </w:rPr>
        <w:t>15.0:</w:t>
      </w:r>
      <w:r>
        <w:tab/>
        <w:t>bl. 15.5 deleted in Gazette 25 Aug 1998 p. 4731:</w:t>
      </w:r>
      <w:r>
        <w:br/>
        <w:t>bl. 15.6 and 15.7 deleted in Gazette 28 Jun 1985 p. 2349;</w:t>
      </w:r>
      <w:r>
        <w:br/>
        <w:t>balance deleted in Gazette 14 Nov 2013 p. 5056.]</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17.1, 17.2, 17.4</w:t>
      </w:r>
      <w:r>
        <w:t xml:space="preserve"> deleted in Gazette 25 Aug 1998 p. 4734;</w:t>
      </w:r>
      <w:r>
        <w:br/>
        <w:t>bl. 17.3 deleted in Gazette 22 Dec 1989 p. 4631.]</w:t>
      </w:r>
    </w:p>
    <w:p>
      <w:pPr>
        <w:pStyle w:val="Ednotesection"/>
      </w:pPr>
      <w:r>
        <w:t>[</w:t>
      </w:r>
      <w:r>
        <w:rPr>
          <w:b/>
        </w:rPr>
        <w:t>18.0:</w:t>
      </w:r>
      <w:r>
        <w:tab/>
        <w:t>bl. 18.1 deleted in Gazette 25 Aug 1998 p. 4734;</w:t>
      </w:r>
      <w:r>
        <w:br/>
        <w:t>bl. 18.2, 18.3 deleted in Gazette 28 Jun 2004 p. 2375;</w:t>
      </w:r>
      <w:r>
        <w:br/>
        <w:t>bl. 18.4</w:t>
      </w:r>
      <w:r>
        <w:noBreakHyphen/>
        <w:t>18.19, 18.21, 18.22, 18.24 and 18.25 deleted in Gazette 25 Aug 1998 p. 4734;</w:t>
      </w:r>
      <w:r>
        <w:br/>
        <w:t>bl. 18.20 deleted in Gazette 28 Jun 2004 p. 2375;</w:t>
      </w:r>
      <w:r>
        <w:br/>
        <w:t>bl. 18.23 deleted in Gazette 14 Nov 2013 p. 5056.]</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Ednotesection"/>
        <w:ind w:left="900" w:hanging="900"/>
      </w:pPr>
      <w:r>
        <w:t>[</w:t>
      </w:r>
      <w:r>
        <w:rPr>
          <w:b/>
        </w:rPr>
        <w:t xml:space="preserve">27.0, 28.0 </w:t>
      </w:r>
      <w:r>
        <w:t>deleted in Gazette 14 Nov 2013 p. 5056.]</w:t>
      </w:r>
    </w:p>
    <w:p>
      <w:pPr>
        <w:pStyle w:val="Ednotesection"/>
        <w:ind w:left="900" w:hanging="900"/>
      </w:pPr>
      <w:r>
        <w:t>[</w:t>
      </w:r>
      <w:r>
        <w:rPr>
          <w:b/>
        </w:rPr>
        <w:t>29.0.</w:t>
      </w:r>
      <w:r>
        <w:tab/>
        <w:t>Deleted in Gazette 18 Jun 1982 p. 2023.]</w:t>
      </w:r>
    </w:p>
    <w:p>
      <w:pPr>
        <w:pStyle w:val="Ednotesection"/>
        <w:ind w:left="900" w:hanging="900"/>
      </w:pPr>
      <w:r>
        <w:t>[</w:t>
      </w:r>
      <w:r>
        <w:rPr>
          <w:b/>
        </w:rPr>
        <w:t>30.0.</w:t>
      </w:r>
      <w:r>
        <w:tab/>
        <w:t>bl. 30.1</w:t>
      </w:r>
      <w:r>
        <w:noBreakHyphen/>
        <w:t>30.8, 30.10</w:t>
      </w:r>
      <w:r>
        <w:noBreakHyphen/>
        <w:t>30.14, 30.17 and 30.18 deleted in Gazette 16 Jun 2000 p. 2960;</w:t>
      </w:r>
      <w:r>
        <w:br/>
        <w:t>bl. 30.15 Deleted in Gazette 22 Dec 1989 p. 4638;</w:t>
      </w:r>
      <w:r>
        <w:br/>
        <w:t>balance deleted in Gazette 14 Nov 2013 p. 5056.]</w:t>
      </w:r>
    </w:p>
    <w:p>
      <w:pPr>
        <w:pStyle w:val="Heading2"/>
      </w:pPr>
      <w:bookmarkStart w:id="46" w:name="_Toc378001486"/>
      <w:bookmarkStart w:id="47" w:name="_Toc421114142"/>
      <w:bookmarkStart w:id="48" w:name="_Toc421114166"/>
      <w:r>
        <w:rPr>
          <w:rStyle w:val="CharPartNo"/>
        </w:rPr>
        <w:t>31.0</w:t>
      </w:r>
      <w:r>
        <w:t xml:space="preserve"> </w:t>
      </w:r>
      <w:r>
        <w:rPr>
          <w:rStyle w:val="CharPartText"/>
        </w:rPr>
        <w:t>Offences and penalties</w:t>
      </w:r>
      <w:bookmarkEnd w:id="46"/>
      <w:bookmarkEnd w:id="47"/>
      <w:bookmarkEnd w:id="48"/>
    </w:p>
    <w:p>
      <w:pPr>
        <w:pStyle w:val="Ednotesection"/>
        <w:rPr>
          <w:b/>
        </w:rPr>
      </w:pPr>
      <w:r>
        <w:t>[</w:t>
      </w:r>
      <w:r>
        <w:rPr>
          <w:b/>
        </w:rPr>
        <w:t>31.1</w:t>
      </w:r>
      <w:r>
        <w:rPr>
          <w:b/>
        </w:rPr>
        <w:noBreakHyphen/>
        <w:t xml:space="preserve">31.3  </w:t>
      </w:r>
      <w:r>
        <w:t>Deleted in Gazette 14 Nov 2013 p. 5056.]</w:t>
      </w:r>
    </w:p>
    <w:p>
      <w:pPr>
        <w:pStyle w:val="Heading5"/>
        <w:rPr>
          <w:snapToGrid w:val="0"/>
        </w:rPr>
      </w:pPr>
      <w:bookmarkStart w:id="49" w:name="_Toc378001487"/>
      <w:bookmarkStart w:id="50" w:name="_Toc421114167"/>
      <w:r>
        <w:rPr>
          <w:rStyle w:val="CharSectno"/>
        </w:rPr>
        <w:t>31.4</w:t>
      </w:r>
      <w:r>
        <w:rPr>
          <w:snapToGrid w:val="0"/>
        </w:rPr>
        <w:tab/>
        <w:t>Penalties</w:t>
      </w:r>
      <w:bookmarkEnd w:id="49"/>
      <w:bookmarkEnd w:id="50"/>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in Gazette 24 Dec 1982 p. 4930; 29 Dec 1995 p. 6326; 26 Apr 2005 p. 1397; 21 Apr 2011 p. 1481; 14 Nov 2013 p. 5057.]</w:t>
      </w:r>
    </w:p>
    <w:p>
      <w:pPr>
        <w:pStyle w:val="Ednotesection"/>
        <w:rPr>
          <w:b/>
        </w:rPr>
      </w:pPr>
      <w:r>
        <w:t>[</w:t>
      </w:r>
      <w:r>
        <w:rPr>
          <w:b/>
        </w:rPr>
        <w:t>31.5</w:t>
      </w:r>
      <w:r>
        <w:rPr>
          <w:b/>
        </w:rPr>
        <w:noBreakHyphen/>
        <w:t xml:space="preserve">31.6 </w:t>
      </w:r>
      <w:r>
        <w:t>Deleted in Gazette 14 Nov 2013 p. 5057.]</w:t>
      </w:r>
    </w:p>
    <w:p>
      <w:pPr>
        <w:pStyle w:val="Ednotesection"/>
        <w:spacing w:before="480"/>
        <w:ind w:left="890" w:hanging="890"/>
      </w:pPr>
      <w:r>
        <w:t>[</w:t>
      </w:r>
      <w:r>
        <w:rPr>
          <w:b/>
        </w:rPr>
        <w:t>32.0.</w:t>
      </w:r>
      <w:r>
        <w:tab/>
        <w:t>Deleted in Gazette 14 Nov 2013 p. 5057.]</w:t>
      </w:r>
    </w:p>
    <w:p>
      <w:pPr>
        <w:pStyle w:val="Ednotesection"/>
      </w:pPr>
      <w:r>
        <w:t>[</w:t>
      </w:r>
      <w:r>
        <w:rPr>
          <w:b/>
        </w:rPr>
        <w:t>33.0.</w:t>
      </w:r>
      <w:r>
        <w:tab/>
        <w:t>Omitted under the Reprints Act 1984 s. 7(4)(f).]</w:t>
      </w:r>
    </w:p>
    <w:p>
      <w:pPr>
        <w:pStyle w:val="yEdnoteschedule"/>
      </w:pPr>
      <w:r>
        <w:t>[Schedule A deleted in Gazette 18 Jun 1982 p. 2023.]</w:t>
      </w:r>
    </w:p>
    <w:p>
      <w:pPr>
        <w:pStyle w:val="yEdnoteschedule"/>
      </w:pPr>
      <w:r>
        <w:t>[Schedule B</w:t>
      </w:r>
      <w:r>
        <w:noBreakHyphen/>
        <w:t>D deleted in Gazette 14 Nov 2013 p. 5057.]</w:t>
      </w:r>
    </w:p>
    <w:p>
      <w:pPr>
        <w:sectPr>
          <w:headerReference w:type="even" r:id="rId24"/>
          <w:headerReference w:type="default" r:id="rId25"/>
          <w:footerReference w:type="default" r:id="rId26"/>
          <w:headerReference w:type="first" r:id="rId27"/>
          <w:pgSz w:w="11907" w:h="16840" w:code="9"/>
          <w:pgMar w:top="2381" w:right="2409" w:bottom="3543" w:left="2409" w:header="720" w:footer="3380" w:gutter="0"/>
          <w:pgNumType w:start="1"/>
          <w:cols w:space="720"/>
          <w:noEndnote/>
          <w:titlePg/>
          <w:docGrid w:linePitch="326"/>
        </w:sectPr>
      </w:pPr>
    </w:p>
    <w:p>
      <w:pPr>
        <w:pStyle w:val="nHeading2"/>
      </w:pPr>
      <w:bookmarkStart w:id="51" w:name="_Toc378001488"/>
      <w:bookmarkStart w:id="52" w:name="_Toc421114144"/>
      <w:bookmarkStart w:id="53" w:name="_Toc421114168"/>
      <w:r>
        <w:t>Notes</w:t>
      </w:r>
      <w:bookmarkEnd w:id="51"/>
      <w:bookmarkEnd w:id="52"/>
      <w:bookmarkEnd w:id="53"/>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54" w:name="_Toc378001489"/>
      <w:bookmarkStart w:id="55" w:name="_Toc421114169"/>
      <w:r>
        <w:t>Compilation table</w:t>
      </w:r>
      <w:bookmarkEnd w:id="54"/>
      <w:bookmarkEnd w:id="55"/>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tcBorders>
              <w:bottom w:val="single" w:sz="4" w:space="0" w:color="auto"/>
            </w:tcBorders>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tcBorders>
              <w:bottom w:val="single" w:sz="4" w:space="0" w:color="auto"/>
            </w:tcBorders>
            <w:shd w:val="clear" w:color="auto" w:fill="auto"/>
          </w:tcPr>
          <w:p>
            <w:pPr>
              <w:pStyle w:val="nTable"/>
              <w:spacing w:after="40"/>
              <w:ind w:right="113"/>
              <w:rPr>
                <w:bCs/>
              </w:rPr>
            </w:pPr>
            <w:r>
              <w:rPr>
                <w:bCs/>
              </w:rPr>
              <w:t>14 Nov 2013 p. 5053</w:t>
            </w:r>
            <w:r>
              <w:rPr>
                <w:bCs/>
              </w:rPr>
              <w:noBreakHyphen/>
              <w:t>7</w:t>
            </w:r>
          </w:p>
        </w:tc>
        <w:tc>
          <w:tcPr>
            <w:tcW w:w="2693" w:type="dxa"/>
            <w:gridSpan w:val="2"/>
            <w:tcBorders>
              <w:bottom w:val="single" w:sz="4" w:space="0" w:color="auto"/>
            </w:tcBorders>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8"/>
          <w:headerReference w:type="default" r:id="rId29"/>
          <w:pgSz w:w="11907" w:h="16840" w:code="9"/>
          <w:pgMar w:top="2381" w:right="2409" w:bottom="3543" w:left="2409" w:header="720" w:footer="3380" w:gutter="0"/>
          <w:cols w:space="720"/>
          <w:noEndnote/>
          <w:docGrid w:linePitch="326"/>
        </w:sectPr>
      </w:pPr>
    </w:p>
    <w:p>
      <w:pPr>
        <w:pStyle w:val="nHeading2"/>
        <w:rPr>
          <w:sz w:val="28"/>
        </w:rPr>
      </w:pPr>
      <w:bookmarkStart w:id="57" w:name="_Toc421114170"/>
      <w:r>
        <w:rPr>
          <w:sz w:val="28"/>
        </w:rPr>
        <w:t>Defined terms</w:t>
      </w:r>
      <w:bookmarkEnd w:id="5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1</w:t>
      </w:r>
    </w:p>
    <w:p>
      <w:pPr>
        <w:pStyle w:val="DefinedTerms"/>
      </w:pPr>
      <w:r>
        <w:t>automotive business premises</w:t>
      </w:r>
      <w:r>
        <w:tab/>
        <w:t>5</w:t>
      </w:r>
    </w:p>
    <w:p>
      <w:pPr>
        <w:pStyle w:val="DefinedTerms"/>
      </w:pPr>
      <w:r>
        <w:t>bore</w:t>
      </w:r>
      <w:r>
        <w:tab/>
        <w:t>1</w:t>
      </w:r>
    </w:p>
    <w:p>
      <w:pPr>
        <w:pStyle w:val="DefinedTerms"/>
      </w:pPr>
      <w:r>
        <w:t>bulk liquid storage tank system</w:t>
      </w:r>
      <w:r>
        <w:tab/>
        <w:t>5</w:t>
      </w:r>
    </w:p>
    <w:p>
      <w:pPr>
        <w:pStyle w:val="DefinedTerms"/>
      </w:pPr>
      <w:r>
        <w:t>Corporation</w:t>
      </w:r>
      <w:r>
        <w:tab/>
        <w:t>1</w:t>
      </w:r>
    </w:p>
    <w:p>
      <w:pPr>
        <w:pStyle w:val="DefinedTerms"/>
      </w:pPr>
      <w:r>
        <w:t>Dangerous Goods Storage Regulations</w:t>
      </w:r>
      <w:r>
        <w:tab/>
        <w:t>1</w:t>
      </w:r>
    </w:p>
    <w:p>
      <w:pPr>
        <w:pStyle w:val="DefinedTerms"/>
      </w:pPr>
      <w:r>
        <w:t>diameter</w:t>
      </w:r>
      <w:r>
        <w:tab/>
        <w:t>1</w:t>
      </w:r>
    </w:p>
    <w:p>
      <w:pPr>
        <w:pStyle w:val="DefinedTerms"/>
      </w:pPr>
      <w:r>
        <w:t>domestic sewage</w:t>
      </w:r>
      <w:r>
        <w:tab/>
        <w:t>1</w:t>
      </w:r>
    </w:p>
    <w:p>
      <w:pPr>
        <w:pStyle w:val="DefinedTerms"/>
      </w:pPr>
      <w:r>
        <w:t>elevated storage tank system</w:t>
      </w:r>
      <w:r>
        <w:tab/>
        <w:t>5</w:t>
      </w:r>
    </w:p>
    <w:p>
      <w:pPr>
        <w:pStyle w:val="DefinedTerms"/>
      </w:pPr>
      <w:r>
        <w:t>establish</w:t>
      </w:r>
      <w:r>
        <w:tab/>
        <w:t>5</w:t>
      </w:r>
    </w:p>
    <w:p>
      <w:pPr>
        <w:pStyle w:val="DefinedTerms"/>
      </w:pPr>
      <w:r>
        <w:t>feeder</w:t>
      </w:r>
      <w:r>
        <w:tab/>
        <w:t>1</w:t>
      </w:r>
    </w:p>
    <w:p>
      <w:pPr>
        <w:pStyle w:val="DefinedTerms"/>
      </w:pPr>
      <w:r>
        <w:t>ground</w:t>
      </w:r>
      <w:r>
        <w:tab/>
        <w:t>1</w:t>
      </w:r>
    </w:p>
    <w:p>
      <w:pPr>
        <w:pStyle w:val="DefinedTerms"/>
      </w:pPr>
      <w:r>
        <w:t>ground storage tank system</w:t>
      </w:r>
      <w:r>
        <w:tab/>
        <w:t>5</w:t>
      </w:r>
    </w:p>
    <w:p>
      <w:pPr>
        <w:pStyle w:val="DefinedTerms"/>
      </w:pPr>
      <w:r>
        <w:t>high</w:t>
      </w:r>
      <w:r>
        <w:noBreakHyphen/>
        <w:t>water mark</w:t>
      </w:r>
      <w:r>
        <w:tab/>
        <w:t>1</w:t>
      </w:r>
    </w:p>
    <w:p>
      <w:pPr>
        <w:pStyle w:val="DefinedTerms"/>
      </w:pPr>
      <w:r>
        <w:t>industrial waste</w:t>
      </w:r>
      <w:r>
        <w:tab/>
        <w:t>1</w:t>
      </w:r>
    </w:p>
    <w:p>
      <w:pPr>
        <w:pStyle w:val="DefinedTerms"/>
      </w:pPr>
      <w:r>
        <w:t>liquid waste</w:t>
      </w:r>
      <w:r>
        <w:tab/>
        <w:t>1</w:t>
      </w:r>
    </w:p>
    <w:p>
      <w:pPr>
        <w:pStyle w:val="DefinedTerms"/>
      </w:pPr>
      <w:r>
        <w:t>observation well</w:t>
      </w:r>
      <w:r>
        <w:tab/>
        <w:t>1</w:t>
      </w:r>
    </w:p>
    <w:p>
      <w:pPr>
        <w:pStyle w:val="DefinedTerms"/>
      </w:pPr>
      <w:r>
        <w:t>owner</w:t>
      </w:r>
      <w:r>
        <w:tab/>
        <w:t>5</w:t>
      </w:r>
    </w:p>
    <w:p>
      <w:pPr>
        <w:pStyle w:val="DefinedTerms"/>
      </w:pPr>
      <w:r>
        <w:t>pesticides</w:t>
      </w:r>
      <w:r>
        <w:tab/>
        <w:t>1</w:t>
      </w:r>
    </w:p>
    <w:p>
      <w:pPr>
        <w:pStyle w:val="DefinedTerms"/>
      </w:pPr>
      <w:r>
        <w:t>petroleum product</w:t>
      </w:r>
      <w:r>
        <w:tab/>
        <w:t>1</w:t>
      </w:r>
    </w:p>
    <w:p>
      <w:pPr>
        <w:pStyle w:val="DefinedTerms"/>
      </w:pPr>
      <w:r>
        <w:t>plans</w:t>
      </w:r>
      <w:r>
        <w:tab/>
        <w:t>5</w:t>
      </w:r>
    </w:p>
    <w:p>
      <w:pPr>
        <w:pStyle w:val="DefinedTerms"/>
      </w:pPr>
      <w:r>
        <w:t>priority 1 source protection area</w:t>
      </w:r>
      <w:r>
        <w:tab/>
        <w:t>5</w:t>
      </w:r>
    </w:p>
    <w:p>
      <w:pPr>
        <w:pStyle w:val="DefinedTerms"/>
      </w:pPr>
      <w:r>
        <w:t>priority 2 source protection area</w:t>
      </w:r>
      <w:r>
        <w:tab/>
        <w:t>5</w:t>
      </w:r>
    </w:p>
    <w:p>
      <w:pPr>
        <w:pStyle w:val="DefinedTerms"/>
      </w:pPr>
      <w:r>
        <w:t>priority 3 source protection area</w:t>
      </w:r>
      <w:r>
        <w:tab/>
        <w:t>5</w:t>
      </w:r>
    </w:p>
    <w:p>
      <w:pPr>
        <w:pStyle w:val="DefinedTerms"/>
      </w:pPr>
      <w:r>
        <w:t>production well</w:t>
      </w:r>
      <w:r>
        <w:tab/>
        <w:t>1</w:t>
      </w:r>
    </w:p>
    <w:p>
      <w:pPr>
        <w:pStyle w:val="DefinedTerms"/>
      </w:pPr>
      <w:r>
        <w:t>size</w:t>
      </w:r>
      <w:r>
        <w:tab/>
        <w:t>1</w:t>
      </w:r>
    </w:p>
    <w:p>
      <w:pPr>
        <w:pStyle w:val="DefinedTerms"/>
      </w:pPr>
      <w:r>
        <w:t>tank</w:t>
      </w:r>
      <w:r>
        <w:tab/>
        <w:t>5</w:t>
      </w:r>
    </w:p>
    <w:p>
      <w:pPr>
        <w:pStyle w:val="DefinedTerms"/>
      </w:pPr>
      <w:r>
        <w:t>underground storage or handling system</w:t>
      </w:r>
      <w:r>
        <w:tab/>
        <w:t>1</w:t>
      </w:r>
    </w:p>
    <w:p>
      <w:pPr>
        <w:pStyle w:val="DefinedTerms"/>
      </w:pPr>
      <w:r>
        <w:t>underground water</w:t>
      </w:r>
      <w:r>
        <w:tab/>
        <w:t>1</w:t>
      </w:r>
    </w:p>
    <w:p>
      <w:pPr>
        <w:pStyle w:val="DefinedTerms"/>
      </w:pPr>
      <w:r>
        <w:t>unpolluted water</w:t>
      </w:r>
      <w:r>
        <w:tab/>
        <w:t>5</w:t>
      </w:r>
    </w:p>
    <w:p>
      <w:pPr>
        <w:pStyle w:val="DefinedTerms"/>
      </w:pPr>
      <w:r>
        <w:t>wellhead</w:t>
      </w:r>
      <w:r>
        <w:tab/>
        <w:t>5</w:t>
      </w:r>
    </w:p>
    <w:p>
      <w:pPr>
        <w:pStyle w:val="DefinedTerms"/>
      </w:pPr>
      <w:r>
        <w:t>wellhead protection zone</w:t>
      </w:r>
      <w:r>
        <w:tab/>
        <w:t>5</w:t>
      </w:r>
    </w:p>
    <w:p>
      <w:pPr>
        <w:pStyle w:val="DefinedTerms"/>
      </w:pPr>
      <w:r>
        <w:t>works</w:t>
      </w:r>
      <w:r>
        <w:tab/>
        <w:t>1</w:t>
      </w:r>
    </w:p>
    <w:p>
      <w:pPr>
        <w:pStyle w:val="DefinedTerms"/>
        <w:sectPr>
          <w:headerReference w:type="even" r:id="rId30"/>
          <w:headerReference w:type="default" r:id="rId31"/>
          <w:pgSz w:w="11907" w:h="16840" w:code="9"/>
          <w:pgMar w:top="2381" w:right="2409" w:bottom="3543" w:left="2409" w:header="720" w:footer="3380" w:gutter="0"/>
          <w:cols w:space="720"/>
          <w:noEndnote/>
          <w:docGrid w:linePitch="326"/>
        </w:sectPr>
      </w:pPr>
    </w:p>
    <w:p/>
    <w:sectPr>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07-d0-05</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07-d0-05</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35</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56" w:name="Compilation"/>
    <w:bookmarkEnd w:id="56"/>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58" w:name="DefinedTerms"/>
    <w:bookmarkEnd w:id="58"/>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59" w:name="Coversheet"/>
    <w:bookmarkEnd w:id="5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lvlText w:val="%1."/>
      <w:lvlJc w:val="left"/>
      <w:pPr>
        <w:tabs>
          <w:tab w:val="num" w:pos="1492"/>
        </w:tabs>
        <w:ind w:left="1492" w:hanging="360"/>
      </w:pPr>
    </w:lvl>
  </w:abstractNum>
  <w:abstractNum w:abstractNumId="1">
    <w:nsid w:val="FFFFFF7D"/>
    <w:multiLevelType w:val="singleLevel"/>
    <w:tmpl w:val="15B2D0A0"/>
    <w:lvl w:ilvl="0">
      <w:start w:val="1"/>
      <w:numFmt w:val="decimal"/>
      <w:lvlText w:val="%1."/>
      <w:lvlJc w:val="left"/>
      <w:pPr>
        <w:tabs>
          <w:tab w:val="num" w:pos="1209"/>
        </w:tabs>
        <w:ind w:left="1209" w:hanging="360"/>
      </w:pPr>
    </w:lvl>
  </w:abstractNum>
  <w:abstractNum w:abstractNumId="2">
    <w:nsid w:val="FFFFFF7E"/>
    <w:multiLevelType w:val="singleLevel"/>
    <w:tmpl w:val="04EE5610"/>
    <w:lvl w:ilvl="0">
      <w:start w:val="1"/>
      <w:numFmt w:val="decimal"/>
      <w:lvlText w:val="%1."/>
      <w:lvlJc w:val="left"/>
      <w:pPr>
        <w:tabs>
          <w:tab w:val="num" w:pos="926"/>
        </w:tabs>
        <w:ind w:left="926" w:hanging="360"/>
      </w:pPr>
    </w:lvl>
  </w:abstractNum>
  <w:abstractNum w:abstractNumId="3">
    <w:nsid w:val="FFFFFF7F"/>
    <w:multiLevelType w:val="singleLevel"/>
    <w:tmpl w:val="48CC4C50"/>
    <w:lvl w:ilvl="0">
      <w:start w:val="1"/>
      <w:numFmt w:val="decimal"/>
      <w:lvlText w:val="%1."/>
      <w:lvlJc w:val="left"/>
      <w:pPr>
        <w:tabs>
          <w:tab w:val="num" w:pos="643"/>
        </w:tabs>
        <w:ind w:left="643" w:hanging="360"/>
      </w:pPr>
    </w:lvl>
  </w:abstractNum>
  <w:abstractNum w:abstractNumId="4">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lvlText w:val="%1."/>
      <w:lvlJc w:val="left"/>
      <w:pPr>
        <w:tabs>
          <w:tab w:val="num" w:pos="360"/>
        </w:tabs>
        <w:ind w:left="360" w:hanging="360"/>
      </w:pPr>
    </w:lvl>
  </w:abstractNum>
  <w:abstractNum w:abstractNumId="9">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55"/>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8699</Words>
  <Characters>41758</Characters>
  <Application>Microsoft Office Word</Application>
  <DocSecurity>0</DocSecurity>
  <Lines>1347</Lines>
  <Paragraphs>710</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49747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1981 - 07-d0-05</dc:title>
  <dc:subject/>
  <dc:creator/>
  <cp:keywords/>
  <dc:description/>
  <cp:lastModifiedBy>svcMRProcess</cp:lastModifiedBy>
  <cp:revision>4</cp:revision>
  <cp:lastPrinted>2013-11-13T04:24:00Z</cp:lastPrinted>
  <dcterms:created xsi:type="dcterms:W3CDTF">2015-11-09T03:47:00Z</dcterms:created>
  <dcterms:modified xsi:type="dcterms:W3CDTF">2015-11-09T03:47:00Z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20131118</vt:lpwstr>
  </property>
  <property fmtid="{D5CDD505-2E9C-101B-9397-08002B2CF9AE}" pid="4" name="DocumentType">
    <vt:lpwstr>Reg</vt:lpwstr>
  </property>
  <property fmtid="{D5CDD505-2E9C-101B-9397-08002B2CF9AE}" pid="5" name="OwlsUID">
    <vt:i4>4638</vt:i4>
  </property>
  <property fmtid="{D5CDD505-2E9C-101B-9397-08002B2CF9AE}" pid="6" name="ReprintNo">
    <vt:lpwstr>7</vt:lpwstr>
  </property>
  <property fmtid="{D5CDD505-2E9C-101B-9397-08002B2CF9AE}" pid="7" name="ReprintedAsAt">
    <vt:filetime>2012-02-02T16:00:00Z</vt:filetime>
  </property>
  <property fmtid="{D5CDD505-2E9C-101B-9397-08002B2CF9AE}" pid="8" name="AsAtDate">
    <vt:lpwstr>18 Nov 2013</vt:lpwstr>
  </property>
  <property fmtid="{D5CDD505-2E9C-101B-9397-08002B2CF9AE}" pid="9" name="Suffix">
    <vt:lpwstr>07-d0-05</vt:lpwstr>
  </property>
</Properties>
</file>