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Chattel Securities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Chattel Securities Act 1987</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_Toc92444754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_Toc92444755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_Toc92444756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Security interests</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_Toc92444758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Agreement that security interest is legal interest</w:t>
      </w:r>
      <w:r>
        <w:rPr>
          <w:noProof/>
        </w:rPr>
        <w:tab/>
      </w:r>
      <w:r>
        <w:rPr>
          <w:noProof/>
        </w:rPr>
        <w:fldChar w:fldCharType="begin"/>
      </w:r>
      <w:r>
        <w:rPr>
          <w:noProof/>
        </w:rPr>
        <w:instrText xml:space="preserve"> PAGEREF _Toc92444759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Fixtures</w:t>
      </w:r>
      <w:r>
        <w:rPr>
          <w:noProof/>
        </w:rPr>
        <w:tab/>
      </w:r>
      <w:r>
        <w:rPr>
          <w:noProof/>
        </w:rPr>
        <w:fldChar w:fldCharType="begin"/>
      </w:r>
      <w:r>
        <w:rPr>
          <w:noProof/>
        </w:rPr>
        <w:instrText xml:space="preserve"> PAGEREF _Toc92444760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Extinguishing of security interest</w:t>
      </w:r>
      <w:r>
        <w:rPr>
          <w:noProof/>
        </w:rPr>
        <w:tab/>
      </w:r>
      <w:r>
        <w:rPr>
          <w:noProof/>
        </w:rPr>
        <w:fldChar w:fldCharType="begin"/>
      </w:r>
      <w:r>
        <w:rPr>
          <w:noProof/>
        </w:rPr>
        <w:instrText xml:space="preserve"> PAGEREF _Toc92444761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Purchase for value in good faith</w:t>
      </w:r>
      <w:r>
        <w:rPr>
          <w:noProof/>
        </w:rPr>
        <w:tab/>
      </w:r>
      <w:r>
        <w:rPr>
          <w:noProof/>
        </w:rPr>
        <w:fldChar w:fldCharType="begin"/>
      </w:r>
      <w:r>
        <w:rPr>
          <w:noProof/>
        </w:rPr>
        <w:instrText xml:space="preserve"> PAGEREF _Toc92444762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Extinguishing of subsequent security interests</w:t>
      </w:r>
      <w:r>
        <w:rPr>
          <w:noProof/>
        </w:rPr>
        <w:tab/>
      </w:r>
      <w:r>
        <w:rPr>
          <w:noProof/>
        </w:rPr>
        <w:fldChar w:fldCharType="begin"/>
      </w:r>
      <w:r>
        <w:rPr>
          <w:noProof/>
        </w:rPr>
        <w:instrText xml:space="preserve"> PAGEREF _Toc92444763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Priority of security interests</w:t>
      </w:r>
      <w:r>
        <w:rPr>
          <w:noProof/>
        </w:rPr>
        <w:tab/>
      </w:r>
      <w:r>
        <w:rPr>
          <w:noProof/>
        </w:rPr>
        <w:fldChar w:fldCharType="begin"/>
      </w:r>
      <w:r>
        <w:rPr>
          <w:noProof/>
        </w:rPr>
        <w:instrText xml:space="preserve"> PAGEREF _Toc92444764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Extinguishing etc. of security interest under corresponding law</w:t>
      </w:r>
      <w:r>
        <w:rPr>
          <w:noProof/>
        </w:rPr>
        <w:tab/>
      </w:r>
      <w:r>
        <w:rPr>
          <w:noProof/>
        </w:rPr>
        <w:fldChar w:fldCharType="begin"/>
      </w:r>
      <w:r>
        <w:rPr>
          <w:noProof/>
        </w:rPr>
        <w:instrText xml:space="preserve"> PAGEREF _Toc92444765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_Toc92444766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III — Registrable goods</w:t>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_Toc92444768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Register</w:t>
      </w:r>
      <w:r>
        <w:rPr>
          <w:noProof/>
        </w:rPr>
        <w:tab/>
      </w:r>
      <w:r>
        <w:rPr>
          <w:noProof/>
        </w:rPr>
        <w:fldChar w:fldCharType="begin"/>
      </w:r>
      <w:r>
        <w:rPr>
          <w:noProof/>
        </w:rPr>
        <w:instrText xml:space="preserve"> PAGEREF _Toc92444769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Registration of security interest</w:t>
      </w:r>
      <w:r>
        <w:rPr>
          <w:noProof/>
        </w:rPr>
        <w:tab/>
      </w:r>
      <w:r>
        <w:rPr>
          <w:noProof/>
        </w:rPr>
        <w:fldChar w:fldCharType="begin"/>
      </w:r>
      <w:r>
        <w:rPr>
          <w:noProof/>
        </w:rPr>
        <w:instrText xml:space="preserve"> PAGEREF _Toc92444770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Offence</w:t>
      </w:r>
      <w:r>
        <w:rPr>
          <w:noProof/>
        </w:rPr>
        <w:tab/>
      </w:r>
      <w:r>
        <w:rPr>
          <w:noProof/>
        </w:rPr>
        <w:fldChar w:fldCharType="begin"/>
      </w:r>
      <w:r>
        <w:rPr>
          <w:noProof/>
        </w:rPr>
        <w:instrText xml:space="preserve"> PAGEREF _Toc92444771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Cancellation of registration</w:t>
      </w:r>
      <w:r>
        <w:rPr>
          <w:noProof/>
        </w:rPr>
        <w:tab/>
      </w:r>
      <w:r>
        <w:rPr>
          <w:noProof/>
        </w:rPr>
        <w:fldChar w:fldCharType="begin"/>
      </w:r>
      <w:r>
        <w:rPr>
          <w:noProof/>
        </w:rPr>
        <w:instrText xml:space="preserve"> PAGEREF _Toc92444772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Discharge of registered security interest</w:t>
      </w:r>
      <w:r>
        <w:rPr>
          <w:noProof/>
        </w:rPr>
        <w:tab/>
      </w:r>
      <w:r>
        <w:rPr>
          <w:noProof/>
        </w:rPr>
        <w:fldChar w:fldCharType="begin"/>
      </w:r>
      <w:r>
        <w:rPr>
          <w:noProof/>
        </w:rPr>
        <w:instrText xml:space="preserve"> PAGEREF _Toc92444773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Commissioner to cancel registration</w:t>
      </w:r>
      <w:r>
        <w:rPr>
          <w:noProof/>
        </w:rPr>
        <w:tab/>
      </w:r>
      <w:r>
        <w:rPr>
          <w:noProof/>
        </w:rPr>
        <w:fldChar w:fldCharType="begin"/>
      </w:r>
      <w:r>
        <w:rPr>
          <w:noProof/>
        </w:rPr>
        <w:instrText xml:space="preserve"> PAGEREF _Toc92444774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Change in particulars</w:t>
      </w:r>
      <w:r>
        <w:rPr>
          <w:noProof/>
        </w:rPr>
        <w:tab/>
      </w:r>
      <w:r>
        <w:rPr>
          <w:noProof/>
        </w:rPr>
        <w:fldChar w:fldCharType="begin"/>
      </w:r>
      <w:r>
        <w:rPr>
          <w:noProof/>
        </w:rPr>
        <w:instrText xml:space="preserve"> PAGEREF _Toc92444775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Variation of particulars</w:t>
      </w:r>
      <w:r>
        <w:rPr>
          <w:noProof/>
        </w:rPr>
        <w:tab/>
      </w:r>
      <w:r>
        <w:rPr>
          <w:noProof/>
        </w:rPr>
        <w:fldChar w:fldCharType="begin"/>
      </w:r>
      <w:r>
        <w:rPr>
          <w:noProof/>
        </w:rPr>
        <w:instrText xml:space="preserve"> PAGEREF _Toc92444776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Commissioner may cancel registration</w:t>
      </w:r>
      <w:r>
        <w:rPr>
          <w:noProof/>
        </w:rPr>
        <w:tab/>
      </w:r>
      <w:r>
        <w:rPr>
          <w:noProof/>
        </w:rPr>
        <w:fldChar w:fldCharType="begin"/>
      </w:r>
      <w:r>
        <w:rPr>
          <w:noProof/>
        </w:rPr>
        <w:instrText xml:space="preserve"> PAGEREF _Toc92444777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Details of entries</w:t>
      </w:r>
      <w:r>
        <w:rPr>
          <w:noProof/>
        </w:rPr>
        <w:tab/>
      </w:r>
      <w:r>
        <w:rPr>
          <w:noProof/>
        </w:rPr>
        <w:fldChar w:fldCharType="begin"/>
      </w:r>
      <w:r>
        <w:rPr>
          <w:noProof/>
        </w:rPr>
        <w:instrText xml:space="preserve"> PAGEREF _Toc92444778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Compensation for extinguishment of security interest</w:t>
      </w:r>
      <w:r>
        <w:rPr>
          <w:noProof/>
        </w:rPr>
        <w:tab/>
      </w:r>
      <w:r>
        <w:rPr>
          <w:noProof/>
        </w:rPr>
        <w:fldChar w:fldCharType="begin"/>
      </w:r>
      <w:r>
        <w:rPr>
          <w:noProof/>
        </w:rPr>
        <w:instrText xml:space="preserve"> PAGEREF _Toc92444779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Compensation where entry not shown on certificate</w:t>
      </w:r>
      <w:r>
        <w:rPr>
          <w:noProof/>
        </w:rPr>
        <w:tab/>
      </w:r>
      <w:r>
        <w:rPr>
          <w:noProof/>
        </w:rPr>
        <w:fldChar w:fldCharType="begin"/>
      </w:r>
      <w:r>
        <w:rPr>
          <w:noProof/>
        </w:rPr>
        <w:instrText xml:space="preserve"> PAGEREF _Toc92444780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Appeal to Commercial Tribunal</w:t>
      </w:r>
      <w:r>
        <w:rPr>
          <w:noProof/>
        </w:rPr>
        <w:tab/>
      </w:r>
      <w:r>
        <w:rPr>
          <w:noProof/>
        </w:rPr>
        <w:fldChar w:fldCharType="begin"/>
      </w:r>
      <w:r>
        <w:rPr>
          <w:noProof/>
        </w:rPr>
        <w:instrText xml:space="preserve"> PAGEREF _Toc92444781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Appropriation</w:t>
      </w:r>
      <w:r>
        <w:rPr>
          <w:noProof/>
        </w:rPr>
        <w:tab/>
      </w:r>
      <w:r>
        <w:rPr>
          <w:noProof/>
        </w:rPr>
        <w:fldChar w:fldCharType="begin"/>
      </w:r>
      <w:r>
        <w:rPr>
          <w:noProof/>
        </w:rPr>
        <w:instrText xml:space="preserve"> PAGEREF _Toc92444782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Offence</w:t>
      </w:r>
      <w:r>
        <w:rPr>
          <w:noProof/>
        </w:rPr>
        <w:tab/>
      </w:r>
      <w:r>
        <w:rPr>
          <w:noProof/>
        </w:rPr>
        <w:fldChar w:fldCharType="begin"/>
      </w:r>
      <w:r>
        <w:rPr>
          <w:noProof/>
        </w:rPr>
        <w:instrText xml:space="preserve"> PAGEREF _Toc92444783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_Toc92444784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_Toc92444786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_Toc92444787 \h </w:instrText>
      </w:r>
      <w:r>
        <w:rPr>
          <w:noProof/>
        </w:rPr>
      </w:r>
      <w:r>
        <w:rPr>
          <w:noProof/>
        </w:rPr>
        <w:fldChar w:fldCharType="separate"/>
      </w:r>
      <w:r>
        <w:rPr>
          <w:noProof/>
        </w:rPr>
        <w:t>25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440"/>
      </w:pPr>
      <w:r>
        <w:t xml:space="preserve">Chattel Securities Act 1987 </w:t>
      </w:r>
    </w:p>
    <w:p>
      <w:pPr>
        <w:pStyle w:val="LongTitle"/>
        <w:rPr>
          <w:snapToGrid w:val="0"/>
        </w:rPr>
      </w:pPr>
      <w:r>
        <w:rPr>
          <w:snapToGrid w:val="0"/>
        </w:rPr>
        <w:t xml:space="preserve">An Act relating to chattel securities and to amend the </w:t>
      </w:r>
      <w:r>
        <w:rPr>
          <w:i/>
          <w:snapToGrid w:val="0"/>
        </w:rPr>
        <w:t>Consumer Affairs Act 1973</w:t>
      </w:r>
      <w:r>
        <w:rPr>
          <w:snapToGrid w:val="0"/>
        </w:rPr>
        <w:t xml:space="preserve">. </w:t>
      </w:r>
    </w:p>
    <w:p>
      <w:pPr>
        <w:pStyle w:val="Heading2"/>
      </w:pPr>
      <w:bookmarkStart w:id="1" w:name="_Toc92444753"/>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1488831"/>
      <w:bookmarkStart w:id="3" w:name="_Toc92444754"/>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4" w:name="_Toc11488832"/>
      <w:bookmarkStart w:id="5" w:name="_Toc92444755"/>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 w:name="_Toc11488833"/>
      <w:bookmarkStart w:id="7" w:name="_Toc92444756"/>
      <w:r>
        <w:rPr>
          <w:rStyle w:val="CharSectno"/>
        </w:rPr>
        <w:t>3</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approved form</w:t>
      </w:r>
      <w:r>
        <w:rPr>
          <w:b/>
        </w:rPr>
        <w:t>”</w:t>
      </w:r>
      <w:r>
        <w:t xml:space="preserve"> means a form approved for that purpose by the Commissioner;</w:t>
      </w:r>
    </w:p>
    <w:p>
      <w:pPr>
        <w:pStyle w:val="Defstart"/>
      </w:pPr>
      <w:r>
        <w:rPr>
          <w:b/>
        </w:rPr>
        <w:tab/>
        <w:t>“</w:t>
      </w:r>
      <w:r>
        <w:rPr>
          <w:rStyle w:val="CharDefText"/>
        </w:rPr>
        <w:t>commercial vehicle</w:t>
      </w:r>
      <w:r>
        <w:rPr>
          <w:b/>
        </w:rPr>
        <w:t>”</w:t>
      </w:r>
      <w:r>
        <w:t xml:space="preserve"> has the same meaning as in the </w:t>
      </w:r>
      <w:r>
        <w:rPr>
          <w:i/>
        </w:rPr>
        <w:t>Credit Act 1984</w:t>
      </w:r>
      <w:r>
        <w:t>;</w:t>
      </w:r>
    </w:p>
    <w:p>
      <w:pPr>
        <w:pStyle w:val="Defstart"/>
      </w:pPr>
      <w:r>
        <w:rPr>
          <w:b/>
        </w:rPr>
        <w:tab/>
        <w:t>“</w:t>
      </w:r>
      <w:r>
        <w:rPr>
          <w:rStyle w:val="CharDefText"/>
        </w:rPr>
        <w:t>Commissioner</w:t>
      </w:r>
      <w:r>
        <w:rPr>
          <w:b/>
        </w:rPr>
        <w:t>”</w:t>
      </w:r>
      <w:r>
        <w:t xml:space="preserve"> means the person holding or acting in the office of Commissioner for Fair Trading under the </w:t>
      </w:r>
      <w:r>
        <w:rPr>
          <w:i/>
        </w:rPr>
        <w:t>Consumer Affairs Act 1971</w:t>
      </w:r>
      <w:r>
        <w:t>;</w:t>
      </w:r>
    </w:p>
    <w:p>
      <w:pPr>
        <w:pStyle w:val="Defstart"/>
      </w:pPr>
      <w:r>
        <w:rPr>
          <w:b/>
        </w:rPr>
        <w:tab/>
        <w:t>“</w:t>
      </w:r>
      <w:r>
        <w:rPr>
          <w:rStyle w:val="CharDefText"/>
        </w:rPr>
        <w:t>dealer</w:t>
      </w:r>
      <w:r>
        <w:rPr>
          <w:b/>
        </w:rPr>
        <w:t>”</w:t>
      </w:r>
      <w:r>
        <w:t xml:space="preserve"> with respect to any goods means a person who carries on a business in which the person deals in goods of that kind;</w:t>
      </w:r>
    </w:p>
    <w:p>
      <w:pPr>
        <w:pStyle w:val="Defstart"/>
      </w:pPr>
      <w:r>
        <w:rPr>
          <w:b/>
        </w:rPr>
        <w:tab/>
        <w:t>“</w:t>
      </w:r>
      <w:r>
        <w:rPr>
          <w:rStyle w:val="CharDefText"/>
        </w:rPr>
        <w:t>debtor</w:t>
      </w:r>
      <w:r>
        <w:rPr>
          <w:b/>
        </w:rPr>
        <w:t>”</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rPr>
          <w:b/>
        </w:rPr>
        <w:tab/>
        <w:t>“</w:t>
      </w:r>
      <w:r>
        <w:rPr>
          <w:rStyle w:val="CharDefText"/>
        </w:rPr>
        <w:t>farm machinery</w:t>
      </w:r>
      <w:r>
        <w:rPr>
          <w:b/>
        </w:rPr>
        <w:t>”</w:t>
      </w:r>
      <w:r>
        <w:t xml:space="preserve"> has the same meaning as in the </w:t>
      </w:r>
      <w:r>
        <w:rPr>
          <w:i/>
        </w:rPr>
        <w:t>Credit Act 1984</w:t>
      </w:r>
      <w:r>
        <w:t>;</w:t>
      </w:r>
    </w:p>
    <w:p>
      <w:pPr>
        <w:pStyle w:val="Defstart"/>
      </w:pPr>
      <w:r>
        <w:rPr>
          <w:b/>
        </w:rPr>
        <w:tab/>
        <w:t>“</w:t>
      </w:r>
      <w:r>
        <w:rPr>
          <w:rStyle w:val="CharDefText"/>
        </w:rPr>
        <w:t>goods</w:t>
      </w:r>
      <w:r>
        <w:rPr>
          <w:b/>
        </w:rPr>
        <w:t>”</w:t>
      </w:r>
      <w:r>
        <w:t xml:space="preserve"> includes all chattels personal and fixtures other than —</w:t>
      </w:r>
    </w:p>
    <w:p>
      <w:pPr>
        <w:pStyle w:val="Defpara"/>
      </w:pPr>
      <w:r>
        <w:tab/>
        <w:t>(a)</w:t>
      </w:r>
      <w:r>
        <w:tab/>
        <w:t>things in action and money;</w:t>
      </w:r>
    </w:p>
    <w:p>
      <w:pPr>
        <w:pStyle w:val="Defpara"/>
      </w:pPr>
      <w:r>
        <w:tab/>
        <w:t>(b)</w:t>
      </w:r>
      <w:r>
        <w:tab/>
        <w:t>ships registered in an official register kept under a law in force in Western Australia relating to title to ships;</w:t>
      </w:r>
    </w:p>
    <w:p>
      <w:pPr>
        <w:pStyle w:val="Defpara"/>
      </w:pPr>
      <w:r>
        <w:tab/>
        <w:t>(c)</w:t>
      </w:r>
      <w:r>
        <w:tab/>
        <w:t>aircraft;</w:t>
      </w:r>
    </w:p>
    <w:p>
      <w:pPr>
        <w:pStyle w:val="Defpara"/>
      </w:pPr>
      <w:r>
        <w:tab/>
        <w:t>(d)</w:t>
      </w:r>
      <w:r>
        <w:tab/>
        <w:t>livestock, unshorn wool and growing crops;</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t>“</w:t>
      </w:r>
      <w:r>
        <w:rPr>
          <w:rStyle w:val="CharDefText"/>
        </w:rPr>
        <w:t>hire</w:t>
      </w:r>
      <w:r>
        <w:rPr>
          <w:rStyle w:val="CharDefText"/>
        </w:rPr>
        <w:noBreakHyphen/>
        <w:t>purchase agreement</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hirer</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inventory security interest</w:t>
      </w:r>
      <w:r>
        <w:rPr>
          <w:b/>
        </w:rPr>
        <w: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t>“</w:t>
      </w:r>
      <w:r>
        <w:rPr>
          <w:rStyle w:val="CharDefText"/>
        </w:rPr>
        <w:t>lease</w:t>
      </w:r>
      <w:r>
        <w:rPr>
          <w:b/>
        </w:rPr>
        <w:t>”</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t>“</w:t>
      </w:r>
      <w:r>
        <w:rPr>
          <w:rStyle w:val="CharDefText"/>
        </w:rPr>
        <w:t>lessee</w:t>
      </w:r>
      <w:r>
        <w:rPr>
          <w:b/>
        </w:rPr>
        <w:t>”</w:t>
      </w:r>
      <w:r>
        <w:t xml:space="preserve"> in relation to a lease of goods, means the person to whom the goods are hired under the lease or to whom a licence to use the goods is granted under the lease;</w:t>
      </w:r>
    </w:p>
    <w:p>
      <w:pPr>
        <w:pStyle w:val="Defstart"/>
      </w:pPr>
      <w:r>
        <w:rPr>
          <w:b/>
        </w:rPr>
        <w:tab/>
        <w:t>“</w:t>
      </w:r>
      <w:r>
        <w:rPr>
          <w:rStyle w:val="CharDefText"/>
        </w:rPr>
        <w:t>lessor</w:t>
      </w:r>
      <w:r>
        <w:rPr>
          <w:b/>
        </w:rPr>
        <w:t>”</w:t>
      </w:r>
      <w:r>
        <w:t xml:space="preserve"> in relation to a lease of goods, means the person who hires the goods to another person under the lease or grants to another person under the lease a licence to use the goods;</w:t>
      </w:r>
    </w:p>
    <w:p>
      <w:pPr>
        <w:pStyle w:val="Defstart"/>
      </w:pPr>
      <w:r>
        <w:rPr>
          <w:b/>
        </w:rPr>
        <w:tab/>
        <w:t>“</w:t>
      </w:r>
      <w:r>
        <w:rPr>
          <w:rStyle w:val="CharDefText"/>
        </w:rPr>
        <w:t>owner</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purchase</w:t>
      </w:r>
      <w:r>
        <w:rPr>
          <w:b/>
        </w:rPr>
        <w:t>”</w:t>
      </w:r>
      <w:r>
        <w:t xml:space="preserve"> with respect to goods, means acquire an interest in the goods by way of purchase, exchange, lease or hire</w:t>
      </w:r>
      <w:r>
        <w:noBreakHyphen/>
        <w:t xml:space="preserve">purchase; </w:t>
      </w:r>
    </w:p>
    <w:p>
      <w:pPr>
        <w:pStyle w:val="Defstart"/>
      </w:pPr>
      <w:r>
        <w:rPr>
          <w:b/>
        </w:rPr>
        <w:tab/>
        <w:t>“</w:t>
      </w:r>
      <w:r>
        <w:rPr>
          <w:rStyle w:val="CharDefText"/>
        </w:rPr>
        <w:t>purchase price</w:t>
      </w:r>
      <w:r>
        <w:rPr>
          <w:b/>
        </w:rPr>
        <w:t>”</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t>“</w:t>
      </w:r>
      <w:r>
        <w:rPr>
          <w:rStyle w:val="CharDefText"/>
        </w:rPr>
        <w:t>purchaser</w:t>
      </w:r>
      <w:r>
        <w:rPr>
          <w:b/>
        </w:rPr>
        <w:t>”</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t>“</w:t>
      </w:r>
      <w:r>
        <w:rPr>
          <w:rStyle w:val="CharDefText"/>
        </w:rPr>
        <w:t>register</w:t>
      </w:r>
      <w:r>
        <w:rPr>
          <w:b/>
        </w:rPr>
        <w:t>”</w:t>
      </w:r>
      <w:r>
        <w:t xml:space="preserve"> means of register kept under Part III;</w:t>
      </w:r>
    </w:p>
    <w:p>
      <w:pPr>
        <w:pStyle w:val="Defstart"/>
      </w:pPr>
      <w:r>
        <w:rPr>
          <w:b/>
        </w:rPr>
        <w:tab/>
        <w:t>“</w:t>
      </w:r>
      <w:r>
        <w:rPr>
          <w:rStyle w:val="CharDefText"/>
        </w:rPr>
        <w:t>registrable goods</w:t>
      </w:r>
      <w:r>
        <w:rPr>
          <w:b/>
        </w:rPr>
        <w:t>”</w:t>
      </w:r>
      <w:r>
        <w:t xml:space="preserve"> means goods to which Part III applies;</w:t>
      </w:r>
    </w:p>
    <w:p>
      <w:pPr>
        <w:pStyle w:val="Defstart"/>
      </w:pPr>
      <w:r>
        <w:rPr>
          <w:b/>
        </w:rPr>
        <w:tab/>
        <w:t>“</w:t>
      </w:r>
      <w:r>
        <w:rPr>
          <w:rStyle w:val="CharDefText"/>
        </w:rPr>
        <w:t>registered</w:t>
      </w:r>
      <w:r>
        <w:rPr>
          <w:b/>
        </w:rPr>
        <w:t>”</w:t>
      </w:r>
      <w:r>
        <w:t xml:space="preserve"> means registered under Part III;</w:t>
      </w:r>
    </w:p>
    <w:p>
      <w:pPr>
        <w:pStyle w:val="Defstart"/>
      </w:pPr>
      <w:r>
        <w:rPr>
          <w:b/>
        </w:rPr>
        <w:tab/>
        <w:t>“</w:t>
      </w:r>
      <w:r>
        <w:rPr>
          <w:rStyle w:val="CharDefText"/>
        </w:rPr>
        <w:t>secured party</w:t>
      </w:r>
      <w:r>
        <w:rPr>
          <w:b/>
        </w:rPr>
        <w:t>”</w:t>
      </w:r>
      <w:r>
        <w:t xml:space="preserve"> means the holder of a security interest and includes the lessor in relation to a lease of goods and the owner in relation to a hire</w:t>
      </w:r>
      <w:r>
        <w:noBreakHyphen/>
        <w:t>purchase agreement;</w:t>
      </w:r>
    </w:p>
    <w:p>
      <w:pPr>
        <w:pStyle w:val="Defstart"/>
      </w:pPr>
      <w:r>
        <w:rPr>
          <w:b/>
        </w:rPr>
        <w:tab/>
        <w:t>“</w:t>
      </w:r>
      <w:r>
        <w:rPr>
          <w:rStyle w:val="CharDefText"/>
        </w:rPr>
        <w:t>security interest</w:t>
      </w:r>
      <w:r>
        <w:rPr>
          <w:b/>
        </w:rPr>
        <w: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t>“</w:t>
      </w:r>
      <w:r>
        <w:rPr>
          <w:rStyle w:val="CharDefText"/>
        </w:rPr>
        <w:t>supply</w:t>
      </w:r>
      <w:r>
        <w:rPr>
          <w:b/>
        </w:rPr>
        <w:t>”</w:t>
      </w:r>
      <w:r>
        <w:t xml:space="preserve"> in relation to goods, means dispose of an interest in the goods by way of sale, exchange, lease or hire</w:t>
      </w:r>
      <w:r>
        <w:noBreakHyphen/>
        <w:t>purchase;</w:t>
      </w:r>
    </w:p>
    <w:p>
      <w:pPr>
        <w:pStyle w:val="Defstart"/>
      </w:pPr>
      <w:r>
        <w:rPr>
          <w:b/>
        </w:rPr>
        <w:tab/>
        <w:t>“</w:t>
      </w:r>
      <w:r>
        <w:rPr>
          <w:rStyle w:val="CharDefText"/>
        </w:rPr>
        <w:t>unregistrable goods</w:t>
      </w:r>
      <w:r>
        <w:rPr>
          <w:b/>
        </w:rPr>
        <w:t>”</w:t>
      </w:r>
      <w:r>
        <w:t xml:space="preserve"> means goods to which Part III does not apply;</w:t>
      </w:r>
    </w:p>
    <w:p>
      <w:pPr>
        <w:pStyle w:val="Defstart"/>
      </w:pPr>
      <w:r>
        <w:rPr>
          <w:b/>
        </w:rPr>
        <w:tab/>
        <w:t>“</w:t>
      </w:r>
      <w:r>
        <w:rPr>
          <w:rStyle w:val="CharDefText"/>
        </w:rPr>
        <w:t>unregistered security interest</w:t>
      </w:r>
      <w:r>
        <w:rPr>
          <w:b/>
        </w:rPr>
        <w:t>”</w:t>
      </w:r>
      <w:r>
        <w:t xml:space="preserve"> means a security interest which is not registered under Part III.</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by No. 74 of 2003 s. 34; No. 55 of 2004 s. 104.]</w:t>
      </w:r>
    </w:p>
    <w:p>
      <w:pPr>
        <w:pStyle w:val="Heading2"/>
      </w:pPr>
      <w:bookmarkStart w:id="8" w:name="_Toc92444757"/>
      <w:r>
        <w:rPr>
          <w:rStyle w:val="CharPartNo"/>
        </w:rPr>
        <w:t>Part II</w:t>
      </w:r>
      <w:r>
        <w:rPr>
          <w:rStyle w:val="CharDivNo"/>
        </w:rPr>
        <w:t> </w:t>
      </w:r>
      <w:r>
        <w:t>—</w:t>
      </w:r>
      <w:r>
        <w:rPr>
          <w:rStyle w:val="CharDivText"/>
        </w:rPr>
        <w:t> </w:t>
      </w:r>
      <w:r>
        <w:rPr>
          <w:rStyle w:val="CharPartText"/>
        </w:rPr>
        <w:t>Security interests</w:t>
      </w:r>
      <w:bookmarkEnd w:id="8"/>
      <w:r>
        <w:rPr>
          <w:rStyle w:val="CharPartText"/>
        </w:rPr>
        <w:t xml:space="preserve"> </w:t>
      </w:r>
    </w:p>
    <w:p>
      <w:pPr>
        <w:pStyle w:val="Heading5"/>
        <w:rPr>
          <w:snapToGrid w:val="0"/>
        </w:rPr>
      </w:pPr>
      <w:bookmarkStart w:id="9" w:name="_Toc11488834"/>
      <w:bookmarkStart w:id="10" w:name="_Toc92444758"/>
      <w:r>
        <w:rPr>
          <w:rStyle w:val="CharSectno"/>
        </w:rPr>
        <w:t>4</w:t>
      </w:r>
      <w:r>
        <w:rPr>
          <w:snapToGrid w:val="0"/>
        </w:rPr>
        <w:t>.</w:t>
      </w:r>
      <w:r>
        <w:rPr>
          <w:snapToGrid w:val="0"/>
        </w:rPr>
        <w:tab/>
        <w:t>Application of Part</w:t>
      </w:r>
      <w:bookmarkEnd w:id="9"/>
      <w:bookmarkEnd w:id="10"/>
      <w:r>
        <w:rPr>
          <w:snapToGrid w:val="0"/>
        </w:rPr>
        <w:t xml:space="preserve"> </w:t>
      </w:r>
    </w:p>
    <w:p>
      <w:pPr>
        <w:pStyle w:val="Subsection"/>
        <w:rPr>
          <w:snapToGrid w:val="0"/>
        </w:rPr>
      </w:pPr>
      <w:r>
        <w:rPr>
          <w:snapToGrid w:val="0"/>
        </w:rPr>
        <w:tab/>
        <w:t>(1)</w:t>
      </w:r>
      <w:r>
        <w:rPr>
          <w:snapToGrid w:val="0"/>
        </w:rPr>
        <w:tab/>
        <w:t>The provisions of this Part (other than section 5) apply (notwithstanding anything to the contrary in any other Act or law) to and in respect of a security interest (whether created within or outside Western Australia) if the goods the subject of the security interest — </w:t>
      </w:r>
    </w:p>
    <w:p>
      <w:pPr>
        <w:pStyle w:val="Indenta"/>
        <w:rPr>
          <w:snapToGrid w:val="0"/>
        </w:rPr>
      </w:pPr>
      <w:r>
        <w:rPr>
          <w:snapToGrid w:val="0"/>
        </w:rPr>
        <w:tab/>
        <w:t>(a)</w:t>
      </w:r>
      <w:r>
        <w:rPr>
          <w:snapToGrid w:val="0"/>
        </w:rPr>
        <w:tab/>
        <w:t>are at the date of attachment of the security interest situated in Western Australia; or</w:t>
      </w:r>
    </w:p>
    <w:p>
      <w:pPr>
        <w:pStyle w:val="Indenta"/>
        <w:rPr>
          <w:snapToGrid w:val="0"/>
        </w:rPr>
      </w:pPr>
      <w:r>
        <w:rPr>
          <w:snapToGrid w:val="0"/>
        </w:rPr>
        <w:tab/>
        <w:t>(b)</w:t>
      </w:r>
      <w:r>
        <w:rPr>
          <w:snapToGrid w:val="0"/>
        </w:rPr>
        <w:tab/>
        <w:t>are for the time being situated in Western Australia.</w:t>
      </w:r>
    </w:p>
    <w:p>
      <w:pPr>
        <w:pStyle w:val="Subsection"/>
        <w:rPr>
          <w:snapToGrid w:val="0"/>
        </w:rPr>
      </w:pPr>
      <w:r>
        <w:rPr>
          <w:snapToGrid w:val="0"/>
        </w:rPr>
        <w:tab/>
        <w:t>(2)</w:t>
      </w:r>
      <w:r>
        <w:rPr>
          <w:snapToGrid w:val="0"/>
        </w:rPr>
        <w:tab/>
        <w:t>Section 5 applies (notwithstanding anything to the contrary in any other Act or law) to and in respect of a security interest (whether created within or outside Western Australia) if the goods the subject of the security interest are at the date of attachment of the security interest situated in Western Australia.</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11" w:name="_Toc11488835"/>
      <w:bookmarkStart w:id="12" w:name="_Toc92444759"/>
      <w:r>
        <w:rPr>
          <w:rStyle w:val="CharSectno"/>
        </w:rPr>
        <w:t>5</w:t>
      </w:r>
      <w:r>
        <w:rPr>
          <w:snapToGrid w:val="0"/>
        </w:rPr>
        <w:t>.</w:t>
      </w:r>
      <w:r>
        <w:rPr>
          <w:snapToGrid w:val="0"/>
        </w:rPr>
        <w:tab/>
        <w:t>Agreement that security interest is legal interest</w:t>
      </w:r>
      <w:bookmarkEnd w:id="11"/>
      <w:bookmarkEnd w:id="12"/>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13" w:name="_Toc11488836"/>
      <w:bookmarkStart w:id="14" w:name="_Toc92444760"/>
      <w:r>
        <w:rPr>
          <w:rStyle w:val="CharSectno"/>
        </w:rPr>
        <w:t>6</w:t>
      </w:r>
      <w:r>
        <w:rPr>
          <w:snapToGrid w:val="0"/>
        </w:rPr>
        <w:t>.</w:t>
      </w:r>
      <w:r>
        <w:rPr>
          <w:snapToGrid w:val="0"/>
        </w:rPr>
        <w:tab/>
        <w:t>Fixtures</w:t>
      </w:r>
      <w:bookmarkEnd w:id="13"/>
      <w:bookmarkEnd w:id="14"/>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15" w:name="_Toc11488837"/>
      <w:bookmarkStart w:id="16" w:name="_Toc92444761"/>
      <w:r>
        <w:rPr>
          <w:rStyle w:val="CharSectno"/>
        </w:rPr>
        <w:t>7</w:t>
      </w:r>
      <w:r>
        <w:rPr>
          <w:snapToGrid w:val="0"/>
        </w:rPr>
        <w:t>.</w:t>
      </w:r>
      <w:r>
        <w:rPr>
          <w:snapToGrid w:val="0"/>
        </w:rPr>
        <w:tab/>
        <w:t>Extinguishing of security interest</w:t>
      </w:r>
      <w:bookmarkEnd w:id="15"/>
      <w:bookmarkEnd w:id="16"/>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rPr>
          <w:snapToGrid w:val="0"/>
        </w:rPr>
      </w:pPr>
      <w:r>
        <w:rPr>
          <w:snapToGrid w:val="0"/>
        </w:rPr>
        <w:tab/>
        <w:t>(a)</w:t>
      </w:r>
      <w:r>
        <w:rPr>
          <w:snapToGrid w:val="0"/>
        </w:rPr>
        <w:tab/>
        <w:t>a licensed motor vehicle dealer; or</w:t>
      </w:r>
    </w:p>
    <w:p>
      <w:pPr>
        <w:pStyle w:val="Indenta"/>
        <w:rPr>
          <w:snapToGrid w:val="0"/>
        </w:rPr>
      </w:pPr>
      <w:r>
        <w:rPr>
          <w:snapToGrid w:val="0"/>
        </w:rPr>
        <w:tab/>
        <w:t>(b)</w:t>
      </w:r>
      <w:r>
        <w:rPr>
          <w:snapToGrid w:val="0"/>
        </w:rPr>
        <w:tab/>
        <w:t>a licensed car market operator,</w:t>
      </w:r>
    </w:p>
    <w:p>
      <w:pPr>
        <w:pStyle w:val="Subsection"/>
        <w:rPr>
          <w:snapToGrid w:val="0"/>
        </w:rPr>
      </w:pPr>
      <w:r>
        <w:rPr>
          <w:snapToGrid w:val="0"/>
        </w:rPr>
        <w:tab/>
      </w:r>
      <w:r>
        <w:rPr>
          <w:snapToGrid w:val="0"/>
        </w:rPr>
        <w:tab/>
        <w:t xml:space="preserve">within the meaning of the </w:t>
      </w:r>
      <w:r>
        <w:rPr>
          <w:i/>
          <w:snapToGrid w:val="0"/>
        </w:rPr>
        <w:t>Motor Vehicle Dealers Act 1973</w:t>
      </w:r>
      <w:r>
        <w:rPr>
          <w:snapToGrid w:val="0"/>
        </w:rPr>
        <w:t xml:space="preserve">,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caravan or semi</w:t>
      </w:r>
      <w:r>
        <w:rPr>
          <w:snapToGrid w:val="0"/>
        </w:rPr>
        <w:noBreakHyphen/>
        <w:t>trailer described in the First Schedule to that Act, being a motor vehicle, trailer, caravan or semi</w:t>
      </w:r>
      <w:r>
        <w:rPr>
          <w:snapToGrid w:val="0"/>
        </w:rPr>
        <w:noBreakHyphen/>
        <w:t xml:space="preserve">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r>
        <w:rPr>
          <w:i/>
          <w:snapToGrid w:val="0"/>
        </w:rPr>
        <w:t>Sale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w:t>
      </w:r>
    </w:p>
    <w:p>
      <w:pPr>
        <w:pStyle w:val="Indenta"/>
        <w:rPr>
          <w:snapToGrid w:val="0"/>
        </w:rPr>
      </w:pPr>
      <w:r>
        <w:rPr>
          <w:snapToGrid w:val="0"/>
        </w:rPr>
        <w:tab/>
        <w:t>(b)</w:t>
      </w:r>
      <w:r>
        <w:rPr>
          <w:snapToGrid w:val="0"/>
        </w:rPr>
        <w:tab/>
      </w:r>
      <w:r>
        <w:rPr>
          <w:snapToGrid w:val="0"/>
          <w:spacing w:val="-4"/>
        </w:rPr>
        <w:t>the purchase price of the goods does not exceed $20 000;</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caravan or semi</w:t>
      </w:r>
      <w:r>
        <w:rPr>
          <w:snapToGrid w:val="0"/>
        </w:rPr>
        <w:noBreakHyphen/>
        <w:t>trailer described in the First Schedule to that Act, being a motor vehicle, trailer, caravan or semi</w:t>
      </w:r>
      <w:r>
        <w:rPr>
          <w:snapToGrid w:val="0"/>
        </w:rPr>
        <w:noBreakHyphen/>
        <w:t xml:space="preserve">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[Section 7 amended by No. 4 of 2002 s. 70.]</w:t>
      </w:r>
    </w:p>
    <w:p>
      <w:pPr>
        <w:pStyle w:val="Heading5"/>
        <w:rPr>
          <w:snapToGrid w:val="0"/>
        </w:rPr>
      </w:pPr>
      <w:bookmarkStart w:id="17" w:name="_Toc11488838"/>
      <w:bookmarkStart w:id="18" w:name="_Toc92444762"/>
      <w:r>
        <w:rPr>
          <w:rStyle w:val="CharSectno"/>
        </w:rPr>
        <w:t>8</w:t>
      </w:r>
      <w:r>
        <w:rPr>
          <w:snapToGrid w:val="0"/>
        </w:rPr>
        <w:t>.</w:t>
      </w:r>
      <w:r>
        <w:rPr>
          <w:snapToGrid w:val="0"/>
        </w:rPr>
        <w:tab/>
        <w:t>Purchase for value in good faith</w:t>
      </w:r>
      <w:bookmarkEnd w:id="17"/>
      <w:bookmarkEnd w:id="18"/>
      <w:r>
        <w:rPr>
          <w:snapToGrid w:val="0"/>
        </w:rPr>
        <w:t xml:space="preserve"> </w:t>
      </w:r>
    </w:p>
    <w:p>
      <w:pPr>
        <w:pStyle w:val="Subsection"/>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by No. 20 of 2003 s. 12.]</w:t>
      </w:r>
    </w:p>
    <w:p>
      <w:pPr>
        <w:pStyle w:val="Heading5"/>
        <w:rPr>
          <w:snapToGrid w:val="0"/>
        </w:rPr>
      </w:pPr>
      <w:bookmarkStart w:id="19" w:name="_Toc11488839"/>
      <w:bookmarkStart w:id="20" w:name="_Toc92444763"/>
      <w:r>
        <w:rPr>
          <w:rStyle w:val="CharSectno"/>
        </w:rPr>
        <w:t>9</w:t>
      </w:r>
      <w:r>
        <w:rPr>
          <w:snapToGrid w:val="0"/>
        </w:rPr>
        <w:t>.</w:t>
      </w:r>
      <w:r>
        <w:rPr>
          <w:snapToGrid w:val="0"/>
        </w:rPr>
        <w:tab/>
        <w:t>Extinguishing of subsequent security interests</w:t>
      </w:r>
      <w:bookmarkEnd w:id="19"/>
      <w:bookmarkEnd w:id="20"/>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21" w:name="_Toc11488840"/>
      <w:bookmarkStart w:id="22" w:name="_Toc92444764"/>
      <w:r>
        <w:rPr>
          <w:rStyle w:val="CharSectno"/>
        </w:rPr>
        <w:t>10</w:t>
      </w:r>
      <w:r>
        <w:rPr>
          <w:snapToGrid w:val="0"/>
        </w:rPr>
        <w:t>.</w:t>
      </w:r>
      <w:r>
        <w:rPr>
          <w:snapToGrid w:val="0"/>
        </w:rPr>
        <w:tab/>
        <w:t>Priority of security interests</w:t>
      </w:r>
      <w:bookmarkEnd w:id="21"/>
      <w:bookmarkEnd w:id="22"/>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bookmarkStart w:id="23" w:name="_Toc11488841"/>
      <w:r>
        <w:tab/>
        <w:t>[Section 10 amended by No. 20 of 2003 s. 13.]</w:t>
      </w:r>
    </w:p>
    <w:p>
      <w:pPr>
        <w:pStyle w:val="Heading5"/>
        <w:rPr>
          <w:snapToGrid w:val="0"/>
        </w:rPr>
      </w:pPr>
      <w:bookmarkStart w:id="24" w:name="_Toc92444765"/>
      <w:r>
        <w:rPr>
          <w:rStyle w:val="CharSectno"/>
        </w:rPr>
        <w:t>11</w:t>
      </w:r>
      <w:r>
        <w:rPr>
          <w:snapToGrid w:val="0"/>
        </w:rPr>
        <w:t>.</w:t>
      </w:r>
      <w:r>
        <w:rPr>
          <w:snapToGrid w:val="0"/>
        </w:rPr>
        <w:tab/>
        <w:t>Extinguishing etc. of security interest under corresponding law</w:t>
      </w:r>
      <w:bookmarkEnd w:id="23"/>
      <w:bookmarkEnd w:id="24"/>
      <w:r>
        <w:rPr>
          <w:snapToGrid w:val="0"/>
        </w:rPr>
        <w:t xml:space="preserve"> </w:t>
      </w:r>
    </w:p>
    <w:p>
      <w:pPr>
        <w:pStyle w:val="Subsection"/>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25" w:name="_Toc11488842"/>
      <w:bookmarkStart w:id="26" w:name="_Toc92444766"/>
      <w:r>
        <w:rPr>
          <w:rStyle w:val="CharSectno"/>
        </w:rPr>
        <w:t>12</w:t>
      </w:r>
      <w:r>
        <w:rPr>
          <w:snapToGrid w:val="0"/>
        </w:rPr>
        <w:t>.</w:t>
      </w:r>
      <w:r>
        <w:rPr>
          <w:snapToGrid w:val="0"/>
        </w:rPr>
        <w:tab/>
        <w:t>Regulations</w:t>
      </w:r>
      <w:bookmarkEnd w:id="25"/>
      <w:bookmarkEnd w:id="26"/>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27" w:name="_Toc92444767"/>
      <w:r>
        <w:rPr>
          <w:rStyle w:val="CharPartNo"/>
        </w:rPr>
        <w:t>Part III</w:t>
      </w:r>
      <w:r>
        <w:rPr>
          <w:rStyle w:val="CharDivNo"/>
        </w:rPr>
        <w:t> </w:t>
      </w:r>
      <w:r>
        <w:t>—</w:t>
      </w:r>
      <w:r>
        <w:rPr>
          <w:rStyle w:val="CharDivText"/>
        </w:rPr>
        <w:t> </w:t>
      </w:r>
      <w:r>
        <w:rPr>
          <w:rStyle w:val="CharPartText"/>
        </w:rPr>
        <w:t>Registrable goods</w:t>
      </w:r>
      <w:bookmarkEnd w:id="27"/>
      <w:r>
        <w:rPr>
          <w:rStyle w:val="CharPartText"/>
        </w:rPr>
        <w:t xml:space="preserve"> </w:t>
      </w:r>
    </w:p>
    <w:p>
      <w:pPr>
        <w:pStyle w:val="Heading5"/>
        <w:rPr>
          <w:snapToGrid w:val="0"/>
        </w:rPr>
      </w:pPr>
      <w:bookmarkStart w:id="28" w:name="_Toc11488843"/>
      <w:bookmarkStart w:id="29" w:name="_Toc92444768"/>
      <w:r>
        <w:rPr>
          <w:rStyle w:val="CharSectno"/>
        </w:rPr>
        <w:t>13</w:t>
      </w:r>
      <w:r>
        <w:rPr>
          <w:snapToGrid w:val="0"/>
        </w:rPr>
        <w:t>.</w:t>
      </w:r>
      <w:r>
        <w:rPr>
          <w:snapToGrid w:val="0"/>
        </w:rPr>
        <w:tab/>
        <w:t>Application of Part</w:t>
      </w:r>
      <w:bookmarkEnd w:id="28"/>
      <w:bookmarkEnd w:id="29"/>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w:t>
      </w:r>
    </w:p>
    <w:p>
      <w:pPr>
        <w:pStyle w:val="Indenta"/>
        <w:rPr>
          <w:snapToGrid w:val="0"/>
        </w:rPr>
      </w:pPr>
      <w:r>
        <w:rPr>
          <w:snapToGrid w:val="0"/>
        </w:rPr>
        <w:tab/>
        <w:t>(b)</w:t>
      </w:r>
      <w:r>
        <w:rPr>
          <w:snapToGrid w:val="0"/>
        </w:rPr>
        <w:tab/>
        <w:t>trailers, caravans and semi</w:t>
      </w:r>
      <w:r>
        <w:rPr>
          <w:snapToGrid w:val="0"/>
        </w:rPr>
        <w:noBreakHyphen/>
        <w:t xml:space="preserve">trailers described in the First Schedule to the </w:t>
      </w:r>
      <w:r>
        <w:rPr>
          <w:i/>
          <w:snapToGrid w:val="0"/>
        </w:rPr>
        <w:t>Road Traffic Act 1974</w:t>
      </w:r>
      <w:r>
        <w:rPr>
          <w:snapToGrid w:val="0"/>
        </w:rPr>
        <w:t>, being trailers, caravans and semi</w:t>
      </w:r>
      <w:r>
        <w:rPr>
          <w:snapToGrid w:val="0"/>
        </w:rPr>
        <w:noBreakHyphen/>
        <w:t>trailers that, unless the regulations otherwise provide, are, or have been, licensed under that Act;</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Heading5"/>
        <w:rPr>
          <w:snapToGrid w:val="0"/>
        </w:rPr>
      </w:pPr>
      <w:bookmarkStart w:id="30" w:name="_Toc11488844"/>
      <w:bookmarkStart w:id="31" w:name="_Toc92444769"/>
      <w:r>
        <w:rPr>
          <w:rStyle w:val="CharSectno"/>
        </w:rPr>
        <w:t>14</w:t>
      </w:r>
      <w:r>
        <w:rPr>
          <w:snapToGrid w:val="0"/>
        </w:rPr>
        <w:t>.</w:t>
      </w:r>
      <w:r>
        <w:rPr>
          <w:snapToGrid w:val="0"/>
        </w:rPr>
        <w:tab/>
        <w:t>Register</w:t>
      </w:r>
      <w:bookmarkEnd w:id="30"/>
      <w:bookmarkEnd w:id="31"/>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32" w:name="_Toc11488845"/>
      <w:bookmarkStart w:id="33" w:name="_Toc92444770"/>
      <w:r>
        <w:rPr>
          <w:rStyle w:val="CharSectno"/>
        </w:rPr>
        <w:t>15</w:t>
      </w:r>
      <w:r>
        <w:rPr>
          <w:snapToGrid w:val="0"/>
        </w:rPr>
        <w:t>.</w:t>
      </w:r>
      <w:r>
        <w:rPr>
          <w:snapToGrid w:val="0"/>
        </w:rPr>
        <w:tab/>
        <w:t>Registration of security interest</w:t>
      </w:r>
      <w:bookmarkEnd w:id="32"/>
      <w:bookmarkEnd w:id="33"/>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rPr>
          <w:snapToGrid w:val="0"/>
        </w:rPr>
      </w:pPr>
      <w:bookmarkStart w:id="34" w:name="_Toc11488846"/>
      <w:bookmarkStart w:id="35" w:name="_Toc92444771"/>
      <w:r>
        <w:rPr>
          <w:rStyle w:val="CharSectno"/>
        </w:rPr>
        <w:t>16</w:t>
      </w:r>
      <w:r>
        <w:rPr>
          <w:snapToGrid w:val="0"/>
        </w:rPr>
        <w:t>.</w:t>
      </w:r>
      <w:r>
        <w:rPr>
          <w:snapToGrid w:val="0"/>
        </w:rPr>
        <w:tab/>
        <w:t>Offence</w:t>
      </w:r>
      <w:bookmarkEnd w:id="34"/>
      <w:bookmarkEnd w:id="35"/>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rPr>
          <w:snapToGrid w:val="0"/>
        </w:rPr>
      </w:pPr>
      <w:bookmarkStart w:id="36" w:name="_Toc11488847"/>
      <w:bookmarkStart w:id="37" w:name="_Toc92444772"/>
      <w:r>
        <w:rPr>
          <w:rStyle w:val="CharSectno"/>
        </w:rPr>
        <w:t>17</w:t>
      </w:r>
      <w:r>
        <w:rPr>
          <w:snapToGrid w:val="0"/>
        </w:rPr>
        <w:t>.</w:t>
      </w:r>
      <w:r>
        <w:rPr>
          <w:snapToGrid w:val="0"/>
        </w:rPr>
        <w:tab/>
        <w:t>Cancellation of registration</w:t>
      </w:r>
      <w:bookmarkEnd w:id="36"/>
      <w:bookmarkEnd w:id="37"/>
      <w:r>
        <w:rPr>
          <w:snapToGrid w:val="0"/>
        </w:rPr>
        <w:t xml:space="preserve"> </w:t>
      </w:r>
    </w:p>
    <w:p>
      <w:pPr>
        <w:pStyle w:val="Subsection"/>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rPr>
          <w:snapToGrid w:val="0"/>
        </w:rPr>
      </w:pPr>
      <w:bookmarkStart w:id="38" w:name="_Toc11488848"/>
      <w:bookmarkStart w:id="39" w:name="_Toc92444773"/>
      <w:r>
        <w:rPr>
          <w:rStyle w:val="CharSectno"/>
        </w:rPr>
        <w:t>18</w:t>
      </w:r>
      <w:r>
        <w:rPr>
          <w:snapToGrid w:val="0"/>
        </w:rPr>
        <w:t>.</w:t>
      </w:r>
      <w:r>
        <w:rPr>
          <w:snapToGrid w:val="0"/>
        </w:rPr>
        <w:tab/>
        <w:t>Discharge of registered security interest</w:t>
      </w:r>
      <w:bookmarkEnd w:id="38"/>
      <w:bookmarkEnd w:id="39"/>
      <w:r>
        <w:rPr>
          <w:snapToGrid w:val="0"/>
        </w:rPr>
        <w:t xml:space="preserve"> </w:t>
      </w:r>
    </w:p>
    <w:p>
      <w:pPr>
        <w:pStyle w:val="Subsection"/>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rPr>
          <w:snapToGrid w:val="0"/>
        </w:rPr>
      </w:pPr>
      <w:bookmarkStart w:id="40" w:name="_Toc11488849"/>
      <w:bookmarkStart w:id="41" w:name="_Toc92444774"/>
      <w:r>
        <w:rPr>
          <w:rStyle w:val="CharSectno"/>
        </w:rPr>
        <w:t>19</w:t>
      </w:r>
      <w:r>
        <w:rPr>
          <w:snapToGrid w:val="0"/>
        </w:rPr>
        <w:t>.</w:t>
      </w:r>
      <w:r>
        <w:rPr>
          <w:snapToGrid w:val="0"/>
        </w:rPr>
        <w:tab/>
        <w:t>Commissioner to cancel registration</w:t>
      </w:r>
      <w:bookmarkEnd w:id="40"/>
      <w:bookmarkEnd w:id="41"/>
      <w:r>
        <w:rPr>
          <w:snapToGrid w:val="0"/>
        </w:rPr>
        <w:t xml:space="preserve"> </w:t>
      </w:r>
    </w:p>
    <w:p>
      <w:pPr>
        <w:pStyle w:val="Subsection"/>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42" w:name="_Toc11488850"/>
      <w:bookmarkStart w:id="43" w:name="_Toc92444775"/>
      <w:r>
        <w:rPr>
          <w:rStyle w:val="CharSectno"/>
        </w:rPr>
        <w:t>20</w:t>
      </w:r>
      <w:r>
        <w:rPr>
          <w:snapToGrid w:val="0"/>
        </w:rPr>
        <w:t>.</w:t>
      </w:r>
      <w:r>
        <w:rPr>
          <w:snapToGrid w:val="0"/>
        </w:rPr>
        <w:tab/>
        <w:t>Change in particulars</w:t>
      </w:r>
      <w:bookmarkEnd w:id="42"/>
      <w:bookmarkEnd w:id="43"/>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44" w:name="_Toc11488851"/>
      <w:bookmarkStart w:id="45" w:name="_Toc92444776"/>
      <w:r>
        <w:rPr>
          <w:rStyle w:val="CharSectno"/>
        </w:rPr>
        <w:t>21</w:t>
      </w:r>
      <w:r>
        <w:rPr>
          <w:snapToGrid w:val="0"/>
        </w:rPr>
        <w:t>.</w:t>
      </w:r>
      <w:r>
        <w:rPr>
          <w:snapToGrid w:val="0"/>
        </w:rPr>
        <w:tab/>
        <w:t>Variation of particulars</w:t>
      </w:r>
      <w:bookmarkEnd w:id="44"/>
      <w:bookmarkEnd w:id="45"/>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46" w:name="_Toc11488852"/>
      <w:bookmarkStart w:id="47" w:name="_Toc92444777"/>
      <w:r>
        <w:rPr>
          <w:rStyle w:val="CharSectno"/>
        </w:rPr>
        <w:t>22</w:t>
      </w:r>
      <w:r>
        <w:rPr>
          <w:snapToGrid w:val="0"/>
        </w:rPr>
        <w:t>.</w:t>
      </w:r>
      <w:r>
        <w:rPr>
          <w:snapToGrid w:val="0"/>
        </w:rPr>
        <w:tab/>
        <w:t>Commissioner may cancel registration</w:t>
      </w:r>
      <w:bookmarkEnd w:id="46"/>
      <w:bookmarkEnd w:id="47"/>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48" w:name="_Toc11488853"/>
      <w:bookmarkStart w:id="49" w:name="_Toc92444778"/>
      <w:r>
        <w:rPr>
          <w:rStyle w:val="CharSectno"/>
        </w:rPr>
        <w:t>23</w:t>
      </w:r>
      <w:r>
        <w:rPr>
          <w:snapToGrid w:val="0"/>
        </w:rPr>
        <w:t>.</w:t>
      </w:r>
      <w:r>
        <w:rPr>
          <w:snapToGrid w:val="0"/>
        </w:rPr>
        <w:tab/>
        <w:t>Details of entries</w:t>
      </w:r>
      <w:bookmarkEnd w:id="48"/>
      <w:bookmarkEnd w:id="49"/>
      <w:r>
        <w:rPr>
          <w:snapToGrid w:val="0"/>
        </w:rPr>
        <w:t xml:space="preserve"> </w:t>
      </w:r>
    </w:p>
    <w:p>
      <w:pPr>
        <w:pStyle w:val="Subsection"/>
        <w:rPr>
          <w:snapToGrid w:val="0"/>
        </w:rPr>
      </w:pPr>
      <w:r>
        <w:rPr>
          <w:snapToGrid w:val="0"/>
        </w:rPr>
        <w:tab/>
        <w:t>(1)</w:t>
      </w:r>
      <w:r>
        <w:rPr>
          <w:snapToGrid w:val="0"/>
        </w:rPr>
        <w:tab/>
        <w:t xml:space="preserve">A person (the </w:t>
      </w:r>
      <w:r>
        <w:rPr>
          <w:b/>
          <w:snapToGrid w:val="0"/>
        </w:rPr>
        <w:t>“applicant”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t>“entries”</w:t>
      </w:r>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50" w:name="_Toc11488854"/>
      <w:bookmarkStart w:id="51" w:name="_Toc92444779"/>
      <w:r>
        <w:rPr>
          <w:rStyle w:val="CharSectno"/>
        </w:rPr>
        <w:t>24</w:t>
      </w:r>
      <w:r>
        <w:rPr>
          <w:snapToGrid w:val="0"/>
        </w:rPr>
        <w:t>.</w:t>
      </w:r>
      <w:r>
        <w:rPr>
          <w:snapToGrid w:val="0"/>
        </w:rPr>
        <w:tab/>
        <w:t>Compensation for extinguishment of security interest</w:t>
      </w:r>
      <w:bookmarkEnd w:id="50"/>
      <w:bookmarkEnd w:id="51"/>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to be reasonably to be excused.</w:t>
      </w:r>
    </w:p>
    <w:p>
      <w:pPr>
        <w:pStyle w:val="Subsection"/>
        <w:keepLines/>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rPr>
          <w:snapToGrid w:val="0"/>
        </w:rPr>
      </w:pPr>
      <w:r>
        <w:rPr>
          <w:snapToGrid w:val="0"/>
        </w:rPr>
        <w:tab/>
      </w:r>
      <w:r>
        <w:rPr>
          <w:snapToGrid w:val="0"/>
        </w:rPr>
        <w:tab/>
        <w:t>at the time the loss or damage is suffered, whichever is the lesser.</w:t>
      </w:r>
    </w:p>
    <w:p>
      <w:pPr>
        <w:pStyle w:val="Heading5"/>
        <w:rPr>
          <w:snapToGrid w:val="0"/>
        </w:rPr>
      </w:pPr>
      <w:bookmarkStart w:id="52" w:name="_Toc11488855"/>
      <w:bookmarkStart w:id="53" w:name="_Toc92444780"/>
      <w:r>
        <w:rPr>
          <w:rStyle w:val="CharSectno"/>
        </w:rPr>
        <w:t>25</w:t>
      </w:r>
      <w:r>
        <w:rPr>
          <w:snapToGrid w:val="0"/>
        </w:rPr>
        <w:t>.</w:t>
      </w:r>
      <w:r>
        <w:rPr>
          <w:snapToGrid w:val="0"/>
        </w:rPr>
        <w:tab/>
        <w:t>Compensation where entry not shown on certificate</w:t>
      </w:r>
      <w:bookmarkEnd w:id="52"/>
      <w:bookmarkEnd w:id="53"/>
      <w:r>
        <w:rPr>
          <w:snapToGrid w:val="0"/>
        </w:rPr>
        <w:t xml:space="preserve"> </w:t>
      </w:r>
    </w:p>
    <w:p>
      <w:pPr>
        <w:pStyle w:val="Subsection"/>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54" w:name="_Toc11488856"/>
      <w:bookmarkStart w:id="55" w:name="_Toc92444781"/>
      <w:r>
        <w:rPr>
          <w:rStyle w:val="CharSectno"/>
        </w:rPr>
        <w:t>26</w:t>
      </w:r>
      <w:r>
        <w:rPr>
          <w:snapToGrid w:val="0"/>
        </w:rPr>
        <w:t>.</w:t>
      </w:r>
      <w:r>
        <w:rPr>
          <w:snapToGrid w:val="0"/>
        </w:rPr>
        <w:tab/>
        <w:t>Appeal to Commercial Tribunal</w:t>
      </w:r>
      <w:bookmarkEnd w:id="54"/>
      <w:bookmarkEnd w:id="55"/>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bookmarkStart w:id="56" w:name="_Toc11488857"/>
      <w:r>
        <w:tab/>
        <w:t>[(2)</w:t>
      </w:r>
      <w:r>
        <w:tab/>
        <w:t>repealed]</w:t>
      </w:r>
    </w:p>
    <w:p>
      <w:pPr>
        <w:pStyle w:val="Footnotesection"/>
      </w:pPr>
      <w:r>
        <w:tab/>
        <w:t>[Section 26 amended by No. 55 of 2004 s. 105.]</w:t>
      </w:r>
    </w:p>
    <w:p>
      <w:pPr>
        <w:pStyle w:val="Ednotesection"/>
        <w:rPr>
          <w:bCs/>
        </w:rPr>
      </w:pPr>
      <w:bookmarkStart w:id="57" w:name="_Toc11488859"/>
      <w:bookmarkEnd w:id="56"/>
      <w:r>
        <w:t>[</w:t>
      </w:r>
      <w:r>
        <w:rPr>
          <w:b/>
        </w:rPr>
        <w:t>27, 28.</w:t>
      </w:r>
      <w:r>
        <w:rPr>
          <w:bCs/>
        </w:rPr>
        <w:tab/>
        <w:t>Repealed by No. 55 of 2004 s. 106.]</w:t>
      </w:r>
    </w:p>
    <w:p>
      <w:pPr>
        <w:pStyle w:val="Heading5"/>
        <w:rPr>
          <w:snapToGrid w:val="0"/>
        </w:rPr>
      </w:pPr>
      <w:bookmarkStart w:id="58" w:name="_Toc92444782"/>
      <w:r>
        <w:rPr>
          <w:rStyle w:val="CharSectno"/>
        </w:rPr>
        <w:t>29</w:t>
      </w:r>
      <w:r>
        <w:rPr>
          <w:snapToGrid w:val="0"/>
        </w:rPr>
        <w:t>.</w:t>
      </w:r>
      <w:r>
        <w:rPr>
          <w:snapToGrid w:val="0"/>
        </w:rPr>
        <w:tab/>
        <w:t>Appropriation</w:t>
      </w:r>
      <w:bookmarkEnd w:id="57"/>
      <w:bookmarkEnd w:id="58"/>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Fund which is to the extent necessary appropriated accordingly.</w:t>
      </w:r>
    </w:p>
    <w:p>
      <w:pPr>
        <w:pStyle w:val="Footnotesection"/>
        <w:rPr>
          <w:spacing w:val="-4"/>
        </w:rPr>
      </w:pPr>
      <w:r>
        <w:tab/>
      </w:r>
      <w:r>
        <w:rPr>
          <w:spacing w:val="-4"/>
        </w:rPr>
        <w:t>[Section 29 amended by No. 6 of 1993 s. 11; No. 49 of 1996 s. 64; No. 55 of 2004 s. 107.]</w:t>
      </w:r>
    </w:p>
    <w:p>
      <w:pPr>
        <w:pStyle w:val="Heading5"/>
        <w:rPr>
          <w:snapToGrid w:val="0"/>
        </w:rPr>
      </w:pPr>
      <w:bookmarkStart w:id="59" w:name="_Toc11488860"/>
      <w:bookmarkStart w:id="60" w:name="_Toc92444783"/>
      <w:r>
        <w:rPr>
          <w:rStyle w:val="CharSectno"/>
        </w:rPr>
        <w:t>30</w:t>
      </w:r>
      <w:r>
        <w:rPr>
          <w:snapToGrid w:val="0"/>
        </w:rPr>
        <w:t>.</w:t>
      </w:r>
      <w:r>
        <w:rPr>
          <w:snapToGrid w:val="0"/>
        </w:rPr>
        <w:tab/>
        <w:t>Offence</w:t>
      </w:r>
      <w:bookmarkEnd w:id="59"/>
      <w:bookmarkEnd w:id="60"/>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rPr>
          <w:snapToGrid w:val="0"/>
        </w:rPr>
      </w:pPr>
      <w:bookmarkStart w:id="61" w:name="_Toc11488861"/>
      <w:bookmarkStart w:id="62" w:name="_Toc92444784"/>
      <w:r>
        <w:rPr>
          <w:rStyle w:val="CharSectno"/>
        </w:rPr>
        <w:t>31</w:t>
      </w:r>
      <w:r>
        <w:rPr>
          <w:snapToGrid w:val="0"/>
        </w:rPr>
        <w:t>.</w:t>
      </w:r>
      <w:r>
        <w:rPr>
          <w:snapToGrid w:val="0"/>
        </w:rPr>
        <w:tab/>
        <w:t>Regulations</w:t>
      </w:r>
      <w:bookmarkEnd w:id="61"/>
      <w:bookmarkEnd w:id="62"/>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3" w:name="_Toc92444785"/>
      <w:r>
        <w:t>Notes</w:t>
      </w:r>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Act 1987</w:t>
      </w:r>
      <w:r>
        <w:rPr>
          <w:snapToGrid w:val="0"/>
        </w:rPr>
        <w:t xml:space="preserve"> and includes the amendments made by the other written laws referred to in the following table.  For amendments that had not come into operation on the date on which this compilation was prepared see endnote </w:t>
      </w:r>
      <w:r>
        <w:rPr>
          <w:snapToGrid w:val="0"/>
          <w:vertAlign w:val="superscript"/>
        </w:rPr>
        <w:t>1a</w:t>
      </w:r>
      <w:r>
        <w:rPr>
          <w:snapToGrid w:val="0"/>
        </w:rPr>
        <w:t>.</w:t>
      </w:r>
    </w:p>
    <w:p>
      <w:pPr>
        <w:pStyle w:val="nHeading3"/>
        <w:rPr>
          <w:snapToGrid w:val="0"/>
        </w:rPr>
      </w:pPr>
      <w:bookmarkStart w:id="64" w:name="_Toc92444786"/>
      <w:r>
        <w:rPr>
          <w:snapToGrid w:val="0"/>
        </w:rP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i/>
                <w:sz w:val="19"/>
              </w:rPr>
            </w:pPr>
            <w:r>
              <w:rPr>
                <w:i/>
                <w:sz w:val="19"/>
              </w:rPr>
              <w:t>Chattel Securities Act 1987</w:t>
            </w:r>
          </w:p>
        </w:tc>
        <w:tc>
          <w:tcPr>
            <w:tcW w:w="1134" w:type="dxa"/>
          </w:tcPr>
          <w:p>
            <w:pPr>
              <w:pStyle w:val="nTable"/>
              <w:rPr>
                <w:sz w:val="19"/>
              </w:rPr>
            </w:pPr>
            <w:r>
              <w:rPr>
                <w:sz w:val="19"/>
              </w:rPr>
              <w:t>101 of 1987</w:t>
            </w:r>
          </w:p>
        </w:tc>
        <w:tc>
          <w:tcPr>
            <w:tcW w:w="1134" w:type="dxa"/>
          </w:tcPr>
          <w:p>
            <w:pPr>
              <w:pStyle w:val="nTable"/>
              <w:rPr>
                <w:sz w:val="19"/>
              </w:rPr>
            </w:pPr>
            <w:r>
              <w:rPr>
                <w:sz w:val="19"/>
              </w:rPr>
              <w:t>18 Dec 1987</w:t>
            </w:r>
          </w:p>
        </w:tc>
        <w:tc>
          <w:tcPr>
            <w:tcW w:w="2551" w:type="dxa"/>
          </w:tcPr>
          <w:p>
            <w:pPr>
              <w:pStyle w:val="nTable"/>
              <w:rPr>
                <w:sz w:val="19"/>
              </w:rPr>
            </w:pPr>
            <w:r>
              <w:t xml:space="preserve">Pt. I, s. 12-14, 15(1), (2) and (4), 16-23, 31-32: 29 Aug 1988 (see s. 2 and </w:t>
            </w:r>
            <w:r>
              <w:rPr>
                <w:i/>
              </w:rPr>
              <w:t>Gazette</w:t>
            </w:r>
            <w:r>
              <w:t xml:space="preserve"> 5 Aug 1988 p. 2583);</w:t>
            </w:r>
            <w:r>
              <w:br/>
              <w:t xml:space="preserve">balance: 14 Nov 1988 (see s. 2 and </w:t>
            </w:r>
            <w:r>
              <w:rPr>
                <w:i/>
              </w:rPr>
              <w:t>Gazette</w:t>
            </w:r>
            <w:r>
              <w:t xml:space="preserve"> 5 Aug 1988 p. 2583)</w:t>
            </w:r>
          </w:p>
        </w:tc>
      </w:tr>
      <w:tr>
        <w:tc>
          <w:tcPr>
            <w:tcW w:w="2268" w:type="dxa"/>
          </w:tcPr>
          <w:p>
            <w:pPr>
              <w:pStyle w:val="nTable"/>
              <w:rPr>
                <w:i/>
                <w:sz w:val="19"/>
              </w:rPr>
            </w:pPr>
            <w:r>
              <w:rPr>
                <w:i/>
                <w:sz w:val="19"/>
              </w:rPr>
              <w:t xml:space="preserve">Financial Administration Legislation Amendment Act 1993 </w:t>
            </w:r>
            <w:r>
              <w:rPr>
                <w:sz w:val="19"/>
              </w:rPr>
              <w:t>s. 11</w:t>
            </w:r>
          </w:p>
        </w:tc>
        <w:tc>
          <w:tcPr>
            <w:tcW w:w="1134" w:type="dxa"/>
          </w:tcPr>
          <w:p>
            <w:pPr>
              <w:pStyle w:val="nTable"/>
              <w:rPr>
                <w:sz w:val="19"/>
              </w:rPr>
            </w:pPr>
            <w:r>
              <w:rPr>
                <w:sz w:val="19"/>
              </w:rPr>
              <w:t>6 of 1993</w:t>
            </w:r>
          </w:p>
        </w:tc>
        <w:tc>
          <w:tcPr>
            <w:tcW w:w="1134" w:type="dxa"/>
          </w:tcPr>
          <w:p>
            <w:pPr>
              <w:pStyle w:val="nTable"/>
              <w:rPr>
                <w:sz w:val="19"/>
              </w:rPr>
            </w:pPr>
            <w:r>
              <w:rPr>
                <w:sz w:val="19"/>
              </w:rPr>
              <w:t>27 Aug 1993</w:t>
            </w:r>
          </w:p>
        </w:tc>
        <w:tc>
          <w:tcPr>
            <w:tcW w:w="2551" w:type="dxa"/>
          </w:tcPr>
          <w:p>
            <w:pPr>
              <w:pStyle w:val="nTable"/>
              <w:rPr>
                <w:sz w:val="19"/>
              </w:rPr>
            </w:pPr>
            <w:r>
              <w:rPr>
                <w:sz w:val="19"/>
              </w:rPr>
              <w:t>1 Jul 1993 (see s. 2(1))</w:t>
            </w:r>
          </w:p>
        </w:tc>
      </w:tr>
      <w:tr>
        <w:tc>
          <w:tcPr>
            <w:tcW w:w="2268" w:type="dxa"/>
          </w:tcPr>
          <w:p>
            <w:pPr>
              <w:pStyle w:val="nTable"/>
              <w:rPr>
                <w:i/>
                <w:sz w:val="19"/>
              </w:rPr>
            </w:pPr>
            <w:r>
              <w:rPr>
                <w:i/>
                <w:sz w:val="19"/>
              </w:rPr>
              <w:t>Chattel Securities Amendment Act 1996</w:t>
            </w:r>
          </w:p>
        </w:tc>
        <w:tc>
          <w:tcPr>
            <w:tcW w:w="1134" w:type="dxa"/>
          </w:tcPr>
          <w:p>
            <w:pPr>
              <w:pStyle w:val="nTable"/>
              <w:rPr>
                <w:sz w:val="19"/>
              </w:rPr>
            </w:pPr>
            <w:r>
              <w:rPr>
                <w:sz w:val="19"/>
              </w:rPr>
              <w:t>39 of 1996</w:t>
            </w:r>
          </w:p>
        </w:tc>
        <w:tc>
          <w:tcPr>
            <w:tcW w:w="1134" w:type="dxa"/>
          </w:tcPr>
          <w:p>
            <w:pPr>
              <w:pStyle w:val="nTable"/>
              <w:rPr>
                <w:sz w:val="19"/>
              </w:rPr>
            </w:pPr>
            <w:r>
              <w:rPr>
                <w:sz w:val="19"/>
              </w:rPr>
              <w:t>27 Sep 1996</w:t>
            </w:r>
          </w:p>
        </w:tc>
        <w:tc>
          <w:tcPr>
            <w:tcW w:w="2551" w:type="dxa"/>
          </w:tcPr>
          <w:p>
            <w:pPr>
              <w:pStyle w:val="nTable"/>
              <w:rPr>
                <w:sz w:val="19"/>
              </w:rPr>
            </w:pPr>
            <w:r>
              <w:rPr>
                <w:sz w:val="19"/>
              </w:rPr>
              <w:t xml:space="preserve">4 Nov 1996 (see s. 2 and </w:t>
            </w:r>
            <w:r>
              <w:rPr>
                <w:i/>
                <w:sz w:val="19"/>
              </w:rPr>
              <w:t>Gazette</w:t>
            </w:r>
            <w:r>
              <w:rPr>
                <w:sz w:val="19"/>
              </w:rPr>
              <w:t xml:space="preserve"> 29 Oct 1996 p. 5715)</w:t>
            </w:r>
          </w:p>
        </w:tc>
      </w:tr>
      <w:tr>
        <w:tc>
          <w:tcPr>
            <w:tcW w:w="2268" w:type="dxa"/>
          </w:tcPr>
          <w:p>
            <w:pPr>
              <w:pStyle w:val="nTable"/>
              <w:rPr>
                <w:i/>
                <w:sz w:val="19"/>
              </w:rPr>
            </w:pPr>
            <w:r>
              <w:rPr>
                <w:i/>
                <w:sz w:val="19"/>
              </w:rPr>
              <w:t xml:space="preserve">Financial Legislation Amendment Act 1996 </w:t>
            </w:r>
            <w:r>
              <w:rPr>
                <w:sz w:val="19"/>
              </w:rPr>
              <w:t>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1" w:type="dxa"/>
          </w:tcPr>
          <w:p>
            <w:pPr>
              <w:pStyle w:val="nTable"/>
              <w:rPr>
                <w:sz w:val="19"/>
              </w:rPr>
            </w:pPr>
            <w:r>
              <w:rPr>
                <w:sz w:val="19"/>
              </w:rPr>
              <w:t>25 Oct 1996 (see s. 2(1))</w:t>
            </w:r>
          </w:p>
        </w:tc>
      </w:tr>
      <w:tr>
        <w:tc>
          <w:tcPr>
            <w:tcW w:w="2268" w:type="dxa"/>
          </w:tcPr>
          <w:p>
            <w:pPr>
              <w:pStyle w:val="nTable"/>
              <w:rPr>
                <w:i/>
                <w:sz w:val="19"/>
              </w:rPr>
            </w:pPr>
            <w:r>
              <w:rPr>
                <w:i/>
                <w:sz w:val="19"/>
              </w:rPr>
              <w:t xml:space="preserve">Motor Vehicle Dealers Amendment Act 2002 </w:t>
            </w:r>
            <w:r>
              <w:rPr>
                <w:sz w:val="19"/>
              </w:rPr>
              <w:t>s. 70</w:t>
            </w:r>
          </w:p>
        </w:tc>
        <w:tc>
          <w:tcPr>
            <w:tcW w:w="1134" w:type="dxa"/>
          </w:tcPr>
          <w:p>
            <w:pPr>
              <w:pStyle w:val="nTable"/>
              <w:rPr>
                <w:sz w:val="19"/>
              </w:rPr>
            </w:pPr>
            <w:r>
              <w:rPr>
                <w:sz w:val="19"/>
              </w:rPr>
              <w:t>4 of 2002</w:t>
            </w:r>
          </w:p>
        </w:tc>
        <w:tc>
          <w:tcPr>
            <w:tcW w:w="1134" w:type="dxa"/>
          </w:tcPr>
          <w:p>
            <w:pPr>
              <w:pStyle w:val="nTable"/>
              <w:rPr>
                <w:sz w:val="19"/>
              </w:rPr>
            </w:pPr>
            <w:r>
              <w:rPr>
                <w:sz w:val="19"/>
              </w:rPr>
              <w:t>4 Jun 2002</w:t>
            </w:r>
          </w:p>
        </w:tc>
        <w:tc>
          <w:tcPr>
            <w:tcW w:w="2551" w:type="dxa"/>
          </w:tcPr>
          <w:p>
            <w:pPr>
              <w:pStyle w:val="nTable"/>
              <w:rPr>
                <w:sz w:val="19"/>
                <w:u w:val="single"/>
              </w:rPr>
            </w:pPr>
            <w:r>
              <w:rPr>
                <w:sz w:val="19"/>
              </w:rPr>
              <w:t xml:space="preserve">1 Sep 2002 (see s. 2 and </w:t>
            </w:r>
            <w:r>
              <w:rPr>
                <w:i/>
                <w:sz w:val="19"/>
              </w:rPr>
              <w:t xml:space="preserve">Gazette </w:t>
            </w:r>
            <w:r>
              <w:rPr>
                <w:sz w:val="19"/>
              </w:rPr>
              <w:t>13 Aug 2002 p. 4151</w:t>
            </w:r>
            <w:r>
              <w:rPr>
                <w:sz w:val="19"/>
                <w:u w:val="single"/>
              </w:rPr>
              <w:t>)</w:t>
            </w:r>
          </w:p>
        </w:tc>
      </w:tr>
      <w:tr>
        <w:trPr>
          <w:cantSplit/>
        </w:trPr>
        <w:tc>
          <w:tcPr>
            <w:tcW w:w="7087" w:type="dxa"/>
            <w:gridSpan w:val="4"/>
          </w:tcPr>
          <w:p>
            <w:pPr>
              <w:pStyle w:val="nTable"/>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w:t>
            </w:r>
          </w:p>
        </w:tc>
      </w:tr>
      <w:tr>
        <w:tc>
          <w:tcPr>
            <w:tcW w:w="2268" w:type="dxa"/>
          </w:tcPr>
          <w:p>
            <w:pPr>
              <w:pStyle w:val="nTable"/>
              <w:rPr>
                <w:i/>
                <w:sz w:val="19"/>
              </w:rPr>
            </w:pPr>
            <w:r>
              <w:rPr>
                <w:i/>
                <w:sz w:val="19"/>
              </w:rPr>
              <w:t>Corporations (Consequential Amendments) Act (No. 2) 2003</w:t>
            </w:r>
            <w:r>
              <w:rPr>
                <w:sz w:val="19"/>
              </w:rPr>
              <w:t xml:space="preserve"> Pt. 4</w:t>
            </w:r>
          </w:p>
        </w:tc>
        <w:tc>
          <w:tcPr>
            <w:tcW w:w="1134" w:type="dxa"/>
          </w:tcPr>
          <w:p>
            <w:pPr>
              <w:pStyle w:val="nTable"/>
              <w:rPr>
                <w:sz w:val="19"/>
              </w:rPr>
            </w:pPr>
            <w:r>
              <w:rPr>
                <w:sz w:val="19"/>
              </w:rPr>
              <w:t>20 of 2003</w:t>
            </w:r>
          </w:p>
        </w:tc>
        <w:tc>
          <w:tcPr>
            <w:tcW w:w="1134" w:type="dxa"/>
          </w:tcPr>
          <w:p>
            <w:pPr>
              <w:pStyle w:val="nTable"/>
              <w:rPr>
                <w:sz w:val="19"/>
              </w:rPr>
            </w:pPr>
            <w:r>
              <w:rPr>
                <w:sz w:val="19"/>
              </w:rPr>
              <w:t>23 Apr 2003</w:t>
            </w:r>
          </w:p>
        </w:tc>
        <w:tc>
          <w:tcPr>
            <w:tcW w:w="2551" w:type="dxa"/>
          </w:tcPr>
          <w:p>
            <w:pPr>
              <w:pStyle w:val="nTable"/>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pPr>
            <w:r>
              <w:rPr>
                <w:i/>
                <w:sz w:val="19"/>
              </w:rPr>
              <w:t>Statutes (Repeals and Minor Amendments) Act 2003</w:t>
            </w:r>
            <w:r>
              <w:rPr>
                <w:sz w:val="19"/>
              </w:rPr>
              <w:t xml:space="preserve"> s.</w:t>
            </w:r>
            <w:r>
              <w:t> 34</w:t>
            </w:r>
          </w:p>
        </w:tc>
        <w:tc>
          <w:tcPr>
            <w:tcW w:w="1134" w:type="dxa"/>
          </w:tcPr>
          <w:p>
            <w:pPr>
              <w:pStyle w:val="nTable"/>
              <w:rPr>
                <w:sz w:val="19"/>
              </w:rPr>
            </w:pPr>
            <w:r>
              <w:rPr>
                <w:sz w:val="19"/>
              </w:rPr>
              <w:t>74 of 2003</w:t>
            </w:r>
          </w:p>
        </w:tc>
        <w:tc>
          <w:tcPr>
            <w:tcW w:w="1134" w:type="dxa"/>
          </w:tcPr>
          <w:p>
            <w:pPr>
              <w:pStyle w:val="nTable"/>
              <w:rPr>
                <w:sz w:val="19"/>
              </w:rPr>
            </w:pPr>
            <w:r>
              <w:rPr>
                <w:sz w:val="19"/>
              </w:rPr>
              <w:t>15 Dec 2003</w:t>
            </w:r>
          </w:p>
        </w:tc>
        <w:tc>
          <w:tcPr>
            <w:tcW w:w="2551" w:type="dxa"/>
          </w:tcPr>
          <w:p>
            <w:pPr>
              <w:pStyle w:val="nTable"/>
              <w:rPr>
                <w:sz w:val="19"/>
              </w:rPr>
            </w:pPr>
            <w:r>
              <w:rPr>
                <w:spacing w:val="-2"/>
                <w:sz w:val="19"/>
              </w:rPr>
              <w:t>15 Dec 2003 (see s. 2)</w:t>
            </w:r>
          </w:p>
        </w:tc>
      </w:tr>
      <w:tr>
        <w:tc>
          <w:tcPr>
            <w:tcW w:w="2268" w:type="dxa"/>
            <w:tcBorders>
              <w:bottom w:val="single" w:sz="4" w:space="0" w:color="auto"/>
            </w:tcBorders>
          </w:tcPr>
          <w:p>
            <w:pPr>
              <w:pStyle w:val="nTable"/>
              <w:rPr>
                <w:i/>
                <w:sz w:val="19"/>
              </w:rPr>
            </w:pPr>
            <w:r>
              <w:rPr>
                <w:i/>
                <w:sz w:val="19"/>
              </w:rPr>
              <w:t>State Administrative Tribunal (Conferral of Jurisdiction) Amendment and Repeal Act 2004</w:t>
            </w:r>
            <w:r>
              <w:rPr>
                <w:iCs/>
                <w:sz w:val="19"/>
              </w:rPr>
              <w:t xml:space="preserve"> Pt. 2 Div. 18</w:t>
            </w:r>
            <w:r>
              <w:rPr>
                <w:iCs/>
                <w:sz w:val="19"/>
                <w:vertAlign w:val="superscript"/>
              </w:rPr>
              <w:t> 4</w:t>
            </w:r>
          </w:p>
        </w:tc>
        <w:tc>
          <w:tcPr>
            <w:tcW w:w="1134" w:type="dxa"/>
            <w:tcBorders>
              <w:bottom w:val="single" w:sz="4" w:space="0" w:color="auto"/>
            </w:tcBorders>
          </w:tcPr>
          <w:p>
            <w:pPr>
              <w:pStyle w:val="nTable"/>
              <w:rPr>
                <w:sz w:val="19"/>
              </w:rPr>
            </w:pPr>
            <w:r>
              <w:rPr>
                <w:sz w:val="19"/>
              </w:rPr>
              <w:t>55 of 2004</w:t>
            </w:r>
          </w:p>
        </w:tc>
        <w:tc>
          <w:tcPr>
            <w:tcW w:w="1134" w:type="dxa"/>
            <w:tcBorders>
              <w:bottom w:val="single" w:sz="4" w:space="0" w:color="auto"/>
            </w:tcBorders>
          </w:tcPr>
          <w:p>
            <w:pPr>
              <w:pStyle w:val="nTable"/>
              <w:rPr>
                <w:sz w:val="19"/>
              </w:rPr>
            </w:pPr>
            <w:r>
              <w:rPr>
                <w:sz w:val="19"/>
              </w:rPr>
              <w:t>24 Nov 2004</w:t>
            </w:r>
          </w:p>
        </w:tc>
        <w:tc>
          <w:tcPr>
            <w:tcW w:w="2551" w:type="dxa"/>
            <w:tcBorders>
              <w:bottom w:val="single" w:sz="4" w:space="0" w:color="auto"/>
            </w:tcBorders>
          </w:tcPr>
          <w:p>
            <w:pPr>
              <w:pStyle w:val="nTable"/>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bl>
    <w:p>
      <w:pPr>
        <w:pStyle w:val="nSubsection"/>
        <w:rPr>
          <w:vertAlign w:val="superscript"/>
        </w:rPr>
      </w:pPr>
    </w:p>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65" w:name="_Toc511102521"/>
      <w:bookmarkStart w:id="66" w:name="_Toc20294003"/>
      <w:bookmarkStart w:id="67" w:name="_Toc92444787"/>
      <w:r>
        <w:t>Provisions that have not come into operation</w:t>
      </w:r>
      <w:bookmarkEnd w:id="65"/>
      <w:bookmarkEnd w:id="66"/>
      <w:bookmarkEnd w:id="6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z w:val="19"/>
              </w:rPr>
              <w:t xml:space="preserve">Road Traffic Amendment (Vehicle Licensing) Act 2001 </w:t>
            </w:r>
            <w:r>
              <w:rPr>
                <w:sz w:val="19"/>
              </w:rPr>
              <w:t xml:space="preserve">Pt. 3 Div. 1 </w:t>
            </w:r>
            <w:r>
              <w:rPr>
                <w:sz w:val="19"/>
                <w:vertAlign w:val="superscript"/>
              </w:rPr>
              <w:t>3</w:t>
            </w:r>
          </w:p>
        </w:tc>
        <w:tc>
          <w:tcPr>
            <w:tcW w:w="1134" w:type="dxa"/>
            <w:tcBorders>
              <w:top w:val="single" w:sz="8" w:space="0" w:color="auto"/>
              <w:bottom w:val="single" w:sz="8" w:space="0" w:color="auto"/>
            </w:tcBorders>
          </w:tcPr>
          <w:p>
            <w:pPr>
              <w:pStyle w:val="nTable"/>
              <w:keepNext/>
              <w:spacing w:before="120"/>
              <w:rPr>
                <w:sz w:val="19"/>
              </w:rPr>
            </w:pPr>
            <w:r>
              <w:rPr>
                <w:sz w:val="19"/>
              </w:rPr>
              <w:t>28 of 2001</w:t>
            </w:r>
          </w:p>
        </w:tc>
        <w:tc>
          <w:tcPr>
            <w:tcW w:w="1134" w:type="dxa"/>
            <w:tcBorders>
              <w:top w:val="single" w:sz="8" w:space="0" w:color="auto"/>
              <w:bottom w:val="single" w:sz="8" w:space="0" w:color="auto"/>
            </w:tcBorders>
          </w:tcPr>
          <w:p>
            <w:pPr>
              <w:pStyle w:val="nTable"/>
              <w:keepNext/>
              <w:spacing w:before="120"/>
              <w:rPr>
                <w:sz w:val="19"/>
              </w:rPr>
            </w:pPr>
            <w:r>
              <w:rPr>
                <w:sz w:val="19"/>
              </w:rPr>
              <w:t>21 Dec 2001</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w:t>
            </w:r>
          </w:p>
        </w:tc>
      </w:tr>
    </w:tbl>
    <w:p>
      <w:pPr>
        <w:pStyle w:val="nSubsection"/>
      </w:pPr>
      <w:r>
        <w:rPr>
          <w:vertAlign w:val="superscript"/>
        </w:rPr>
        <w:t>2</w:t>
      </w:r>
      <w:r>
        <w:tab/>
        <w:t>Footnote no longer applicable.</w:t>
      </w:r>
    </w:p>
    <w:p>
      <w:pPr>
        <w:pStyle w:val="nSubsection"/>
        <w:rPr>
          <w:snapToGrid w:val="0"/>
        </w:rPr>
      </w:pPr>
      <w:r>
        <w:rPr>
          <w:vertAlign w:val="superscript"/>
        </w:rPr>
        <w:t>3</w:t>
      </w:r>
      <w:r>
        <w:tab/>
        <w:t>On the date as at which this compilation was prepared, the</w:t>
      </w:r>
      <w:r>
        <w:rPr>
          <w:sz w:val="18"/>
        </w:rPr>
        <w:t xml:space="preserve"> </w:t>
      </w:r>
      <w:r>
        <w:rPr>
          <w:rFonts w:ascii="Times" w:hAnsi="Times"/>
          <w:i/>
        </w:rPr>
        <w:t xml:space="preserve">Road Traffic Amendment (Vehicle Licensing) Act 2001 </w:t>
      </w:r>
      <w:r>
        <w:rPr>
          <w:rFonts w:ascii="Times" w:hAnsi="Times"/>
        </w:rPr>
        <w:t>Pt. 3 Div. 1</w:t>
      </w:r>
      <w:r>
        <w:t xml:space="preserve"> had</w:t>
      </w:r>
      <w:r>
        <w:rPr>
          <w:snapToGrid w:val="0"/>
        </w:rPr>
        <w:t xml:space="preserve"> not come into operation.  It reads as follows:</w:t>
      </w:r>
    </w:p>
    <w:p>
      <w:pPr>
        <w:pStyle w:val="MiscOpen"/>
        <w:rPr>
          <w:rStyle w:val="CharSectno"/>
        </w:rPr>
      </w:pPr>
      <w:r>
        <w:rPr>
          <w:rStyle w:val="CharSectno"/>
        </w:rPr>
        <w:t>“</w:t>
      </w:r>
    </w:p>
    <w:p>
      <w:pPr>
        <w:pStyle w:val="nzHeading5"/>
        <w:jc w:val="center"/>
      </w:pPr>
      <w:r>
        <w:rPr>
          <w:rStyle w:val="CharDivNo"/>
        </w:rPr>
        <w:t>Division 1</w:t>
      </w:r>
      <w:r>
        <w:t xml:space="preserve"> — </w:t>
      </w:r>
      <w:r>
        <w:rPr>
          <w:rStyle w:val="CharDivText"/>
          <w:i/>
        </w:rPr>
        <w:t>Chattel Securities Act 198</w:t>
      </w:r>
      <w:r>
        <w:rPr>
          <w:rStyle w:val="CharDivText"/>
        </w:rPr>
        <w:t>7 amended</w:t>
      </w:r>
    </w:p>
    <w:p>
      <w:pPr>
        <w:pStyle w:val="nzHeading5"/>
      </w:pPr>
      <w:r>
        <w:rPr>
          <w:rStyle w:val="CharSectno"/>
        </w:rPr>
        <w:t>25</w:t>
      </w:r>
      <w:r>
        <w:t>.</w:t>
      </w:r>
      <w:r>
        <w:tab/>
        <w:t>The Act amended</w:t>
      </w:r>
    </w:p>
    <w:p>
      <w:pPr>
        <w:pStyle w:val="nzSubsection"/>
      </w:pPr>
      <w:r>
        <w:tab/>
      </w:r>
      <w:r>
        <w:tab/>
        <w:t xml:space="preserve">The amendments in this Division are to the </w:t>
      </w:r>
      <w:r>
        <w:rPr>
          <w:i/>
        </w:rPr>
        <w:t>Chattel Securities Act 1987</w:t>
      </w:r>
      <w:r>
        <w:t>.</w:t>
      </w:r>
    </w:p>
    <w:p>
      <w:pPr>
        <w:pStyle w:val="nzHeading5"/>
      </w:pPr>
      <w:r>
        <w:rPr>
          <w:rStyle w:val="CharSectno"/>
        </w:rPr>
        <w:t>26</w:t>
      </w:r>
      <w:r>
        <w:t>.</w:t>
      </w:r>
      <w:r>
        <w:tab/>
        <w:t>Section 3 amended</w:t>
      </w:r>
    </w:p>
    <w:p>
      <w:pPr>
        <w:pStyle w:val="nzSubsection"/>
      </w:pPr>
      <w:r>
        <w:tab/>
      </w:r>
      <w:r>
        <w:tab/>
        <w:t>Section 3(1) is amended by inserting after the definition of “supply” the following definition —</w:t>
      </w:r>
    </w:p>
    <w:p>
      <w:pPr>
        <w:pStyle w:val="nzDefstart"/>
        <w:ind w:right="1134"/>
      </w:pPr>
      <w:r>
        <w:t xml:space="preserve">“    </w:t>
      </w:r>
    </w:p>
    <w:p>
      <w:pPr>
        <w:pStyle w:val="nzDefstart"/>
        <w:ind w:right="1134"/>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 </w:t>
      </w:r>
    </w:p>
    <w:p>
      <w:pPr>
        <w:pStyle w:val="MiscClose"/>
        <w:ind w:right="567"/>
      </w:pPr>
      <w:r>
        <w:t>”.</w:t>
      </w:r>
    </w:p>
    <w:p>
      <w:pPr>
        <w:pStyle w:val="nzHeading5"/>
        <w:ind w:right="425"/>
      </w:pPr>
      <w:r>
        <w:rPr>
          <w:rStyle w:val="CharSectno"/>
        </w:rPr>
        <w:t>27</w:t>
      </w:r>
      <w:r>
        <w:t>.</w:t>
      </w:r>
      <w:r>
        <w:tab/>
        <w:t>Section 7 amended</w:t>
      </w:r>
    </w:p>
    <w:p>
      <w:pPr>
        <w:pStyle w:val="nzSubsection"/>
        <w:ind w:right="425"/>
      </w:pPr>
      <w:r>
        <w:tab/>
        <w:t>(1)</w:t>
      </w:r>
      <w:r>
        <w:tab/>
        <w:t>Section 7(5)(b) is amended by deleting “, caravan or semi</w:t>
      </w:r>
      <w:r>
        <w:noBreakHyphen/>
        <w:t>trailer described in the First Schedule to that Act, being a motor vehicle, trailer, caravan or semi</w:t>
      </w:r>
      <w:r>
        <w:noBreakHyphen/>
        <w:t>trailer”.</w:t>
      </w:r>
    </w:p>
    <w:p>
      <w:pPr>
        <w:pStyle w:val="nzSubsection"/>
        <w:ind w:right="425"/>
      </w:pPr>
      <w:r>
        <w:tab/>
        <w:t>(2)</w:t>
      </w:r>
      <w:r>
        <w:tab/>
        <w:t>Section 7(6)(d) is amended by deleting “, caravan or semi</w:t>
      </w:r>
      <w:r>
        <w:noBreakHyphen/>
        <w:t>trailer described in the First Schedule to that Act, being a motor vehicle, trailer, caravan or semi</w:t>
      </w:r>
      <w:r>
        <w:noBreakHyphen/>
        <w:t>trailer”.</w:t>
      </w:r>
    </w:p>
    <w:p>
      <w:pPr>
        <w:pStyle w:val="nzHeading5"/>
        <w:ind w:right="425"/>
      </w:pPr>
      <w:r>
        <w:rPr>
          <w:rStyle w:val="CharSectno"/>
        </w:rPr>
        <w:t>28</w:t>
      </w:r>
      <w:r>
        <w:t>.</w:t>
      </w:r>
      <w:r>
        <w:tab/>
        <w:t>Section 13 amended</w:t>
      </w:r>
    </w:p>
    <w:p>
      <w:pPr>
        <w:pStyle w:val="nzSubsection"/>
        <w:ind w:right="425"/>
      </w:pPr>
      <w:r>
        <w:tab/>
      </w:r>
      <w:r>
        <w:tab/>
        <w:t>Section 13(b) is amended by deleting “, caravans and semi</w:t>
      </w:r>
      <w:r>
        <w:noBreakHyphen/>
        <w:t xml:space="preserve">trailers described in the First Schedule to the </w:t>
      </w:r>
      <w:r>
        <w:rPr>
          <w:i/>
        </w:rPr>
        <w:t>Road Traffic Act 1974</w:t>
      </w:r>
      <w:r>
        <w:t>, being trailers, caravans and semi</w:t>
      </w:r>
      <w:r>
        <w:noBreakHyphen/>
        <w:t>trailers”.</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snapToGrid w:val="0"/>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rStyle w:val="PageNumber"/>
        <w:sz w:val="16"/>
      </w:rPr>
    </w:pPr>
    <w:r>
      <w:rPr>
        <w:rFonts w:cs="Arial"/>
        <w:sz w:val="16"/>
        <w:szCs w:val="16"/>
        <w:lang w:val="en-US"/>
      </w:rPr>
      <w:tab/>
      <w:t>Extract from www.slp.wa.gov.au, see that website for further information</w:t>
    </w:r>
  </w:p>
  <w:p>
    <w:pPr>
      <w:rPr>
        <w:sz w:val="16"/>
      </w:rPr>
    </w:pPr>
    <w:r>
      <w:rPr>
        <w:sz w:val="16"/>
      </w:rPr>
      <w:t xml:space="preserve">page </w:t>
    </w:r>
    <w:r>
      <w:rPr>
        <w:rStyle w:val="CharPageNo"/>
        <w:sz w:val="16"/>
      </w:rPr>
      <w:fldChar w:fldCharType="begin"/>
    </w:r>
    <w:r>
      <w:rPr>
        <w:rStyle w:val="CharPageNo"/>
        <w:sz w:val="16"/>
      </w:rPr>
      <w:instrText xml:space="preserve"> PAGE </w:instrText>
    </w:r>
    <w:r>
      <w:rPr>
        <w:rStyle w:val="CharPageNo"/>
        <w:sz w:val="16"/>
      </w:rPr>
      <w:fldChar w:fldCharType="separate"/>
    </w:r>
    <w:r>
      <w:rPr>
        <w:rStyle w:val="CharPageNo"/>
        <w:noProof/>
        <w:sz w:val="16"/>
      </w:rPr>
      <w:t>ii</w:t>
    </w:r>
    <w:r>
      <w:rPr>
        <w:rStyle w:val="CharPageNo"/>
        <w:sz w:val="16"/>
      </w:rPr>
      <w:fldChar w:fldCharType="end"/>
    </w:r>
  </w:p>
  <w:p>
    <w:pPr>
      <w:rPr>
        <w:vanish/>
        <w:sz w:val="16"/>
      </w:rPr>
    </w:pPr>
    <w:r>
      <w:rPr>
        <w:sz w:val="16"/>
      </w:rPr>
      <w:t>[This printout is not an official version of the legislation]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p>
    <w:pPr>
      <w:rPr>
        <w:rStyle w:val="PageNumbe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i</w:t>
    </w:r>
    <w:r>
      <w:rPr>
        <w:rStyle w:val="PageNumber"/>
        <w:sz w:val="16"/>
      </w:rPr>
      <w:fldChar w:fldCharType="end"/>
    </w:r>
  </w:p>
  <w:p>
    <w:pPr>
      <w:rPr>
        <w:i/>
        <w:vanish/>
        <w:sz w:val="16"/>
      </w:rPr>
    </w:pPr>
    <w:r>
      <w:rPr>
        <w:i/>
        <w:sz w:val="16"/>
      </w:rPr>
      <w:t>[This printout is not an official version of the legislation]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rStyle w:val="PageNumber"/>
        <w:sz w:val="16"/>
      </w:rPr>
    </w:pPr>
    <w:r>
      <w:rPr>
        <w:rFonts w:cs="Arial"/>
        <w:sz w:val="16"/>
        <w:szCs w:val="16"/>
        <w:lang w:val="en-US"/>
      </w:rPr>
      <w:tab/>
      <w:t>Extract from www.slp.wa.gov.au, see that website for further information</w:t>
    </w:r>
  </w:p>
  <w:p>
    <w:pPr>
      <w:rPr>
        <w:sz w:val="16"/>
      </w:rPr>
    </w:pPr>
    <w:r>
      <w:rPr>
        <w:sz w:val="16"/>
      </w:rPr>
      <w:t xml:space="preserve">page </w:t>
    </w:r>
    <w:r>
      <w:rPr>
        <w:rStyle w:val="CharPageNo"/>
        <w:sz w:val="16"/>
      </w:rPr>
      <w:fldChar w:fldCharType="begin"/>
    </w:r>
    <w:r>
      <w:rPr>
        <w:rStyle w:val="CharPageNo"/>
        <w:sz w:val="16"/>
      </w:rPr>
      <w:instrText xml:space="preserve"> PAGE </w:instrText>
    </w:r>
    <w:r>
      <w:rPr>
        <w:rStyle w:val="CharPageNo"/>
        <w:sz w:val="16"/>
      </w:rPr>
      <w:fldChar w:fldCharType="separate"/>
    </w:r>
    <w:r>
      <w:rPr>
        <w:rStyle w:val="CharPageNo"/>
        <w:noProof/>
        <w:sz w:val="16"/>
      </w:rPr>
      <w:t>26</w:t>
    </w:r>
    <w:r>
      <w:rPr>
        <w:rStyle w:val="CharPageNo"/>
        <w:sz w:val="16"/>
      </w:rPr>
      <w:fldChar w:fldCharType="end"/>
    </w:r>
  </w:p>
  <w:p>
    <w:pPr>
      <w:rPr>
        <w:vanish/>
        <w:sz w:val="16"/>
      </w:rPr>
    </w:pPr>
    <w:r>
      <w:rPr>
        <w:sz w:val="16"/>
      </w:rPr>
      <w:t>[This printout is not an official version of the legislation]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p>
    <w:pPr>
      <w:rPr>
        <w:sz w:val="16"/>
      </w:rPr>
    </w:pPr>
    <w:r>
      <w:rPr>
        <w:sz w:val="16"/>
      </w:rPr>
      <w:t xml:space="preserve">page </w:t>
    </w:r>
    <w:r>
      <w:rPr>
        <w:rStyle w:val="CharPageNo"/>
        <w:sz w:val="16"/>
      </w:rPr>
      <w:fldChar w:fldCharType="begin"/>
    </w:r>
    <w:r>
      <w:rPr>
        <w:rStyle w:val="CharPageNo"/>
        <w:sz w:val="16"/>
      </w:rPr>
      <w:instrText xml:space="preserve"> PAGE </w:instrText>
    </w:r>
    <w:r>
      <w:rPr>
        <w:rStyle w:val="CharPageNo"/>
        <w:sz w:val="16"/>
      </w:rPr>
      <w:fldChar w:fldCharType="separate"/>
    </w:r>
    <w:r>
      <w:rPr>
        <w:rStyle w:val="CharPageNo"/>
        <w:noProof/>
        <w:sz w:val="16"/>
      </w:rPr>
      <w:t>25</w:t>
    </w:r>
    <w:r>
      <w:rPr>
        <w:rStyle w:val="CharPageNo"/>
        <w:sz w:val="16"/>
      </w:rPr>
      <w:fldChar w:fldCharType="end"/>
    </w:r>
  </w:p>
  <w:p>
    <w:pPr>
      <w:rPr>
        <w:vanish/>
        <w:sz w:val="16"/>
      </w:rPr>
    </w:pPr>
    <w:r>
      <w:rPr>
        <w:sz w:val="16"/>
      </w:rPr>
      <w:t>[This printout is not an official version of the legislation]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p>
    <w:pPr>
      <w:rPr>
        <w:sz w:val="16"/>
      </w:rPr>
    </w:pPr>
    <w:r>
      <w:rPr>
        <w:sz w:val="16"/>
      </w:rPr>
      <w:t xml:space="preserve">page </w:t>
    </w:r>
    <w:r>
      <w:rPr>
        <w:rStyle w:val="CharPageNo"/>
        <w:sz w:val="16"/>
      </w:rPr>
      <w:fldChar w:fldCharType="begin"/>
    </w:r>
    <w:r>
      <w:rPr>
        <w:rStyle w:val="CharPageNo"/>
        <w:sz w:val="16"/>
      </w:rPr>
      <w:instrText xml:space="preserve"> PAGE </w:instrText>
    </w:r>
    <w:r>
      <w:rPr>
        <w:rStyle w:val="CharPageNo"/>
        <w:sz w:val="16"/>
      </w:rPr>
      <w:fldChar w:fldCharType="separate"/>
    </w:r>
    <w:r>
      <w:rPr>
        <w:rStyle w:val="CharPageNo"/>
        <w:noProof/>
        <w:sz w:val="16"/>
      </w:rPr>
      <w:t>1</w:t>
    </w:r>
    <w:r>
      <w:rPr>
        <w:rStyle w:val="CharPageNo"/>
        <w:sz w:val="16"/>
      </w:rPr>
      <w:fldChar w:fldCharType="end"/>
    </w:r>
  </w:p>
  <w:p>
    <w:pPr>
      <w:rPr>
        <w:vanish/>
        <w:sz w:val="16"/>
      </w:rPr>
    </w:pPr>
    <w:r>
      <w:rPr>
        <w:sz w:val="16"/>
      </w:rPr>
      <w:t>[This printout is not an official version of the legislation]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627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C4CB1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DE4A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C2FE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9E3D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02F1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B677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1C4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0A168C"/>
    <w:lvl w:ilvl="0">
      <w:start w:val="1"/>
      <w:numFmt w:val="decimal"/>
      <w:pStyle w:val="ListNumber"/>
      <w:lvlText w:val="%1."/>
      <w:lvlJc w:val="left"/>
      <w:pPr>
        <w:tabs>
          <w:tab w:val="num" w:pos="360"/>
        </w:tabs>
        <w:ind w:left="360" w:hanging="360"/>
      </w:pPr>
    </w:lvl>
  </w:abstractNum>
  <w:abstractNum w:abstractNumId="9">
    <w:nsid w:val="FFFFFF89"/>
    <w:multiLevelType w:val="singleLevel"/>
    <w:tmpl w:val="5900DF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FE2B8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69A9F4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015"/>
    <w:docVar w:name="WAFER_20151207155015" w:val="RemoveTrackChanges"/>
    <w:docVar w:name="WAFER_20151207155015_GUID" w:val="52c33f58-1f8a-4142-83d6-5c022c46c9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6812</Words>
  <Characters>32498</Characters>
  <Application>Microsoft Office Word</Application>
  <DocSecurity>0</DocSecurity>
  <Lines>855</Lines>
  <Paragraphs>431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1987 - 01-c0-04</dc:title>
  <dc:subject/>
  <dc:creator/>
  <cp:keywords/>
  <dc:description/>
  <cp:lastModifiedBy>svcMRProcess</cp:lastModifiedBy>
  <cp:revision>4</cp:revision>
  <cp:lastPrinted>2002-12-18T04:29:00Z</cp:lastPrinted>
  <dcterms:created xsi:type="dcterms:W3CDTF">2015-12-08T17:01:00Z</dcterms:created>
  <dcterms:modified xsi:type="dcterms:W3CDTF">2015-12-08T17:01:00Z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119</vt:i4>
  </property>
  <property fmtid="{D5CDD505-2E9C-101B-9397-08002B2CF9AE}" pid="6" name="AsAtDate">
    <vt:lpwstr>01 Jan 2005</vt:lpwstr>
  </property>
  <property fmtid="{D5CDD505-2E9C-101B-9397-08002B2CF9AE}" pid="7" name="Suffix">
    <vt:lpwstr>01-c0-04</vt:lpwstr>
  </property>
</Properties>
</file>