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Hale School Act 1876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Hale School Act 1876</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_Toc419210181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1A</w:t>
      </w:r>
      <w:r>
        <w:rPr>
          <w:snapToGrid w:val="0"/>
        </w:rPr>
        <w:t>.</w:t>
      </w:r>
      <w:r>
        <w:rPr>
          <w:snapToGrid w:val="0"/>
        </w:rPr>
        <w:tab/>
        <w:t>Interpretation</w:t>
      </w:r>
      <w:r>
        <w:tab/>
      </w:r>
      <w:r>
        <w:fldChar w:fldCharType="begin"/>
      </w:r>
      <w:r>
        <w:instrText xml:space="preserve"> PAGEREF _Toc419210182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The Governors of Hale School, a body corporate</w:t>
      </w:r>
      <w:r>
        <w:tab/>
      </w:r>
      <w:r>
        <w:fldChar w:fldCharType="begin"/>
      </w:r>
      <w:r>
        <w:instrText xml:space="preserve"> PAGEREF _Toc419210183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Constitution of the Board</w:t>
      </w:r>
      <w:r>
        <w:tab/>
      </w:r>
      <w:r>
        <w:fldChar w:fldCharType="begin"/>
      </w:r>
      <w:r>
        <w:instrText xml:space="preserve"> PAGEREF _Toc419210184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Terms of office and vacancies</w:t>
      </w:r>
      <w:r>
        <w:tab/>
      </w:r>
      <w:r>
        <w:fldChar w:fldCharType="begin"/>
      </w:r>
      <w:r>
        <w:instrText xml:space="preserve"> PAGEREF _Toc419210185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Visitor</w:t>
      </w:r>
      <w:r>
        <w:tab/>
      </w:r>
      <w:r>
        <w:fldChar w:fldCharType="begin"/>
      </w:r>
      <w:r>
        <w:instrText xml:space="preserve"> PAGEREF _Toc419210186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Dealings in property</w:t>
      </w:r>
      <w:r>
        <w:tab/>
      </w:r>
      <w:r>
        <w:fldChar w:fldCharType="begin"/>
      </w:r>
      <w:r>
        <w:instrText xml:space="preserve"> PAGEREF _Toc419210187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Management of school</w:t>
      </w:r>
      <w:r>
        <w:tab/>
      </w:r>
      <w:r>
        <w:fldChar w:fldCharType="begin"/>
      </w:r>
      <w:r>
        <w:instrText xml:space="preserve"> PAGEREF _Toc419210188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Board’s proceedings</w:t>
      </w:r>
      <w:r>
        <w:tab/>
      </w:r>
      <w:r>
        <w:fldChar w:fldCharType="begin"/>
      </w:r>
      <w:r>
        <w:instrText xml:space="preserve"> PAGEREF _Toc419210189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Borrowing</w:t>
      </w:r>
      <w:r>
        <w:tab/>
      </w:r>
      <w:r>
        <w:fldChar w:fldCharType="begin"/>
      </w:r>
      <w:r>
        <w:instrText xml:space="preserve"> PAGEREF _Toc419210190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12</w:t>
      </w:r>
      <w:r>
        <w:rPr>
          <w:snapToGrid w:val="0"/>
        </w:rPr>
        <w:t>.</w:t>
      </w:r>
      <w:r>
        <w:rPr>
          <w:snapToGrid w:val="0"/>
        </w:rPr>
        <w:tab/>
        <w:t>Rating and taxation exemption</w:t>
      </w:r>
      <w:r>
        <w:tab/>
      </w:r>
      <w:r>
        <w:fldChar w:fldCharType="begin"/>
      </w:r>
      <w:r>
        <w:instrText xml:space="preserve"> PAGEREF _Toc419210191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13</w:t>
      </w:r>
      <w:r>
        <w:rPr>
          <w:snapToGrid w:val="0"/>
        </w:rPr>
        <w:t>.</w:t>
      </w:r>
      <w:r>
        <w:rPr>
          <w:snapToGrid w:val="0"/>
        </w:rPr>
        <w:tab/>
        <w:t>Agreement relating to Reserve A3421</w:t>
      </w:r>
      <w:r>
        <w:tab/>
      </w:r>
      <w:r>
        <w:fldChar w:fldCharType="begin"/>
      </w:r>
      <w:r>
        <w:instrText xml:space="preserve"> PAGEREF _Toc419210192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_Toc419210194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 xml:space="preserve">An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3" w:name="_Toc378669012"/>
      <w:bookmarkStart w:id="4" w:name="_Toc419210181"/>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34 of 1958 s. 1(3).] </w:t>
      </w:r>
    </w:p>
    <w:p>
      <w:pPr>
        <w:pStyle w:val="Heading5"/>
        <w:rPr>
          <w:snapToGrid w:val="0"/>
        </w:rPr>
      </w:pPr>
      <w:bookmarkStart w:id="5" w:name="_Toc378669013"/>
      <w:bookmarkStart w:id="6" w:name="_Toc419210182"/>
      <w:r>
        <w:rPr>
          <w:rStyle w:val="CharSectno"/>
        </w:rPr>
        <w:t>1A</w:t>
      </w:r>
      <w:r>
        <w:rPr>
          <w:snapToGrid w:val="0"/>
        </w:rPr>
        <w:t>.</w:t>
      </w:r>
      <w:r>
        <w:rPr>
          <w:snapToGrid w:val="0"/>
        </w:rPr>
        <w:tab/>
        <w:t>Interpretation</w:t>
      </w:r>
      <w:bookmarkEnd w:id="5"/>
      <w:bookmarkEnd w:id="6"/>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pPr>
        <w:pStyle w:val="Defstart"/>
      </w:pPr>
      <w:r>
        <w:rPr>
          <w:b/>
        </w:rPr>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 xml:space="preserve">[Section 1A inserted by No. 34 of 1958 s. 4; amended by No. 121 of 1976 s. 7.] </w:t>
      </w:r>
    </w:p>
    <w:p>
      <w:pPr>
        <w:pStyle w:val="Heading5"/>
        <w:keepNext w:val="0"/>
        <w:keepLines w:val="0"/>
        <w:rPr>
          <w:snapToGrid w:val="0"/>
        </w:rPr>
      </w:pPr>
      <w:bookmarkStart w:id="7" w:name="_Toc378669014"/>
      <w:bookmarkStart w:id="8" w:name="_Toc419210183"/>
      <w:r>
        <w:rPr>
          <w:rStyle w:val="CharSectno"/>
        </w:rPr>
        <w:t>2</w:t>
      </w:r>
      <w:r>
        <w:rPr>
          <w:snapToGrid w:val="0"/>
        </w:rPr>
        <w:t>.</w:t>
      </w:r>
      <w:r>
        <w:rPr>
          <w:snapToGrid w:val="0"/>
        </w:rPr>
        <w:tab/>
        <w:t>The Governors of Hale School, a body corporate</w:t>
      </w:r>
      <w:bookmarkEnd w:id="7"/>
      <w:bookmarkEnd w:id="8"/>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 by 42 Vict. No. 28 (1878) s. 4; 55 Vict. No. 29 (1892) s. 7 </w:t>
      </w:r>
      <w:r>
        <w:rPr>
          <w:i w:val="0"/>
          <w:vertAlign w:val="superscript"/>
        </w:rPr>
        <w:t>3</w:t>
      </w:r>
      <w:r>
        <w:t xml:space="preserve">; No. 34 of 1958 s. 5.] </w:t>
      </w:r>
    </w:p>
    <w:p>
      <w:pPr>
        <w:pStyle w:val="Ednotesection"/>
      </w:pPr>
      <w:r>
        <w:t>[</w:t>
      </w:r>
      <w:r>
        <w:rPr>
          <w:b/>
        </w:rPr>
        <w:t>3, 4</w:t>
      </w:r>
      <w:r>
        <w:t>.</w:t>
      </w:r>
      <w:r>
        <w:tab/>
      </w:r>
      <w:r>
        <w:tab/>
        <w:t xml:space="preserve">Deleted by No. 34 of 1958 s. 3.] </w:t>
      </w:r>
    </w:p>
    <w:p>
      <w:pPr>
        <w:pStyle w:val="Heading5"/>
        <w:rPr>
          <w:snapToGrid w:val="0"/>
        </w:rPr>
      </w:pPr>
      <w:bookmarkStart w:id="9" w:name="_Toc378669015"/>
      <w:bookmarkStart w:id="10" w:name="_Toc419210184"/>
      <w:r>
        <w:rPr>
          <w:rStyle w:val="CharSectno"/>
        </w:rPr>
        <w:t>5</w:t>
      </w:r>
      <w:r>
        <w:rPr>
          <w:snapToGrid w:val="0"/>
        </w:rPr>
        <w:t>.</w:t>
      </w:r>
      <w:r>
        <w:rPr>
          <w:snapToGrid w:val="0"/>
        </w:rPr>
        <w:tab/>
        <w:t>Constitution of the Board</w:t>
      </w:r>
      <w:bookmarkEnd w:id="9"/>
      <w:bookmarkEnd w:id="10"/>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 xml:space="preserve">[Section 5 inserted by No. 75 of 1994 s. 3.] </w:t>
      </w:r>
    </w:p>
    <w:p>
      <w:pPr>
        <w:pStyle w:val="Heading5"/>
        <w:rPr>
          <w:snapToGrid w:val="0"/>
        </w:rPr>
      </w:pPr>
      <w:bookmarkStart w:id="11" w:name="_Toc378669016"/>
      <w:bookmarkStart w:id="12" w:name="_Toc419210185"/>
      <w:r>
        <w:rPr>
          <w:rStyle w:val="CharSectno"/>
        </w:rPr>
        <w:t>6</w:t>
      </w:r>
      <w:r>
        <w:rPr>
          <w:snapToGrid w:val="0"/>
        </w:rPr>
        <w:t>.</w:t>
      </w:r>
      <w:r>
        <w:rPr>
          <w:snapToGrid w:val="0"/>
        </w:rPr>
        <w:tab/>
        <w:t>Terms of office and vacancies</w:t>
      </w:r>
      <w:bookmarkEnd w:id="11"/>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 xml:space="preserve">[Section 6 inserted by No. 75 of 1994 s. 3.] </w:t>
      </w:r>
    </w:p>
    <w:p>
      <w:pPr>
        <w:pStyle w:val="Heading5"/>
        <w:rPr>
          <w:snapToGrid w:val="0"/>
        </w:rPr>
      </w:pPr>
      <w:bookmarkStart w:id="13" w:name="_Toc378669017"/>
      <w:bookmarkStart w:id="14" w:name="_Toc419210186"/>
      <w:r>
        <w:rPr>
          <w:rStyle w:val="CharSectno"/>
        </w:rPr>
        <w:t>7</w:t>
      </w:r>
      <w:r>
        <w:rPr>
          <w:snapToGrid w:val="0"/>
        </w:rPr>
        <w:t>.</w:t>
      </w:r>
      <w:r>
        <w:rPr>
          <w:snapToGrid w:val="0"/>
        </w:rPr>
        <w:tab/>
        <w:t>Visitor</w:t>
      </w:r>
      <w:bookmarkEnd w:id="13"/>
      <w:bookmarkEnd w:id="14"/>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 xml:space="preserve">[Section 7 inserted by No. 34 of 1958 s. 6; amended by No. 121 of 1976 s. 7.] </w:t>
      </w:r>
    </w:p>
    <w:p>
      <w:pPr>
        <w:pStyle w:val="Heading5"/>
        <w:rPr>
          <w:snapToGrid w:val="0"/>
        </w:rPr>
      </w:pPr>
      <w:bookmarkStart w:id="15" w:name="_Toc378669018"/>
      <w:bookmarkStart w:id="16" w:name="_Toc419210187"/>
      <w:r>
        <w:rPr>
          <w:rStyle w:val="CharSectno"/>
        </w:rPr>
        <w:t>8</w:t>
      </w:r>
      <w:r>
        <w:rPr>
          <w:snapToGrid w:val="0"/>
        </w:rPr>
        <w:t>.</w:t>
      </w:r>
      <w:r>
        <w:rPr>
          <w:snapToGrid w:val="0"/>
        </w:rPr>
        <w:tab/>
        <w:t>Dealings in property</w:t>
      </w:r>
      <w:bookmarkEnd w:id="15"/>
      <w:bookmarkEnd w:id="16"/>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 xml:space="preserve">[Section 8 inserted by No. 34 of 1958 s. 6.] </w:t>
      </w:r>
    </w:p>
    <w:p>
      <w:pPr>
        <w:pStyle w:val="Heading5"/>
        <w:rPr>
          <w:snapToGrid w:val="0"/>
        </w:rPr>
      </w:pPr>
      <w:bookmarkStart w:id="17" w:name="_Toc378669019"/>
      <w:bookmarkStart w:id="18" w:name="_Toc419210188"/>
      <w:r>
        <w:rPr>
          <w:rStyle w:val="CharSectno"/>
        </w:rPr>
        <w:t>9</w:t>
      </w:r>
      <w:r>
        <w:rPr>
          <w:snapToGrid w:val="0"/>
        </w:rPr>
        <w:t>.</w:t>
      </w:r>
      <w:r>
        <w:rPr>
          <w:snapToGrid w:val="0"/>
        </w:rPr>
        <w:tab/>
        <w:t>Management of school</w:t>
      </w:r>
      <w:bookmarkEnd w:id="17"/>
      <w:bookmarkEnd w:id="18"/>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pPr>
        <w:pStyle w:val="Footnotesection"/>
      </w:pPr>
      <w:r>
        <w:tab/>
        <w:t xml:space="preserve">[Section 9 inserted by No. 34 of 1958 s. 6.] </w:t>
      </w:r>
    </w:p>
    <w:p>
      <w:pPr>
        <w:pStyle w:val="Heading5"/>
        <w:rPr>
          <w:snapToGrid w:val="0"/>
        </w:rPr>
      </w:pPr>
      <w:bookmarkStart w:id="19" w:name="_Toc378669020"/>
      <w:bookmarkStart w:id="20" w:name="_Toc419210189"/>
      <w:r>
        <w:rPr>
          <w:rStyle w:val="CharSectno"/>
        </w:rPr>
        <w:t>10</w:t>
      </w:r>
      <w:r>
        <w:rPr>
          <w:snapToGrid w:val="0"/>
        </w:rPr>
        <w:t>.</w:t>
      </w:r>
      <w:r>
        <w:rPr>
          <w:snapToGrid w:val="0"/>
        </w:rPr>
        <w:tab/>
        <w:t>Board’s proceedings</w:t>
      </w:r>
      <w:bookmarkEnd w:id="19"/>
      <w:bookmarkEnd w:id="20"/>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 xml:space="preserve">[Section 10 inserted by No. 34 of 1958 s. 6; amended by No. 75 of 1994 s. 4.] </w:t>
      </w:r>
    </w:p>
    <w:p>
      <w:pPr>
        <w:pStyle w:val="Heading5"/>
        <w:rPr>
          <w:snapToGrid w:val="0"/>
        </w:rPr>
      </w:pPr>
      <w:bookmarkStart w:id="21" w:name="_Toc378669021"/>
      <w:bookmarkStart w:id="22" w:name="_Toc419210190"/>
      <w:r>
        <w:rPr>
          <w:rStyle w:val="CharSectno"/>
        </w:rPr>
        <w:t>11</w:t>
      </w:r>
      <w:r>
        <w:rPr>
          <w:snapToGrid w:val="0"/>
        </w:rPr>
        <w:t>.</w:t>
      </w:r>
      <w:r>
        <w:rPr>
          <w:snapToGrid w:val="0"/>
        </w:rPr>
        <w:tab/>
        <w:t>Borrowing</w:t>
      </w:r>
      <w:bookmarkEnd w:id="21"/>
      <w:bookmarkEnd w:id="22"/>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 xml:space="preserve">[Section 11 inserted by No. 34 of 1958 s. 6.] </w:t>
      </w:r>
    </w:p>
    <w:p>
      <w:pPr>
        <w:pStyle w:val="Heading5"/>
        <w:rPr>
          <w:snapToGrid w:val="0"/>
        </w:rPr>
      </w:pPr>
      <w:bookmarkStart w:id="23" w:name="_Toc378669022"/>
      <w:bookmarkStart w:id="24" w:name="_Toc419210191"/>
      <w:r>
        <w:rPr>
          <w:rStyle w:val="CharSectno"/>
        </w:rPr>
        <w:t>12</w:t>
      </w:r>
      <w:r>
        <w:rPr>
          <w:snapToGrid w:val="0"/>
        </w:rPr>
        <w:t>.</w:t>
      </w:r>
      <w:r>
        <w:rPr>
          <w:snapToGrid w:val="0"/>
        </w:rPr>
        <w:tab/>
        <w:t>Rating and taxation exemption</w:t>
      </w:r>
      <w:bookmarkEnd w:id="23"/>
      <w:bookmarkEnd w:id="24"/>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w:t>
      </w:r>
      <w:r>
        <w:t xml:space="preserve">and, if the land is not connected to water service works as defined in the </w:t>
      </w:r>
      <w:r>
        <w:rPr>
          <w:i/>
          <w:iCs/>
        </w:rPr>
        <w:t xml:space="preserve">Water Services Act 2012 </w:t>
      </w:r>
      <w:r>
        <w:t>section 3(1), from statutory water service charges under that Act</w:t>
      </w:r>
      <w:r>
        <w:rPr>
          <w:snapToGrid w:val="0"/>
        </w:rPr>
        <w:t xml:space="preserve"> and from </w:t>
      </w:r>
      <w:r>
        <w:t xml:space="preserve">land tax imposed by the </w:t>
      </w:r>
      <w:r>
        <w:rPr>
          <w:i/>
        </w:rPr>
        <w:t>Land Tax Act 2002</w:t>
      </w:r>
      <w:r>
        <w:rPr>
          <w:snapToGrid w:val="0"/>
        </w:rPr>
        <w:t>.</w:t>
      </w:r>
    </w:p>
    <w:p>
      <w:pPr>
        <w:pStyle w:val="Footnotesection"/>
      </w:pPr>
      <w:r>
        <w:tab/>
        <w:t xml:space="preserve">[Section 12 inserted by No. 34 of 1958 s. 6; amended by No. 14 of 1996 s. 4; No. 45 of 2002 s. 14; No. 25 of 2012 s. 215.] </w:t>
      </w:r>
    </w:p>
    <w:p>
      <w:pPr>
        <w:pStyle w:val="Heading5"/>
        <w:rPr>
          <w:snapToGrid w:val="0"/>
        </w:rPr>
      </w:pPr>
      <w:bookmarkStart w:id="25" w:name="_Toc378669023"/>
      <w:bookmarkStart w:id="26" w:name="_Toc419210192"/>
      <w:r>
        <w:rPr>
          <w:rStyle w:val="CharSectno"/>
        </w:rPr>
        <w:t>13</w:t>
      </w:r>
      <w:r>
        <w:rPr>
          <w:snapToGrid w:val="0"/>
        </w:rPr>
        <w:t>.</w:t>
      </w:r>
      <w:r>
        <w:rPr>
          <w:snapToGrid w:val="0"/>
        </w:rPr>
        <w:tab/>
        <w:t>Agreement relating to Reserve A3421</w:t>
      </w:r>
      <w:bookmarkEnd w:id="25"/>
      <w:bookmarkEnd w:id="26"/>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 xml:space="preserve">[Section 13 inserted by No. 34 of 1958 s. 6.]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7" w:name="_Toc378669024"/>
      <w:bookmarkStart w:id="28" w:name="_Toc419210193"/>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9</w:t>
      </w:r>
      <w:r>
        <w:rPr>
          <w:snapToGrid w:val="0"/>
        </w:rPr>
        <w:t>.  The table also contains information about any reprint.</w:t>
      </w:r>
    </w:p>
    <w:p>
      <w:pPr>
        <w:pStyle w:val="nHeading3"/>
        <w:rPr>
          <w:snapToGrid w:val="0"/>
        </w:rPr>
      </w:pPr>
      <w:bookmarkStart w:id="29" w:name="_Toc378669025"/>
      <w:bookmarkStart w:id="30" w:name="_Toc419210194"/>
      <w:r>
        <w:rPr>
          <w:snapToGrid w:val="0"/>
        </w:rPr>
        <w:t>Compilation table</w:t>
      </w:r>
      <w:bookmarkEnd w:id="29"/>
      <w:bookmarkEnd w:id="30"/>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The High School Act 1876</w:t>
            </w:r>
            <w:r>
              <w:rPr>
                <w:vertAlign w:val="superscript"/>
              </w:rPr>
              <w:t> 6</w:t>
            </w:r>
          </w:p>
        </w:tc>
        <w:tc>
          <w:tcPr>
            <w:tcW w:w="1134" w:type="dxa"/>
          </w:tcPr>
          <w:p>
            <w:pPr>
              <w:pStyle w:val="nTable"/>
              <w:spacing w:before="120"/>
            </w:pPr>
            <w:r>
              <w:t>40 Vict. No. 8 (1876)</w:t>
            </w:r>
          </w:p>
        </w:tc>
        <w:tc>
          <w:tcPr>
            <w:tcW w:w="1134" w:type="dxa"/>
          </w:tcPr>
          <w:p>
            <w:pPr>
              <w:pStyle w:val="nTable"/>
              <w:spacing w:before="120"/>
            </w:pPr>
            <w:r>
              <w:t>12 Sep 1876</w:t>
            </w:r>
          </w:p>
        </w:tc>
        <w:tc>
          <w:tcPr>
            <w:tcW w:w="2552" w:type="dxa"/>
          </w:tcPr>
          <w:p>
            <w:pPr>
              <w:pStyle w:val="nTable"/>
              <w:spacing w:before="120"/>
            </w:pPr>
            <w:r>
              <w:t>12 Sep 1876</w:t>
            </w:r>
          </w:p>
        </w:tc>
      </w:tr>
      <w:tr>
        <w:trPr>
          <w:cantSplit/>
        </w:trPr>
        <w:tc>
          <w:tcPr>
            <w:tcW w:w="2268" w:type="dxa"/>
          </w:tcPr>
          <w:p>
            <w:pPr>
              <w:pStyle w:val="nTable"/>
              <w:spacing w:before="120"/>
              <w:ind w:right="113"/>
            </w:pPr>
          </w:p>
        </w:tc>
        <w:tc>
          <w:tcPr>
            <w:tcW w:w="1134" w:type="dxa"/>
          </w:tcPr>
          <w:p>
            <w:pPr>
              <w:pStyle w:val="nTable"/>
              <w:spacing w:before="120"/>
              <w:rPr>
                <w:rFonts w:ascii=" " w:hAnsi=" "/>
                <w:vertAlign w:val="superscript"/>
              </w:rPr>
            </w:pPr>
            <w:r>
              <w:t>42 Vict. No. 28 (1878)</w:t>
            </w:r>
            <w:r>
              <w:rPr>
                <w:vertAlign w:val="superscript"/>
              </w:rPr>
              <w:t> 7</w:t>
            </w:r>
          </w:p>
        </w:tc>
        <w:tc>
          <w:tcPr>
            <w:tcW w:w="1134" w:type="dxa"/>
          </w:tcPr>
          <w:p>
            <w:pPr>
              <w:pStyle w:val="nTable"/>
              <w:spacing w:before="120"/>
            </w:pPr>
            <w:r>
              <w:t>24 Jul 1878</w:t>
            </w:r>
          </w:p>
        </w:tc>
        <w:tc>
          <w:tcPr>
            <w:tcW w:w="2552" w:type="dxa"/>
          </w:tcPr>
          <w:p>
            <w:pPr>
              <w:pStyle w:val="nTable"/>
              <w:spacing w:before="120"/>
            </w:pPr>
            <w:r>
              <w:t>24 Jul 1878</w:t>
            </w:r>
          </w:p>
        </w:tc>
      </w:tr>
      <w:tr>
        <w:trPr>
          <w:cantSplit/>
        </w:trPr>
        <w:tc>
          <w:tcPr>
            <w:tcW w:w="2268" w:type="dxa"/>
          </w:tcPr>
          <w:p>
            <w:pPr>
              <w:pStyle w:val="nTable"/>
              <w:spacing w:before="120"/>
              <w:ind w:right="113"/>
              <w:rPr>
                <w:vertAlign w:val="superscript"/>
              </w:rPr>
            </w:pPr>
            <w:r>
              <w:rPr>
                <w:i/>
              </w:rPr>
              <w:t xml:space="preserve">The Governors of High School Appointment Act </w:t>
            </w:r>
            <w:r>
              <w:rPr>
                <w:vertAlign w:val="superscript"/>
              </w:rPr>
              <w:t>8</w:t>
            </w:r>
          </w:p>
        </w:tc>
        <w:tc>
          <w:tcPr>
            <w:tcW w:w="1134" w:type="dxa"/>
          </w:tcPr>
          <w:p>
            <w:pPr>
              <w:pStyle w:val="nTable"/>
              <w:spacing w:before="120"/>
            </w:pPr>
            <w:r>
              <w:t>55 Vict. No. 29 (1892)</w:t>
            </w:r>
          </w:p>
        </w:tc>
        <w:tc>
          <w:tcPr>
            <w:tcW w:w="1134" w:type="dxa"/>
          </w:tcPr>
          <w:p>
            <w:pPr>
              <w:pStyle w:val="nTable"/>
              <w:spacing w:before="120"/>
            </w:pPr>
            <w:r>
              <w:t>18 Mar 1892</w:t>
            </w:r>
          </w:p>
        </w:tc>
        <w:tc>
          <w:tcPr>
            <w:tcW w:w="2552" w:type="dxa"/>
          </w:tcPr>
          <w:p>
            <w:pPr>
              <w:pStyle w:val="nTable"/>
              <w:spacing w:before="120"/>
            </w:pPr>
            <w:r>
              <w:t>18 Mar 1892</w:t>
            </w:r>
          </w:p>
        </w:tc>
      </w:tr>
      <w:tr>
        <w:trPr>
          <w:cantSplit/>
        </w:trPr>
        <w:tc>
          <w:tcPr>
            <w:tcW w:w="2268" w:type="dxa"/>
          </w:tcPr>
          <w:p>
            <w:pPr>
              <w:pStyle w:val="nTable"/>
              <w:spacing w:before="120"/>
              <w:ind w:right="113"/>
            </w:pPr>
          </w:p>
        </w:tc>
        <w:tc>
          <w:tcPr>
            <w:tcW w:w="1134" w:type="dxa"/>
          </w:tcPr>
          <w:p>
            <w:pPr>
              <w:pStyle w:val="nTable"/>
              <w:spacing w:before="120"/>
              <w:rPr>
                <w:vertAlign w:val="superscript"/>
              </w:rPr>
            </w:pPr>
            <w:r>
              <w:t>61 Vict. No. 12 (1897)</w:t>
            </w:r>
            <w:r>
              <w:rPr>
                <w:vertAlign w:val="superscript"/>
              </w:rPr>
              <w:t> 8</w:t>
            </w:r>
          </w:p>
        </w:tc>
        <w:tc>
          <w:tcPr>
            <w:tcW w:w="1134" w:type="dxa"/>
          </w:tcPr>
          <w:p>
            <w:pPr>
              <w:pStyle w:val="nTable"/>
              <w:spacing w:before="120"/>
            </w:pPr>
            <w:r>
              <w:t>23 Dec 1897</w:t>
            </w:r>
          </w:p>
        </w:tc>
        <w:tc>
          <w:tcPr>
            <w:tcW w:w="2552" w:type="dxa"/>
          </w:tcPr>
          <w:p>
            <w:pPr>
              <w:pStyle w:val="nTable"/>
              <w:spacing w:before="120"/>
            </w:pPr>
            <w:r>
              <w:t>23 Dec 1897</w:t>
            </w:r>
          </w:p>
        </w:tc>
      </w:tr>
      <w:tr>
        <w:trPr>
          <w:cantSplit/>
        </w:trPr>
        <w:tc>
          <w:tcPr>
            <w:tcW w:w="2268" w:type="dxa"/>
          </w:tcPr>
          <w:p>
            <w:pPr>
              <w:pStyle w:val="nTable"/>
              <w:spacing w:before="120"/>
              <w:ind w:right="113"/>
              <w:rPr>
                <w:vertAlign w:val="superscript"/>
              </w:rPr>
            </w:pPr>
            <w:r>
              <w:rPr>
                <w:i/>
              </w:rPr>
              <w:t>High School Act Amendment Act 1912</w:t>
            </w:r>
            <w:r>
              <w:rPr>
                <w:i/>
                <w:vertAlign w:val="superscript"/>
              </w:rPr>
              <w:t> </w:t>
            </w:r>
            <w:r>
              <w:rPr>
                <w:vertAlign w:val="superscript"/>
              </w:rPr>
              <w:t>8</w:t>
            </w:r>
          </w:p>
        </w:tc>
        <w:tc>
          <w:tcPr>
            <w:tcW w:w="1134" w:type="dxa"/>
          </w:tcPr>
          <w:p>
            <w:pPr>
              <w:pStyle w:val="nTable"/>
              <w:spacing w:before="120"/>
            </w:pPr>
            <w:r>
              <w:t>44 of 1912</w:t>
            </w:r>
          </w:p>
        </w:tc>
        <w:tc>
          <w:tcPr>
            <w:tcW w:w="1134" w:type="dxa"/>
          </w:tcPr>
          <w:p>
            <w:pPr>
              <w:pStyle w:val="nTable"/>
              <w:spacing w:before="120"/>
            </w:pPr>
            <w:r>
              <w:t>24 Dec 1912</w:t>
            </w:r>
          </w:p>
        </w:tc>
        <w:tc>
          <w:tcPr>
            <w:tcW w:w="2552" w:type="dxa"/>
          </w:tcPr>
          <w:p>
            <w:pPr>
              <w:pStyle w:val="nTable"/>
              <w:spacing w:before="120"/>
            </w:pPr>
            <w:r>
              <w:t>24 Dec 1912</w:t>
            </w:r>
          </w:p>
        </w:tc>
      </w:tr>
      <w:tr>
        <w:trPr>
          <w:cantSplit/>
        </w:trPr>
        <w:tc>
          <w:tcPr>
            <w:tcW w:w="2268" w:type="dxa"/>
          </w:tcPr>
          <w:p>
            <w:pPr>
              <w:pStyle w:val="nTable"/>
              <w:spacing w:before="120"/>
              <w:ind w:right="113"/>
              <w:rPr>
                <w:i/>
                <w:vertAlign w:val="superscript"/>
              </w:rPr>
            </w:pPr>
            <w:r>
              <w:rPr>
                <w:i/>
              </w:rPr>
              <w:t>High School Act Amendment Act 1920 </w:t>
            </w:r>
            <w:r>
              <w:rPr>
                <w:i/>
                <w:vertAlign w:val="superscript"/>
              </w:rPr>
              <w:t>8</w:t>
            </w:r>
          </w:p>
        </w:tc>
        <w:tc>
          <w:tcPr>
            <w:tcW w:w="1134" w:type="dxa"/>
          </w:tcPr>
          <w:p>
            <w:pPr>
              <w:pStyle w:val="nTable"/>
              <w:spacing w:before="120"/>
            </w:pPr>
            <w:r>
              <w:t>6 of 1920</w:t>
            </w:r>
          </w:p>
        </w:tc>
        <w:tc>
          <w:tcPr>
            <w:tcW w:w="1134" w:type="dxa"/>
          </w:tcPr>
          <w:p>
            <w:pPr>
              <w:pStyle w:val="nTable"/>
              <w:spacing w:before="120"/>
            </w:pPr>
            <w:r>
              <w:t>21 Oct 1920</w:t>
            </w:r>
          </w:p>
        </w:tc>
        <w:tc>
          <w:tcPr>
            <w:tcW w:w="2552" w:type="dxa"/>
          </w:tcPr>
          <w:p>
            <w:pPr>
              <w:pStyle w:val="nTable"/>
              <w:spacing w:before="120"/>
            </w:pPr>
            <w:r>
              <w:t>21 Oct 1920</w:t>
            </w:r>
          </w:p>
        </w:tc>
      </w:tr>
      <w:tr>
        <w:trPr>
          <w:cantSplit/>
        </w:trPr>
        <w:tc>
          <w:tcPr>
            <w:tcW w:w="2268" w:type="dxa"/>
          </w:tcPr>
          <w:p>
            <w:pPr>
              <w:pStyle w:val="nTable"/>
              <w:spacing w:before="120"/>
              <w:ind w:right="113"/>
              <w:rPr>
                <w:i/>
                <w:vertAlign w:val="superscript"/>
              </w:rPr>
            </w:pPr>
            <w:r>
              <w:rPr>
                <w:i/>
              </w:rPr>
              <w:t>High School Act Amendment Act 1929</w:t>
            </w:r>
            <w:r>
              <w:rPr>
                <w:i/>
                <w:vertAlign w:val="superscript"/>
              </w:rPr>
              <w:t> 8</w:t>
            </w:r>
          </w:p>
        </w:tc>
        <w:tc>
          <w:tcPr>
            <w:tcW w:w="1134" w:type="dxa"/>
          </w:tcPr>
          <w:p>
            <w:pPr>
              <w:pStyle w:val="nTable"/>
              <w:spacing w:before="120"/>
            </w:pPr>
            <w:r>
              <w:t>16 of 1929</w:t>
            </w:r>
          </w:p>
        </w:tc>
        <w:tc>
          <w:tcPr>
            <w:tcW w:w="1134" w:type="dxa"/>
          </w:tcPr>
          <w:p>
            <w:pPr>
              <w:pStyle w:val="nTable"/>
              <w:spacing w:before="120"/>
            </w:pPr>
            <w:r>
              <w:t>15 Nov 1929</w:t>
            </w:r>
          </w:p>
        </w:tc>
        <w:tc>
          <w:tcPr>
            <w:tcW w:w="2552" w:type="dxa"/>
          </w:tcPr>
          <w:p>
            <w:pPr>
              <w:pStyle w:val="nTable"/>
              <w:spacing w:before="120"/>
            </w:pPr>
            <w:r>
              <w:t xml:space="preserve">29 Nov 1929 (see s. 1(2) and </w:t>
            </w:r>
            <w:r>
              <w:rPr>
                <w:i/>
              </w:rPr>
              <w:t>Gazette</w:t>
            </w:r>
            <w:r>
              <w:t xml:space="preserve"> 29 Nov 1929 p. 2630)</w:t>
            </w:r>
          </w:p>
        </w:tc>
      </w:tr>
      <w:tr>
        <w:trPr>
          <w:cantSplit/>
        </w:trPr>
        <w:tc>
          <w:tcPr>
            <w:tcW w:w="2268" w:type="dxa"/>
          </w:tcPr>
          <w:p>
            <w:pPr>
              <w:pStyle w:val="nTable"/>
              <w:spacing w:before="120"/>
              <w:ind w:right="113"/>
              <w:rPr>
                <w:vertAlign w:val="superscript"/>
              </w:rPr>
            </w:pPr>
            <w:r>
              <w:rPr>
                <w:i/>
              </w:rPr>
              <w:t>High School Act Amendment Act 1930</w:t>
            </w:r>
            <w:r>
              <w:rPr>
                <w:i/>
                <w:vertAlign w:val="superscript"/>
              </w:rPr>
              <w:t> </w:t>
            </w:r>
            <w:r>
              <w:rPr>
                <w:vertAlign w:val="superscript"/>
              </w:rPr>
              <w:t>8</w:t>
            </w:r>
          </w:p>
        </w:tc>
        <w:tc>
          <w:tcPr>
            <w:tcW w:w="1134" w:type="dxa"/>
          </w:tcPr>
          <w:p>
            <w:pPr>
              <w:pStyle w:val="nTable"/>
              <w:spacing w:before="120"/>
            </w:pPr>
            <w:r>
              <w:t>2 of 1930</w:t>
            </w:r>
          </w:p>
        </w:tc>
        <w:tc>
          <w:tcPr>
            <w:tcW w:w="1134" w:type="dxa"/>
          </w:tcPr>
          <w:p>
            <w:pPr>
              <w:pStyle w:val="nTable"/>
              <w:spacing w:before="120"/>
            </w:pPr>
            <w:r>
              <w:t>23 Oct 1930</w:t>
            </w:r>
          </w:p>
        </w:tc>
        <w:tc>
          <w:tcPr>
            <w:tcW w:w="2552" w:type="dxa"/>
          </w:tcPr>
          <w:p>
            <w:pPr>
              <w:pStyle w:val="nTable"/>
              <w:spacing w:before="120"/>
            </w:pPr>
            <w:r>
              <w:t>23 Oct 1930</w:t>
            </w:r>
          </w:p>
        </w:tc>
      </w:tr>
      <w:tr>
        <w:trPr>
          <w:cantSplit/>
        </w:trPr>
        <w:tc>
          <w:tcPr>
            <w:tcW w:w="2268" w:type="dxa"/>
          </w:tcPr>
          <w:p>
            <w:pPr>
              <w:pStyle w:val="nTable"/>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Amendment Act 1958</w:t>
            </w:r>
          </w:p>
        </w:tc>
        <w:tc>
          <w:tcPr>
            <w:tcW w:w="1134" w:type="dxa"/>
          </w:tcPr>
          <w:p>
            <w:pPr>
              <w:pStyle w:val="nTable"/>
              <w:spacing w:before="120"/>
            </w:pPr>
            <w:r>
              <w:t>34 of 1958</w:t>
            </w:r>
          </w:p>
        </w:tc>
        <w:tc>
          <w:tcPr>
            <w:tcW w:w="1134" w:type="dxa"/>
          </w:tcPr>
          <w:p>
            <w:pPr>
              <w:pStyle w:val="nTable"/>
              <w:spacing w:before="120"/>
            </w:pPr>
            <w:r>
              <w:t>11 Dec 1958</w:t>
            </w:r>
          </w:p>
        </w:tc>
        <w:tc>
          <w:tcPr>
            <w:tcW w:w="2552" w:type="dxa"/>
          </w:tcPr>
          <w:p>
            <w:pPr>
              <w:pStyle w:val="nTable"/>
              <w:spacing w:before="120"/>
            </w:pPr>
            <w:r>
              <w:t>11 Jan 1959 (see s. 2)</w:t>
            </w:r>
          </w:p>
        </w:tc>
      </w:tr>
      <w:tr>
        <w:trPr>
          <w:cantSplit/>
        </w:trPr>
        <w:tc>
          <w:tcPr>
            <w:tcW w:w="2268" w:type="dxa"/>
          </w:tcPr>
          <w:p>
            <w:pPr>
              <w:pStyle w:val="nTable"/>
              <w:spacing w:before="120"/>
              <w:ind w:right="113"/>
              <w:rPr>
                <w:i/>
                <w:vertAlign w:val="superscript"/>
              </w:rPr>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 xml:space="preserve">s. 7 </w:t>
            </w:r>
            <w:r>
              <w:rPr>
                <w:vertAlign w:val="superscript"/>
              </w:rPr>
              <w:t>7</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20 Aug 1987</w:t>
            </w:r>
            <w:r>
              <w:t xml:space="preserve"> </w:t>
            </w:r>
            <w:r>
              <w:br/>
              <w:t>(includes amendments listed above)</w:t>
            </w:r>
          </w:p>
        </w:tc>
      </w:tr>
      <w:tr>
        <w:trPr>
          <w:cantSplit/>
        </w:trPr>
        <w:tc>
          <w:tcPr>
            <w:tcW w:w="2268" w:type="dxa"/>
          </w:tcPr>
          <w:p>
            <w:pPr>
              <w:pStyle w:val="nTable"/>
              <w:keepNext/>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Amendment Act 1994</w:t>
            </w:r>
          </w:p>
        </w:tc>
        <w:tc>
          <w:tcPr>
            <w:tcW w:w="1134" w:type="dxa"/>
          </w:tcPr>
          <w:p>
            <w:pPr>
              <w:pStyle w:val="nTable"/>
              <w:spacing w:before="120"/>
            </w:pPr>
            <w:r>
              <w:t>75 of 1994</w:t>
            </w:r>
          </w:p>
        </w:tc>
        <w:tc>
          <w:tcPr>
            <w:tcW w:w="1134" w:type="dxa"/>
          </w:tcPr>
          <w:p>
            <w:pPr>
              <w:pStyle w:val="nTable"/>
              <w:spacing w:before="120"/>
            </w:pPr>
            <w:r>
              <w:t>13 Dec 1994</w:t>
            </w:r>
          </w:p>
        </w:tc>
        <w:tc>
          <w:tcPr>
            <w:tcW w:w="2552" w:type="dxa"/>
          </w:tcPr>
          <w:p>
            <w:pPr>
              <w:pStyle w:val="nTable"/>
              <w:spacing w:before="120"/>
            </w:pPr>
            <w:r>
              <w:t>10 Jan 1995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17 Jun 2002</w:t>
            </w:r>
            <w:r>
              <w:t xml:space="preserve"> </w:t>
            </w:r>
            <w:r>
              <w:br/>
              <w:t>(includes amendments listed above)</w:t>
            </w:r>
          </w:p>
        </w:tc>
      </w:tr>
      <w:tr>
        <w:trPr>
          <w:cantSplit/>
        </w:trPr>
        <w:tc>
          <w:tcPr>
            <w:tcW w:w="2268" w:type="dxa"/>
          </w:tcPr>
          <w:p>
            <w:pPr>
              <w:pStyle w:val="nTable"/>
              <w:spacing w:before="120"/>
              <w:ind w:right="113"/>
            </w:pPr>
            <w:r>
              <w:rPr>
                <w:i/>
              </w:rPr>
              <w:t>Taxation Administration (Consequential Provisions) Act 2002</w:t>
            </w:r>
            <w:r>
              <w:t xml:space="preserve"> s. 14</w:t>
            </w:r>
            <w:r>
              <w:rPr>
                <w:vertAlign w:val="superscript"/>
              </w:rPr>
              <w:t> 10</w:t>
            </w:r>
          </w:p>
        </w:tc>
        <w:tc>
          <w:tcPr>
            <w:tcW w:w="113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268" w:type="dxa"/>
            <w:tcBorders>
              <w:bottom w:val="single" w:sz="4" w:space="0" w:color="auto"/>
            </w:tcBorders>
          </w:tcPr>
          <w:p>
            <w:pPr>
              <w:pStyle w:val="nTable"/>
              <w:spacing w:before="120"/>
              <w:ind w:right="113"/>
              <w:rPr>
                <w:i/>
              </w:rPr>
            </w:pPr>
            <w:r>
              <w:rPr>
                <w:i/>
              </w:rPr>
              <w:t>Water Services Legislation Amendment and Repeal Act 2012</w:t>
            </w:r>
            <w:r>
              <w:t xml:space="preserve"> s. 215</w:t>
            </w:r>
          </w:p>
        </w:tc>
        <w:tc>
          <w:tcPr>
            <w:tcW w:w="1134" w:type="dxa"/>
            <w:tcBorders>
              <w:bottom w:val="single" w:sz="4" w:space="0" w:color="auto"/>
            </w:tcBorders>
          </w:tcPr>
          <w:p>
            <w:pPr>
              <w:pStyle w:val="nTable"/>
              <w:spacing w:before="120"/>
            </w:pPr>
            <w:r>
              <w:rPr>
                <w:snapToGrid w:val="0"/>
              </w:rPr>
              <w:t>25 of 2012</w:t>
            </w:r>
          </w:p>
        </w:tc>
        <w:tc>
          <w:tcPr>
            <w:tcW w:w="1134" w:type="dxa"/>
            <w:tcBorders>
              <w:bottom w:val="single" w:sz="4" w:space="0" w:color="auto"/>
            </w:tcBorders>
          </w:tcPr>
          <w:p>
            <w:pPr>
              <w:pStyle w:val="nTable"/>
              <w:spacing w:before="120"/>
            </w:pPr>
            <w:r>
              <w:t>3 Sep 2012</w:t>
            </w:r>
          </w:p>
        </w:tc>
        <w:tc>
          <w:tcPr>
            <w:tcW w:w="2552" w:type="dxa"/>
            <w:tcBorders>
              <w:bottom w:val="single" w:sz="4" w:space="0" w:color="auto"/>
            </w:tcBorders>
          </w:tcPr>
          <w:p>
            <w:pPr>
              <w:pStyle w:val="nTable"/>
              <w:spacing w:before="120"/>
            </w:pPr>
            <w:r>
              <w:t xml:space="preserve">18 Nov 2013 (see s. 2(b) and </w:t>
            </w:r>
            <w:r>
              <w:rPr>
                <w:i/>
              </w:rPr>
              <w:t>Gazette</w:t>
            </w:r>
            <w:r>
              <w:t xml:space="preserve"> 14 Nov 2013 p. 5028)</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w:t>
      </w:r>
      <w:r>
        <w:tab/>
        <w:t>6(1)</w:t>
      </w:r>
    </w:p>
    <w:p>
      <w:pPr>
        <w:pStyle w:val="DefinedTerms"/>
      </w:pPr>
      <w:r>
        <w:t>Archbishop</w:t>
      </w:r>
      <w:r>
        <w:tab/>
        <w:t>1A</w:t>
      </w:r>
    </w:p>
    <w:p>
      <w:pPr>
        <w:pStyle w:val="DefinedTerms"/>
      </w:pPr>
      <w:r>
        <w:t>Association</w:t>
      </w:r>
      <w:r>
        <w:tab/>
        <w:t>1A</w:t>
      </w:r>
    </w:p>
    <w:p>
      <w:pPr>
        <w:pStyle w:val="DefinedTerms"/>
      </w:pPr>
      <w:r>
        <w:t>Board</w:t>
      </w:r>
      <w:r>
        <w:tab/>
        <w:t>1A</w:t>
      </w:r>
    </w:p>
    <w:p>
      <w:pPr>
        <w:pStyle w:val="DefinedTerms"/>
      </w:pPr>
      <w:r>
        <w:t>casual vacancy</w:t>
      </w:r>
      <w:r>
        <w:tab/>
        <w:t>6(1)</w:t>
      </w:r>
    </w:p>
    <w:p>
      <w:pPr>
        <w:pStyle w:val="DefinedTerms"/>
      </w:pPr>
      <w:r>
        <w:t>member</w:t>
      </w:r>
      <w:r>
        <w:tab/>
        <w:t>6(1)</w:t>
      </w:r>
    </w:p>
    <w:p>
      <w:pPr>
        <w:pStyle w:val="DefinedTerms"/>
      </w:pPr>
      <w:r>
        <w:t>periodical vacancy</w:t>
      </w:r>
      <w:r>
        <w:tab/>
        <w:t>6(1)</w:t>
      </w:r>
    </w:p>
    <w:p>
      <w:pPr>
        <w:pStyle w:val="DefinedTerms"/>
      </w:pPr>
      <w:r>
        <w:t>School</w:t>
      </w:r>
      <w:r>
        <w:tab/>
        <w:t>1A</w:t>
      </w:r>
    </w:p>
    <w:p>
      <w:pPr>
        <w:pStyle w:val="DefinedTerms"/>
      </w:pPr>
      <w:r>
        <w:t>Trustees</w:t>
      </w:r>
      <w:r>
        <w:tab/>
        <w:t>1A</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lvlText w:val="%1."/>
      <w:lvlJc w:val="left"/>
      <w:pPr>
        <w:tabs>
          <w:tab w:val="num" w:pos="1800"/>
        </w:tabs>
        <w:ind w:left="1800" w:hanging="360"/>
      </w:pPr>
    </w:lvl>
  </w:abstractNum>
  <w:abstractNum w:abstractNumId="1">
    <w:nsid w:val="FFFFFF7D"/>
    <w:multiLevelType w:val="singleLevel"/>
    <w:tmpl w:val="9182B92E"/>
    <w:lvl w:ilvl="0">
      <w:start w:val="1"/>
      <w:numFmt w:val="decimal"/>
      <w:lvlText w:val="%1."/>
      <w:lvlJc w:val="left"/>
      <w:pPr>
        <w:tabs>
          <w:tab w:val="num" w:pos="1440"/>
        </w:tabs>
        <w:ind w:left="1440" w:hanging="360"/>
      </w:pPr>
    </w:lvl>
  </w:abstractNum>
  <w:abstractNum w:abstractNumId="2">
    <w:nsid w:val="FFFFFF7E"/>
    <w:multiLevelType w:val="singleLevel"/>
    <w:tmpl w:val="9F061C86"/>
    <w:lvl w:ilvl="0">
      <w:start w:val="1"/>
      <w:numFmt w:val="decimal"/>
      <w:lvlText w:val="%1."/>
      <w:lvlJc w:val="left"/>
      <w:pPr>
        <w:tabs>
          <w:tab w:val="num" w:pos="1080"/>
        </w:tabs>
        <w:ind w:left="1080" w:hanging="360"/>
      </w:pPr>
    </w:lvl>
  </w:abstractNum>
  <w:abstractNum w:abstractNumId="3">
    <w:nsid w:val="FFFFFF7F"/>
    <w:multiLevelType w:val="singleLevel"/>
    <w:tmpl w:val="A65ED748"/>
    <w:lvl w:ilvl="0">
      <w:start w:val="1"/>
      <w:numFmt w:val="decimal"/>
      <w:lvlText w:val="%1."/>
      <w:lvlJc w:val="left"/>
      <w:pPr>
        <w:tabs>
          <w:tab w:val="num" w:pos="720"/>
        </w:tabs>
        <w:ind w:left="720" w:hanging="360"/>
      </w:pPr>
    </w:lvl>
  </w:abstractNum>
  <w:abstractNum w:abstractNumId="4">
    <w:nsid w:val="FFFFFF80"/>
    <w:multiLevelType w:val="singleLevel"/>
    <w:tmpl w:val="76562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lvlText w:val="%1."/>
      <w:lvlJc w:val="left"/>
      <w:pPr>
        <w:tabs>
          <w:tab w:val="num" w:pos="360"/>
        </w:tabs>
        <w:ind w:left="360" w:hanging="360"/>
      </w:pPr>
    </w:lvl>
  </w:abstractNum>
  <w:abstractNum w:abstractNumId="9">
    <w:nsid w:val="FFFFFF89"/>
    <w:multiLevelType w:val="singleLevel"/>
    <w:tmpl w:val="FA8ED0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3A1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14"/>
    <w:docVar w:name="WAFER_20140128103854" w:val="RemoveTocBookmarks,RemoveUnusedBookmarks,RemoveLanguageTags,UsedStyles,ResetPageSize,UpdateArrangement"/>
    <w:docVar w:name="WAFER_20140128103854_GUID" w:val="a19fe160-600b-453a-95f9-1b31e55ce3f5"/>
    <w:docVar w:name="WAFER_20140128103905" w:val="RemoveTocBookmarks,RunningHeaders"/>
    <w:docVar w:name="WAFER_20140128103905_GUID" w:val="960a8d22-ebb8-4e5c-9ecf-b4d14f877dd8"/>
    <w:docVar w:name="WAFER_20150512151327" w:val="ResetPageSize,UpdateArrangement,UpdateNTable"/>
    <w:docVar w:name="WAFER_20150512151327_GUID" w:val="32ef26ea-5c6d-4f38-bf1a-fc7d88b2d4e3"/>
    <w:docVar w:name="WAFER_20151105132814" w:val="UpdateStyles,UsedStyles"/>
    <w:docVar w:name="WAFER_20151105132814_GUID" w:val="3125aa64-aa20-48db-affd-0274ebc9f4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4734</Words>
  <Characters>21779</Characters>
  <Application>Microsoft Office Word</Application>
  <DocSecurity>0</DocSecurity>
  <Lines>622</Lines>
  <Paragraphs>344</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1876 - 02-d0-03</dc:title>
  <dc:subject/>
  <dc:creator/>
  <cp:keywords/>
  <dc:description/>
  <cp:lastModifiedBy>svcMRProcess</cp:lastModifiedBy>
  <cp:revision>4</cp:revision>
  <cp:lastPrinted>2002-06-14T01:04:00Z</cp:lastPrinted>
  <dcterms:created xsi:type="dcterms:W3CDTF">2015-11-05T08:00:00Z</dcterms:created>
  <dcterms:modified xsi:type="dcterms:W3CDTF">2015-11-05T08:00:00Z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20131118</vt:lpwstr>
  </property>
  <property fmtid="{D5CDD505-2E9C-101B-9397-08002B2CF9AE}" pid="4" name="OWLSUId">
    <vt:i4>341</vt:i4>
  </property>
  <property fmtid="{D5CDD505-2E9C-101B-9397-08002B2CF9AE}" pid="5" name="DocumentType">
    <vt:lpwstr>Act</vt:lpwstr>
  </property>
  <property fmtid="{D5CDD505-2E9C-101B-9397-08002B2CF9AE}" pid="6" name="AsAtDate">
    <vt:lpwstr>18 Nov 2013</vt:lpwstr>
  </property>
  <property fmtid="{D5CDD505-2E9C-101B-9397-08002B2CF9AE}" pid="7" name="Suffix">
    <vt:lpwstr>02-d0-03</vt:lpwstr>
  </property>
</Properties>
</file>