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Licensing Act 1995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Water Services Legislation Amendment and Repeal Act 2012 </w:t>
      </w:r>
      <w:r>
        <w:rPr>
          <w:color w:val="000000"/>
          <w:sz w:val="22"/>
          <w:szCs w:val="22"/>
        </w:rPr>
        <w:t xml:space="preserve">s. 202(d)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_Toc426120999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_Toc426121000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_Toc426121001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licensees (Act s. 45(1))</w:t>
      </w:r>
      <w:r>
        <w:tab/>
      </w:r>
      <w:r>
        <w:fldChar w:fldCharType="begin"/>
      </w:r>
      <w:r>
        <w:instrText xml:space="preserve"> PAGEREF _Toc426121002 \h </w:instrText>
      </w:r>
      <w:r>
        <w:fldChar w:fldCharType="separate"/>
      </w:r>
      <w:r>
        <w:t>2</w:t>
      </w:r>
      <w:r>
        <w:fldChar w:fldCharType="end"/>
      </w:r>
    </w:p>
    <w:p>
      <w:pPr>
        <w:pStyle w:val="TOC8"/>
        <w:rPr>
          <w:rFonts w:asciiTheme="minorHAnsi" w:eastAsiaTheme="minorEastAsia" w:hAnsiTheme="minorHAnsi" w:cstheme="minorBidi"/>
          <w:szCs w:val="22"/>
        </w:rPr>
      </w:pPr>
      <w:r>
        <w:t>5.</w:t>
      </w:r>
      <w:r>
        <w:tab/>
        <w:t>Modification of certain enactments</w:t>
      </w:r>
      <w:r>
        <w:tab/>
      </w:r>
      <w:r>
        <w:fldChar w:fldCharType="begin"/>
      </w:r>
      <w:r>
        <w:instrText xml:space="preserve"> PAGEREF _Toc426121003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Enactments which do not apply</w:t>
      </w:r>
      <w:r>
        <w:tab/>
      </w:r>
      <w:r>
        <w:fldChar w:fldCharType="begin"/>
      </w:r>
      <w:r>
        <w:instrText xml:space="preserve"> PAGEREF _Toc426121004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injury, loss or damage</w:t>
      </w:r>
      <w:r>
        <w:tab/>
      </w:r>
      <w:r>
        <w:fldChar w:fldCharType="begin"/>
      </w:r>
      <w:r>
        <w:instrText xml:space="preserve"> PAGEREF _Toc426121005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certain references</w:t>
      </w:r>
      <w:r>
        <w:tab/>
      </w:r>
      <w:r>
        <w:fldChar w:fldCharType="begin"/>
      </w:r>
      <w:r>
        <w:instrText xml:space="preserve"> PAGEREF _Toc426121006 \h </w:instrText>
      </w:r>
      <w:r>
        <w:fldChar w:fldCharType="separate"/>
      </w:r>
      <w:r>
        <w:t>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Modification of enactments (prescribed licensees (irrigation services))</w:t>
      </w:r>
    </w:p>
    <w:p>
      <w:pPr>
        <w:pStyle w:val="TOC4"/>
        <w:keepNext w:val="0"/>
        <w:tabs>
          <w:tab w:val="right" w:leader="dot" w:pos="7077"/>
        </w:tabs>
        <w:rPr>
          <w:rFonts w:asciiTheme="minorHAnsi" w:eastAsiaTheme="minorEastAsia" w:hAnsiTheme="minorHAnsi" w:cstheme="minorBidi"/>
          <w:b w:val="0"/>
          <w:szCs w:val="22"/>
        </w:rPr>
      </w:pPr>
      <w:r>
        <w:t xml:space="preserve">Division 1 — </w:t>
      </w:r>
      <w:r>
        <w:rPr>
          <w:i/>
        </w:rPr>
        <w:t>Water Agencies (Powers) Act 1984</w:t>
      </w:r>
    </w:p>
    <w:p>
      <w:pPr>
        <w:pStyle w:val="TOC4"/>
        <w:keepNext w:val="0"/>
        <w:tabs>
          <w:tab w:val="right" w:leader="dot" w:pos="7077"/>
        </w:tabs>
        <w:rPr>
          <w:rFonts w:asciiTheme="minorHAnsi" w:eastAsiaTheme="minorEastAsia" w:hAnsiTheme="minorHAnsi" w:cstheme="minorBidi"/>
          <w:b w:val="0"/>
          <w:szCs w:val="22"/>
        </w:rPr>
      </w:pPr>
      <w:r>
        <w:t xml:space="preserve">Division 2 — </w:t>
      </w:r>
      <w:r>
        <w:rPr>
          <w:i/>
        </w:rPr>
        <w:t>Rights in Water and Irrigation Act 1914</w:t>
      </w:r>
    </w:p>
    <w:p>
      <w:pPr>
        <w:pStyle w:val="TOC2"/>
        <w:keepNext w:val="0"/>
        <w:tabs>
          <w:tab w:val="right" w:leader="dot" w:pos="7077"/>
        </w:tabs>
        <w:rPr>
          <w:rFonts w:asciiTheme="minorHAnsi" w:eastAsiaTheme="minorEastAsia" w:hAnsiTheme="minorHAnsi" w:cstheme="minorBidi"/>
          <w:b w:val="0"/>
          <w:sz w:val="22"/>
          <w:szCs w:val="22"/>
        </w:rPr>
      </w:pPr>
      <w:r>
        <w:t>Schedule 1A — Modification of enactments (Hamersley Iron Pty Ltd)</w:t>
      </w:r>
    </w:p>
    <w:p>
      <w:pPr>
        <w:pStyle w:val="TOC4"/>
        <w:keepNext w:val="0"/>
        <w:tabs>
          <w:tab w:val="right" w:leader="dot" w:pos="7077"/>
        </w:tabs>
        <w:rPr>
          <w:rFonts w:asciiTheme="minorHAnsi" w:eastAsiaTheme="minorEastAsia" w:hAnsiTheme="minorHAnsi" w:cstheme="minorBidi"/>
          <w:b w:val="0"/>
          <w:szCs w:val="22"/>
        </w:rPr>
      </w:pPr>
      <w:r>
        <w:t xml:space="preserve">Division 1 — </w:t>
      </w:r>
      <w:r>
        <w:rPr>
          <w:i/>
        </w:rPr>
        <w:t>Water Agencies (Powers) Act 1984</w:t>
      </w:r>
    </w:p>
    <w:p>
      <w:pPr>
        <w:pStyle w:val="TOC4"/>
        <w:keepNext w:val="0"/>
        <w:tabs>
          <w:tab w:val="right" w:leader="dot" w:pos="7077"/>
        </w:tabs>
        <w:rPr>
          <w:rFonts w:asciiTheme="minorHAnsi" w:eastAsiaTheme="minorEastAsia" w:hAnsiTheme="minorHAnsi" w:cstheme="minorBidi"/>
          <w:b w:val="0"/>
          <w:szCs w:val="22"/>
        </w:rPr>
      </w:pPr>
      <w:r>
        <w:t xml:space="preserve">Division 2 — </w:t>
      </w:r>
      <w:r>
        <w:rPr>
          <w:i/>
        </w:rPr>
        <w:t>Country Areas Water Supply Act 1947</w:t>
      </w:r>
    </w:p>
    <w:p>
      <w:pPr>
        <w:pStyle w:val="TOC4"/>
        <w:keepNext w:val="0"/>
        <w:tabs>
          <w:tab w:val="right" w:leader="dot" w:pos="7077"/>
        </w:tabs>
        <w:rPr>
          <w:rFonts w:asciiTheme="minorHAnsi" w:eastAsiaTheme="minorEastAsia" w:hAnsiTheme="minorHAnsi" w:cstheme="minorBidi"/>
          <w:b w:val="0"/>
          <w:szCs w:val="22"/>
        </w:rPr>
      </w:pPr>
      <w:r>
        <w:t xml:space="preserve">Division 3 — </w:t>
      </w:r>
      <w:r>
        <w:rPr>
          <w:i/>
        </w:rPr>
        <w:t>Country Towns Sewerage Act 1948</w:t>
      </w:r>
    </w:p>
    <w:p>
      <w:pPr>
        <w:pStyle w:val="TOC2"/>
        <w:tabs>
          <w:tab w:val="right" w:leader="dot" w:pos="7077"/>
        </w:tabs>
        <w:rPr>
          <w:rFonts w:asciiTheme="minorHAnsi" w:eastAsiaTheme="minorEastAsia" w:hAnsiTheme="minorHAnsi" w:cstheme="minorBidi"/>
          <w:b w:val="0"/>
          <w:sz w:val="22"/>
          <w:szCs w:val="22"/>
        </w:rPr>
      </w:pPr>
      <w:r>
        <w:t>Schedule 2 — Enactments which do not apply</w:t>
      </w:r>
    </w:p>
    <w:p>
      <w:pPr>
        <w:pStyle w:val="TOC4"/>
        <w:keepNext w:val="0"/>
        <w:tabs>
          <w:tab w:val="right" w:leader="dot" w:pos="7077"/>
        </w:tabs>
        <w:rPr>
          <w:rFonts w:asciiTheme="minorHAnsi" w:eastAsiaTheme="minorEastAsia" w:hAnsiTheme="minorHAnsi" w:cstheme="minorBidi"/>
          <w:b w:val="0"/>
          <w:szCs w:val="22"/>
        </w:rPr>
      </w:pPr>
      <w:r>
        <w:t>Division 1</w:t>
      </w:r>
    </w:p>
    <w:p>
      <w:pPr>
        <w:pStyle w:val="TOC4"/>
        <w:keepNext w:val="0"/>
        <w:tabs>
          <w:tab w:val="right" w:leader="dot" w:pos="7077"/>
        </w:tabs>
        <w:rPr>
          <w:rFonts w:asciiTheme="minorHAnsi" w:eastAsiaTheme="minorEastAsia" w:hAnsiTheme="minorHAnsi" w:cstheme="minorBidi"/>
          <w:b w:val="0"/>
          <w:szCs w:val="22"/>
        </w:rPr>
      </w:pPr>
      <w:r>
        <w:t>Division 2</w:t>
      </w:r>
    </w:p>
    <w:p>
      <w:pPr>
        <w:pStyle w:val="TOC4"/>
        <w:keepNext w:val="0"/>
        <w:tabs>
          <w:tab w:val="right" w:leader="dot" w:pos="7077"/>
        </w:tabs>
        <w:rPr>
          <w:rFonts w:asciiTheme="minorHAnsi" w:eastAsiaTheme="minorEastAsia" w:hAnsiTheme="minorHAnsi" w:cstheme="minorBidi"/>
          <w:b w:val="0"/>
          <w:szCs w:val="22"/>
        </w:rPr>
      </w:pPr>
      <w:r>
        <w:t>Division 3</w:t>
      </w:r>
    </w:p>
    <w:p>
      <w:pPr>
        <w:pStyle w:val="TOC2"/>
        <w:keepNext w:val="0"/>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_Toc426121019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_Toc426121020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3" w:name="_Toc379276185"/>
      <w:bookmarkStart w:id="4" w:name="_Toc42612099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5" w:name="_Toc379276186"/>
      <w:bookmarkStart w:id="6" w:name="_Toc42612100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7" w:name="_Toc379276187"/>
      <w:bookmarkStart w:id="8" w:name="_Toc42612100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9" w:name="_Toc379276188"/>
      <w:bookmarkStart w:id="10" w:name="_Toc426121002"/>
      <w:r>
        <w:rPr>
          <w:rStyle w:val="CharSectno"/>
        </w:rPr>
        <w:t>4</w:t>
      </w:r>
      <w:r>
        <w:rPr>
          <w:snapToGrid w:val="0"/>
        </w:rPr>
        <w:t>.</w:t>
      </w:r>
      <w:r>
        <w:rPr>
          <w:snapToGrid w:val="0"/>
        </w:rPr>
        <w:tab/>
        <w:t>Prescribed licensees (Act s. 45(1))</w:t>
      </w:r>
      <w:bookmarkEnd w:id="9"/>
      <w:bookmarkEnd w:id="1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11" w:name="_Toc379276189"/>
      <w:bookmarkStart w:id="12" w:name="_Toc426121003"/>
      <w:r>
        <w:t>5.</w:t>
      </w:r>
      <w:r>
        <w:tab/>
        <w:t>Modification of certain enactments</w:t>
      </w:r>
      <w:bookmarkEnd w:id="11"/>
      <w:bookmarkEnd w:id="12"/>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13" w:name="_Toc379276190"/>
      <w:bookmarkStart w:id="14" w:name="_Toc426121004"/>
      <w:r>
        <w:rPr>
          <w:rStyle w:val="CharSectno"/>
        </w:rPr>
        <w:t>6</w:t>
      </w:r>
      <w:r>
        <w:rPr>
          <w:snapToGrid w:val="0"/>
        </w:rPr>
        <w:t>.</w:t>
      </w:r>
      <w:r>
        <w:rPr>
          <w:snapToGrid w:val="0"/>
        </w:rPr>
        <w:tab/>
        <w:t>Enactments which do not apply</w:t>
      </w:r>
      <w:bookmarkEnd w:id="13"/>
      <w:bookmarkEnd w:id="14"/>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15" w:name="_Toc379276191"/>
      <w:bookmarkStart w:id="16" w:name="_Toc426121005"/>
      <w:r>
        <w:rPr>
          <w:rStyle w:val="CharSectno"/>
        </w:rPr>
        <w:t>7</w:t>
      </w:r>
      <w:r>
        <w:rPr>
          <w:snapToGrid w:val="0"/>
        </w:rPr>
        <w:t>.</w:t>
      </w:r>
      <w:r>
        <w:rPr>
          <w:snapToGrid w:val="0"/>
        </w:rPr>
        <w:tab/>
        <w:t>Claims for injury, loss or damage</w:t>
      </w:r>
      <w:bookmarkEnd w:id="15"/>
      <w:bookmarkEnd w:id="16"/>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17" w:name="_Toc379276192"/>
      <w:bookmarkStart w:id="18" w:name="_Toc426121006"/>
      <w:r>
        <w:rPr>
          <w:rStyle w:val="CharSectno"/>
        </w:rPr>
        <w:t>8</w:t>
      </w:r>
      <w:r>
        <w:rPr>
          <w:snapToGrid w:val="0"/>
        </w:rPr>
        <w:t>.</w:t>
      </w:r>
      <w:r>
        <w:rPr>
          <w:snapToGrid w:val="0"/>
        </w:rPr>
        <w:tab/>
        <w:t>Construction of certain references</w:t>
      </w:r>
      <w:bookmarkEnd w:id="17"/>
      <w:bookmarkEnd w:id="18"/>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9276193"/>
      <w:bookmarkStart w:id="20" w:name="_Toc426120963"/>
      <w:bookmarkStart w:id="21" w:name="_Toc426120985"/>
      <w:bookmarkStart w:id="22" w:name="_Toc426121007"/>
      <w:r>
        <w:rPr>
          <w:rStyle w:val="CharSchNo"/>
        </w:rPr>
        <w:t>Schedule 1</w:t>
      </w:r>
      <w:r>
        <w:t> — </w:t>
      </w:r>
      <w:r>
        <w:rPr>
          <w:rStyle w:val="CharSchText"/>
        </w:rPr>
        <w:t>Modification of enactments (prescribed licensees (irrigation services))</w:t>
      </w:r>
      <w:bookmarkEnd w:id="19"/>
      <w:bookmarkEnd w:id="20"/>
      <w:bookmarkEnd w:id="21"/>
      <w:bookmarkEnd w:id="22"/>
    </w:p>
    <w:p>
      <w:pPr>
        <w:pStyle w:val="yShoulderClause"/>
      </w:pPr>
      <w:r>
        <w:t>[r. 5(1)]</w:t>
      </w:r>
    </w:p>
    <w:p>
      <w:pPr>
        <w:pStyle w:val="yFootnoteheading"/>
      </w:pPr>
      <w:r>
        <w:tab/>
        <w:t>[Heading inserted in Gazette 31 Jul 2001 p. 3925.]</w:t>
      </w:r>
    </w:p>
    <w:p>
      <w:pPr>
        <w:pStyle w:val="yHeading3"/>
      </w:pPr>
      <w:bookmarkStart w:id="23" w:name="_Toc379276194"/>
      <w:bookmarkStart w:id="24" w:name="_Toc426120964"/>
      <w:bookmarkStart w:id="25" w:name="_Toc426120986"/>
      <w:bookmarkStart w:id="26" w:name="_Toc426121008"/>
      <w:r>
        <w:rPr>
          <w:rStyle w:val="CharSDivNo"/>
        </w:rPr>
        <w:t>Division 1</w:t>
      </w:r>
      <w:r>
        <w:t xml:space="preserve"> — </w:t>
      </w:r>
      <w:r>
        <w:rPr>
          <w:rStyle w:val="CharSDivText"/>
          <w:i/>
        </w:rPr>
        <w:t>Water Agencies (Powers) Act 1984</w:t>
      </w:r>
      <w:bookmarkEnd w:id="23"/>
      <w:bookmarkEnd w:id="24"/>
      <w:bookmarkEnd w:id="25"/>
      <w:bookmarkEnd w:id="26"/>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r>
        <w:tab/>
        <w:t>[Division 1 amended in Gazette 9 Jul 1999 p. 3092; 31 Jul 2001 p. 3925; 23 Nov 2010 p. 5859</w:t>
      </w:r>
      <w:r>
        <w:noBreakHyphen/>
        <w:t>60.]</w:t>
      </w:r>
    </w:p>
    <w:p>
      <w:pPr>
        <w:pStyle w:val="yHeading3"/>
      </w:pPr>
      <w:bookmarkStart w:id="27" w:name="_Toc379276195"/>
      <w:bookmarkStart w:id="28" w:name="_Toc426120965"/>
      <w:bookmarkStart w:id="29" w:name="_Toc426120987"/>
      <w:bookmarkStart w:id="30" w:name="_Toc426121009"/>
      <w:r>
        <w:rPr>
          <w:rStyle w:val="CharSDivNo"/>
        </w:rPr>
        <w:t>Division 2</w:t>
      </w:r>
      <w:r>
        <w:t xml:space="preserve"> — </w:t>
      </w:r>
      <w:r>
        <w:rPr>
          <w:rStyle w:val="CharSDivText"/>
          <w:i/>
        </w:rPr>
        <w:t>Rights in Water and Irrigation Act 1914</w:t>
      </w:r>
      <w:bookmarkEnd w:id="27"/>
      <w:bookmarkEnd w:id="28"/>
      <w:bookmarkEnd w:id="29"/>
      <w:bookmarkEnd w:id="30"/>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31" w:name="_Toc379276196"/>
      <w:bookmarkStart w:id="32" w:name="_Toc426120966"/>
      <w:bookmarkStart w:id="33" w:name="_Toc426120988"/>
      <w:bookmarkStart w:id="34" w:name="_Toc426121010"/>
      <w:r>
        <w:rPr>
          <w:rStyle w:val="CharSchNo"/>
        </w:rPr>
        <w:t>Schedule 1A</w:t>
      </w:r>
      <w:r>
        <w:t> — </w:t>
      </w:r>
      <w:r>
        <w:rPr>
          <w:rStyle w:val="CharSchText"/>
        </w:rPr>
        <w:t>Modification of enactments (Hamersley Iron Pty Ltd)</w:t>
      </w:r>
      <w:bookmarkEnd w:id="31"/>
      <w:bookmarkEnd w:id="32"/>
      <w:bookmarkEnd w:id="33"/>
      <w:bookmarkEnd w:id="34"/>
    </w:p>
    <w:p>
      <w:pPr>
        <w:pStyle w:val="yShoulderClause"/>
        <w:spacing w:before="40"/>
      </w:pPr>
      <w:r>
        <w:t>[r. 5(2)]</w:t>
      </w:r>
    </w:p>
    <w:p>
      <w:pPr>
        <w:pStyle w:val="yFootnoteheading"/>
        <w:spacing w:before="40"/>
      </w:pPr>
      <w:r>
        <w:tab/>
        <w:t>[Heading inserted in Gazette 31 Jul 2001 p. 3925.]</w:t>
      </w:r>
    </w:p>
    <w:p>
      <w:pPr>
        <w:pStyle w:val="yHeading3"/>
        <w:spacing w:before="180"/>
      </w:pPr>
      <w:bookmarkStart w:id="35" w:name="_Toc379276197"/>
      <w:bookmarkStart w:id="36" w:name="_Toc426120967"/>
      <w:bookmarkStart w:id="37" w:name="_Toc426120989"/>
      <w:bookmarkStart w:id="38" w:name="_Toc426121011"/>
      <w:r>
        <w:rPr>
          <w:rStyle w:val="CharSDivNo"/>
        </w:rPr>
        <w:t>Division 1</w:t>
      </w:r>
      <w:r>
        <w:t xml:space="preserve"> — </w:t>
      </w:r>
      <w:r>
        <w:rPr>
          <w:rStyle w:val="CharSDivText"/>
          <w:i/>
        </w:rPr>
        <w:t>Water Agencies (Powers) Act 1984</w:t>
      </w:r>
      <w:bookmarkEnd w:id="35"/>
      <w:bookmarkEnd w:id="36"/>
      <w:bookmarkEnd w:id="37"/>
      <w:bookmarkEnd w:id="38"/>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r>
        <w:tab/>
        <w:t>[Division 1 inserted in Gazette 31 Jul 2001 p. 3925-7; amended in Gazette 23 Nov 2010 p. 5860.]</w:t>
      </w:r>
    </w:p>
    <w:p>
      <w:pPr>
        <w:pStyle w:val="yHeading3"/>
      </w:pPr>
      <w:bookmarkStart w:id="39" w:name="_Toc379276198"/>
      <w:bookmarkStart w:id="40" w:name="_Toc426120968"/>
      <w:bookmarkStart w:id="41" w:name="_Toc426120990"/>
      <w:bookmarkStart w:id="42" w:name="_Toc426121012"/>
      <w:r>
        <w:rPr>
          <w:rStyle w:val="CharSDivNo"/>
        </w:rPr>
        <w:t>Division 2</w:t>
      </w:r>
      <w:r>
        <w:t xml:space="preserve"> — </w:t>
      </w:r>
      <w:r>
        <w:rPr>
          <w:rStyle w:val="CharSDivText"/>
          <w:i/>
        </w:rPr>
        <w:t>Country Areas Water Supply Act 1947</w:t>
      </w:r>
      <w:bookmarkEnd w:id="39"/>
      <w:bookmarkEnd w:id="40"/>
      <w:bookmarkEnd w:id="41"/>
      <w:bookmarkEnd w:id="42"/>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r>
        <w:tab/>
        <w:t>[Division 2 inserted in Gazette 31 Jul 2001 p. 3927.]</w:t>
      </w:r>
    </w:p>
    <w:p>
      <w:pPr>
        <w:pStyle w:val="yHeading3"/>
      </w:pPr>
      <w:bookmarkStart w:id="43" w:name="_Toc379276199"/>
      <w:bookmarkStart w:id="44" w:name="_Toc426120969"/>
      <w:bookmarkStart w:id="45" w:name="_Toc426120991"/>
      <w:bookmarkStart w:id="46" w:name="_Toc426121013"/>
      <w:r>
        <w:rPr>
          <w:rStyle w:val="CharSDivNo"/>
        </w:rPr>
        <w:t>Division 3</w:t>
      </w:r>
      <w:r>
        <w:t xml:space="preserve"> — </w:t>
      </w:r>
      <w:r>
        <w:rPr>
          <w:rStyle w:val="CharSDivText"/>
          <w:i/>
        </w:rPr>
        <w:t>Country Towns Sewerage Act 1948</w:t>
      </w:r>
      <w:bookmarkEnd w:id="43"/>
      <w:bookmarkEnd w:id="44"/>
      <w:bookmarkEnd w:id="45"/>
      <w:bookmarkEnd w:id="46"/>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47" w:name="_Toc379276200"/>
      <w:bookmarkStart w:id="48" w:name="_Toc426120970"/>
      <w:bookmarkStart w:id="49" w:name="_Toc426120992"/>
      <w:bookmarkStart w:id="50" w:name="_Toc426121014"/>
      <w:r>
        <w:rPr>
          <w:rStyle w:val="CharSchNo"/>
        </w:rPr>
        <w:t>Schedule 2</w:t>
      </w:r>
      <w:r>
        <w:t> — </w:t>
      </w:r>
      <w:r>
        <w:rPr>
          <w:rStyle w:val="CharSchText"/>
        </w:rPr>
        <w:t>Enactments which do not apply</w:t>
      </w:r>
      <w:bookmarkEnd w:id="47"/>
      <w:bookmarkEnd w:id="48"/>
      <w:bookmarkEnd w:id="49"/>
      <w:bookmarkEnd w:id="50"/>
    </w:p>
    <w:p>
      <w:pPr>
        <w:pStyle w:val="yShoulderClause"/>
        <w:rPr>
          <w:snapToGrid w:val="0"/>
        </w:rPr>
      </w:pPr>
      <w:r>
        <w:rPr>
          <w:snapToGrid w:val="0"/>
        </w:rPr>
        <w:t>[r. 6]</w:t>
      </w:r>
    </w:p>
    <w:p>
      <w:pPr>
        <w:pStyle w:val="yHeading3"/>
        <w:rPr>
          <w:rStyle w:val="CharSDivNo"/>
        </w:rPr>
      </w:pPr>
      <w:bookmarkStart w:id="51" w:name="_Toc379276201"/>
      <w:bookmarkStart w:id="52" w:name="_Toc426120971"/>
      <w:bookmarkStart w:id="53" w:name="_Toc426120993"/>
      <w:bookmarkStart w:id="54" w:name="_Toc426121015"/>
      <w:r>
        <w:rPr>
          <w:rStyle w:val="CharSDivNo"/>
        </w:rPr>
        <w:t>Division 1</w:t>
      </w:r>
      <w:bookmarkEnd w:id="51"/>
      <w:bookmarkEnd w:id="52"/>
      <w:bookmarkEnd w:id="53"/>
      <w:bookmarkEnd w:id="54"/>
      <w:r>
        <w:rPr>
          <w:rStyle w:val="CharSDivText"/>
        </w:rPr>
        <w:t xml:space="preserve"> </w:t>
      </w:r>
    </w:p>
    <w:p>
      <w:pPr>
        <w:pStyle w:val="yFootnoteheading"/>
      </w:pPr>
      <w:r>
        <w:tab/>
        <w:t>[Heading inserted in Gazette 31 Jul 2001 p. 3928.]</w:t>
      </w:r>
    </w:p>
    <w:p>
      <w:pPr>
        <w:pStyle w:val="yMiscellaneousHeading"/>
        <w:rPr>
          <w:i/>
          <w:sz w:val="24"/>
        </w:rPr>
      </w:pPr>
      <w:r>
        <w:rPr>
          <w:i/>
          <w:sz w:val="24"/>
        </w:rPr>
        <w:t>Water Agencies (Powers) Act 1984</w:t>
      </w:r>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r>
        <w:rPr>
          <w:i/>
          <w:sz w:val="24"/>
        </w:rPr>
        <w:t>Rights in Water and Irrigation Act 1914</w:t>
      </w:r>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r>
        <w:tab/>
        <w:t>[Division 1, formerly Part 1, renamed as Division 1 in Gazette 31 Jul 2001 p. 3928; amended in Gazette 16 Aug 2005 p. 3816.]</w:t>
      </w:r>
    </w:p>
    <w:p>
      <w:pPr>
        <w:pStyle w:val="yHeading3"/>
      </w:pPr>
      <w:bookmarkStart w:id="55" w:name="_Toc379276202"/>
      <w:bookmarkStart w:id="56" w:name="_Toc426120972"/>
      <w:bookmarkStart w:id="57" w:name="_Toc426120994"/>
      <w:bookmarkStart w:id="58" w:name="_Toc426121016"/>
      <w:r>
        <w:t>Division 2</w:t>
      </w:r>
      <w:bookmarkEnd w:id="55"/>
      <w:bookmarkEnd w:id="56"/>
      <w:bookmarkEnd w:id="57"/>
      <w:bookmarkEnd w:id="58"/>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r>
        <w:tab/>
        <w:t>[Division 2 inserted as Part 2 in Gazette 9 Jul 1999 p. 3092; renamed as Division 2 in Gazette 31 Jul 2001 p. 3928; correction to reprint in Gazette 1 Oct 2004 p. 4284; amended in Gazette 23 Nov 2010 p. 5860.]</w:t>
      </w:r>
    </w:p>
    <w:p>
      <w:pPr>
        <w:pStyle w:val="yHeading3"/>
      </w:pPr>
      <w:bookmarkStart w:id="59" w:name="_Toc379276203"/>
      <w:bookmarkStart w:id="60" w:name="_Toc426120973"/>
      <w:bookmarkStart w:id="61" w:name="_Toc426120995"/>
      <w:bookmarkStart w:id="62" w:name="_Toc426121017"/>
      <w:r>
        <w:rPr>
          <w:rStyle w:val="CharSDivNo"/>
        </w:rPr>
        <w:t>Division 3</w:t>
      </w:r>
      <w:bookmarkEnd w:id="59"/>
      <w:bookmarkEnd w:id="60"/>
      <w:bookmarkEnd w:id="61"/>
      <w:bookmarkEnd w:id="62"/>
    </w:p>
    <w:p>
      <w:pPr>
        <w:pStyle w:val="yFootnoteheading"/>
        <w:keepNext/>
      </w:pPr>
      <w:r>
        <w:tab/>
        <w:t>[Heading inserted in Gazette 31 Jul 2001 p. 3928.]</w:t>
      </w:r>
    </w:p>
    <w:p>
      <w:pPr>
        <w:pStyle w:val="yMiscellaneousHeading"/>
        <w:rPr>
          <w:i/>
          <w:sz w:val="24"/>
        </w:rPr>
      </w:pPr>
      <w:r>
        <w:rPr>
          <w:i/>
          <w:sz w:val="24"/>
        </w:rPr>
        <w:t>Country Areas Water Supply Act 1947</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 w:name="_Toc379276204"/>
      <w:bookmarkStart w:id="65" w:name="_Toc426120974"/>
      <w:bookmarkStart w:id="66" w:name="_Toc426120996"/>
      <w:bookmarkStart w:id="67" w:name="_Toc426121018"/>
      <w:r>
        <w:t>Notes</w:t>
      </w:r>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 w:name="_Toc379276205"/>
      <w:bookmarkStart w:id="69" w:name="_Toc426121019"/>
      <w:r>
        <w:rPr>
          <w:snapToGrid w:val="0"/>
        </w:rPr>
        <w:t>Compilation table</w:t>
      </w:r>
      <w:bookmarkEnd w:id="68"/>
      <w:bookmarkEnd w:id="69"/>
    </w:p>
    <w:tbl>
      <w:tblPr>
        <w:tblW w:w="720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0"/>
        <w:gridCol w:w="1277"/>
        <w:gridCol w:w="280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80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rPr>
                <w:vertAlign w:val="superscript"/>
              </w:rPr>
            </w:pPr>
            <w:r>
              <w:rPr>
                <w:i/>
              </w:rPr>
              <w:t>Water Services Coordination (Extension of Enactments) (SWIMCO) Regulations 1997</w:t>
            </w:r>
            <w:r>
              <w:rPr>
                <w:vertAlign w:val="superscript"/>
              </w:rPr>
              <w:t> 3</w:t>
            </w:r>
          </w:p>
        </w:tc>
        <w:tc>
          <w:tcPr>
            <w:tcW w:w="1276" w:type="dxa"/>
            <w:tcBorders>
              <w:top w:val="nil"/>
              <w:bottom w:val="nil"/>
            </w:tcBorders>
          </w:tcPr>
          <w:p>
            <w:pPr>
              <w:pStyle w:val="nTable"/>
              <w:spacing w:after="40"/>
            </w:pPr>
            <w:r>
              <w:t>9 May 1997 p. 2314</w:t>
            </w:r>
            <w:r>
              <w:noBreakHyphen/>
              <w:t>19</w:t>
            </w:r>
          </w:p>
        </w:tc>
        <w:tc>
          <w:tcPr>
            <w:tcW w:w="2801" w:type="dxa"/>
            <w:tcBorders>
              <w:top w:val="nil"/>
              <w:bottom w:val="nil"/>
            </w:tcBorders>
          </w:tcPr>
          <w:p>
            <w:pPr>
              <w:pStyle w:val="nTable"/>
              <w:spacing w:after="40"/>
            </w:pPr>
            <w:r>
              <w:t xml:space="preserve">26 Aug 1997 (see r. 2 and </w:t>
            </w:r>
            <w:r>
              <w:rPr>
                <w:i/>
              </w:rPr>
              <w:t>Gazette</w:t>
            </w:r>
            <w:r>
              <w:t xml:space="preserve"> 29 Aug 1997 p. 4901)</w:t>
            </w:r>
          </w:p>
        </w:tc>
      </w:tr>
      <w:tr>
        <w:tc>
          <w:tcPr>
            <w:tcW w:w="3118" w:type="dxa"/>
            <w:tcBorders>
              <w:top w:val="nil"/>
              <w:bottom w:val="nil"/>
            </w:tcBorders>
          </w:tcPr>
          <w:p>
            <w:pPr>
              <w:pStyle w:val="nTable"/>
              <w:spacing w:after="40"/>
              <w:rPr>
                <w:i/>
              </w:rPr>
            </w:pPr>
            <w:r>
              <w:rPr>
                <w:i/>
              </w:rPr>
              <w:t>Water Services Coordination (Extension of Enactments) (SWIMCO) Amendment Regulations 1999</w:t>
            </w:r>
          </w:p>
        </w:tc>
        <w:tc>
          <w:tcPr>
            <w:tcW w:w="1276" w:type="dxa"/>
            <w:tcBorders>
              <w:top w:val="nil"/>
              <w:bottom w:val="nil"/>
            </w:tcBorders>
          </w:tcPr>
          <w:p>
            <w:pPr>
              <w:pStyle w:val="nTable"/>
              <w:spacing w:after="40"/>
            </w:pPr>
            <w:r>
              <w:t>9 Jul 1999 p. 3090</w:t>
            </w:r>
            <w:r>
              <w:noBreakHyphen/>
              <w:t>2</w:t>
            </w:r>
          </w:p>
        </w:tc>
        <w:tc>
          <w:tcPr>
            <w:tcW w:w="2801" w:type="dxa"/>
            <w:tcBorders>
              <w:top w:val="nil"/>
              <w:bottom w:val="nil"/>
            </w:tcBorders>
          </w:tcPr>
          <w:p>
            <w:pPr>
              <w:pStyle w:val="nTable"/>
              <w:spacing w:after="40"/>
            </w:pPr>
            <w:r>
              <w:t xml:space="preserve">13 Oct 1999 (see r. 2 and </w:t>
            </w:r>
            <w:r>
              <w:rPr>
                <w:i/>
              </w:rPr>
              <w:t>Gazette</w:t>
            </w:r>
            <w:r>
              <w:t xml:space="preserve"> 2 Nov 1999 p. 5478)</w:t>
            </w:r>
          </w:p>
        </w:tc>
      </w:tr>
      <w:tr>
        <w:tc>
          <w:tcPr>
            <w:tcW w:w="3118" w:type="dxa"/>
            <w:tcBorders>
              <w:top w:val="nil"/>
              <w:bottom w:val="nil"/>
            </w:tcBorders>
          </w:tcPr>
          <w:p>
            <w:pPr>
              <w:pStyle w:val="nTable"/>
              <w:spacing w:after="40"/>
              <w:rPr>
                <w:i/>
              </w:rPr>
            </w:pPr>
            <w:r>
              <w:rPr>
                <w:i/>
              </w:rPr>
              <w:t>Water Services Coordination (Extension of Enactments) Amendment Regulations 2001</w:t>
            </w:r>
          </w:p>
        </w:tc>
        <w:tc>
          <w:tcPr>
            <w:tcW w:w="1276" w:type="dxa"/>
            <w:tcBorders>
              <w:top w:val="nil"/>
              <w:bottom w:val="nil"/>
            </w:tcBorders>
          </w:tcPr>
          <w:p>
            <w:pPr>
              <w:pStyle w:val="nTable"/>
              <w:spacing w:after="40"/>
            </w:pPr>
            <w:r>
              <w:t>31 Jul 2001 p. 3922</w:t>
            </w:r>
            <w:r>
              <w:noBreakHyphen/>
              <w:t>8</w:t>
            </w:r>
          </w:p>
        </w:tc>
        <w:tc>
          <w:tcPr>
            <w:tcW w:w="2801" w:type="dxa"/>
            <w:tcBorders>
              <w:top w:val="nil"/>
              <w:bottom w:val="nil"/>
            </w:tcBorders>
          </w:tcPr>
          <w:p>
            <w:pPr>
              <w:pStyle w:val="nTable"/>
              <w:spacing w:after="40"/>
            </w:pPr>
            <w:r>
              <w:t xml:space="preserve">27 Sep 2001 (see note to r. 1 and </w:t>
            </w:r>
            <w:r>
              <w:rPr>
                <w:i/>
              </w:rPr>
              <w:t>Gazette</w:t>
            </w:r>
            <w:r>
              <w:t xml:space="preserve"> 6 Nov 2001 p. 5853)</w:t>
            </w:r>
          </w:p>
        </w:tc>
      </w:tr>
      <w:tr>
        <w:trPr>
          <w:cantSplit/>
        </w:trPr>
        <w:tc>
          <w:tcPr>
            <w:tcW w:w="7195" w:type="dxa"/>
            <w:gridSpan w:val="3"/>
            <w:tcBorders>
              <w:top w:val="nil"/>
              <w:bottom w:val="nil"/>
            </w:tcBorders>
          </w:tcPr>
          <w:p>
            <w:pPr>
              <w:pStyle w:val="nTable"/>
              <w:spacing w:after="40"/>
            </w:pPr>
            <w:r>
              <w:rPr>
                <w:b/>
              </w:rPr>
              <w:t xml:space="preserve">Reprint 1:  The </w:t>
            </w:r>
            <w:r>
              <w:rPr>
                <w:b/>
                <w:i/>
              </w:rPr>
              <w:t>Water Services Coordination (Extension of Enactments) Regulations 1997</w:t>
            </w:r>
            <w:r>
              <w:rPr>
                <w:b/>
              </w:rPr>
              <w:t xml:space="preserve"> as at 6 Feb 2004</w:t>
            </w:r>
            <w:r>
              <w:t xml:space="preserve"> (includes amendments listed above) (correction in </w:t>
            </w:r>
            <w:r>
              <w:rPr>
                <w:i/>
                <w:iCs/>
              </w:rPr>
              <w:t>Gazette</w:t>
            </w:r>
            <w:r>
              <w:t xml:space="preserve"> 1 Oct 2004 p. 4284)</w:t>
            </w:r>
          </w:p>
        </w:tc>
      </w:tr>
      <w:tr>
        <w:tc>
          <w:tcPr>
            <w:tcW w:w="3118" w:type="dxa"/>
            <w:tcBorders>
              <w:top w:val="nil"/>
              <w:bottom w:val="nil"/>
            </w:tcBorders>
          </w:tcPr>
          <w:p>
            <w:pPr>
              <w:pStyle w:val="nTable"/>
              <w:spacing w:after="40"/>
              <w:rPr>
                <w:i/>
              </w:rPr>
            </w:pPr>
            <w:r>
              <w:rPr>
                <w:i/>
              </w:rPr>
              <w:t>Water Services Coordination (Extension of Enactments) Amendment Regulations 2005</w:t>
            </w:r>
          </w:p>
        </w:tc>
        <w:tc>
          <w:tcPr>
            <w:tcW w:w="1276" w:type="dxa"/>
            <w:tcBorders>
              <w:top w:val="nil"/>
              <w:bottom w:val="nil"/>
            </w:tcBorders>
          </w:tcPr>
          <w:p>
            <w:pPr>
              <w:pStyle w:val="nTable"/>
              <w:spacing w:after="40"/>
            </w:pPr>
            <w:r>
              <w:t>16 Aug 2005 p. 3815</w:t>
            </w:r>
            <w:r>
              <w:noBreakHyphen/>
              <w:t>16</w:t>
            </w:r>
          </w:p>
        </w:tc>
        <w:tc>
          <w:tcPr>
            <w:tcW w:w="2801" w:type="dxa"/>
            <w:tcBorders>
              <w:top w:val="nil"/>
              <w:bottom w:val="nil"/>
            </w:tcBorders>
          </w:tcPr>
          <w:p>
            <w:pPr>
              <w:pStyle w:val="nTable"/>
              <w:spacing w:after="40"/>
              <w:rPr>
                <w:i/>
                <w:iCs/>
              </w:rPr>
            </w:pPr>
            <w:r>
              <w:t xml:space="preserve">21 Oct 2005 (see note to r. 1 and </w:t>
            </w:r>
            <w:r>
              <w:rPr>
                <w:i/>
                <w:iCs/>
              </w:rPr>
              <w:t xml:space="preserve">Gazette </w:t>
            </w:r>
            <w:r>
              <w:t>4 Nov 2005 p. 5326)</w:t>
            </w:r>
          </w:p>
        </w:tc>
      </w:tr>
      <w:tr>
        <w:tc>
          <w:tcPr>
            <w:tcW w:w="3118" w:type="dxa"/>
            <w:tcBorders>
              <w:top w:val="nil"/>
              <w:bottom w:val="nil"/>
            </w:tcBorders>
            <w:shd w:val="clear" w:color="auto" w:fill="auto"/>
          </w:tcPr>
          <w:p>
            <w:pPr>
              <w:pStyle w:val="nTable"/>
              <w:spacing w:after="40"/>
              <w:rPr>
                <w:iCs/>
              </w:rPr>
            </w:pPr>
            <w:r>
              <w:rPr>
                <w:i/>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pPr>
            <w:r>
              <w:t>23 Nov 2010 p. 5858-60</w:t>
            </w:r>
          </w:p>
        </w:tc>
        <w:tc>
          <w:tcPr>
            <w:tcW w:w="2801" w:type="dxa"/>
            <w:tcBorders>
              <w:top w:val="nil"/>
              <w:bottom w:val="nil"/>
            </w:tcBorders>
            <w:shd w:val="clear" w:color="auto" w:fill="auto"/>
          </w:tcPr>
          <w:p>
            <w:pPr>
              <w:pStyle w:val="nTable"/>
              <w:spacing w:after="40"/>
            </w:pPr>
            <w:r>
              <w:t xml:space="preserve">14 Apr 2011 (see r. 2 and </w:t>
            </w:r>
            <w:r>
              <w:rPr>
                <w:i/>
              </w:rPr>
              <w:t>Gazette</w:t>
            </w:r>
            <w:r>
              <w:t xml:space="preserve"> 24 Jun 2011 p. 2534)</w:t>
            </w:r>
          </w:p>
        </w:tc>
      </w:tr>
      <w:tr>
        <w:tc>
          <w:tcPr>
            <w:tcW w:w="7195" w:type="dxa"/>
            <w:gridSpan w:val="3"/>
            <w:tcBorders>
              <w:top w:val="nil"/>
              <w:bottom w:val="nil"/>
            </w:tcBorders>
            <w:shd w:val="clear" w:color="auto" w:fill="auto"/>
          </w:tcPr>
          <w:p>
            <w:pPr>
              <w:pStyle w:val="nTable"/>
              <w:spacing w:after="40"/>
            </w:pPr>
            <w:r>
              <w:rPr>
                <w:b/>
              </w:rPr>
              <w:t xml:space="preserve">Reprint 2:  The </w:t>
            </w:r>
            <w:r>
              <w:rPr>
                <w:b/>
                <w:i/>
              </w:rPr>
              <w:t>Water Services Licensing (Extension of Enactments) Regulations 1997</w:t>
            </w:r>
            <w:r>
              <w:rPr>
                <w:b/>
              </w:rPr>
              <w:t xml:space="preserve"> as at 2 Sep 2011</w:t>
            </w:r>
            <w:r>
              <w:t xml:space="preserve"> (includes amendments listed above)</w:t>
            </w:r>
          </w:p>
        </w:tc>
      </w:tr>
      <w:tr>
        <w:tc>
          <w:tcPr>
            <w:tcW w:w="7195" w:type="dxa"/>
            <w:gridSpan w:val="3"/>
            <w:tcBorders>
              <w:top w:val="nil"/>
              <w:bottom w:val="single" w:sz="8" w:space="0" w:color="auto"/>
            </w:tcBorders>
            <w:shd w:val="clear" w:color="auto" w:fill="auto"/>
          </w:tcPr>
          <w:p>
            <w:pPr>
              <w:pStyle w:val="nTable"/>
              <w:spacing w:after="40"/>
              <w:rPr>
                <w:b/>
              </w:rPr>
            </w:pPr>
            <w:r>
              <w:rPr>
                <w:b/>
                <w:color w:val="FF0000"/>
              </w:rPr>
              <w:t xml:space="preserve">These regulations were repealed by the </w:t>
            </w:r>
            <w:r>
              <w:rPr>
                <w:b/>
                <w:i/>
                <w:iCs/>
                <w:color w:val="FF0000"/>
              </w:rPr>
              <w:t xml:space="preserve">Water Services Legislation Amendment and Repeal Act 2012 </w:t>
            </w:r>
            <w:r>
              <w:rPr>
                <w:b/>
                <w:color w:val="FF0000"/>
              </w:rPr>
              <w:t xml:space="preserve">s. 202(d) (No. 25 of 2012) as at 18 Nov 2013 (see s. 2(b) and </w:t>
            </w:r>
            <w:r>
              <w:rPr>
                <w:b/>
                <w:i/>
                <w:iCs/>
                <w:color w:val="FF0000"/>
              </w:rPr>
              <w:t>Gazette</w:t>
            </w:r>
            <w:r>
              <w:rPr>
                <w:b/>
                <w:color w:val="FF0000"/>
              </w:rPr>
              <w:t xml:space="preserve"> 14 Nov 2013 p. 5028)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379276206"/>
      <w:bookmarkStart w:id="71" w:name="_Toc426121020"/>
      <w:r>
        <w:t>Provisions that have not come into operation</w:t>
      </w:r>
      <w:bookmarkEnd w:id="70"/>
      <w:bookmarkEnd w:id="71"/>
    </w:p>
    <w:tbl>
      <w:tblPr>
        <w:tblW w:w="712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27"/>
        <w:gridCol w:w="7"/>
        <w:gridCol w:w="2540"/>
        <w:gridCol w:w="12"/>
      </w:tblGrid>
      <w:tr>
        <w:tc>
          <w:tcPr>
            <w:tcW w:w="2319"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gridSpan w:val="2"/>
            <w:tcBorders>
              <w:bottom w:val="single" w:sz="8" w:space="0" w:color="auto"/>
            </w:tcBorders>
          </w:tcPr>
          <w:p>
            <w:pPr>
              <w:pStyle w:val="nTable"/>
              <w:spacing w:after="40"/>
              <w:rPr>
                <w:b/>
                <w:snapToGrid w:val="0"/>
              </w:rPr>
            </w:pPr>
            <w:r>
              <w:rPr>
                <w:b/>
                <w:snapToGrid w:val="0"/>
              </w:rPr>
              <w:t>Assent</w:t>
            </w:r>
          </w:p>
        </w:tc>
        <w:tc>
          <w:tcPr>
            <w:tcW w:w="2552" w:type="dxa"/>
            <w:gridSpan w:val="2"/>
            <w:tcBorders>
              <w:bottom w:val="single" w:sz="8" w:space="0" w:color="auto"/>
            </w:tcBorders>
          </w:tcPr>
          <w:p>
            <w:pPr>
              <w:pStyle w:val="nTable"/>
              <w:spacing w:after="40"/>
              <w:rPr>
                <w:b/>
                <w:snapToGrid w:val="0"/>
              </w:rPr>
            </w:pPr>
            <w:r>
              <w:rPr>
                <w:b/>
                <w:snapToGrid w:val="0"/>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2" w:type="dxa"/>
        </w:trPr>
        <w:tc>
          <w:tcPr>
            <w:tcW w:w="4564" w:type="dxa"/>
            <w:gridSpan w:val="3"/>
            <w:tcBorders>
              <w:top w:val="nil"/>
              <w:bottom w:val="single" w:sz="4" w:space="0" w:color="auto"/>
            </w:tcBorders>
            <w:shd w:val="clear" w:color="auto" w:fill="auto"/>
          </w:tcPr>
          <w:p>
            <w:pPr>
              <w:pStyle w:val="nTable"/>
              <w:spacing w:after="40"/>
              <w:rPr>
                <w:i/>
              </w:rPr>
            </w:pPr>
            <w:r>
              <w:rPr>
                <w:i/>
              </w:rPr>
              <w:t xml:space="preserve">Water Services Licensing (Extension of Enactments) Amendment Regulations 2013 </w:t>
            </w:r>
            <w:r>
              <w:t>r. 3 and 4 published in</w:t>
            </w:r>
            <w:r>
              <w:rPr>
                <w:i/>
              </w:rPr>
              <w:t xml:space="preserve"> Gazette </w:t>
            </w:r>
            <w:r>
              <w:t>19 Jul 2013 p. 3272</w:t>
            </w:r>
            <w:r>
              <w:rPr>
                <w:vertAlign w:val="superscript"/>
              </w:rPr>
              <w:t> 5</w:t>
            </w:r>
          </w:p>
        </w:tc>
        <w:tc>
          <w:tcPr>
            <w:tcW w:w="2547" w:type="dxa"/>
            <w:gridSpan w:val="2"/>
            <w:tcBorders>
              <w:top w:val="nil"/>
              <w:bottom w:val="single" w:sz="4" w:space="0" w:color="auto"/>
            </w:tcBorders>
            <w:shd w:val="clear" w:color="auto" w:fill="auto"/>
          </w:tcPr>
          <w:p>
            <w:pPr>
              <w:pStyle w:val="nTable"/>
              <w:spacing w:after="40"/>
            </w:pPr>
            <w:r>
              <w:t xml:space="preserve">Operative on publication of Notice in </w:t>
            </w:r>
            <w:r>
              <w:rPr>
                <w:i/>
              </w:rPr>
              <w:t>Gazette</w:t>
            </w:r>
            <w:r>
              <w:t xml:space="preserve"> (see r. 2(b))</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snapToGrid w:val="0"/>
        </w:rPr>
      </w:pPr>
      <w:r>
        <w:rPr>
          <w:snapToGrid w:val="0"/>
          <w:vertAlign w:val="superscript"/>
        </w:rPr>
        <w:t>4</w:t>
      </w:r>
      <w:r>
        <w:rPr>
          <w:snapToGrid w:val="0"/>
        </w:rPr>
        <w:tab/>
        <w:t xml:space="preserve">Footnote no longer applicable. </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Licensing (Extension of Enactments) Amendment Regulations 2013</w:t>
      </w:r>
      <w:r>
        <w:rPr>
          <w:snapToGrid w:val="0"/>
        </w:rP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Water Services Licensing (Extension of Enactments) Regulations 1997</w:t>
      </w:r>
      <w:r>
        <w:t>.</w:t>
      </w:r>
    </w:p>
    <w:p>
      <w:pPr>
        <w:pStyle w:val="nzHeading5"/>
      </w:pPr>
      <w:r>
        <w:rPr>
          <w:rStyle w:val="CharSectno"/>
        </w:rPr>
        <w:t>4</w:t>
      </w:r>
      <w:r>
        <w:t>.</w:t>
      </w:r>
      <w:r>
        <w:tab/>
        <w:t>Schedule 1 amended</w:t>
      </w:r>
    </w:p>
    <w:p>
      <w:pPr>
        <w:pStyle w:val="nzSubsection"/>
      </w:pPr>
      <w:r>
        <w:tab/>
      </w:r>
      <w:r>
        <w:tab/>
        <w:t>In Schedule 1 Division 2 in the item relating to s. 37 delete “</w:t>
      </w:r>
      <w:r>
        <w:rPr>
          <w:i/>
          <w:sz w:val="22"/>
          <w:szCs w:val="22"/>
        </w:rPr>
        <w:t>Commercial Arbitration Act 1985</w:t>
      </w:r>
      <w:r>
        <w:rPr>
          <w:sz w:val="22"/>
          <w:szCs w:val="22"/>
        </w:rPr>
        <w:t>.</w:t>
      </w:r>
      <w:r>
        <w:t>” and insert:</w:t>
      </w:r>
    </w:p>
    <w:p>
      <w:pPr>
        <w:pStyle w:val="BlankOpen"/>
      </w:pPr>
    </w:p>
    <w:p>
      <w:pPr>
        <w:pStyle w:val="nzSubsection"/>
      </w:pPr>
      <w:r>
        <w:rPr>
          <w:i/>
        </w:rPr>
        <w:tab/>
      </w:r>
      <w:r>
        <w:rPr>
          <w:i/>
        </w:rPr>
        <w:tab/>
      </w:r>
      <w:r>
        <w:rPr>
          <w:i/>
          <w:sz w:val="22"/>
          <w:szCs w:val="22"/>
        </w:rPr>
        <w:t>Commercial Arbitration Act 2012</w:t>
      </w:r>
      <w:r>
        <w:rPr>
          <w:sz w:val="22"/>
          <w:szCs w:val="22"/>
        </w:rPr>
        <w:t>.</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damage</w:t>
      </w:r>
      <w:r>
        <w:tab/>
        <w:t>7(2)</w:t>
      </w:r>
    </w:p>
    <w:p>
      <w:pPr>
        <w:pStyle w:val="DefinedTerms"/>
      </w:pPr>
      <w:r>
        <w:t>operating area</w:t>
      </w:r>
      <w:r>
        <w:tab/>
        <w:t>3(1)</w:t>
      </w:r>
    </w:p>
    <w:p>
      <w:pPr>
        <w:pStyle w:val="DefinedTerms"/>
      </w:pPr>
      <w:r>
        <w:t>prescribed licensee</w:t>
      </w:r>
      <w:r>
        <w:tab/>
        <w:t>3(1)</w:t>
      </w:r>
    </w:p>
    <w:p>
      <w:pPr>
        <w:pStyle w:val="DefinedTerms"/>
      </w:pPr>
      <w:r>
        <w:t>prescribed licensee (irrigation services)</w:t>
      </w:r>
      <w:r>
        <w:tab/>
        <w:t>3(1)</w:t>
      </w:r>
    </w:p>
    <w:p>
      <w:pPr>
        <w:pStyle w:val="DefinedTerms"/>
      </w:pPr>
      <w:r>
        <w:t>Schedule 1 enactment</w:t>
      </w:r>
      <w:r>
        <w:tab/>
        <w:t>8(3)</w:t>
      </w:r>
    </w:p>
    <w:p>
      <w:pPr>
        <w:pStyle w:val="DefinedTerms"/>
      </w:pPr>
      <w:r>
        <w:t>Schedule 1A enactment</w:t>
      </w:r>
      <w:r>
        <w:tab/>
        <w:t>8(3)</w:t>
      </w:r>
    </w:p>
    <w:p>
      <w:pPr>
        <w:pStyle w:val="DefinedTerms"/>
      </w:pPr>
      <w:r>
        <w:t>Schedule 2 enactment</w:t>
      </w:r>
      <w:r>
        <w:tab/>
        <w:t>8(3)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Licensing (Extension of Enactments)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Licensing (Extension of Enactments)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Licensing (Extension of Enactments)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539"/>
    <w:docVar w:name="WAFER_20140204110632" w:val="RemoveTocBookmarks,RemoveUnusedBookmarks,RemoveLanguageTags,UsedStyles,ResetPageSize,UpdateArrangement"/>
    <w:docVar w:name="WAFER_20140204110632_GUID" w:val="dd21bdd8-c474-4a26-b651-c0bb3642be42"/>
    <w:docVar w:name="WAFER_20140204111527" w:val="RemoveTocBookmarks,RunningHeaders"/>
    <w:docVar w:name="WAFER_20140204111527_GUID" w:val="0d527f83-a316-4ff4-a2e6-fae20af77e04"/>
    <w:docVar w:name="WAFER_20150731124956" w:val="ResetPageSize,UpdateArrangement,UpdateNTable"/>
    <w:docVar w:name="WAFER_20150731124956_GUID" w:val="56e99fda-6339-4894-83c9-1155efaa06b7"/>
    <w:docVar w:name="WAFER_20151117144539" w:val="UpdateStyles,UsedStyles"/>
    <w:docVar w:name="WAFER_20151117144539_GUID" w:val="86c5ecad-8f8a-47a9-a9c6-486c01541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3267</Words>
  <Characters>16176</Characters>
  <Application>Microsoft Office Word</Application>
  <DocSecurity>0</DocSecurity>
  <Lines>647</Lines>
  <Paragraphs>452</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1997 - 02-d0-03</dc:title>
  <dc:subject/>
  <dc:creator/>
  <cp:keywords/>
  <dc:description/>
  <cp:lastModifiedBy>svcMRProcess</cp:lastModifiedBy>
  <cp:revision>4</cp:revision>
  <cp:lastPrinted>2011-09-09T01:17:00Z</cp:lastPrinted>
  <dcterms:created xsi:type="dcterms:W3CDTF">2018-09-17T01:31:00Z</dcterms:created>
  <dcterms:modified xsi:type="dcterms:W3CDTF">2018-09-17T01:31:00Z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ReprintNo">
    <vt:lpwstr>2</vt:lpwstr>
  </property>
  <property fmtid="{D5CDD505-2E9C-101B-9397-08002B2CF9AE}" pid="9" name="ReprintedAsAt">
    <vt:filetime>2011-09-01T16:00:00Z</vt:filetime>
  </property>
  <property fmtid="{D5CDD505-2E9C-101B-9397-08002B2CF9AE}" pid="10" name="AsAtDate">
    <vt:lpwstr>18 Nov 2013</vt:lpwstr>
  </property>
  <property fmtid="{D5CDD505-2E9C-101B-9397-08002B2CF9AE}" pid="11" name="Suffix">
    <vt:lpwstr>02-d0-03</vt:lpwstr>
  </property>
  <property fmtid="{D5CDD505-2E9C-101B-9397-08002B2CF9AE}" pid="12" name="Status">
    <vt:lpwstr>NIF</vt:lpwstr>
  </property>
</Properties>
</file>