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before="240" w:after="960"/>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_Toc525086374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_Toc525086375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_Toc525086376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Interpretation and application</w:t>
      </w:r>
    </w:p>
    <w:p>
      <w:pPr>
        <w:pStyle w:val="TOC4"/>
        <w:tabs>
          <w:tab w:val="right" w:leader="dot" w:pos="7086"/>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_Toc525086379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_Toc525086380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_Toc525086381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_Toc525086382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_Toc525086383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_Toc525086384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_Toc525086386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_Toc525086387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_Toc525086388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_Toc525086389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_Toc525086390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_Toc525086391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The Australian Consumer Law</w:t>
      </w:r>
    </w:p>
    <w:p>
      <w:pPr>
        <w:pStyle w:val="TOC4"/>
        <w:tabs>
          <w:tab w:val="right" w:leader="dot" w:pos="7086"/>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_Toc525086394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_Toc525086395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_Toc525086397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_Toc525086398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_Toc525086399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_Toc525086400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_Toc525086401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_Toc525086402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_Toc525086404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_Toc525086405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_Toc525086407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_Toc525086408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_Toc525086409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_Toc525086410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_Toc525086412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_Toc525086413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_Toc525086414 \h </w:instrText>
      </w:r>
      <w:r>
        <w:fldChar w:fldCharType="separate"/>
      </w:r>
      <w:r>
        <w:t>23</w:t>
      </w:r>
      <w:r>
        <w:fldChar w:fldCharType="end"/>
      </w:r>
    </w:p>
    <w:p>
      <w:pPr>
        <w:pStyle w:val="TOC8"/>
        <w:rPr>
          <w:rFonts w:asciiTheme="minorHAnsi" w:eastAsiaTheme="minorEastAsia" w:hAnsiTheme="minorHAnsi" w:cstheme="minorBidi"/>
          <w:szCs w:val="22"/>
        </w:rPr>
      </w:pPr>
      <w:r>
        <w:t>34.</w:t>
      </w:r>
      <w:r>
        <w:tab/>
      </w:r>
      <w:r>
        <w:rPr>
          <w:i/>
          <w:iCs/>
        </w:rPr>
        <w:t>Health Act 1911</w:t>
      </w:r>
      <w:r>
        <w:t xml:space="preserve"> s. 338B and 338C, inconsistency with ACL (WA)</w:t>
      </w:r>
      <w:r>
        <w:tab/>
      </w:r>
      <w:r>
        <w:fldChar w:fldCharType="begin"/>
      </w:r>
      <w:r>
        <w:instrText xml:space="preserve"> PAGEREF _Toc525086415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_Toc525086416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_Toc525086417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_Toc525086419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_Toc525086420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_Toc525086421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_Toc525086422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_Toc525086423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Codes of practice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_Toc525086426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_Toc525086427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_Toc525086429 \h </w:instrText>
      </w:r>
      <w:r>
        <w:fldChar w:fldCharType="separate"/>
      </w:r>
      <w:r>
        <w:t>28</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_Toc525086430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_Toc525086431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_Toc525086433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_Toc525086434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_Toc525086435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_Toc525086436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_Toc525086437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_Toc525086438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_Toc525086439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_Toc525086440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Administrative provisions</w:t>
      </w:r>
    </w:p>
    <w:p>
      <w:pPr>
        <w:pStyle w:val="TOC4"/>
        <w:tabs>
          <w:tab w:val="right" w:leader="dot" w:pos="7086"/>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_Toc525086443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_Toc525086444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_Toc525086445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_Toc525086446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_Toc525086447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_Toc525086448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_Toc525086449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_Toc525086450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_Toc525086452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Advisory committees</w:t>
      </w:r>
    </w:p>
    <w:p>
      <w:pPr>
        <w:pStyle w:val="TOC6"/>
        <w:tabs>
          <w:tab w:val="right" w:leader="dot" w:pos="7086"/>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_Toc525086455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_Toc525086456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_Toc525086457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_Toc525086458 \h </w:instrText>
      </w:r>
      <w:r>
        <w:fldChar w:fldCharType="separate"/>
      </w:r>
      <w:r>
        <w:t>47</w:t>
      </w:r>
      <w:r>
        <w:fldChar w:fldCharType="end"/>
      </w:r>
    </w:p>
    <w:p>
      <w:pPr>
        <w:pStyle w:val="TOC6"/>
        <w:tabs>
          <w:tab w:val="right" w:leader="dot" w:pos="7086"/>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_Toc525086460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_Toc525086461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_Toc525086462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_Toc525086463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_Toc525086465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_Toc525086466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_Toc525086467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_Toc525086468 \h </w:instrText>
      </w:r>
      <w:r>
        <w:fldChar w:fldCharType="separate"/>
      </w:r>
      <w:r>
        <w:t>50</w:t>
      </w:r>
      <w:r>
        <w:fldChar w:fldCharType="end"/>
      </w:r>
    </w:p>
    <w:p>
      <w:pPr>
        <w:pStyle w:val="TOC6"/>
        <w:tabs>
          <w:tab w:val="right" w:leader="dot" w:pos="7086"/>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_Toc525086470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6 — Investigation and enforcement</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_Toc525086473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_Toc525086475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_Toc525086476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_Toc525086477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_Toc525086478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_Toc525086480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_Toc525086481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_Toc525086482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_Toc525086483 \h </w:instrText>
      </w:r>
      <w:r>
        <w:fldChar w:fldCharType="separate"/>
      </w:r>
      <w:r>
        <w:t>56</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_Toc525086484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_Toc525086485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_Toc525086486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_Toc525086487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_Toc525086488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_Toc525086489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_Toc525086490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_Toc525086491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_Toc525086492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_Toc525086493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_Toc525086494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_Toc525086495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_Toc525086496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_Toc525086497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_Toc525086498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_Toc525086499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_Toc525086501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_Toc525086502 \h </w:instrText>
      </w:r>
      <w:r>
        <w:fldChar w:fldCharType="separate"/>
      </w:r>
      <w:r>
        <w:t>70</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_Toc525086503 \h </w:instrText>
      </w:r>
      <w:r>
        <w:fldChar w:fldCharType="separate"/>
      </w:r>
      <w:r>
        <w:t>71</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_Toc525086504 \h </w:instrText>
      </w:r>
      <w:r>
        <w:fldChar w:fldCharType="separate"/>
      </w:r>
      <w:r>
        <w:t>71</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_Toc525086505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_Toc525086507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_Toc525086508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7 — Criminal and civil proceedings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_Toc525086511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_Toc525086513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_Toc525086514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_Toc525086515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_Toc525086516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_Toc525086517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_Toc525086518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_Toc525086519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_Toc525086520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_Toc525086522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_Toc525086523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_Toc525086524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_Toc525086525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_Toc525086526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_Toc525086527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_Toc525086528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_Toc525086529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_Toc525086530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_Toc525086531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_Toc525086533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_Toc525086534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_Toc525086535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_Toc525086537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_Toc525086538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_Toc525086539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_Toc525086540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_Toc525086541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_Toc525086543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_Toc525086544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_Toc525086545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_Toc525086546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_Toc525086547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86"/>
        </w:tabs>
        <w:rPr>
          <w:rFonts w:asciiTheme="minorHAnsi" w:eastAsiaTheme="minorEastAsia" w:hAnsiTheme="minorHAnsi" w:cstheme="minorBidi"/>
          <w:b w:val="0"/>
          <w:sz w:val="22"/>
          <w:szCs w:val="22"/>
        </w:rPr>
      </w:pPr>
      <w:r>
        <w:t>Schedule 2 — Registration Acts</w:t>
      </w:r>
    </w:p>
    <w:p>
      <w:pPr>
        <w:pStyle w:val="TOC2"/>
        <w:tabs>
          <w:tab w:val="right" w:leader="dot" w:pos="7086"/>
        </w:tabs>
        <w:rPr>
          <w:rFonts w:asciiTheme="minorHAnsi" w:eastAsiaTheme="minorEastAsia" w:hAnsiTheme="minorHAnsi" w:cstheme="minorBidi"/>
          <w:b w:val="0"/>
          <w:sz w:val="22"/>
          <w:szCs w:val="22"/>
        </w:rPr>
      </w:pPr>
      <w:r>
        <w:t>Note — Australian Consumer Law (WA) text</w:t>
      </w:r>
    </w:p>
    <w:p>
      <w:pPr>
        <w:pStyle w:val="TOC2"/>
        <w:tabs>
          <w:tab w:val="right" w:leader="dot" w:pos="7086"/>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_Toc525086552 \h </w:instrText>
      </w:r>
      <w:r>
        <w:fldChar w:fldCharType="separate"/>
      </w:r>
      <w:r>
        <w:t>102</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_Toc525086553 \h </w:instrText>
      </w:r>
      <w:r>
        <w:fldChar w:fldCharType="separate"/>
      </w:r>
      <w:r>
        <w:t>102</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_Toc525086554 \h </w:instrText>
      </w:r>
      <w:r>
        <w:fldChar w:fldCharType="separate"/>
      </w:r>
      <w:r>
        <w:t>117</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_Toc525086555 \h </w:instrText>
      </w:r>
      <w:r>
        <w:fldChar w:fldCharType="separate"/>
      </w:r>
      <w:r>
        <w:t>120</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_Toc525086556 \h </w:instrText>
      </w:r>
      <w:r>
        <w:fldChar w:fldCharType="separate"/>
      </w:r>
      <w:r>
        <w:t>121</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_Toc525086557 \h </w:instrText>
      </w:r>
      <w:r>
        <w:fldChar w:fldCharType="separate"/>
      </w:r>
      <w:r>
        <w:t>122</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_Toc525086558 \h </w:instrText>
      </w:r>
      <w:r>
        <w:fldChar w:fldCharType="separate"/>
      </w:r>
      <w:r>
        <w:t>122</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_Toc525086559 \h </w:instrText>
      </w:r>
      <w:r>
        <w:fldChar w:fldCharType="separate"/>
      </w:r>
      <w:r>
        <w:t>123</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_Toc525086560 \h </w:instrText>
      </w:r>
      <w:r>
        <w:fldChar w:fldCharType="separate"/>
      </w:r>
      <w:r>
        <w:t>123</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_Toc525086561 \h </w:instrText>
      </w:r>
      <w:r>
        <w:fldChar w:fldCharType="separate"/>
      </w:r>
      <w:r>
        <w:t>124</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_Toc525086562 \h </w:instrText>
      </w:r>
      <w:r>
        <w:fldChar w:fldCharType="separate"/>
      </w:r>
      <w:r>
        <w:t>125</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_Toc525086563 \h </w:instrText>
      </w:r>
      <w:r>
        <w:fldChar w:fldCharType="separate"/>
      </w:r>
      <w:r>
        <w:t>126</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_Toc525086564 \h </w:instrText>
      </w:r>
      <w:r>
        <w:fldChar w:fldCharType="separate"/>
      </w:r>
      <w:r>
        <w:t>126</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_Toc525086565 \h </w:instrText>
      </w:r>
      <w:r>
        <w:fldChar w:fldCharType="separate"/>
      </w:r>
      <w:r>
        <w:t>127</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_Toc525086566 \h </w:instrText>
      </w:r>
      <w:r>
        <w:fldChar w:fldCharType="separate"/>
      </w:r>
      <w:r>
        <w:t>128</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_Toc525086567 \h </w:instrText>
      </w:r>
      <w:r>
        <w:fldChar w:fldCharType="separate"/>
      </w:r>
      <w:r>
        <w:t>128</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_Toc525086568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Chapter 2 — General protections</w:t>
      </w:r>
    </w:p>
    <w:p>
      <w:pPr>
        <w:pStyle w:val="TOC2"/>
        <w:tabs>
          <w:tab w:val="right" w:leader="dot" w:pos="7086"/>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_Toc525086571 \h </w:instrText>
      </w:r>
      <w:r>
        <w:fldChar w:fldCharType="separate"/>
      </w:r>
      <w:r>
        <w:t>129</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_Toc525086572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_Toc525086574 \h </w:instrText>
      </w:r>
      <w:r>
        <w:fldChar w:fldCharType="separate"/>
      </w:r>
      <w:r>
        <w:t>131</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_Toc525086575 \h </w:instrText>
      </w:r>
      <w:r>
        <w:fldChar w:fldCharType="separate"/>
      </w:r>
      <w:r>
        <w:t>131</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_Toc525086576 \h </w:instrText>
      </w:r>
      <w:r>
        <w:fldChar w:fldCharType="separate"/>
      </w:r>
      <w:r>
        <w:t>132</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_Toc525086577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_Toc525086579 \h </w:instrText>
      </w:r>
      <w:r>
        <w:fldChar w:fldCharType="separate"/>
      </w:r>
      <w:r>
        <w:t>136</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_Toc525086580 \h </w:instrText>
      </w:r>
      <w:r>
        <w:fldChar w:fldCharType="separate"/>
      </w:r>
      <w:r>
        <w:t>136</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_Toc525086581 \h </w:instrText>
      </w:r>
      <w:r>
        <w:fldChar w:fldCharType="separate"/>
      </w:r>
      <w:r>
        <w:t>137</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_Toc525086582 \h </w:instrText>
      </w:r>
      <w:r>
        <w:fldChar w:fldCharType="separate"/>
      </w:r>
      <w:r>
        <w:t>139</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_Toc525086583 \h </w:instrText>
      </w:r>
      <w:r>
        <w:fldChar w:fldCharType="separate"/>
      </w:r>
      <w:r>
        <w:t>139</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_Toc525086584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Chapter 3 — Specific protections</w:t>
      </w:r>
    </w:p>
    <w:p>
      <w:pPr>
        <w:pStyle w:val="TOC2"/>
        <w:tabs>
          <w:tab w:val="right" w:leader="dot" w:pos="7086"/>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86"/>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_Toc525086588 \h </w:instrText>
      </w:r>
      <w:r>
        <w:fldChar w:fldCharType="separate"/>
      </w:r>
      <w:r>
        <w:t>141</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_Toc525086589 \h </w:instrText>
      </w:r>
      <w:r>
        <w:fldChar w:fldCharType="separate"/>
      </w:r>
      <w:r>
        <w:t>143</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_Toc525086590 \h </w:instrText>
      </w:r>
      <w:r>
        <w:fldChar w:fldCharType="separate"/>
      </w:r>
      <w:r>
        <w:t>144</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_Toc525086591 \h </w:instrText>
      </w:r>
      <w:r>
        <w:fldChar w:fldCharType="separate"/>
      </w:r>
      <w:r>
        <w:t>144</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_Toc525086592 \h </w:instrText>
      </w:r>
      <w:r>
        <w:fldChar w:fldCharType="separate"/>
      </w:r>
      <w:r>
        <w:t>145</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_Toc525086593 \h </w:instrText>
      </w:r>
      <w:r>
        <w:fldChar w:fldCharType="separate"/>
      </w:r>
      <w:r>
        <w:t>146</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_Toc525086594 \h </w:instrText>
      </w:r>
      <w:r>
        <w:fldChar w:fldCharType="separate"/>
      </w:r>
      <w:r>
        <w:t>146</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_Toc525086595 \h </w:instrText>
      </w:r>
      <w:r>
        <w:fldChar w:fldCharType="separate"/>
      </w:r>
      <w:r>
        <w:t>147</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_Toc525086596 \h </w:instrText>
      </w:r>
      <w:r>
        <w:fldChar w:fldCharType="separate"/>
      </w:r>
      <w:r>
        <w:t>148</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_Toc525086597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_Toc525086599 \h </w:instrText>
      </w:r>
      <w:r>
        <w:fldChar w:fldCharType="separate"/>
      </w:r>
      <w:r>
        <w:t>151</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_Toc525086600 \h </w:instrText>
      </w:r>
      <w:r>
        <w:fldChar w:fldCharType="separate"/>
      </w:r>
      <w:r>
        <w:t>152</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_Toc525086601 \h </w:instrText>
      </w:r>
      <w:r>
        <w:fldChar w:fldCharType="separate"/>
      </w:r>
      <w:r>
        <w:t>153</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_Toc525086602 \h </w:instrText>
      </w:r>
      <w:r>
        <w:fldChar w:fldCharType="separate"/>
      </w:r>
      <w:r>
        <w:t>154</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_Toc525086603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_Toc525086605 \h </w:instrText>
      </w:r>
      <w:r>
        <w:fldChar w:fldCharType="separate"/>
      </w:r>
      <w:r>
        <w:t>157</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_Toc525086606 \h </w:instrText>
      </w:r>
      <w:r>
        <w:fldChar w:fldCharType="separate"/>
      </w:r>
      <w:r>
        <w:t>157</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_Toc525086607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_Toc525086609 \h </w:instrText>
      </w:r>
      <w:r>
        <w:fldChar w:fldCharType="separate"/>
      </w:r>
      <w:r>
        <w:t>159</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_Toc525086610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_Toc525086612 \h </w:instrText>
      </w:r>
      <w:r>
        <w:fldChar w:fldCharType="separate"/>
      </w:r>
      <w:r>
        <w:t>164</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_Toc525086613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86"/>
        </w:tabs>
        <w:rPr>
          <w:rFonts w:asciiTheme="minorHAnsi" w:eastAsiaTheme="minorEastAsia" w:hAnsiTheme="minorHAnsi" w:cstheme="minorBidi"/>
          <w:b w:val="0"/>
          <w:szCs w:val="22"/>
        </w:rPr>
      </w:pPr>
      <w:r>
        <w:t>Division 1 — Consumer guarantees</w:t>
      </w:r>
    </w:p>
    <w:p>
      <w:pPr>
        <w:pStyle w:val="TOC6"/>
        <w:tabs>
          <w:tab w:val="right" w:leader="dot" w:pos="7086"/>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_Toc525086617 \h </w:instrText>
      </w:r>
      <w:r>
        <w:fldChar w:fldCharType="separate"/>
      </w:r>
      <w:r>
        <w:t>165</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_Toc525086618 \h </w:instrText>
      </w:r>
      <w:r>
        <w:fldChar w:fldCharType="separate"/>
      </w:r>
      <w:r>
        <w:t>165</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_Toc525086619 \h </w:instrText>
      </w:r>
      <w:r>
        <w:fldChar w:fldCharType="separate"/>
      </w:r>
      <w:r>
        <w:t>166</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_Toc525086620 \h </w:instrText>
      </w:r>
      <w:r>
        <w:fldChar w:fldCharType="separate"/>
      </w:r>
      <w:r>
        <w:t>167</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_Toc525086621 \h </w:instrText>
      </w:r>
      <w:r>
        <w:fldChar w:fldCharType="separate"/>
      </w:r>
      <w:r>
        <w:t>169</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_Toc525086622 \h </w:instrText>
      </w:r>
      <w:r>
        <w:fldChar w:fldCharType="separate"/>
      </w:r>
      <w:r>
        <w:t>170</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_Toc525086623 \h </w:instrText>
      </w:r>
      <w:r>
        <w:fldChar w:fldCharType="separate"/>
      </w:r>
      <w:r>
        <w:t>170</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_Toc525086624 \h </w:instrText>
      </w:r>
      <w:r>
        <w:fldChar w:fldCharType="separate"/>
      </w:r>
      <w:r>
        <w:t>171</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_Toc525086625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_Toc525086627 \h </w:instrText>
      </w:r>
      <w:r>
        <w:fldChar w:fldCharType="separate"/>
      </w:r>
      <w:r>
        <w:t>172</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_Toc525086628 \h </w:instrText>
      </w:r>
      <w:r>
        <w:fldChar w:fldCharType="separate"/>
      </w:r>
      <w:r>
        <w:t>172</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_Toc525086629 \h </w:instrText>
      </w:r>
      <w:r>
        <w:fldChar w:fldCharType="separate"/>
      </w:r>
      <w:r>
        <w:t>173</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_Toc525086630 \h </w:instrText>
      </w:r>
      <w:r>
        <w:fldChar w:fldCharType="separate"/>
      </w:r>
      <w:r>
        <w:t>173</w:t>
      </w:r>
      <w:r>
        <w:fldChar w:fldCharType="end"/>
      </w:r>
    </w:p>
    <w:p>
      <w:pPr>
        <w:pStyle w:val="TOC6"/>
        <w:tabs>
          <w:tab w:val="right" w:leader="dot" w:pos="7086"/>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_Toc525086632 \h </w:instrText>
      </w:r>
      <w:r>
        <w:fldChar w:fldCharType="separate"/>
      </w:r>
      <w:r>
        <w:t>174</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_Toc525086633 \h </w:instrText>
      </w:r>
      <w:r>
        <w:fldChar w:fldCharType="separate"/>
      </w:r>
      <w:r>
        <w:t>174</w:t>
      </w:r>
      <w:r>
        <w:fldChar w:fldCharType="end"/>
      </w:r>
    </w:p>
    <w:p>
      <w:pPr>
        <w:pStyle w:val="TOC6"/>
        <w:tabs>
          <w:tab w:val="right" w:leader="dot" w:pos="7086"/>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_Toc525086635 \h </w:instrText>
      </w:r>
      <w:r>
        <w:fldChar w:fldCharType="separate"/>
      </w:r>
      <w:r>
        <w:t>176</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_Toc525086636 \h </w:instrText>
      </w:r>
      <w:r>
        <w:fldChar w:fldCharType="separate"/>
      </w:r>
      <w:r>
        <w:t>176</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_Toc525086637 \h </w:instrText>
      </w:r>
      <w:r>
        <w:fldChar w:fldCharType="separate"/>
      </w:r>
      <w:r>
        <w:t>177</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_Toc525086638 \h </w:instrText>
      </w:r>
      <w:r>
        <w:fldChar w:fldCharType="separate"/>
      </w:r>
      <w:r>
        <w:t>178</w:t>
      </w:r>
      <w:r>
        <w:fldChar w:fldCharType="end"/>
      </w:r>
    </w:p>
    <w:p>
      <w:pPr>
        <w:pStyle w:val="TOC4"/>
        <w:tabs>
          <w:tab w:val="right" w:leader="dot" w:pos="7086"/>
        </w:tabs>
        <w:rPr>
          <w:rFonts w:asciiTheme="minorHAnsi" w:eastAsiaTheme="minorEastAsia" w:hAnsiTheme="minorHAnsi" w:cstheme="minorBidi"/>
          <w:b w:val="0"/>
          <w:szCs w:val="22"/>
        </w:rPr>
      </w:pPr>
      <w:r>
        <w:t>Division 2 — Unsolicited consumer agreements</w:t>
      </w:r>
    </w:p>
    <w:p>
      <w:pPr>
        <w:pStyle w:val="TOC6"/>
        <w:tabs>
          <w:tab w:val="right" w:leader="dot" w:pos="7086"/>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_Toc525086641 \h </w:instrText>
      </w:r>
      <w:r>
        <w:fldChar w:fldCharType="separate"/>
      </w:r>
      <w:r>
        <w:t>178</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_Toc525086642 \h </w:instrText>
      </w:r>
      <w:r>
        <w:fldChar w:fldCharType="separate"/>
      </w:r>
      <w:r>
        <w:t>179</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_Toc525086643 \h </w:instrText>
      </w:r>
      <w:r>
        <w:fldChar w:fldCharType="separate"/>
      </w:r>
      <w:r>
        <w:t>180</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_Toc525086644 \h </w:instrText>
      </w:r>
      <w:r>
        <w:fldChar w:fldCharType="separate"/>
      </w:r>
      <w:r>
        <w:t>180</w:t>
      </w:r>
      <w:r>
        <w:fldChar w:fldCharType="end"/>
      </w:r>
    </w:p>
    <w:p>
      <w:pPr>
        <w:pStyle w:val="TOC6"/>
        <w:tabs>
          <w:tab w:val="right" w:leader="dot" w:pos="7086"/>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_Toc525086646 \h </w:instrText>
      </w:r>
      <w:r>
        <w:fldChar w:fldCharType="separate"/>
      </w:r>
      <w:r>
        <w:t>181</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_Toc525086647 \h </w:instrText>
      </w:r>
      <w:r>
        <w:fldChar w:fldCharType="separate"/>
      </w:r>
      <w:r>
        <w:t>181</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_Toc525086648 \h </w:instrText>
      </w:r>
      <w:r>
        <w:fldChar w:fldCharType="separate"/>
      </w:r>
      <w:r>
        <w:t>182</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_Toc525086649 \h </w:instrText>
      </w:r>
      <w:r>
        <w:fldChar w:fldCharType="separate"/>
      </w:r>
      <w:r>
        <w:t>183</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_Toc525086650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_Toc525086652 \h </w:instrText>
      </w:r>
      <w:r>
        <w:fldChar w:fldCharType="separate"/>
      </w:r>
      <w:r>
        <w:t>184</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_Toc525086653 \h </w:instrText>
      </w:r>
      <w:r>
        <w:fldChar w:fldCharType="separate"/>
      </w:r>
      <w:r>
        <w:t>184</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_Toc525086654 \h </w:instrText>
      </w:r>
      <w:r>
        <w:fldChar w:fldCharType="separate"/>
      </w:r>
      <w:r>
        <w:t>186</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_Toc525086655 \h </w:instrText>
      </w:r>
      <w:r>
        <w:fldChar w:fldCharType="separate"/>
      </w:r>
      <w:r>
        <w:t>186</w:t>
      </w:r>
      <w:r>
        <w:fldChar w:fldCharType="end"/>
      </w:r>
    </w:p>
    <w:p>
      <w:pPr>
        <w:pStyle w:val="TOC6"/>
        <w:tabs>
          <w:tab w:val="right" w:leader="dot" w:pos="7086"/>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_Toc525086657 \h </w:instrText>
      </w:r>
      <w:r>
        <w:fldChar w:fldCharType="separate"/>
      </w:r>
      <w:r>
        <w:t>187</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_Toc525086658 \h </w:instrText>
      </w:r>
      <w:r>
        <w:fldChar w:fldCharType="separate"/>
      </w:r>
      <w:r>
        <w:t>188</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_Toc525086659 \h </w:instrText>
      </w:r>
      <w:r>
        <w:fldChar w:fldCharType="separate"/>
      </w:r>
      <w:r>
        <w:t>189</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_Toc525086660 \h </w:instrText>
      </w:r>
      <w:r>
        <w:fldChar w:fldCharType="separate"/>
      </w:r>
      <w:r>
        <w:t>190</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_Toc525086661 \h </w:instrText>
      </w:r>
      <w:r>
        <w:fldChar w:fldCharType="separate"/>
      </w:r>
      <w:r>
        <w:t>191</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_Toc525086662 \h </w:instrText>
      </w:r>
      <w:r>
        <w:fldChar w:fldCharType="separate"/>
      </w:r>
      <w:r>
        <w:t>192</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_Toc525086663 \h </w:instrText>
      </w:r>
      <w:r>
        <w:fldChar w:fldCharType="separate"/>
      </w:r>
      <w:r>
        <w:t>193</w:t>
      </w:r>
      <w:r>
        <w:fldChar w:fldCharType="end"/>
      </w:r>
    </w:p>
    <w:p>
      <w:pPr>
        <w:pStyle w:val="TOC6"/>
        <w:tabs>
          <w:tab w:val="right" w:leader="dot" w:pos="7086"/>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_Toc525086665 \h </w:instrText>
      </w:r>
      <w:r>
        <w:fldChar w:fldCharType="separate"/>
      </w:r>
      <w:r>
        <w:t>194</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_Toc525086666 \h </w:instrText>
      </w:r>
      <w:r>
        <w:fldChar w:fldCharType="separate"/>
      </w:r>
      <w:r>
        <w:t>194</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_Toc525086667 \h </w:instrText>
      </w:r>
      <w:r>
        <w:fldChar w:fldCharType="separate"/>
      </w:r>
      <w:r>
        <w:t>195</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_Toc525086668 \h </w:instrText>
      </w:r>
      <w:r>
        <w:fldChar w:fldCharType="separate"/>
      </w:r>
      <w:r>
        <w:t>195</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_Toc525086669 \h </w:instrText>
      </w:r>
      <w:r>
        <w:fldChar w:fldCharType="separate"/>
      </w:r>
      <w:r>
        <w:t>195</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_Toc525086670 \h </w:instrText>
      </w:r>
      <w:r>
        <w:fldChar w:fldCharType="separate"/>
      </w:r>
      <w:r>
        <w:t>196</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_Toc525086671 \h </w:instrText>
      </w:r>
      <w:r>
        <w:fldChar w:fldCharType="separate"/>
      </w:r>
      <w:r>
        <w:t>196</w:t>
      </w:r>
      <w:r>
        <w:fldChar w:fldCharType="end"/>
      </w:r>
    </w:p>
    <w:p>
      <w:pPr>
        <w:pStyle w:val="TOC4"/>
        <w:tabs>
          <w:tab w:val="right" w:leader="dot" w:pos="7086"/>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_Toc525086673 \h </w:instrText>
      </w:r>
      <w:r>
        <w:fldChar w:fldCharType="separate"/>
      </w:r>
      <w:r>
        <w:t>196</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_Toc525086674 \h </w:instrText>
      </w:r>
      <w:r>
        <w:fldChar w:fldCharType="separate"/>
      </w:r>
      <w:r>
        <w:t>197</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_Toc525086675 \h </w:instrText>
      </w:r>
      <w:r>
        <w:fldChar w:fldCharType="separate"/>
      </w:r>
      <w:r>
        <w:t>198</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_Toc525086676 \h </w:instrText>
      </w:r>
      <w:r>
        <w:fldChar w:fldCharType="separate"/>
      </w:r>
      <w:r>
        <w:t>198</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_Toc525086678 \h </w:instrText>
      </w:r>
      <w:r>
        <w:fldChar w:fldCharType="separate"/>
      </w:r>
      <w:r>
        <w:t>198</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_Toc525086679 \h </w:instrText>
      </w:r>
      <w:r>
        <w:fldChar w:fldCharType="separate"/>
      </w:r>
      <w:r>
        <w:t>200</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_Toc525086680 \h </w:instrText>
      </w:r>
      <w:r>
        <w:fldChar w:fldCharType="separate"/>
      </w:r>
      <w:r>
        <w:t>201</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_Toc525086681 \h </w:instrText>
      </w:r>
      <w:r>
        <w:fldChar w:fldCharType="separate"/>
      </w:r>
      <w:r>
        <w:t>201</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86"/>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_Toc525086684 \h </w:instrText>
      </w:r>
      <w:r>
        <w:fldChar w:fldCharType="separate"/>
      </w:r>
      <w:r>
        <w:t>202</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_Toc525086685 \h </w:instrText>
      </w:r>
      <w:r>
        <w:fldChar w:fldCharType="separate"/>
      </w:r>
      <w:r>
        <w:t>203</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_Toc525086686 \h </w:instrText>
      </w:r>
      <w:r>
        <w:fldChar w:fldCharType="separate"/>
      </w:r>
      <w:r>
        <w:t>204</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_Toc525086687 \h </w:instrText>
      </w:r>
      <w:r>
        <w:fldChar w:fldCharType="separate"/>
      </w:r>
      <w:r>
        <w:t>205</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_Toc525086688 \h </w:instrText>
      </w:r>
      <w:r>
        <w:fldChar w:fldCharType="separate"/>
      </w:r>
      <w:r>
        <w:t>206</w:t>
      </w:r>
      <w:r>
        <w:fldChar w:fldCharType="end"/>
      </w:r>
    </w:p>
    <w:p>
      <w:pPr>
        <w:pStyle w:val="TOC4"/>
        <w:tabs>
          <w:tab w:val="right" w:leader="dot" w:pos="7086"/>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86"/>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_Toc525086691 \h </w:instrText>
      </w:r>
      <w:r>
        <w:fldChar w:fldCharType="separate"/>
      </w:r>
      <w:r>
        <w:t>207</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_Toc525086692 \h </w:instrText>
      </w:r>
      <w:r>
        <w:fldChar w:fldCharType="separate"/>
      </w:r>
      <w:r>
        <w:t>208</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_Toc525086693 \h </w:instrText>
      </w:r>
      <w:r>
        <w:fldChar w:fldCharType="separate"/>
      </w:r>
      <w:r>
        <w:t>208</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_Toc525086694 \h </w:instrText>
      </w:r>
      <w:r>
        <w:fldChar w:fldCharType="separate"/>
      </w:r>
      <w:r>
        <w:t>209</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_Toc525086695 \h </w:instrText>
      </w:r>
      <w:r>
        <w:fldChar w:fldCharType="separate"/>
      </w:r>
      <w:r>
        <w:t>210</w:t>
      </w:r>
      <w:r>
        <w:fldChar w:fldCharType="end"/>
      </w:r>
    </w:p>
    <w:p>
      <w:pPr>
        <w:pStyle w:val="TOC6"/>
        <w:tabs>
          <w:tab w:val="right" w:leader="dot" w:pos="7086"/>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_Toc525086697 \h </w:instrText>
      </w:r>
      <w:r>
        <w:fldChar w:fldCharType="separate"/>
      </w:r>
      <w:r>
        <w:t>211</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_Toc525086698 \h </w:instrText>
      </w:r>
      <w:r>
        <w:fldChar w:fldCharType="separate"/>
      </w:r>
      <w:r>
        <w:t>211</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_Toc525086699 \h </w:instrText>
      </w:r>
      <w:r>
        <w:fldChar w:fldCharType="separate"/>
      </w:r>
      <w:r>
        <w:t>212</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_Toc525086700 \h </w:instrText>
      </w:r>
      <w:r>
        <w:fldChar w:fldCharType="separate"/>
      </w:r>
      <w:r>
        <w:t>212</w:t>
      </w:r>
      <w:r>
        <w:fldChar w:fldCharType="end"/>
      </w:r>
    </w:p>
    <w:p>
      <w:pPr>
        <w:pStyle w:val="TOC6"/>
        <w:tabs>
          <w:tab w:val="right" w:leader="dot" w:pos="7086"/>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_Toc525086702 \h </w:instrText>
      </w:r>
      <w:r>
        <w:fldChar w:fldCharType="separate"/>
      </w:r>
      <w:r>
        <w:t>212</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_Toc525086703 \h </w:instrText>
      </w:r>
      <w:r>
        <w:fldChar w:fldCharType="separate"/>
      </w:r>
      <w:r>
        <w:t>213</w:t>
      </w:r>
      <w:r>
        <w:fldChar w:fldCharType="end"/>
      </w:r>
    </w:p>
    <w:p>
      <w:pPr>
        <w:pStyle w:val="TOC6"/>
        <w:tabs>
          <w:tab w:val="right" w:leader="dot" w:pos="7086"/>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_Toc525086705 \h </w:instrText>
      </w:r>
      <w:r>
        <w:fldChar w:fldCharType="separate"/>
      </w:r>
      <w:r>
        <w:t>214</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_Toc525086706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rPr>
      </w:pPr>
      <w:r>
        <w:t>Division 3 — Recall of consumer goods</w:t>
      </w:r>
    </w:p>
    <w:p>
      <w:pPr>
        <w:pStyle w:val="TOC6"/>
        <w:tabs>
          <w:tab w:val="right" w:leader="dot" w:pos="7086"/>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_Toc525086709 \h </w:instrText>
      </w:r>
      <w:r>
        <w:fldChar w:fldCharType="separate"/>
      </w:r>
      <w:r>
        <w:t>215</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_Toc525086710 \h </w:instrText>
      </w:r>
      <w:r>
        <w:fldChar w:fldCharType="separate"/>
      </w:r>
      <w:r>
        <w:t>216</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_Toc525086711 \h </w:instrText>
      </w:r>
      <w:r>
        <w:fldChar w:fldCharType="separate"/>
      </w:r>
      <w:r>
        <w:t>217</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_Toc525086712 \h </w:instrText>
      </w:r>
      <w:r>
        <w:fldChar w:fldCharType="separate"/>
      </w:r>
      <w:r>
        <w:t>218</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_Toc525086713 \h </w:instrText>
      </w:r>
      <w:r>
        <w:fldChar w:fldCharType="separate"/>
      </w:r>
      <w:r>
        <w:t>219</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_Toc525086714 \h </w:instrText>
      </w:r>
      <w:r>
        <w:fldChar w:fldCharType="separate"/>
      </w:r>
      <w:r>
        <w:t>220</w:t>
      </w:r>
      <w:r>
        <w:fldChar w:fldCharType="end"/>
      </w:r>
    </w:p>
    <w:p>
      <w:pPr>
        <w:pStyle w:val="TOC6"/>
        <w:tabs>
          <w:tab w:val="right" w:leader="dot" w:pos="7086"/>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_Toc525086716 \h </w:instrText>
      </w:r>
      <w:r>
        <w:fldChar w:fldCharType="separate"/>
      </w:r>
      <w:r>
        <w:t>221</w:t>
      </w:r>
      <w:r>
        <w:fldChar w:fldCharType="end"/>
      </w:r>
    </w:p>
    <w:p>
      <w:pPr>
        <w:pStyle w:val="TOC4"/>
        <w:tabs>
          <w:tab w:val="right" w:leader="dot" w:pos="7086"/>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_Toc525086718 \h </w:instrText>
      </w:r>
      <w:r>
        <w:fldChar w:fldCharType="separate"/>
      </w:r>
      <w:r>
        <w:t>222</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_Toc525086719 \h </w:instrText>
      </w:r>
      <w:r>
        <w:fldChar w:fldCharType="separate"/>
      </w:r>
      <w:r>
        <w:t>223</w:t>
      </w:r>
      <w:r>
        <w:fldChar w:fldCharType="end"/>
      </w:r>
    </w:p>
    <w:p>
      <w:pPr>
        <w:pStyle w:val="TOC4"/>
        <w:tabs>
          <w:tab w:val="right" w:leader="dot" w:pos="7086"/>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_Toc525086721 \h </w:instrText>
      </w:r>
      <w:r>
        <w:fldChar w:fldCharType="separate"/>
      </w:r>
      <w:r>
        <w:t>224</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_Toc525086722 \h </w:instrText>
      </w:r>
      <w:r>
        <w:fldChar w:fldCharType="separate"/>
      </w:r>
      <w:r>
        <w:t>226</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_Toc525086723 \h </w:instrText>
      </w:r>
      <w:r>
        <w:fldChar w:fldCharType="separate"/>
      </w:r>
      <w:r>
        <w:t>228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_Toc525086725 \h </w:instrText>
      </w:r>
      <w:r>
        <w:fldChar w:fldCharType="separate"/>
      </w:r>
      <w:r>
        <w:t>229</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_Toc525086727 \h </w:instrText>
      </w:r>
      <w:r>
        <w:fldChar w:fldCharType="separate"/>
      </w:r>
      <w:r>
        <w:t>230</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_Toc525086728 \h </w:instrText>
      </w:r>
      <w:r>
        <w:fldChar w:fldCharType="separate"/>
      </w:r>
      <w:r>
        <w:t>231</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_Toc525086729 \h </w:instrText>
      </w:r>
      <w:r>
        <w:fldChar w:fldCharType="separate"/>
      </w:r>
      <w:r>
        <w:t>231</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_Toc525086730 \h </w:instrText>
      </w:r>
      <w:r>
        <w:fldChar w:fldCharType="separate"/>
      </w:r>
      <w:r>
        <w:t>233</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86"/>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_Toc525086733 \h </w:instrText>
      </w:r>
      <w:r>
        <w:fldChar w:fldCharType="separate"/>
      </w:r>
      <w:r>
        <w:t>234</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_Toc525086734 \h </w:instrText>
      </w:r>
      <w:r>
        <w:fldChar w:fldCharType="separate"/>
      </w:r>
      <w:r>
        <w:t>234</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_Toc525086735 \h </w:instrText>
      </w:r>
      <w:r>
        <w:fldChar w:fldCharType="separate"/>
      </w:r>
      <w:r>
        <w:t>235</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_Toc525086736 \h </w:instrText>
      </w:r>
      <w:r>
        <w:fldChar w:fldCharType="separate"/>
      </w:r>
      <w:r>
        <w:t>236</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_Toc525086737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_Toc525086739 \h </w:instrText>
      </w:r>
      <w:r>
        <w:fldChar w:fldCharType="separate"/>
      </w:r>
      <w:r>
        <w:t>237</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_Toc525086740 \h </w:instrText>
      </w:r>
      <w:r>
        <w:fldChar w:fldCharType="separate"/>
      </w:r>
      <w:r>
        <w:t>237</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_Toc525086741 \h </w:instrText>
      </w:r>
      <w:r>
        <w:fldChar w:fldCharType="separate"/>
      </w:r>
      <w:r>
        <w:t>237</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_Toc525086742 \h </w:instrText>
      </w:r>
      <w:r>
        <w:fldChar w:fldCharType="separate"/>
      </w:r>
      <w:r>
        <w:t>238</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_Toc525086743 \h </w:instrText>
      </w:r>
      <w:r>
        <w:fldChar w:fldCharType="separate"/>
      </w:r>
      <w:r>
        <w:t>238</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_Toc525086744 \h </w:instrText>
      </w:r>
      <w:r>
        <w:fldChar w:fldCharType="separate"/>
      </w:r>
      <w:r>
        <w:t>238</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_Toc525086745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_Toc525086747 \h </w:instrText>
      </w:r>
      <w:r>
        <w:fldChar w:fldCharType="separate"/>
      </w:r>
      <w:r>
        <w:t>239</w:t>
      </w:r>
      <w:r>
        <w:fldChar w:fldCharType="end"/>
      </w:r>
    </w:p>
    <w:p>
      <w:pPr>
        <w:pStyle w:val="TOC2"/>
        <w:tabs>
          <w:tab w:val="right" w:leader="dot" w:pos="7086"/>
        </w:tabs>
        <w:rPr>
          <w:rFonts w:asciiTheme="minorHAnsi" w:eastAsiaTheme="minorEastAsia" w:hAnsiTheme="minorHAnsi" w:cstheme="minorBidi"/>
          <w:b w:val="0"/>
          <w:sz w:val="22"/>
          <w:szCs w:val="22"/>
        </w:rPr>
      </w:pPr>
      <w:r>
        <w:t>Chapter 4 — Offences</w:t>
      </w:r>
    </w:p>
    <w:p>
      <w:pPr>
        <w:pStyle w:val="TOC2"/>
        <w:tabs>
          <w:tab w:val="right" w:leader="dot" w:pos="7086"/>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86"/>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_Toc525086751 \h </w:instrText>
      </w:r>
      <w:r>
        <w:fldChar w:fldCharType="separate"/>
      </w:r>
      <w:r>
        <w:t>240</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_Toc525086752 \h </w:instrText>
      </w:r>
      <w:r>
        <w:fldChar w:fldCharType="separate"/>
      </w:r>
      <w:r>
        <w:t>242</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_Toc525086753 \h </w:instrText>
      </w:r>
      <w:r>
        <w:fldChar w:fldCharType="separate"/>
      </w:r>
      <w:r>
        <w:t>243</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_Toc525086754 \h </w:instrText>
      </w:r>
      <w:r>
        <w:fldChar w:fldCharType="separate"/>
      </w:r>
      <w:r>
        <w:t>244</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_Toc525086755 \h </w:instrText>
      </w:r>
      <w:r>
        <w:fldChar w:fldCharType="separate"/>
      </w:r>
      <w:r>
        <w:t>245</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_Toc525086756 \h </w:instrText>
      </w:r>
      <w:r>
        <w:fldChar w:fldCharType="separate"/>
      </w:r>
      <w:r>
        <w:t>246</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_Toc525086757 \h </w:instrText>
      </w:r>
      <w:r>
        <w:fldChar w:fldCharType="separate"/>
      </w:r>
      <w:r>
        <w:t>246</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_Toc525086758 \h </w:instrText>
      </w:r>
      <w:r>
        <w:fldChar w:fldCharType="separate"/>
      </w:r>
      <w:r>
        <w:t>247</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_Toc525086759 \h </w:instrText>
      </w:r>
      <w:r>
        <w:fldChar w:fldCharType="separate"/>
      </w:r>
      <w:r>
        <w:t>249</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_Toc525086760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_Toc525086762 \h </w:instrText>
      </w:r>
      <w:r>
        <w:fldChar w:fldCharType="separate"/>
      </w:r>
      <w:r>
        <w:t>252</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_Toc525086763 \h </w:instrText>
      </w:r>
      <w:r>
        <w:fldChar w:fldCharType="separate"/>
      </w:r>
      <w:r>
        <w:t>253</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_Toc525086764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_Toc525086766 \h </w:instrText>
      </w:r>
      <w:r>
        <w:fldChar w:fldCharType="separate"/>
      </w:r>
      <w:r>
        <w:t>256</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_Toc525086768 \h </w:instrText>
      </w:r>
      <w:r>
        <w:fldChar w:fldCharType="separate"/>
      </w:r>
      <w:r>
        <w:t>257</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_Toc525086769 \h </w:instrText>
      </w:r>
      <w:r>
        <w:fldChar w:fldCharType="separate"/>
      </w:r>
      <w:r>
        <w:t>257</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_Toc525086771 \h </w:instrText>
      </w:r>
      <w:r>
        <w:fldChar w:fldCharType="separate"/>
      </w:r>
      <w:r>
        <w:t>259</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_Toc525086772 \h </w:instrText>
      </w:r>
      <w:r>
        <w:fldChar w:fldCharType="separate"/>
      </w:r>
      <w:r>
        <w:t>259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86"/>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_Toc525086775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2 — Unsolicited consumer agreements</w:t>
      </w:r>
    </w:p>
    <w:p>
      <w:pPr>
        <w:pStyle w:val="TOC6"/>
        <w:tabs>
          <w:tab w:val="right" w:leader="dot" w:pos="7086"/>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_Toc525086778 \h </w:instrText>
      </w:r>
      <w:r>
        <w:fldChar w:fldCharType="separate"/>
      </w:r>
      <w:r>
        <w:t>261</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_Toc525086779 \h </w:instrText>
      </w:r>
      <w:r>
        <w:fldChar w:fldCharType="separate"/>
      </w:r>
      <w:r>
        <w:t>261</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_Toc525086780 \h </w:instrText>
      </w:r>
      <w:r>
        <w:fldChar w:fldCharType="separate"/>
      </w:r>
      <w:r>
        <w:t>262</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_Toc525086781 \h </w:instrText>
      </w:r>
      <w:r>
        <w:fldChar w:fldCharType="separate"/>
      </w:r>
      <w:r>
        <w:t>263</w:t>
      </w:r>
      <w:r>
        <w:fldChar w:fldCharType="end"/>
      </w:r>
    </w:p>
    <w:p>
      <w:pPr>
        <w:pStyle w:val="TOC6"/>
        <w:tabs>
          <w:tab w:val="right" w:leader="dot" w:pos="7086"/>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_Toc525086783 \h </w:instrText>
      </w:r>
      <w:r>
        <w:fldChar w:fldCharType="separate"/>
      </w:r>
      <w:r>
        <w:t>264</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_Toc525086784 \h </w:instrText>
      </w:r>
      <w:r>
        <w:fldChar w:fldCharType="separate"/>
      </w:r>
      <w:r>
        <w:t>265</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_Toc525086785 \h </w:instrText>
      </w:r>
      <w:r>
        <w:fldChar w:fldCharType="separate"/>
      </w:r>
      <w:r>
        <w:t>267</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_Toc525086786 \h </w:instrText>
      </w:r>
      <w:r>
        <w:fldChar w:fldCharType="separate"/>
      </w:r>
      <w:r>
        <w:t>268</w:t>
      </w:r>
      <w:r>
        <w:fldChar w:fldCharType="end"/>
      </w:r>
    </w:p>
    <w:p>
      <w:pPr>
        <w:pStyle w:val="TOC6"/>
        <w:tabs>
          <w:tab w:val="right" w:leader="dot" w:pos="7086"/>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_Toc525086788 \h </w:instrText>
      </w:r>
      <w:r>
        <w:fldChar w:fldCharType="separate"/>
      </w:r>
      <w:r>
        <w:t>268</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_Toc525086789 \h </w:instrText>
      </w:r>
      <w:r>
        <w:fldChar w:fldCharType="separate"/>
      </w:r>
      <w:r>
        <w:t>268</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_Toc525086790 \h </w:instrText>
      </w:r>
      <w:r>
        <w:fldChar w:fldCharType="separate"/>
      </w:r>
      <w:r>
        <w:t>269</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_Toc525086791 \h </w:instrText>
      </w:r>
      <w:r>
        <w:fldChar w:fldCharType="separate"/>
      </w:r>
      <w:r>
        <w:t>270</w:t>
      </w:r>
      <w:r>
        <w:fldChar w:fldCharType="end"/>
      </w:r>
    </w:p>
    <w:p>
      <w:pPr>
        <w:pStyle w:val="TOC6"/>
        <w:tabs>
          <w:tab w:val="right" w:leader="dot" w:pos="7086"/>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_Toc525086793 \h </w:instrText>
      </w:r>
      <w:r>
        <w:fldChar w:fldCharType="separate"/>
      </w:r>
      <w:r>
        <w:t>271</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_Toc525086794 \h </w:instrText>
      </w:r>
      <w:r>
        <w:fldChar w:fldCharType="separate"/>
      </w:r>
      <w:r>
        <w:t>271</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_Toc525086795 \h </w:instrText>
      </w:r>
      <w:r>
        <w:fldChar w:fldCharType="separate"/>
      </w:r>
      <w:r>
        <w:t>272</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_Toc525086796 \h </w:instrText>
      </w:r>
      <w:r>
        <w:fldChar w:fldCharType="separate"/>
      </w:r>
      <w:r>
        <w:t>272</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_Toc525086797 \h </w:instrText>
      </w:r>
      <w:r>
        <w:fldChar w:fldCharType="separate"/>
      </w:r>
      <w:r>
        <w:t>272</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_Toc525086798 \h </w:instrText>
      </w:r>
      <w:r>
        <w:fldChar w:fldCharType="separate"/>
      </w:r>
      <w:r>
        <w:t>273</w:t>
      </w:r>
      <w:r>
        <w:fldChar w:fldCharType="end"/>
      </w:r>
    </w:p>
    <w:p>
      <w:pPr>
        <w:pStyle w:val="TOC4"/>
        <w:tabs>
          <w:tab w:val="right" w:leader="dot" w:pos="7086"/>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_Toc525086800 \h </w:instrText>
      </w:r>
      <w:r>
        <w:fldChar w:fldCharType="separate"/>
      </w:r>
      <w:r>
        <w:t>273</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_Toc525086801 \h </w:instrText>
      </w:r>
      <w:r>
        <w:fldChar w:fldCharType="separate"/>
      </w:r>
      <w:r>
        <w:t>273</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_Toc525086802 \h </w:instrText>
      </w:r>
      <w:r>
        <w:fldChar w:fldCharType="separate"/>
      </w:r>
      <w:r>
        <w:t>274</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_Toc525086803 \h </w:instrText>
      </w:r>
      <w:r>
        <w:fldChar w:fldCharType="separate"/>
      </w:r>
      <w:r>
        <w:t>274</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_Toc525086805 \h </w:instrText>
      </w:r>
      <w:r>
        <w:fldChar w:fldCharType="separate"/>
      </w:r>
      <w:r>
        <w:t>275</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_Toc525086806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86"/>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_Toc525086809 \h </w:instrText>
      </w:r>
      <w:r>
        <w:fldChar w:fldCharType="separate"/>
      </w:r>
      <w:r>
        <w:t>276</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_Toc525086810 \h </w:instrText>
      </w:r>
      <w:r>
        <w:fldChar w:fldCharType="separate"/>
      </w:r>
      <w:r>
        <w:t>277</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_Toc525086811 \h </w:instrText>
      </w:r>
      <w:r>
        <w:fldChar w:fldCharType="separate"/>
      </w:r>
      <w:r>
        <w:t>278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_Toc525086813 \h </w:instrText>
      </w:r>
      <w:r>
        <w:fldChar w:fldCharType="separate"/>
      </w:r>
      <w:r>
        <w:t>278</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_Toc525086814 \h </w:instrText>
      </w:r>
      <w:r>
        <w:fldChar w:fldCharType="separate"/>
      </w:r>
      <w:r>
        <w:t>280</w:t>
      </w:r>
      <w:r>
        <w:fldChar w:fldCharType="end"/>
      </w:r>
    </w:p>
    <w:p>
      <w:pPr>
        <w:pStyle w:val="TOC4"/>
        <w:tabs>
          <w:tab w:val="right" w:leader="dot" w:pos="7086"/>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_Toc525086816 \h </w:instrText>
      </w:r>
      <w:r>
        <w:fldChar w:fldCharType="separate"/>
      </w:r>
      <w:r>
        <w:t>281</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_Toc525086817 \h </w:instrText>
      </w:r>
      <w:r>
        <w:fldChar w:fldCharType="separate"/>
      </w:r>
      <w:r>
        <w:t>281</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_Toc525086818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_Toc525086820 \h </w:instrText>
      </w:r>
      <w:r>
        <w:fldChar w:fldCharType="separate"/>
      </w:r>
      <w:r>
        <w:t>282</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_Toc525086822 \h </w:instrText>
      </w:r>
      <w:r>
        <w:fldChar w:fldCharType="separate"/>
      </w:r>
      <w:r>
        <w:t>283</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_Toc525086823 \h </w:instrText>
      </w:r>
      <w:r>
        <w:fldChar w:fldCharType="separate"/>
      </w:r>
      <w:r>
        <w:t>285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_Toc525086825 \h </w:instrText>
      </w:r>
      <w:r>
        <w:fldChar w:fldCharType="separate"/>
      </w:r>
      <w:r>
        <w:t>285</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_Toc525086826 \h </w:instrText>
      </w:r>
      <w:r>
        <w:fldChar w:fldCharType="separate"/>
      </w:r>
      <w:r>
        <w:t>286</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_Toc525086828 \h </w:instrText>
      </w:r>
      <w:r>
        <w:fldChar w:fldCharType="separate"/>
      </w:r>
      <w:r>
        <w:t>287</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_Toc525086829 \h </w:instrText>
      </w:r>
      <w:r>
        <w:fldChar w:fldCharType="separate"/>
      </w:r>
      <w:r>
        <w:t>287</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_Toc525086830 \h </w:instrText>
      </w:r>
      <w:r>
        <w:fldChar w:fldCharType="separate"/>
      </w:r>
      <w:r>
        <w:t>288</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_Toc525086831 \h </w:instrText>
      </w:r>
      <w:r>
        <w:fldChar w:fldCharType="separate"/>
      </w:r>
      <w:r>
        <w:t>288</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_Toc525086832 \h </w:instrText>
      </w:r>
      <w:r>
        <w:fldChar w:fldCharType="separate"/>
      </w:r>
      <w:r>
        <w:t>290</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_Toc525086834 \h </w:instrText>
      </w:r>
      <w:r>
        <w:fldChar w:fldCharType="separate"/>
      </w:r>
      <w:r>
        <w:t>291</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_Toc525086835 \h </w:instrText>
      </w:r>
      <w:r>
        <w:fldChar w:fldCharType="separate"/>
      </w:r>
      <w:r>
        <w:t>291</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_Toc525086836 \h </w:instrText>
      </w:r>
      <w:r>
        <w:fldChar w:fldCharType="separate"/>
      </w:r>
      <w:r>
        <w:t>292</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_Toc525086837 \h </w:instrText>
      </w:r>
      <w:r>
        <w:fldChar w:fldCharType="separate"/>
      </w:r>
      <w:r>
        <w:t>292</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_Toc525086838 \h </w:instrText>
      </w:r>
      <w:r>
        <w:fldChar w:fldCharType="separate"/>
      </w:r>
      <w:r>
        <w:t>293</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_Toc525086839 \h </w:instrText>
      </w:r>
      <w:r>
        <w:fldChar w:fldCharType="separate"/>
      </w:r>
      <w:r>
        <w:t>293</w:t>
      </w:r>
      <w:r>
        <w:fldChar w:fldCharType="end"/>
      </w:r>
    </w:p>
    <w:p>
      <w:pPr>
        <w:pStyle w:val="TOC2"/>
        <w:tabs>
          <w:tab w:val="right" w:leader="dot" w:pos="7086"/>
        </w:tabs>
        <w:rPr>
          <w:rFonts w:asciiTheme="minorHAnsi" w:eastAsiaTheme="minorEastAsia" w:hAnsiTheme="minorHAnsi" w:cstheme="minorBidi"/>
          <w:b w:val="0"/>
          <w:sz w:val="22"/>
          <w:szCs w:val="22"/>
        </w:rPr>
      </w:pPr>
      <w:r>
        <w:t>Chapter 5 — Enforcement and remedies</w:t>
      </w:r>
    </w:p>
    <w:p>
      <w:pPr>
        <w:pStyle w:val="TOC2"/>
        <w:tabs>
          <w:tab w:val="right" w:leader="dot" w:pos="7086"/>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86"/>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_Toc525086843 \h </w:instrText>
      </w:r>
      <w:r>
        <w:fldChar w:fldCharType="separate"/>
      </w:r>
      <w:r>
        <w:t>294</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_Toc525086845 \h </w:instrText>
      </w:r>
      <w:r>
        <w:fldChar w:fldCharType="separate"/>
      </w:r>
      <w:r>
        <w:t>295</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_Toc525086846 \h </w:instrText>
      </w:r>
      <w:r>
        <w:fldChar w:fldCharType="separate"/>
      </w:r>
      <w:r>
        <w:t>297</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_Toc525086847 \h </w:instrText>
      </w:r>
      <w:r>
        <w:fldChar w:fldCharType="separate"/>
      </w:r>
      <w:r>
        <w:t>297</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_Toc525086848 \h </w:instrText>
      </w:r>
      <w:r>
        <w:fldChar w:fldCharType="separate"/>
      </w:r>
      <w:r>
        <w:t>298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_Toc525086850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86"/>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_Toc525086853 \h </w:instrText>
      </w:r>
      <w:r>
        <w:fldChar w:fldCharType="separate"/>
      </w:r>
      <w:r>
        <w:t>299</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_Toc525086854 \h </w:instrText>
      </w:r>
      <w:r>
        <w:fldChar w:fldCharType="separate"/>
      </w:r>
      <w:r>
        <w:t>304</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_Toc525086855 \h </w:instrText>
      </w:r>
      <w:r>
        <w:fldChar w:fldCharType="separate"/>
      </w:r>
      <w:r>
        <w:t>305</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_Toc525086856 \h </w:instrText>
      </w:r>
      <w:r>
        <w:fldChar w:fldCharType="separate"/>
      </w:r>
      <w:r>
        <w:t>306</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_Toc525086857 \h </w:instrText>
      </w:r>
      <w:r>
        <w:fldChar w:fldCharType="separate"/>
      </w:r>
      <w:r>
        <w:t>306</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_Toc525086858 \h </w:instrText>
      </w:r>
      <w:r>
        <w:fldChar w:fldCharType="separate"/>
      </w:r>
      <w:r>
        <w:t>306</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_Toc525086859 \h </w:instrText>
      </w:r>
      <w:r>
        <w:fldChar w:fldCharType="separate"/>
      </w:r>
      <w:r>
        <w:t>307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_Toc525086861 \h </w:instrText>
      </w:r>
      <w:r>
        <w:fldChar w:fldCharType="separate"/>
      </w:r>
      <w:r>
        <w:t>307</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_Toc525086862 \h </w:instrText>
      </w:r>
      <w:r>
        <w:fldChar w:fldCharType="separate"/>
      </w:r>
      <w:r>
        <w:t>309</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_Toc525086863 \h </w:instrText>
      </w:r>
      <w:r>
        <w:fldChar w:fldCharType="separate"/>
      </w:r>
      <w:r>
        <w:t>309</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_Toc525086864 \h </w:instrText>
      </w:r>
      <w:r>
        <w:fldChar w:fldCharType="separate"/>
      </w:r>
      <w:r>
        <w:t>310</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_Toc525086866 \h </w:instrText>
      </w:r>
      <w:r>
        <w:fldChar w:fldCharType="separate"/>
      </w:r>
      <w:r>
        <w:t>310</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86"/>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_Toc525086869 \h </w:instrText>
      </w:r>
      <w:r>
        <w:fldChar w:fldCharType="separate"/>
      </w:r>
      <w:r>
        <w:t>310</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_Toc525086870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_Toc525086872 \h </w:instrText>
      </w:r>
      <w:r>
        <w:fldChar w:fldCharType="separate"/>
      </w:r>
      <w:r>
        <w:t>312</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_Toc525086873 \h </w:instrText>
      </w:r>
      <w:r>
        <w:fldChar w:fldCharType="separate"/>
      </w:r>
      <w:r>
        <w:t>313</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_Toc525086874 \h </w:instrText>
      </w:r>
      <w:r>
        <w:fldChar w:fldCharType="separate"/>
      </w:r>
      <w:r>
        <w:t>314</w:t>
      </w:r>
      <w:r>
        <w:fldChar w:fldCharType="end"/>
      </w:r>
    </w:p>
    <w:p>
      <w:pPr>
        <w:pStyle w:val="TOC6"/>
        <w:tabs>
          <w:tab w:val="right" w:leader="dot" w:pos="7086"/>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_Toc525086876 \h </w:instrText>
      </w:r>
      <w:r>
        <w:fldChar w:fldCharType="separate"/>
      </w:r>
      <w:r>
        <w:t>315</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_Toc525086877 \h </w:instrText>
      </w:r>
      <w:r>
        <w:fldChar w:fldCharType="separate"/>
      </w:r>
      <w:r>
        <w:t>315</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_Toc525086878 \h </w:instrText>
      </w:r>
      <w:r>
        <w:fldChar w:fldCharType="separate"/>
      </w:r>
      <w:r>
        <w:t>316</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_Toc525086879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_Toc525086881 \h </w:instrText>
      </w:r>
      <w:r>
        <w:fldChar w:fldCharType="separate"/>
      </w:r>
      <w:r>
        <w:t>317</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_Toc525086882 \h </w:instrText>
      </w:r>
      <w:r>
        <w:fldChar w:fldCharType="separate"/>
      </w:r>
      <w:r>
        <w:t>318</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_Toc525086883 \h </w:instrText>
      </w:r>
      <w:r>
        <w:fldChar w:fldCharType="separate"/>
      </w:r>
      <w:r>
        <w:t>319</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_Toc525086884 \h </w:instrText>
      </w:r>
      <w:r>
        <w:fldChar w:fldCharType="separate"/>
      </w:r>
      <w:r>
        <w:t>320</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_Toc525086885 \h </w:instrText>
      </w:r>
      <w:r>
        <w:fldChar w:fldCharType="separate"/>
      </w:r>
      <w:r>
        <w:t>321</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_Toc525086887 \h </w:instrText>
      </w:r>
      <w:r>
        <w:fldChar w:fldCharType="separate"/>
      </w:r>
      <w:r>
        <w:t>321</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_Toc525086888 \h </w:instrText>
      </w:r>
      <w:r>
        <w:fldChar w:fldCharType="separate"/>
      </w:r>
      <w:r>
        <w:t>321</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_Toc525086889 \h </w:instrText>
      </w:r>
      <w:r>
        <w:fldChar w:fldCharType="separate"/>
      </w:r>
      <w:r>
        <w:t>323</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_Toc525086891 \h </w:instrText>
      </w:r>
      <w:r>
        <w:fldChar w:fldCharType="separate"/>
      </w:r>
      <w:r>
        <w:t>324</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_Toc525086892 \h </w:instrText>
      </w:r>
      <w:r>
        <w:fldChar w:fldCharType="separate"/>
      </w:r>
      <w:r>
        <w:t>324</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_Toc525086893 \h </w:instrText>
      </w:r>
      <w:r>
        <w:fldChar w:fldCharType="separate"/>
      </w:r>
      <w:r>
        <w:t>328</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_Toc525086894 \h </w:instrText>
      </w:r>
      <w:r>
        <w:fldChar w:fldCharType="separate"/>
      </w:r>
      <w:r>
        <w:t>330</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_Toc525086895 \h </w:instrText>
      </w:r>
      <w:r>
        <w:fldChar w:fldCharType="separate"/>
      </w:r>
      <w:r>
        <w:t>330</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86"/>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86"/>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_Toc525086899 \h </w:instrText>
      </w:r>
      <w:r>
        <w:fldChar w:fldCharType="separate"/>
      </w:r>
      <w:r>
        <w:t>331</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_Toc525086900 \h </w:instrText>
      </w:r>
      <w:r>
        <w:fldChar w:fldCharType="separate"/>
      </w:r>
      <w:r>
        <w:t>332</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_Toc525086901 \h </w:instrText>
      </w:r>
      <w:r>
        <w:fldChar w:fldCharType="separate"/>
      </w:r>
      <w:r>
        <w:t>333</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_Toc525086902 \h </w:instrText>
      </w:r>
      <w:r>
        <w:fldChar w:fldCharType="separate"/>
      </w:r>
      <w:r>
        <w:t>333</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_Toc525086903 \h </w:instrText>
      </w:r>
      <w:r>
        <w:fldChar w:fldCharType="separate"/>
      </w:r>
      <w:r>
        <w:t>334</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_Toc525086904 \h </w:instrText>
      </w:r>
      <w:r>
        <w:fldChar w:fldCharType="separate"/>
      </w:r>
      <w:r>
        <w:t>335</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_Toc525086905 \h </w:instrText>
      </w:r>
      <w:r>
        <w:fldChar w:fldCharType="separate"/>
      </w:r>
      <w:r>
        <w:t>335</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_Toc525086906 \h </w:instrText>
      </w:r>
      <w:r>
        <w:fldChar w:fldCharType="separate"/>
      </w:r>
      <w:r>
        <w:t>336</w:t>
      </w:r>
      <w:r>
        <w:fldChar w:fldCharType="end"/>
      </w:r>
    </w:p>
    <w:p>
      <w:pPr>
        <w:pStyle w:val="TOC6"/>
        <w:tabs>
          <w:tab w:val="right" w:leader="dot" w:pos="7086"/>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_Toc525086908 \h </w:instrText>
      </w:r>
      <w:r>
        <w:fldChar w:fldCharType="separate"/>
      </w:r>
      <w:r>
        <w:t>337</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_Toc525086909 \h </w:instrText>
      </w:r>
      <w:r>
        <w:fldChar w:fldCharType="separate"/>
      </w:r>
      <w:r>
        <w:t>338</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_Toc525086910 \h </w:instrText>
      </w:r>
      <w:r>
        <w:fldChar w:fldCharType="separate"/>
      </w:r>
      <w:r>
        <w:t>339</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_Toc525086911 \h </w:instrText>
      </w:r>
      <w:r>
        <w:fldChar w:fldCharType="separate"/>
      </w:r>
      <w:r>
        <w:t>340</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_Toc525086913 \h </w:instrText>
      </w:r>
      <w:r>
        <w:fldChar w:fldCharType="separate"/>
      </w:r>
      <w:r>
        <w:t>341</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_Toc525086914 \h </w:instrText>
      </w:r>
      <w:r>
        <w:fldChar w:fldCharType="separate"/>
      </w:r>
      <w:r>
        <w:t>343</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_Toc525086915 \h </w:instrText>
      </w:r>
      <w:r>
        <w:fldChar w:fldCharType="separate"/>
      </w:r>
      <w:r>
        <w:t>343</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_Toc525086917 \h </w:instrText>
      </w:r>
      <w:r>
        <w:fldChar w:fldCharType="separate"/>
      </w:r>
      <w:r>
        <w:t>344</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_Toc525086918 \h </w:instrText>
      </w:r>
      <w:r>
        <w:fldChar w:fldCharType="separate"/>
      </w:r>
      <w:r>
        <w:t>345</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_Toc525086919 \h </w:instrText>
      </w:r>
      <w:r>
        <w:fldChar w:fldCharType="separate"/>
      </w:r>
      <w:r>
        <w:t>345</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_Toc525086920 \h </w:instrText>
      </w:r>
      <w:r>
        <w:fldChar w:fldCharType="separate"/>
      </w:r>
      <w:r>
        <w:t>346</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_Toc525086921 \h </w:instrText>
      </w:r>
      <w:r>
        <w:fldChar w:fldCharType="separate"/>
      </w:r>
      <w:r>
        <w:t>347</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86"/>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_Toc525086924 \h </w:instrText>
      </w:r>
      <w:r>
        <w:fldChar w:fldCharType="separate"/>
      </w:r>
      <w:r>
        <w:t>347</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_Toc525086925 \h </w:instrText>
      </w:r>
      <w:r>
        <w:fldChar w:fldCharType="separate"/>
      </w:r>
      <w:r>
        <w:t>348</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_Toc525086926 \h </w:instrText>
      </w:r>
      <w:r>
        <w:fldChar w:fldCharType="separate"/>
      </w:r>
      <w:r>
        <w:t>349</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_Toc525086927 \h </w:instrText>
      </w:r>
      <w:r>
        <w:fldChar w:fldCharType="separate"/>
      </w:r>
      <w:r>
        <w:t>351</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_Toc525086928 \h </w:instrText>
      </w:r>
      <w:r>
        <w:fldChar w:fldCharType="separate"/>
      </w:r>
      <w:r>
        <w:t>351</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_Toc525086929 \h </w:instrText>
      </w:r>
      <w:r>
        <w:fldChar w:fldCharType="separate"/>
      </w:r>
      <w:r>
        <w:t>352</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_Toc525086930 \h </w:instrText>
      </w:r>
      <w:r>
        <w:fldChar w:fldCharType="separate"/>
      </w:r>
      <w:r>
        <w:t>354</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_Toc525086931 \h </w:instrText>
      </w:r>
      <w:r>
        <w:fldChar w:fldCharType="separate"/>
      </w:r>
      <w:r>
        <w:t>354</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_Toc525086932 \h </w:instrText>
      </w:r>
      <w:r>
        <w:fldChar w:fldCharType="separate"/>
      </w:r>
      <w:r>
        <w:t>355</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_Toc525086934 \h </w:instrText>
      </w:r>
      <w:r>
        <w:fldChar w:fldCharType="separate"/>
      </w:r>
      <w:r>
        <w:t>356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_Toc525086936 \h </w:instrText>
      </w:r>
      <w:r>
        <w:fldChar w:fldCharType="separate"/>
      </w:r>
      <w:r>
        <w:t>358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_Toc525086937 \h </w:instrText>
      </w:r>
      <w:r>
        <w:fldChar w:fldCharType="separate"/>
      </w:r>
      <w:r>
        <w:t>359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525086373"/>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525086374"/>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 w:name="_Toc525086375"/>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5" w:name="AutoSch"/>
      <w:bookmarkStart w:id="6" w:name="_Toc525086376"/>
      <w:bookmarkEnd w:id="5"/>
      <w:r>
        <w:rPr>
          <w:rStyle w:val="CharSectno"/>
        </w:rPr>
        <w:t>3</w:t>
      </w:r>
      <w:r>
        <w:t>.</w:t>
      </w:r>
      <w:r>
        <w:tab/>
        <w:t>Object of Act</w:t>
      </w:r>
      <w:bookmarkEnd w:id="6"/>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7" w:name="_Toc525086377"/>
      <w:r>
        <w:rPr>
          <w:rStyle w:val="CharPartNo"/>
        </w:rPr>
        <w:t>Part 2</w:t>
      </w:r>
      <w:r>
        <w:t> — </w:t>
      </w:r>
      <w:r>
        <w:rPr>
          <w:rStyle w:val="CharPartText"/>
        </w:rPr>
        <w:t>Interpretation and application</w:t>
      </w:r>
      <w:bookmarkEnd w:id="7"/>
    </w:p>
    <w:p>
      <w:pPr>
        <w:pStyle w:val="Heading3"/>
      </w:pPr>
      <w:bookmarkStart w:id="8" w:name="_Toc525086378"/>
      <w:r>
        <w:rPr>
          <w:rStyle w:val="CharDivNo"/>
        </w:rPr>
        <w:t>Division 1</w:t>
      </w:r>
      <w:r>
        <w:t> — </w:t>
      </w:r>
      <w:r>
        <w:rPr>
          <w:rStyle w:val="CharDivText"/>
        </w:rPr>
        <w:t>General interpretation</w:t>
      </w:r>
      <w:bookmarkEnd w:id="8"/>
    </w:p>
    <w:p>
      <w:pPr>
        <w:pStyle w:val="Heading5"/>
      </w:pPr>
      <w:bookmarkStart w:id="9" w:name="_Toc525086379"/>
      <w:r>
        <w:rPr>
          <w:rStyle w:val="CharSectno"/>
        </w:rPr>
        <w:t>4</w:t>
      </w:r>
      <w:r>
        <w:t>.</w:t>
      </w:r>
      <w:r>
        <w:tab/>
        <w:t>Which interpretation Act applies to ACL (WA)</w:t>
      </w:r>
      <w:bookmarkEnd w:id="9"/>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0" w:name="_Toc525086380"/>
      <w:r>
        <w:rPr>
          <w:rStyle w:val="CharSectno"/>
        </w:rPr>
        <w:t>5</w:t>
      </w:r>
      <w:r>
        <w:t>.</w:t>
      </w:r>
      <w:r>
        <w:tab/>
        <w:t>Application of s. 6-9 and 17</w:t>
      </w:r>
      <w:bookmarkEnd w:id="1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1" w:name="_Toc525086381"/>
      <w:r>
        <w:rPr>
          <w:rStyle w:val="CharSectno"/>
        </w:rPr>
        <w:t>6</w:t>
      </w:r>
      <w:r>
        <w:t>.</w:t>
      </w:r>
      <w:r>
        <w:tab/>
        <w:t>Terms used</w:t>
      </w:r>
      <w:bookmarkEnd w:id="11"/>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2" w:name="_Toc525086382"/>
      <w:r>
        <w:rPr>
          <w:rStyle w:val="CharSectno"/>
        </w:rPr>
        <w:t>7</w:t>
      </w:r>
      <w:r>
        <w:t>.</w:t>
      </w:r>
      <w:r>
        <w:tab/>
        <w:t>Term used: consumer</w:t>
      </w:r>
      <w:bookmarkEnd w:id="1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3" w:name="_Toc525086383"/>
      <w:r>
        <w:rPr>
          <w:rStyle w:val="CharSectno"/>
        </w:rPr>
        <w:t>8</w:t>
      </w:r>
      <w:r>
        <w:t>.</w:t>
      </w:r>
      <w:r>
        <w:tab/>
        <w:t>Term used: services</w:t>
      </w:r>
      <w:bookmarkEnd w:id="1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4" w:name="_Toc525086384"/>
      <w:r>
        <w:rPr>
          <w:rStyle w:val="CharSectno"/>
        </w:rPr>
        <w:t>9</w:t>
      </w:r>
      <w:r>
        <w:t>.</w:t>
      </w:r>
      <w:r>
        <w:tab/>
        <w:t>Further provisions about interpretation</w:t>
      </w:r>
      <w:bookmarkEnd w:id="14"/>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5" w:name="_Toc525086385"/>
      <w:r>
        <w:rPr>
          <w:rStyle w:val="CharDivNo"/>
        </w:rPr>
        <w:t>Division 2</w:t>
      </w:r>
      <w:r>
        <w:t> — </w:t>
      </w:r>
      <w:r>
        <w:rPr>
          <w:rStyle w:val="CharDivText"/>
        </w:rPr>
        <w:t>Application</w:t>
      </w:r>
      <w:bookmarkEnd w:id="15"/>
    </w:p>
    <w:p>
      <w:pPr>
        <w:pStyle w:val="Heading5"/>
      </w:pPr>
      <w:bookmarkStart w:id="16" w:name="_Toc525086386"/>
      <w:r>
        <w:rPr>
          <w:rStyle w:val="CharSectno"/>
        </w:rPr>
        <w:t>10</w:t>
      </w:r>
      <w:r>
        <w:t>.</w:t>
      </w:r>
      <w:r>
        <w:tab/>
        <w:t>Act binds Crown</w:t>
      </w:r>
      <w:bookmarkEnd w:id="16"/>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7" w:name="_Toc525086387"/>
      <w:r>
        <w:rPr>
          <w:rStyle w:val="CharSectno"/>
        </w:rPr>
        <w:t>11</w:t>
      </w:r>
      <w:r>
        <w:t>.</w:t>
      </w:r>
      <w:r>
        <w:tab/>
        <w:t>Territorial application of Act</w:t>
      </w:r>
      <w:bookmarkEnd w:id="17"/>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8" w:name="_Toc525086388"/>
      <w:r>
        <w:rPr>
          <w:rStyle w:val="CharSectno"/>
        </w:rPr>
        <w:t>12</w:t>
      </w:r>
      <w:r>
        <w:t>.</w:t>
      </w:r>
      <w:r>
        <w:tab/>
        <w:t>Concurrent operation of laws of other jurisdictions not limited</w:t>
      </w:r>
      <w:bookmarkEnd w:id="18"/>
    </w:p>
    <w:p>
      <w:pPr>
        <w:pStyle w:val="Subsection"/>
      </w:pPr>
      <w:r>
        <w:tab/>
      </w:r>
      <w:r>
        <w:tab/>
        <w:t>This Act is not intended to exclude or limit the concurrent operation of any law of the Commonwealth or of another State or a Territory.</w:t>
      </w:r>
    </w:p>
    <w:p>
      <w:pPr>
        <w:pStyle w:val="Heading5"/>
      </w:pPr>
      <w:bookmarkStart w:id="19" w:name="_Toc525086389"/>
      <w:r>
        <w:rPr>
          <w:rStyle w:val="CharSectno"/>
        </w:rPr>
        <w:t>13</w:t>
      </w:r>
      <w:r>
        <w:t>.</w:t>
      </w:r>
      <w:r>
        <w:tab/>
        <w:t>No contracting out</w:t>
      </w:r>
      <w:bookmarkEnd w:id="19"/>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0" w:name="_Toc525086390"/>
      <w:r>
        <w:rPr>
          <w:rStyle w:val="CharSectno"/>
        </w:rPr>
        <w:t>14</w:t>
      </w:r>
      <w:r>
        <w:t>.</w:t>
      </w:r>
      <w:r>
        <w:tab/>
        <w:t>Relationship with other Acts and rules of law</w:t>
      </w:r>
      <w:bookmarkEnd w:id="20"/>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1" w:name="_Toc525086391"/>
      <w:r>
        <w:rPr>
          <w:rStyle w:val="CharSectno"/>
        </w:rPr>
        <w:t>15</w:t>
      </w:r>
      <w:r>
        <w:t>.</w:t>
      </w:r>
      <w:r>
        <w:tab/>
        <w:t>Inconsistencies with other enactments</w:t>
      </w:r>
      <w:bookmarkEnd w:id="21"/>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22" w:name="_Toc525086392"/>
      <w:r>
        <w:rPr>
          <w:rStyle w:val="CharPartNo"/>
        </w:rPr>
        <w:t>Part 3</w:t>
      </w:r>
      <w:r>
        <w:t> — </w:t>
      </w:r>
      <w:r>
        <w:rPr>
          <w:rStyle w:val="CharPartText"/>
        </w:rPr>
        <w:t>The Australian Consumer Law</w:t>
      </w:r>
      <w:bookmarkEnd w:id="22"/>
    </w:p>
    <w:p>
      <w:pPr>
        <w:pStyle w:val="Heading3"/>
      </w:pPr>
      <w:bookmarkStart w:id="23" w:name="_Toc525086393"/>
      <w:r>
        <w:rPr>
          <w:rStyle w:val="CharDivNo"/>
        </w:rPr>
        <w:t>Division 1</w:t>
      </w:r>
      <w:r>
        <w:t> — </w:t>
      </w:r>
      <w:r>
        <w:rPr>
          <w:rStyle w:val="CharDivText"/>
        </w:rPr>
        <w:t>Object and interpretation</w:t>
      </w:r>
      <w:bookmarkEnd w:id="23"/>
    </w:p>
    <w:p>
      <w:pPr>
        <w:pStyle w:val="Heading5"/>
      </w:pPr>
      <w:bookmarkStart w:id="24" w:name="_Toc525086394"/>
      <w:r>
        <w:rPr>
          <w:rStyle w:val="CharSectno"/>
        </w:rPr>
        <w:t>16</w:t>
      </w:r>
      <w:r>
        <w:t>.</w:t>
      </w:r>
      <w:r>
        <w:tab/>
        <w:t>Object of this Part</w:t>
      </w:r>
      <w:bookmarkEnd w:id="24"/>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5" w:name="_Toc525086395"/>
      <w:r>
        <w:rPr>
          <w:rStyle w:val="CharSectno"/>
        </w:rPr>
        <w:t>17</w:t>
      </w:r>
      <w:r>
        <w:t>.</w:t>
      </w:r>
      <w:r>
        <w:tab/>
        <w:t>Terms used</w:t>
      </w:r>
      <w:bookmarkEnd w:id="25"/>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6" w:name="_Toc525086396"/>
      <w:r>
        <w:rPr>
          <w:rStyle w:val="CharDivNo"/>
        </w:rPr>
        <w:t>Division 2</w:t>
      </w:r>
      <w:r>
        <w:t> — </w:t>
      </w:r>
      <w:r>
        <w:rPr>
          <w:rStyle w:val="CharDivText"/>
        </w:rPr>
        <w:t>Application of Australian Consumer Law</w:t>
      </w:r>
      <w:bookmarkEnd w:id="26"/>
    </w:p>
    <w:p>
      <w:pPr>
        <w:pStyle w:val="Heading5"/>
      </w:pPr>
      <w:bookmarkStart w:id="27" w:name="_Toc525086397"/>
      <w:r>
        <w:rPr>
          <w:rStyle w:val="CharSectno"/>
        </w:rPr>
        <w:t>18</w:t>
      </w:r>
      <w:r>
        <w:t>.</w:t>
      </w:r>
      <w:r>
        <w:tab/>
        <w:t>Australian Consumer Law text</w:t>
      </w:r>
      <w:bookmarkEnd w:id="27"/>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8" w:name="_Toc525086398"/>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28"/>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29" w:name="_Toc525086399"/>
      <w:r>
        <w:rPr>
          <w:rStyle w:val="CharSectno"/>
        </w:rPr>
        <w:t>21</w:t>
      </w:r>
      <w:r>
        <w:t>.</w:t>
      </w:r>
      <w:r>
        <w:tab/>
        <w:t>Certain instruments to be published, and may be disallowed by Parliament</w:t>
      </w:r>
      <w:bookmarkEnd w:id="29"/>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0" w:name="_Toc525086400"/>
      <w:r>
        <w:rPr>
          <w:rStyle w:val="CharSectno"/>
        </w:rPr>
        <w:t>22</w:t>
      </w:r>
      <w:r>
        <w:t>.</w:t>
      </w:r>
      <w:r>
        <w:tab/>
        <w:t>Term used in ACL (WA): regulator</w:t>
      </w:r>
      <w:bookmarkEnd w:id="30"/>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1" w:name="_Toc525086401"/>
      <w:r>
        <w:rPr>
          <w:rStyle w:val="CharSectno"/>
        </w:rPr>
        <w:t>23</w:t>
      </w:r>
      <w:r>
        <w:t>.</w:t>
      </w:r>
      <w:r>
        <w:tab/>
        <w:t>ACL (WA), interpretation of</w:t>
      </w:r>
      <w:bookmarkEnd w:id="31"/>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2" w:name="_Toc525086402"/>
      <w:r>
        <w:rPr>
          <w:rStyle w:val="CharSectno"/>
        </w:rPr>
        <w:t>24</w:t>
      </w:r>
      <w:r>
        <w:t>.</w:t>
      </w:r>
      <w:r>
        <w:tab/>
        <w:t>ACL (WA), application of</w:t>
      </w:r>
      <w:bookmarkEnd w:id="32"/>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3" w:name="_Toc525086403"/>
      <w:r>
        <w:rPr>
          <w:rStyle w:val="CharDivNo"/>
        </w:rPr>
        <w:t>Division 3</w:t>
      </w:r>
      <w:r>
        <w:t> — </w:t>
      </w:r>
      <w:r>
        <w:rPr>
          <w:rStyle w:val="CharDivText"/>
        </w:rPr>
        <w:t>References to Australian Consumer Law</w:t>
      </w:r>
      <w:bookmarkEnd w:id="33"/>
    </w:p>
    <w:p>
      <w:pPr>
        <w:pStyle w:val="Heading5"/>
      </w:pPr>
      <w:bookmarkStart w:id="34" w:name="_Toc525086404"/>
      <w:r>
        <w:rPr>
          <w:rStyle w:val="CharSectno"/>
        </w:rPr>
        <w:t>25</w:t>
      </w:r>
      <w:r>
        <w:t>.</w:t>
      </w:r>
      <w:r>
        <w:tab/>
        <w:t>References to Australian Consumer Law</w:t>
      </w:r>
      <w:bookmarkEnd w:id="34"/>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5" w:name="_Toc525086405"/>
      <w:r>
        <w:rPr>
          <w:rStyle w:val="CharSectno"/>
        </w:rPr>
        <w:t>26</w:t>
      </w:r>
      <w:r>
        <w:t>.</w:t>
      </w:r>
      <w:r>
        <w:tab/>
        <w:t>References to Australian Consumer Law of other jurisdictions</w:t>
      </w:r>
      <w:bookmarkEnd w:id="3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6" w:name="_Toc525086406"/>
      <w:r>
        <w:rPr>
          <w:rStyle w:val="CharDivNo"/>
        </w:rPr>
        <w:t>Division 4</w:t>
      </w:r>
      <w:r>
        <w:t> — </w:t>
      </w:r>
      <w:r>
        <w:rPr>
          <w:rStyle w:val="CharDivText"/>
        </w:rPr>
        <w:t>Application of Australian Consumer Law to Crown</w:t>
      </w:r>
      <w:bookmarkEnd w:id="36"/>
    </w:p>
    <w:p>
      <w:pPr>
        <w:pStyle w:val="Heading5"/>
      </w:pPr>
      <w:bookmarkStart w:id="37" w:name="_Toc525086407"/>
      <w:r>
        <w:rPr>
          <w:rStyle w:val="CharSectno"/>
        </w:rPr>
        <w:t>27</w:t>
      </w:r>
      <w:r>
        <w:t>.</w:t>
      </w:r>
      <w:r>
        <w:tab/>
        <w:t>Division does not apply to Commonwealth</w:t>
      </w:r>
      <w:bookmarkEnd w:id="37"/>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38" w:name="_Toc525086408"/>
      <w:r>
        <w:rPr>
          <w:rStyle w:val="CharSectno"/>
        </w:rPr>
        <w:t>28</w:t>
      </w:r>
      <w:r>
        <w:t>.</w:t>
      </w:r>
      <w:r>
        <w:tab/>
        <w:t>Application law of this jurisdiction binds Crown</w:t>
      </w:r>
      <w:bookmarkEnd w:id="3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39" w:name="_Toc525086409"/>
      <w:r>
        <w:rPr>
          <w:rStyle w:val="CharSectno"/>
        </w:rPr>
        <w:t>29</w:t>
      </w:r>
      <w:r>
        <w:t>.</w:t>
      </w:r>
      <w:r>
        <w:tab/>
        <w:t>Application law of other jurisdictions binds Crown</w:t>
      </w:r>
      <w:bookmarkEnd w:id="39"/>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0" w:name="_Toc525086410"/>
      <w:r>
        <w:rPr>
          <w:rStyle w:val="CharSectno"/>
        </w:rPr>
        <w:t>30</w:t>
      </w:r>
      <w:r>
        <w:t>.</w:t>
      </w:r>
      <w:r>
        <w:tab/>
        <w:t>Crown not liable to pecuniary penalty or prosecution</w:t>
      </w:r>
      <w:bookmarkEnd w:id="40"/>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1" w:name="_Toc525086411"/>
      <w:r>
        <w:rPr>
          <w:rStyle w:val="CharDivNo"/>
        </w:rPr>
        <w:t>Division 5</w:t>
      </w:r>
      <w:r>
        <w:t> — </w:t>
      </w:r>
      <w:r>
        <w:rPr>
          <w:rStyle w:val="CharDivText"/>
        </w:rPr>
        <w:t>Miscellaneous</w:t>
      </w:r>
      <w:bookmarkEnd w:id="41"/>
    </w:p>
    <w:p>
      <w:pPr>
        <w:pStyle w:val="Heading5"/>
      </w:pPr>
      <w:bookmarkStart w:id="42" w:name="_Toc525086412"/>
      <w:r>
        <w:rPr>
          <w:rStyle w:val="CharSectno"/>
        </w:rPr>
        <w:t>31</w:t>
      </w:r>
      <w:r>
        <w:t>.</w:t>
      </w:r>
      <w:r>
        <w:tab/>
        <w:t>No doubling</w:t>
      </w:r>
      <w:r>
        <w:noBreakHyphen/>
        <w:t>up of criminal liabilities</w:t>
      </w:r>
      <w:bookmarkEnd w:id="4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3" w:name="_Toc525086413"/>
      <w:r>
        <w:rPr>
          <w:rStyle w:val="CharSectno"/>
        </w:rPr>
        <w:t>32</w:t>
      </w:r>
      <w:r>
        <w:t>.</w:t>
      </w:r>
      <w:r>
        <w:tab/>
        <w:t>Offences against ACL (WA) are crimes</w:t>
      </w:r>
      <w:bookmarkEnd w:id="43"/>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44" w:name="_Toc525086414"/>
      <w:r>
        <w:rPr>
          <w:rStyle w:val="CharSectno"/>
        </w:rPr>
        <w:t>33</w:t>
      </w:r>
      <w:r>
        <w:t>.</w:t>
      </w:r>
      <w:r>
        <w:tab/>
        <w:t>Pecuniary penalty proceedings under ACL (WA) s. 224, civil rules of evidence etc. apply</w:t>
      </w:r>
      <w:bookmarkEnd w:id="44"/>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5" w:name="_Toc525086415"/>
      <w:r>
        <w:rPr>
          <w:rStyle w:val="CharSectno"/>
        </w:rPr>
        <w:t>34</w:t>
      </w:r>
      <w:r>
        <w:t>.</w:t>
      </w:r>
      <w:r>
        <w:tab/>
      </w:r>
      <w:r>
        <w:rPr>
          <w:i/>
          <w:iCs/>
        </w:rPr>
        <w:t>Health Act 1911</w:t>
      </w:r>
      <w:r>
        <w:t xml:space="preserve"> s. 338B and 338C, inconsistency with ACL (WA)</w:t>
      </w:r>
      <w:bookmarkEnd w:id="45"/>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6" w:name="_Toc525086416"/>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4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7" w:name="_Toc525086417"/>
      <w:r>
        <w:rPr>
          <w:rStyle w:val="CharSectno"/>
        </w:rPr>
        <w:t>36</w:t>
      </w:r>
      <w:r>
        <w:t>.</w:t>
      </w:r>
      <w:r>
        <w:tab/>
      </w:r>
      <w:r>
        <w:rPr>
          <w:i/>
        </w:rPr>
        <w:t>Competition and Consumer Act 2010</w:t>
      </w:r>
      <w:r>
        <w:t xml:space="preserve"> (Cwlth) Sch. 2 modified</w:t>
      </w:r>
      <w:bookmarkEnd w:id="4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Heading3"/>
      </w:pPr>
      <w:bookmarkStart w:id="48" w:name="_Toc525086418"/>
      <w:r>
        <w:rPr>
          <w:rStyle w:val="CharDivNo"/>
        </w:rPr>
        <w:t>Division 6</w:t>
      </w:r>
      <w:r>
        <w:t> — </w:t>
      </w:r>
      <w:r>
        <w:rPr>
          <w:rStyle w:val="CharDivText"/>
        </w:rPr>
        <w:t>Transitional</w:t>
      </w:r>
      <w:bookmarkEnd w:id="48"/>
    </w:p>
    <w:p>
      <w:pPr>
        <w:pStyle w:val="Heading5"/>
      </w:pPr>
      <w:bookmarkStart w:id="49" w:name="_Toc525086419"/>
      <w:r>
        <w:rPr>
          <w:rStyle w:val="CharSectno"/>
        </w:rPr>
        <w:t>37</w:t>
      </w:r>
      <w:r>
        <w:t>.</w:t>
      </w:r>
      <w:r>
        <w:tab/>
        <w:t>Certain injunction proceedings pending at 1 Jan 2011</w:t>
      </w:r>
      <w:bookmarkEnd w:id="49"/>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0" w:name="_Toc525086420"/>
      <w:r>
        <w:rPr>
          <w:rStyle w:val="CharSectno"/>
        </w:rPr>
        <w:t>38</w:t>
      </w:r>
      <w:r>
        <w:t>.</w:t>
      </w:r>
      <w:r>
        <w:tab/>
        <w:t>ACL (WA) Part 2-3 (unfair contract terms), application of to contracts made on or after 1 Jan 2011</w:t>
      </w:r>
      <w:bookmarkEnd w:id="5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1" w:name="_Toc525086421"/>
      <w:r>
        <w:rPr>
          <w:rStyle w:val="CharSectno"/>
        </w:rPr>
        <w:t>39</w:t>
      </w:r>
      <w:r>
        <w:t>.</w:t>
      </w:r>
      <w:r>
        <w:tab/>
        <w:t>ACL (WA) Part 3-2 Div. 2 (unsolicited consumer agreements), application of to contracts made before 1 Jan 2011 etc.</w:t>
      </w:r>
      <w:bookmarkEnd w:id="51"/>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2" w:name="_Toc525086422"/>
      <w:r>
        <w:rPr>
          <w:rStyle w:val="CharSectno"/>
        </w:rPr>
        <w:t>40</w:t>
      </w:r>
      <w:r>
        <w:t>.</w:t>
      </w:r>
      <w:r>
        <w:tab/>
        <w:t>ACL (WA) s. 101 (requests for itemised bills), application of for services supplied before 1 Jan 2011</w:t>
      </w:r>
      <w:bookmarkEnd w:id="52"/>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3" w:name="_Toc525086423"/>
      <w:r>
        <w:rPr>
          <w:rStyle w:val="CharSectno"/>
        </w:rPr>
        <w:t>41</w:t>
      </w:r>
      <w:r>
        <w:t>.</w:t>
      </w:r>
      <w:r>
        <w:tab/>
        <w:t>ACL (WA) s. 224(4)(c), interpretation of</w:t>
      </w:r>
      <w:bookmarkEnd w:id="53"/>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4" w:name="_Toc525086424"/>
      <w:r>
        <w:rPr>
          <w:rStyle w:val="CharPartNo"/>
        </w:rPr>
        <w:t>Part 4</w:t>
      </w:r>
      <w:r>
        <w:t> — </w:t>
      </w:r>
      <w:r>
        <w:rPr>
          <w:rStyle w:val="CharPartText"/>
        </w:rPr>
        <w:t>Codes of practice</w:t>
      </w:r>
      <w:bookmarkEnd w:id="54"/>
    </w:p>
    <w:p>
      <w:pPr>
        <w:pStyle w:val="Heading3"/>
      </w:pPr>
      <w:bookmarkStart w:id="55" w:name="_Toc525086425"/>
      <w:r>
        <w:rPr>
          <w:rStyle w:val="CharDivNo"/>
        </w:rPr>
        <w:t>Division 1</w:t>
      </w:r>
      <w:r>
        <w:t> — </w:t>
      </w:r>
      <w:r>
        <w:rPr>
          <w:rStyle w:val="CharDivText"/>
        </w:rPr>
        <w:t>Preliminary</w:t>
      </w:r>
      <w:bookmarkEnd w:id="55"/>
    </w:p>
    <w:p>
      <w:pPr>
        <w:pStyle w:val="Heading5"/>
      </w:pPr>
      <w:bookmarkStart w:id="56" w:name="_Toc525086426"/>
      <w:r>
        <w:rPr>
          <w:rStyle w:val="CharSectno"/>
        </w:rPr>
        <w:t>42</w:t>
      </w:r>
      <w:r>
        <w:t>.</w:t>
      </w:r>
      <w:r>
        <w:tab/>
        <w:t>Outline of this Part</w:t>
      </w:r>
      <w:bookmarkEnd w:id="56"/>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57" w:name="_Toc525086427"/>
      <w:r>
        <w:rPr>
          <w:rStyle w:val="CharSectno"/>
        </w:rPr>
        <w:t>43</w:t>
      </w:r>
      <w:r>
        <w:t>.</w:t>
      </w:r>
      <w:r>
        <w:tab/>
        <w:t>Term used: code of practice</w:t>
      </w:r>
      <w:bookmarkEnd w:id="57"/>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58" w:name="_Toc525086428"/>
      <w:r>
        <w:rPr>
          <w:rStyle w:val="CharDivNo"/>
        </w:rPr>
        <w:t>Division 2</w:t>
      </w:r>
      <w:r>
        <w:t> — </w:t>
      </w:r>
      <w:r>
        <w:rPr>
          <w:rStyle w:val="CharDivText"/>
        </w:rPr>
        <w:t>Development and implementation of codes of practice</w:t>
      </w:r>
      <w:bookmarkEnd w:id="58"/>
    </w:p>
    <w:p>
      <w:pPr>
        <w:pStyle w:val="Heading5"/>
      </w:pPr>
      <w:bookmarkStart w:id="59" w:name="_Toc525086429"/>
      <w:r>
        <w:rPr>
          <w:rStyle w:val="CharSectno"/>
        </w:rPr>
        <w:t>44</w:t>
      </w:r>
      <w:r>
        <w:t>.</w:t>
      </w:r>
      <w:r>
        <w:tab/>
        <w:t>Draft codes of practice, preparation of</w:t>
      </w:r>
      <w:bookmarkEnd w:id="59"/>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0" w:name="_Toc525086430"/>
      <w:r>
        <w:rPr>
          <w:rStyle w:val="CharSectno"/>
        </w:rPr>
        <w:t>45</w:t>
      </w:r>
      <w:r>
        <w:t>.</w:t>
      </w:r>
      <w:r>
        <w:tab/>
        <w:t>Regulations prescribing code of practice</w:t>
      </w:r>
      <w:bookmarkEnd w:id="60"/>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1" w:name="_Toc525086431"/>
      <w:r>
        <w:rPr>
          <w:rStyle w:val="CharSectno"/>
        </w:rPr>
        <w:t>46</w:t>
      </w:r>
      <w:r>
        <w:t>.</w:t>
      </w:r>
      <w:r>
        <w:tab/>
        <w:t>Interim code of practice, regulations may prescribe</w:t>
      </w:r>
      <w:bookmarkEnd w:id="6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2" w:name="_Toc525086432"/>
      <w:r>
        <w:rPr>
          <w:rStyle w:val="CharDivNo"/>
        </w:rPr>
        <w:t>Division 3</w:t>
      </w:r>
      <w:r>
        <w:t> — </w:t>
      </w:r>
      <w:r>
        <w:rPr>
          <w:rStyle w:val="CharDivText"/>
        </w:rPr>
        <w:t>Enforcement of codes of practice</w:t>
      </w:r>
      <w:bookmarkEnd w:id="62"/>
    </w:p>
    <w:p>
      <w:pPr>
        <w:pStyle w:val="Heading5"/>
      </w:pPr>
      <w:bookmarkStart w:id="63" w:name="_Toc525086433"/>
      <w:r>
        <w:rPr>
          <w:rStyle w:val="CharSectno"/>
        </w:rPr>
        <w:t>47</w:t>
      </w:r>
      <w:r>
        <w:t>.</w:t>
      </w:r>
      <w:r>
        <w:tab/>
        <w:t>SAT’s powers to deal with contraventions of prescribed code of practice</w:t>
      </w:r>
      <w:bookmarkEnd w:id="6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64" w:name="_Toc525086434"/>
      <w:r>
        <w:rPr>
          <w:rStyle w:val="CharSectno"/>
        </w:rPr>
        <w:t>48</w:t>
      </w:r>
      <w:r>
        <w:t>.</w:t>
      </w:r>
      <w:r>
        <w:tab/>
        <w:t>Commissioner may take or defend, or assume the conduct or defence of, proceedings relating to contravention of code of practice</w:t>
      </w:r>
      <w:bookmarkEnd w:id="6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65" w:name="_Toc525086435"/>
      <w:r>
        <w:rPr>
          <w:rStyle w:val="CharSectno"/>
        </w:rPr>
        <w:t>49</w:t>
      </w:r>
      <w:r>
        <w:t>.</w:t>
      </w:r>
      <w:r>
        <w:tab/>
        <w:t>Provisions for proceedings Commissioner institutes, defends or assumes conduct or defence of</w:t>
      </w:r>
      <w:bookmarkEnd w:id="6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66" w:name="_Toc525086436"/>
      <w:r>
        <w:rPr>
          <w:rStyle w:val="CharSectno"/>
        </w:rPr>
        <w:t>50</w:t>
      </w:r>
      <w:r>
        <w:t>.</w:t>
      </w:r>
      <w:r>
        <w:tab/>
        <w:t>No doubling</w:t>
      </w:r>
      <w:r>
        <w:noBreakHyphen/>
        <w:t>up of liabilities</w:t>
      </w:r>
      <w:bookmarkEnd w:id="6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67" w:name="_Toc525086437"/>
      <w:r>
        <w:rPr>
          <w:rStyle w:val="CharSectno"/>
        </w:rPr>
        <w:t>51</w:t>
      </w:r>
      <w:r>
        <w:t>.</w:t>
      </w:r>
      <w:r>
        <w:tab/>
        <w:t>Action taken for breach of code of practice doesn’t preclude other civil action</w:t>
      </w:r>
      <w:bookmarkEnd w:id="6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68" w:name="_Toc525086438"/>
      <w:r>
        <w:rPr>
          <w:rStyle w:val="CharSectno"/>
        </w:rPr>
        <w:t>52</w:t>
      </w:r>
      <w:r>
        <w:t>.</w:t>
      </w:r>
      <w:r>
        <w:tab/>
        <w:t>Transitional provisions for codes of practice prescribed before 1 Jan 2011</w:t>
      </w:r>
      <w:bookmarkEnd w:id="6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69" w:name="_Toc525086439"/>
      <w:r>
        <w:rPr>
          <w:rStyle w:val="CharSectno"/>
        </w:rPr>
        <w:t>53</w:t>
      </w:r>
      <w:r>
        <w:t>.</w:t>
      </w:r>
      <w:r>
        <w:tab/>
        <w:t xml:space="preserve">Transitional provisions for undertakings under </w:t>
      </w:r>
      <w:r>
        <w:rPr>
          <w:i/>
          <w:iCs/>
        </w:rPr>
        <w:t>Fair Trading Act 1987</w:t>
      </w:r>
      <w:r>
        <w:t xml:space="preserve"> s. 44</w:t>
      </w:r>
      <w:bookmarkEnd w:id="6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70" w:name="_Toc525086440"/>
      <w:r>
        <w:rPr>
          <w:rStyle w:val="CharSectno"/>
        </w:rPr>
        <w:t>54</w:t>
      </w:r>
      <w:r>
        <w:t>.</w:t>
      </w:r>
      <w:r>
        <w:tab/>
        <w:t>Transitional provisions for contraventions of code of practice before 1 Jan 2011</w:t>
      </w:r>
      <w:bookmarkEnd w:id="7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71" w:name="_Toc525086441"/>
      <w:r>
        <w:rPr>
          <w:rStyle w:val="CharPartNo"/>
        </w:rPr>
        <w:t>Part 5</w:t>
      </w:r>
      <w:r>
        <w:t> — </w:t>
      </w:r>
      <w:r>
        <w:rPr>
          <w:rStyle w:val="CharPartText"/>
        </w:rPr>
        <w:t>Administrative provisions</w:t>
      </w:r>
      <w:bookmarkEnd w:id="71"/>
    </w:p>
    <w:p>
      <w:pPr>
        <w:pStyle w:val="Heading3"/>
      </w:pPr>
      <w:bookmarkStart w:id="72" w:name="_Toc525086442"/>
      <w:r>
        <w:rPr>
          <w:rStyle w:val="CharDivNo"/>
        </w:rPr>
        <w:t>Division 1</w:t>
      </w:r>
      <w:r>
        <w:t> — </w:t>
      </w:r>
      <w:r>
        <w:rPr>
          <w:rStyle w:val="CharDivText"/>
        </w:rPr>
        <w:t>Commissioner</w:t>
      </w:r>
      <w:bookmarkEnd w:id="72"/>
    </w:p>
    <w:p>
      <w:pPr>
        <w:pStyle w:val="Heading5"/>
      </w:pPr>
      <w:bookmarkStart w:id="73" w:name="_Toc525086443"/>
      <w:r>
        <w:rPr>
          <w:rStyle w:val="CharSectno"/>
        </w:rPr>
        <w:t>55</w:t>
      </w:r>
      <w:r>
        <w:t>.</w:t>
      </w:r>
      <w:r>
        <w:tab/>
        <w:t>Commissioner, designation and title of</w:t>
      </w:r>
      <w:bookmarkEnd w:id="73"/>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74" w:name="_Toc525086444"/>
      <w:r>
        <w:rPr>
          <w:rStyle w:val="CharSectno"/>
        </w:rPr>
        <w:t>56</w:t>
      </w:r>
      <w:r>
        <w:t>.</w:t>
      </w:r>
      <w:r>
        <w:tab/>
        <w:t>General functions of Commissioner</w:t>
      </w:r>
      <w:bookmarkEnd w:id="7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75" w:name="_Toc525086445"/>
      <w:r>
        <w:rPr>
          <w:rStyle w:val="CharSectno"/>
        </w:rPr>
        <w:t>57A</w:t>
      </w:r>
      <w:r>
        <w:t>.</w:t>
      </w:r>
      <w:r>
        <w:tab/>
        <w:t>Licensing and regulatory functions of Commissioner</w:t>
      </w:r>
      <w:bookmarkEnd w:id="7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76" w:name="_Toc525086446"/>
      <w:r>
        <w:rPr>
          <w:rStyle w:val="CharSectno"/>
        </w:rPr>
        <w:t>57</w:t>
      </w:r>
      <w:r>
        <w:t>.</w:t>
      </w:r>
      <w:r>
        <w:tab/>
        <w:t>Warnings and information, Commissioner may issue</w:t>
      </w:r>
      <w:bookmarkEnd w:id="76"/>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77" w:name="_Toc525086447"/>
      <w:r>
        <w:rPr>
          <w:rStyle w:val="CharSectno"/>
        </w:rPr>
        <w:t>58</w:t>
      </w:r>
      <w:r>
        <w:t>.</w:t>
      </w:r>
      <w:r>
        <w:tab/>
        <w:t>Instituting, defending or assuming conduct or defence of legal proceedings on behalf of consumers or businesses</w:t>
      </w:r>
      <w:bookmarkEnd w:id="7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78" w:name="_Toc525086448"/>
      <w:r>
        <w:rPr>
          <w:rStyle w:val="CharSectno"/>
        </w:rPr>
        <w:t>59</w:t>
      </w:r>
      <w:r>
        <w:t>.</w:t>
      </w:r>
      <w:r>
        <w:tab/>
        <w:t>Provisions for proceedings Commissioner institutes, defends or assumes conduct or defence of</w:t>
      </w:r>
      <w:bookmarkEnd w:id="78"/>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79" w:name="_Toc525086449"/>
      <w:r>
        <w:rPr>
          <w:rStyle w:val="CharSectno"/>
        </w:rPr>
        <w:t>60</w:t>
      </w:r>
      <w:r>
        <w:t>.</w:t>
      </w:r>
      <w:r>
        <w:tab/>
        <w:t>Delegation by Commissioner</w:t>
      </w:r>
      <w:bookmarkEnd w:id="79"/>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80" w:name="_Toc525086450"/>
      <w:r>
        <w:rPr>
          <w:rStyle w:val="CharSectno"/>
        </w:rPr>
        <w:t>61</w:t>
      </w:r>
      <w:r>
        <w:t>.</w:t>
      </w:r>
      <w:r>
        <w:tab/>
        <w:t>Judicial notice of Commissioner’s signature etc.</w:t>
      </w:r>
      <w:bookmarkEnd w:id="8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81" w:name="_Toc525086451"/>
      <w:r>
        <w:rPr>
          <w:rStyle w:val="CharDivNo"/>
        </w:rPr>
        <w:t>Division 2</w:t>
      </w:r>
      <w:r>
        <w:t> — </w:t>
      </w:r>
      <w:r>
        <w:rPr>
          <w:rStyle w:val="CharDivText"/>
        </w:rPr>
        <w:t>Offence</w:t>
      </w:r>
      <w:bookmarkEnd w:id="81"/>
    </w:p>
    <w:p>
      <w:pPr>
        <w:pStyle w:val="Heading5"/>
      </w:pPr>
      <w:bookmarkStart w:id="82" w:name="_Toc525086452"/>
      <w:r>
        <w:rPr>
          <w:rStyle w:val="CharSectno"/>
        </w:rPr>
        <w:t>62</w:t>
      </w:r>
      <w:r>
        <w:t>.</w:t>
      </w:r>
      <w:r>
        <w:tab/>
        <w:t>Advertisements not to imply approval by consumer affairs authority</w:t>
      </w:r>
      <w:bookmarkEnd w:id="82"/>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83" w:name="_Toc525086453"/>
      <w:r>
        <w:rPr>
          <w:rStyle w:val="CharDivNo"/>
        </w:rPr>
        <w:t>Division 3</w:t>
      </w:r>
      <w:r>
        <w:t> — </w:t>
      </w:r>
      <w:r>
        <w:rPr>
          <w:rStyle w:val="CharDivText"/>
        </w:rPr>
        <w:t>Advisory committees</w:t>
      </w:r>
      <w:bookmarkEnd w:id="83"/>
    </w:p>
    <w:p>
      <w:pPr>
        <w:pStyle w:val="Footnoteheading"/>
      </w:pPr>
      <w:r>
        <w:tab/>
        <w:t>[Heading inserted by No. 58 of 2010 s. 6.]</w:t>
      </w:r>
    </w:p>
    <w:p>
      <w:pPr>
        <w:pStyle w:val="Heading4"/>
      </w:pPr>
      <w:bookmarkStart w:id="84" w:name="_Toc525086454"/>
      <w:r>
        <w:t>Subdivision 1 — Property Industry Advisory Committee</w:t>
      </w:r>
      <w:bookmarkEnd w:id="84"/>
    </w:p>
    <w:p>
      <w:pPr>
        <w:pStyle w:val="Footnoteheading"/>
      </w:pPr>
      <w:r>
        <w:tab/>
        <w:t>[Heading inserted by No. 58 of 2010 s. 6.]</w:t>
      </w:r>
    </w:p>
    <w:p>
      <w:pPr>
        <w:pStyle w:val="Heading5"/>
        <w:spacing w:before="240"/>
      </w:pPr>
      <w:bookmarkStart w:id="85" w:name="_Toc525086455"/>
      <w:r>
        <w:rPr>
          <w:rStyle w:val="CharSectno"/>
        </w:rPr>
        <w:t>63A</w:t>
      </w:r>
      <w:r>
        <w:t>.</w:t>
      </w:r>
      <w:r>
        <w:tab/>
        <w:t>Committee established</w:t>
      </w:r>
      <w:bookmarkEnd w:id="8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86" w:name="_Toc525086456"/>
      <w:r>
        <w:rPr>
          <w:rStyle w:val="CharSectno"/>
        </w:rPr>
        <w:t>63B</w:t>
      </w:r>
      <w:r>
        <w:t>.</w:t>
      </w:r>
      <w:r>
        <w:tab/>
        <w:t>Membership</w:t>
      </w:r>
      <w:bookmarkEnd w:id="8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87" w:name="_Toc525086457"/>
      <w:r>
        <w:rPr>
          <w:rStyle w:val="CharSectno"/>
        </w:rPr>
        <w:t>63C</w:t>
      </w:r>
      <w:r>
        <w:t>.</w:t>
      </w:r>
      <w:r>
        <w:tab/>
        <w:t>Functions</w:t>
      </w:r>
      <w:bookmarkEnd w:id="8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88" w:name="_Toc525086458"/>
      <w:r>
        <w:rPr>
          <w:rStyle w:val="CharSectno"/>
        </w:rPr>
        <w:t>63D</w:t>
      </w:r>
      <w:r>
        <w:t>.</w:t>
      </w:r>
      <w:r>
        <w:tab/>
        <w:t>Procedure</w:t>
      </w:r>
      <w:bookmarkEnd w:id="8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89" w:name="_Toc525086459"/>
      <w:r>
        <w:t>Subdivision 2 — Motor Vehicle Industry Advisory Committee</w:t>
      </w:r>
      <w:bookmarkEnd w:id="89"/>
    </w:p>
    <w:p>
      <w:pPr>
        <w:pStyle w:val="Footnoteheading"/>
      </w:pPr>
      <w:r>
        <w:tab/>
        <w:t>[Heading inserted by No. 58 of 2010 s. 6.]</w:t>
      </w:r>
    </w:p>
    <w:p>
      <w:pPr>
        <w:pStyle w:val="Heading5"/>
      </w:pPr>
      <w:bookmarkStart w:id="90" w:name="_Toc525086460"/>
      <w:r>
        <w:rPr>
          <w:rStyle w:val="CharSectno"/>
        </w:rPr>
        <w:t>63E</w:t>
      </w:r>
      <w:r>
        <w:t>.</w:t>
      </w:r>
      <w:r>
        <w:tab/>
        <w:t>Committee established</w:t>
      </w:r>
      <w:bookmarkEnd w:id="9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91" w:name="_Toc525086461"/>
      <w:r>
        <w:rPr>
          <w:rStyle w:val="CharSectno"/>
        </w:rPr>
        <w:t>63F</w:t>
      </w:r>
      <w:r>
        <w:t>.</w:t>
      </w:r>
      <w:r>
        <w:tab/>
        <w:t>Membership</w:t>
      </w:r>
      <w:bookmarkEnd w:id="9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92" w:name="_Toc525086462"/>
      <w:r>
        <w:rPr>
          <w:rStyle w:val="CharSectno"/>
        </w:rPr>
        <w:t>63G</w:t>
      </w:r>
      <w:r>
        <w:t>.</w:t>
      </w:r>
      <w:r>
        <w:tab/>
        <w:t>Functions</w:t>
      </w:r>
      <w:bookmarkEnd w:id="9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93" w:name="_Toc525086463"/>
      <w:r>
        <w:rPr>
          <w:rStyle w:val="CharSectno"/>
        </w:rPr>
        <w:t>63H</w:t>
      </w:r>
      <w:r>
        <w:t>.</w:t>
      </w:r>
      <w:r>
        <w:tab/>
        <w:t>Procedure</w:t>
      </w:r>
      <w:bookmarkEnd w:id="9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94" w:name="_Toc525086464"/>
      <w:r>
        <w:t>Subdivision 3 — Consumer Advisory Committee</w:t>
      </w:r>
      <w:bookmarkEnd w:id="94"/>
    </w:p>
    <w:p>
      <w:pPr>
        <w:pStyle w:val="Footnoteheading"/>
      </w:pPr>
      <w:r>
        <w:tab/>
        <w:t>[Heading inserted by No. 58 of 2010 s. 6.]</w:t>
      </w:r>
    </w:p>
    <w:p>
      <w:pPr>
        <w:pStyle w:val="Heading5"/>
      </w:pPr>
      <w:bookmarkStart w:id="95" w:name="_Toc525086465"/>
      <w:r>
        <w:rPr>
          <w:rStyle w:val="CharSectno"/>
        </w:rPr>
        <w:t>63I</w:t>
      </w:r>
      <w:r>
        <w:t>.</w:t>
      </w:r>
      <w:r>
        <w:tab/>
        <w:t>Committee established</w:t>
      </w:r>
      <w:bookmarkEnd w:id="95"/>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96" w:name="_Toc525086466"/>
      <w:r>
        <w:rPr>
          <w:rStyle w:val="CharSectno"/>
        </w:rPr>
        <w:t>63J</w:t>
      </w:r>
      <w:r>
        <w:t>.</w:t>
      </w:r>
      <w:r>
        <w:tab/>
        <w:t>Membership</w:t>
      </w:r>
      <w:bookmarkEnd w:id="9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97" w:name="_Toc525086467"/>
      <w:r>
        <w:rPr>
          <w:rStyle w:val="CharSectno"/>
        </w:rPr>
        <w:t>63K</w:t>
      </w:r>
      <w:r>
        <w:t>.</w:t>
      </w:r>
      <w:r>
        <w:tab/>
        <w:t>Functions</w:t>
      </w:r>
      <w:bookmarkEnd w:id="97"/>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98" w:name="_Toc525086468"/>
      <w:r>
        <w:rPr>
          <w:rStyle w:val="CharSectno"/>
        </w:rPr>
        <w:t>63L</w:t>
      </w:r>
      <w:r>
        <w:t>.</w:t>
      </w:r>
      <w:r>
        <w:tab/>
        <w:t>Procedure</w:t>
      </w:r>
      <w:bookmarkEnd w:id="9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99" w:name="_Toc525086469"/>
      <w:r>
        <w:t>Subdivision 4 — Regulations prescribing committee procedures, etc.</w:t>
      </w:r>
      <w:bookmarkEnd w:id="99"/>
    </w:p>
    <w:p>
      <w:pPr>
        <w:pStyle w:val="Footnoteheading"/>
      </w:pPr>
      <w:r>
        <w:tab/>
        <w:t>[Heading inserted by No. 58 of 2010 s. 6.]</w:t>
      </w:r>
    </w:p>
    <w:p>
      <w:pPr>
        <w:pStyle w:val="Heading5"/>
      </w:pPr>
      <w:bookmarkStart w:id="100" w:name="_Toc525086470"/>
      <w:r>
        <w:rPr>
          <w:rStyle w:val="CharSectno"/>
        </w:rPr>
        <w:t>63M</w:t>
      </w:r>
      <w:r>
        <w:t>.</w:t>
      </w:r>
      <w:r>
        <w:tab/>
        <w:t>Regulations</w:t>
      </w:r>
      <w:bookmarkEnd w:id="100"/>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01" w:name="_Toc525086471"/>
      <w:r>
        <w:rPr>
          <w:rStyle w:val="CharPartNo"/>
        </w:rPr>
        <w:t>Part 6</w:t>
      </w:r>
      <w:r>
        <w:t> — </w:t>
      </w:r>
      <w:r>
        <w:rPr>
          <w:rStyle w:val="CharPartText"/>
        </w:rPr>
        <w:t>Investigation and enforcement</w:t>
      </w:r>
      <w:bookmarkEnd w:id="101"/>
    </w:p>
    <w:p>
      <w:pPr>
        <w:pStyle w:val="Heading3"/>
      </w:pPr>
      <w:bookmarkStart w:id="102" w:name="_Toc525086472"/>
      <w:r>
        <w:rPr>
          <w:rStyle w:val="CharDivNo"/>
        </w:rPr>
        <w:t>Division 1</w:t>
      </w:r>
      <w:r>
        <w:t> — </w:t>
      </w:r>
      <w:r>
        <w:rPr>
          <w:rStyle w:val="CharDivText"/>
        </w:rPr>
        <w:t>Interpretation</w:t>
      </w:r>
      <w:bookmarkEnd w:id="102"/>
    </w:p>
    <w:p>
      <w:pPr>
        <w:pStyle w:val="Heading5"/>
        <w:spacing w:before="180"/>
      </w:pPr>
      <w:bookmarkStart w:id="103" w:name="_Toc525086473"/>
      <w:r>
        <w:rPr>
          <w:rStyle w:val="CharSectno"/>
        </w:rPr>
        <w:t>63</w:t>
      </w:r>
      <w:r>
        <w:t>.</w:t>
      </w:r>
      <w:r>
        <w:tab/>
        <w:t>Terms used</w:t>
      </w:r>
      <w:bookmarkEnd w:id="10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r>
        <w:tab/>
        <w:t>[Section 63 amended by No. 58 of 2010 s. 7.]</w:t>
      </w:r>
    </w:p>
    <w:p>
      <w:pPr>
        <w:pStyle w:val="Heading3"/>
      </w:pPr>
      <w:bookmarkStart w:id="104" w:name="_Toc525086474"/>
      <w:r>
        <w:rPr>
          <w:rStyle w:val="CharDivNo"/>
        </w:rPr>
        <w:t>Division 2</w:t>
      </w:r>
      <w:r>
        <w:t> — </w:t>
      </w:r>
      <w:r>
        <w:rPr>
          <w:rStyle w:val="CharDivText"/>
        </w:rPr>
        <w:t>Investigators</w:t>
      </w:r>
      <w:bookmarkEnd w:id="104"/>
    </w:p>
    <w:p>
      <w:pPr>
        <w:pStyle w:val="Heading5"/>
        <w:spacing w:before="180"/>
      </w:pPr>
      <w:bookmarkStart w:id="105" w:name="_Toc525086475"/>
      <w:r>
        <w:rPr>
          <w:rStyle w:val="CharSectno"/>
        </w:rPr>
        <w:t>64</w:t>
      </w:r>
      <w:r>
        <w:t>.</w:t>
      </w:r>
      <w:r>
        <w:tab/>
        <w:t>Designating people as investigators</w:t>
      </w:r>
      <w:bookmarkEnd w:id="105"/>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6" w:name="_Toc525086476"/>
      <w:r>
        <w:rPr>
          <w:rStyle w:val="CharSectno"/>
        </w:rPr>
        <w:t>65</w:t>
      </w:r>
      <w:r>
        <w:t>.</w:t>
      </w:r>
      <w:r>
        <w:tab/>
        <w:t>Certificate of authority of investigator</w:t>
      </w:r>
      <w:bookmarkEnd w:id="106"/>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7" w:name="_Toc525086477"/>
      <w:r>
        <w:rPr>
          <w:rStyle w:val="CharSectno"/>
        </w:rPr>
        <w:t>66</w:t>
      </w:r>
      <w:r>
        <w:t>.</w:t>
      </w:r>
      <w:r>
        <w:tab/>
        <w:t>Certificate of authority to be produced on demand</w:t>
      </w:r>
      <w:bookmarkEnd w:id="107"/>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8" w:name="_Toc525086478"/>
      <w:r>
        <w:rPr>
          <w:rStyle w:val="CharSectno"/>
        </w:rPr>
        <w:t>67</w:t>
      </w:r>
      <w:r>
        <w:t>.</w:t>
      </w:r>
      <w:r>
        <w:tab/>
        <w:t>Persons assisting investigators</w:t>
      </w:r>
      <w:bookmarkEnd w:id="10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9" w:name="_Toc525086479"/>
      <w:r>
        <w:rPr>
          <w:rStyle w:val="CharDivNo"/>
        </w:rPr>
        <w:t>Division 3</w:t>
      </w:r>
      <w:r>
        <w:t> — </w:t>
      </w:r>
      <w:r>
        <w:rPr>
          <w:rStyle w:val="CharDivText"/>
        </w:rPr>
        <w:t>General powers</w:t>
      </w:r>
      <w:bookmarkEnd w:id="109"/>
    </w:p>
    <w:p>
      <w:pPr>
        <w:pStyle w:val="Heading5"/>
      </w:pPr>
      <w:bookmarkStart w:id="110" w:name="_Toc525086480"/>
      <w:r>
        <w:rPr>
          <w:rStyle w:val="CharSectno"/>
        </w:rPr>
        <w:t>68</w:t>
      </w:r>
      <w:r>
        <w:t>.</w:t>
      </w:r>
      <w:r>
        <w:tab/>
        <w:t>Investigations and inquiries, Commissioner’s powers to make</w:t>
      </w:r>
      <w:bookmarkEnd w:id="110"/>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11" w:name="_Toc525086481"/>
      <w:r>
        <w:rPr>
          <w:rStyle w:val="CharSectno"/>
        </w:rPr>
        <w:t>69</w:t>
      </w:r>
      <w:r>
        <w:t>.</w:t>
      </w:r>
      <w:r>
        <w:tab/>
        <w:t>Investigations and inquiries, powers for</w:t>
      </w:r>
      <w:bookmarkEnd w:id="111"/>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12" w:name="_Toc525086482"/>
      <w:r>
        <w:rPr>
          <w:rStyle w:val="CharSectno"/>
        </w:rPr>
        <w:t>70</w:t>
      </w:r>
      <w:r>
        <w:t>.</w:t>
      </w:r>
      <w:r>
        <w:tab/>
        <w:t>Interviews under s. 69(1)(a), conduct of</w:t>
      </w:r>
      <w:bookmarkEnd w:id="112"/>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13" w:name="_Toc525086483"/>
      <w:r>
        <w:rPr>
          <w:rStyle w:val="CharSectno"/>
        </w:rPr>
        <w:t>71</w:t>
      </w:r>
      <w:r>
        <w:t>.</w:t>
      </w:r>
      <w:r>
        <w:tab/>
        <w:t>Warrant to enter premises or motor vehicle</w:t>
      </w:r>
      <w:bookmarkEnd w:id="113"/>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14" w:name="_Toc525086484"/>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114"/>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15" w:name="_Toc525086485"/>
      <w:r>
        <w:rPr>
          <w:rStyle w:val="CharSectno"/>
        </w:rPr>
        <w:t>73</w:t>
      </w:r>
      <w:r>
        <w:t>.</w:t>
      </w:r>
      <w:r>
        <w:tab/>
        <w:t>Warrants by telephone etc., further provisions for</w:t>
      </w:r>
      <w:bookmarkEnd w:id="11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16" w:name="_Toc525086486"/>
      <w:r>
        <w:rPr>
          <w:rStyle w:val="CharSectno"/>
        </w:rPr>
        <w:t>74</w:t>
      </w:r>
      <w:r>
        <w:t>.</w:t>
      </w:r>
      <w:r>
        <w:tab/>
        <w:t>Warrants, issue and effect of</w:t>
      </w:r>
      <w:bookmarkEnd w:id="116"/>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17" w:name="_Toc525086487"/>
      <w:r>
        <w:rPr>
          <w:rStyle w:val="CharSectno"/>
        </w:rPr>
        <w:t>75</w:t>
      </w:r>
      <w:r>
        <w:t>.</w:t>
      </w:r>
      <w:r>
        <w:tab/>
        <w:t>Warrants, powers under to obtain access information for computers etc.</w:t>
      </w:r>
      <w:bookmarkEnd w:id="117"/>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18" w:name="_Toc525086488"/>
      <w:r>
        <w:rPr>
          <w:rStyle w:val="CharSectno"/>
        </w:rPr>
        <w:t>76</w:t>
      </w:r>
      <w:r>
        <w:t>.</w:t>
      </w:r>
      <w:r>
        <w:tab/>
        <w:t>Warrants, further powers under</w:t>
      </w:r>
      <w:bookmarkEnd w:id="118"/>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19" w:name="_Toc525086489"/>
      <w:r>
        <w:rPr>
          <w:rStyle w:val="CharSectno"/>
        </w:rPr>
        <w:t>77</w:t>
      </w:r>
      <w:r>
        <w:t>.</w:t>
      </w:r>
      <w:r>
        <w:tab/>
        <w:t>Damage to equipment or data, compensation for</w:t>
      </w:r>
      <w:bookmarkEnd w:id="119"/>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20" w:name="_Toc525086490"/>
      <w:r>
        <w:rPr>
          <w:rStyle w:val="CharSectno"/>
        </w:rPr>
        <w:t>78</w:t>
      </w:r>
      <w:r>
        <w:t>.</w:t>
      </w:r>
      <w:r>
        <w:tab/>
        <w:t>Warrants, execution and duration of</w:t>
      </w:r>
      <w:bookmarkEnd w:id="120"/>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21" w:name="_Toc525086491"/>
      <w:r>
        <w:rPr>
          <w:rStyle w:val="CharSectno"/>
        </w:rPr>
        <w:t>79</w:t>
      </w:r>
      <w:r>
        <w:t>.</w:t>
      </w:r>
      <w:r>
        <w:tab/>
        <w:t>Seizing things</w:t>
      </w:r>
      <w:bookmarkEnd w:id="121"/>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22" w:name="_Toc525086492"/>
      <w:r>
        <w:rPr>
          <w:rStyle w:val="CharSectno"/>
        </w:rPr>
        <w:t>80</w:t>
      </w:r>
      <w:r>
        <w:t>.</w:t>
      </w:r>
      <w:r>
        <w:tab/>
        <w:t>Seized things, copies of to be provided</w:t>
      </w:r>
      <w:bookmarkEnd w:id="122"/>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23" w:name="_Toc525086493"/>
      <w:r>
        <w:rPr>
          <w:rStyle w:val="CharSectno"/>
        </w:rPr>
        <w:t>81</w:t>
      </w:r>
      <w:r>
        <w:t>.</w:t>
      </w:r>
      <w:r>
        <w:tab/>
        <w:t>Seized things, access to by owner</w:t>
      </w:r>
      <w:bookmarkEnd w:id="123"/>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24" w:name="_Toc525086494"/>
      <w:r>
        <w:rPr>
          <w:rStyle w:val="CharSectno"/>
        </w:rPr>
        <w:t>82</w:t>
      </w:r>
      <w:r>
        <w:t>.</w:t>
      </w:r>
      <w:r>
        <w:tab/>
        <w:t>Seized things, return of</w:t>
      </w:r>
      <w:bookmarkEnd w:id="124"/>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25" w:name="_Toc525086495"/>
      <w:r>
        <w:rPr>
          <w:rStyle w:val="CharSectno"/>
        </w:rPr>
        <w:t>83</w:t>
      </w:r>
      <w:r>
        <w:t>.</w:t>
      </w:r>
      <w:r>
        <w:tab/>
        <w:t>Seizure, SAT may review</w:t>
      </w:r>
      <w:bookmarkEnd w:id="12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26" w:name="_Toc525086496"/>
      <w:r>
        <w:rPr>
          <w:rStyle w:val="CharSectno"/>
        </w:rPr>
        <w:t>84</w:t>
      </w:r>
      <w:r>
        <w:t>.</w:t>
      </w:r>
      <w:r>
        <w:tab/>
        <w:t>Seized things, forfeiture of</w:t>
      </w:r>
      <w:bookmarkEnd w:id="126"/>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27" w:name="_Toc525086497"/>
      <w:r>
        <w:rPr>
          <w:rStyle w:val="CharSectno"/>
        </w:rPr>
        <w:t>85</w:t>
      </w:r>
      <w:r>
        <w:t>.</w:t>
      </w:r>
      <w:r>
        <w:tab/>
        <w:t>Forfeited things, dealing with</w:t>
      </w:r>
      <w:bookmarkEnd w:id="127"/>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28" w:name="_Toc525086498"/>
      <w:r>
        <w:rPr>
          <w:rStyle w:val="CharSectno"/>
        </w:rPr>
        <w:t>86</w:t>
      </w:r>
      <w:r>
        <w:t>.</w:t>
      </w:r>
      <w:r>
        <w:tab/>
        <w:t>Privilege against self</w:t>
      </w:r>
      <w:r>
        <w:noBreakHyphen/>
        <w:t>incrimination doesn’t apply</w:t>
      </w:r>
      <w:bookmarkEnd w:id="128"/>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29" w:name="_Toc525086499"/>
      <w:r>
        <w:rPr>
          <w:rStyle w:val="CharSectno"/>
        </w:rPr>
        <w:t>87</w:t>
      </w:r>
      <w:r>
        <w:t>.</w:t>
      </w:r>
      <w:r>
        <w:tab/>
        <w:t>Information obtained, use of etc.</w:t>
      </w:r>
      <w:bookmarkEnd w:id="129"/>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30" w:name="_Toc525086500"/>
      <w:r>
        <w:rPr>
          <w:rStyle w:val="CharDivNo"/>
        </w:rPr>
        <w:t>Division 4A</w:t>
      </w:r>
      <w:r>
        <w:t> — </w:t>
      </w:r>
      <w:r>
        <w:rPr>
          <w:rStyle w:val="CharDivText"/>
        </w:rPr>
        <w:t>Specific powers for enforcement of licensing and regulatory provisions</w:t>
      </w:r>
      <w:bookmarkEnd w:id="130"/>
    </w:p>
    <w:p>
      <w:pPr>
        <w:pStyle w:val="Footnoteheading"/>
      </w:pPr>
      <w:r>
        <w:tab/>
        <w:t>[Heading inserted by No. 58 of 2010 s. 8.]</w:t>
      </w:r>
    </w:p>
    <w:p>
      <w:pPr>
        <w:pStyle w:val="Heading5"/>
      </w:pPr>
      <w:bookmarkStart w:id="131" w:name="_Toc525086501"/>
      <w:r>
        <w:rPr>
          <w:rStyle w:val="CharSectno"/>
        </w:rPr>
        <w:t>88A</w:t>
      </w:r>
      <w:r>
        <w:t>.</w:t>
      </w:r>
      <w:r>
        <w:tab/>
        <w:t>Terms used</w:t>
      </w:r>
      <w:bookmarkEnd w:id="131"/>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32" w:name="_Toc525086502"/>
      <w:r>
        <w:rPr>
          <w:rStyle w:val="CharSectno"/>
        </w:rPr>
        <w:t>88B</w:t>
      </w:r>
      <w:r>
        <w:t>.</w:t>
      </w:r>
      <w:r>
        <w:tab/>
        <w:t>Investigations and inquiries for licensing and regulatory purposes, Commissioner’s powers to make</w:t>
      </w:r>
      <w:bookmarkEnd w:id="132"/>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33" w:name="_Toc525086503"/>
      <w:r>
        <w:rPr>
          <w:rStyle w:val="CharSectno"/>
        </w:rPr>
        <w:t>88C</w:t>
      </w:r>
      <w:r>
        <w:t>.</w:t>
      </w:r>
      <w:r>
        <w:tab/>
        <w:t>Authorised persons’ powers for this Division</w:t>
      </w:r>
      <w:bookmarkEnd w:id="13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34" w:name="_Toc525086504"/>
      <w:r>
        <w:rPr>
          <w:rStyle w:val="CharSectno"/>
        </w:rPr>
        <w:t>88D</w:t>
      </w:r>
      <w:r>
        <w:t>.</w:t>
      </w:r>
      <w:r>
        <w:tab/>
        <w:t>Police assistance with investigations and inquiries</w:t>
      </w:r>
      <w:bookmarkEnd w:id="13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35" w:name="_Toc525086505"/>
      <w:r>
        <w:rPr>
          <w:rStyle w:val="CharSectno"/>
        </w:rPr>
        <w:t>88E</w:t>
      </w:r>
      <w:r>
        <w:t>.</w:t>
      </w:r>
      <w:r>
        <w:tab/>
        <w:t>Compliance checks at regulated person’s business premises, powers for</w:t>
      </w:r>
      <w:bookmarkEnd w:id="135"/>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36" w:name="_Toc525086506"/>
      <w:r>
        <w:rPr>
          <w:rStyle w:val="CharDivNo"/>
        </w:rPr>
        <w:t>Division 4</w:t>
      </w:r>
      <w:r>
        <w:t> — </w:t>
      </w:r>
      <w:r>
        <w:rPr>
          <w:rStyle w:val="CharDivText"/>
        </w:rPr>
        <w:t>Offences</w:t>
      </w:r>
      <w:bookmarkEnd w:id="136"/>
    </w:p>
    <w:p>
      <w:pPr>
        <w:pStyle w:val="Heading5"/>
      </w:pPr>
      <w:bookmarkStart w:id="137" w:name="_Toc525086507"/>
      <w:r>
        <w:rPr>
          <w:rStyle w:val="CharSectno"/>
        </w:rPr>
        <w:t>88</w:t>
      </w:r>
      <w:r>
        <w:t>.</w:t>
      </w:r>
      <w:r>
        <w:tab/>
        <w:t>Failing to cooperate with investigation</w:t>
      </w:r>
      <w:bookmarkEnd w:id="137"/>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138" w:name="_Toc525086508"/>
      <w:r>
        <w:rPr>
          <w:rStyle w:val="CharSectno"/>
        </w:rPr>
        <w:t>89</w:t>
      </w:r>
      <w:r>
        <w:t>.</w:t>
      </w:r>
      <w:r>
        <w:tab/>
        <w:t>Obstructing authorised person</w:t>
      </w:r>
      <w:bookmarkEnd w:id="13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139" w:name="_Toc525086509"/>
      <w:r>
        <w:rPr>
          <w:rStyle w:val="CharPartNo"/>
        </w:rPr>
        <w:t>Part 7</w:t>
      </w:r>
      <w:r>
        <w:t> — </w:t>
      </w:r>
      <w:r>
        <w:rPr>
          <w:rStyle w:val="CharPartText"/>
        </w:rPr>
        <w:t>Criminal and civil proceedings</w:t>
      </w:r>
      <w:bookmarkEnd w:id="139"/>
    </w:p>
    <w:p>
      <w:pPr>
        <w:pStyle w:val="Heading3"/>
      </w:pPr>
      <w:bookmarkStart w:id="140" w:name="_Toc525086510"/>
      <w:r>
        <w:rPr>
          <w:rStyle w:val="CharDivNo"/>
        </w:rPr>
        <w:t>Division 1</w:t>
      </w:r>
      <w:r>
        <w:t> — </w:t>
      </w:r>
      <w:r>
        <w:rPr>
          <w:rStyle w:val="CharDivText"/>
        </w:rPr>
        <w:t>Preliminary</w:t>
      </w:r>
      <w:bookmarkEnd w:id="140"/>
    </w:p>
    <w:p>
      <w:pPr>
        <w:pStyle w:val="Heading5"/>
      </w:pPr>
      <w:bookmarkStart w:id="141" w:name="_Toc525086511"/>
      <w:r>
        <w:rPr>
          <w:rStyle w:val="CharSectno"/>
        </w:rPr>
        <w:t>90</w:t>
      </w:r>
      <w:r>
        <w:t>.</w:t>
      </w:r>
      <w:r>
        <w:tab/>
        <w:t>Term used: person involved in a contravention of a provision of this Act</w:t>
      </w:r>
      <w:bookmarkEnd w:id="141"/>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142" w:name="_Toc525086512"/>
      <w:r>
        <w:rPr>
          <w:rStyle w:val="CharDivNo"/>
        </w:rPr>
        <w:t>Division 2</w:t>
      </w:r>
      <w:r>
        <w:t> — </w:t>
      </w:r>
      <w:r>
        <w:rPr>
          <w:rStyle w:val="CharDivText"/>
        </w:rPr>
        <w:t>Criminal proceedings</w:t>
      </w:r>
      <w:bookmarkEnd w:id="142"/>
    </w:p>
    <w:p>
      <w:pPr>
        <w:pStyle w:val="Heading5"/>
      </w:pPr>
      <w:bookmarkStart w:id="143" w:name="_Toc525086513"/>
      <w:r>
        <w:rPr>
          <w:rStyle w:val="CharSectno"/>
        </w:rPr>
        <w:t>91</w:t>
      </w:r>
      <w:r>
        <w:t>.</w:t>
      </w:r>
      <w:r>
        <w:tab/>
        <w:t>Time limit for commencing proceedings</w:t>
      </w:r>
      <w:bookmarkEnd w:id="143"/>
    </w:p>
    <w:p>
      <w:pPr>
        <w:pStyle w:val="Subsection"/>
      </w:pPr>
      <w:r>
        <w:tab/>
      </w:r>
      <w:r>
        <w:tab/>
        <w:t>Proceedings for an offence against this Act may be commenced within 3 years after the alleged commission of the offence.</w:t>
      </w:r>
    </w:p>
    <w:p>
      <w:pPr>
        <w:pStyle w:val="Heading5"/>
      </w:pPr>
      <w:bookmarkStart w:id="144" w:name="_Toc525086514"/>
      <w:r>
        <w:rPr>
          <w:rStyle w:val="CharSectno"/>
        </w:rPr>
        <w:t>92</w:t>
      </w:r>
      <w:r>
        <w:t>.</w:t>
      </w:r>
      <w:r>
        <w:tab/>
        <w:t>Who may institute criminal proceedings</w:t>
      </w:r>
      <w:bookmarkEnd w:id="144"/>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45" w:name="_Toc525086515"/>
      <w:r>
        <w:rPr>
          <w:rStyle w:val="CharSectno"/>
        </w:rPr>
        <w:t>93</w:t>
      </w:r>
      <w:r>
        <w:t>.</w:t>
      </w:r>
      <w:r>
        <w:tab/>
        <w:t>Court of summary jurisdiction to be constituted by magistrate</w:t>
      </w:r>
      <w:bookmarkEnd w:id="145"/>
    </w:p>
    <w:p>
      <w:pPr>
        <w:pStyle w:val="Subsection"/>
      </w:pPr>
      <w:r>
        <w:tab/>
      </w:r>
      <w:r>
        <w:tab/>
        <w:t>A court of summary jurisdiction dealing with an offence under this Act is to be constituted by a magistrate.</w:t>
      </w:r>
    </w:p>
    <w:p>
      <w:pPr>
        <w:pStyle w:val="Heading5"/>
      </w:pPr>
      <w:bookmarkStart w:id="146" w:name="_Toc525086516"/>
      <w:r>
        <w:rPr>
          <w:rStyle w:val="CharSectno"/>
        </w:rPr>
        <w:t>94</w:t>
      </w:r>
      <w:r>
        <w:t>.</w:t>
      </w:r>
      <w:r>
        <w:tab/>
        <w:t>Courts’ other powers in criminal proceedings</w:t>
      </w:r>
      <w:bookmarkEnd w:id="14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47" w:name="_Toc525086517"/>
      <w:r>
        <w:rPr>
          <w:rStyle w:val="CharSectno"/>
        </w:rPr>
        <w:t>95</w:t>
      </w:r>
      <w:r>
        <w:t>.</w:t>
      </w:r>
      <w:r>
        <w:tab/>
        <w:t>Vicarious liability of directors, employers etc.</w:t>
      </w:r>
      <w:bookmarkEnd w:id="147"/>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48" w:name="_Toc525086518"/>
      <w:r>
        <w:rPr>
          <w:rStyle w:val="CharSectno"/>
        </w:rPr>
        <w:t>96</w:t>
      </w:r>
      <w:r>
        <w:t>.</w:t>
      </w:r>
      <w:r>
        <w:tab/>
        <w:t>Defence: reasonable mistake of fact</w:t>
      </w:r>
      <w:bookmarkEnd w:id="148"/>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9" w:name="_Toc525086519"/>
      <w:r>
        <w:rPr>
          <w:rStyle w:val="CharSectno"/>
        </w:rPr>
        <w:t>97</w:t>
      </w:r>
      <w:r>
        <w:t>.</w:t>
      </w:r>
      <w:r>
        <w:tab/>
        <w:t>Defences: accident, act or default of another etc.</w:t>
      </w:r>
      <w:bookmarkEnd w:id="149"/>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50" w:name="_Toc525086520"/>
      <w:r>
        <w:rPr>
          <w:rStyle w:val="CharSectno"/>
        </w:rPr>
        <w:t>98</w:t>
      </w:r>
      <w:r>
        <w:t>.</w:t>
      </w:r>
      <w:r>
        <w:tab/>
        <w:t>Defence: publication of advertisements in ordinary course of business</w:t>
      </w:r>
      <w:bookmarkEnd w:id="15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51" w:name="_Toc525086521"/>
      <w:r>
        <w:rPr>
          <w:rStyle w:val="CharDivNo"/>
        </w:rPr>
        <w:t>Division 3</w:t>
      </w:r>
      <w:r>
        <w:t> — </w:t>
      </w:r>
      <w:r>
        <w:rPr>
          <w:rStyle w:val="CharDivText"/>
        </w:rPr>
        <w:t>Civil proceedings</w:t>
      </w:r>
      <w:bookmarkEnd w:id="151"/>
    </w:p>
    <w:p>
      <w:pPr>
        <w:pStyle w:val="Heading5"/>
      </w:pPr>
      <w:bookmarkStart w:id="152" w:name="_Toc525086522"/>
      <w:r>
        <w:rPr>
          <w:rStyle w:val="CharSectno"/>
        </w:rPr>
        <w:t>99</w:t>
      </w:r>
      <w:r>
        <w:t>.</w:t>
      </w:r>
      <w:r>
        <w:tab/>
        <w:t>Injunctions to prevent or stop contraventions of Act</w:t>
      </w:r>
      <w:bookmarkEnd w:id="15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53" w:name="_Toc525086523"/>
      <w:r>
        <w:rPr>
          <w:rStyle w:val="CharSectno"/>
        </w:rPr>
        <w:t>100</w:t>
      </w:r>
      <w:r>
        <w:t>.</w:t>
      </w:r>
      <w:r>
        <w:tab/>
        <w:t>Injunctions to prevent etc. other contraventions</w:t>
      </w:r>
      <w:bookmarkEnd w:id="15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54" w:name="_Toc525086524"/>
      <w:r>
        <w:rPr>
          <w:rStyle w:val="CharSectno"/>
        </w:rPr>
        <w:t>101</w:t>
      </w:r>
      <w:r>
        <w:t>.</w:t>
      </w:r>
      <w:r>
        <w:tab/>
        <w:t>Injunctions, general provisions about</w:t>
      </w:r>
      <w:bookmarkEnd w:id="15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55" w:name="_Toc525086525"/>
      <w:r>
        <w:rPr>
          <w:rStyle w:val="CharSectno"/>
        </w:rPr>
        <w:t>102</w:t>
      </w:r>
      <w:r>
        <w:t>.</w:t>
      </w:r>
      <w:r>
        <w:tab/>
        <w:t>Interim injunctions</w:t>
      </w:r>
      <w:bookmarkEnd w:id="155"/>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56" w:name="_Toc525086526"/>
      <w:r>
        <w:rPr>
          <w:rStyle w:val="CharSectno"/>
        </w:rPr>
        <w:t>103</w:t>
      </w:r>
      <w:r>
        <w:t>.</w:t>
      </w:r>
      <w:r>
        <w:tab/>
        <w:t>Final injunction may be granted if parties consent</w:t>
      </w:r>
      <w:bookmarkEnd w:id="156"/>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57" w:name="_Toc525086527"/>
      <w:r>
        <w:rPr>
          <w:rStyle w:val="CharSectno"/>
        </w:rPr>
        <w:t>104</w:t>
      </w:r>
      <w:r>
        <w:t>.</w:t>
      </w:r>
      <w:r>
        <w:tab/>
        <w:t>Injunction may be rescinded or varied</w:t>
      </w:r>
      <w:bookmarkEnd w:id="157"/>
    </w:p>
    <w:p>
      <w:pPr>
        <w:pStyle w:val="Subsection"/>
      </w:pPr>
      <w:r>
        <w:tab/>
      </w:r>
      <w:r>
        <w:tab/>
        <w:t>An injunction under this Division may be rescinded or varied at any time.</w:t>
      </w:r>
    </w:p>
    <w:p>
      <w:pPr>
        <w:pStyle w:val="Heading5"/>
      </w:pPr>
      <w:bookmarkStart w:id="158" w:name="_Toc525086528"/>
      <w:r>
        <w:rPr>
          <w:rStyle w:val="CharSectno"/>
        </w:rPr>
        <w:t>105</w:t>
      </w:r>
      <w:r>
        <w:t>.</w:t>
      </w:r>
      <w:r>
        <w:tab/>
        <w:t>Supreme and District Courts’ other powers in Part 7 proceedings</w:t>
      </w:r>
      <w:bookmarkEnd w:id="158"/>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59" w:name="_Toc525086529"/>
      <w:r>
        <w:rPr>
          <w:rStyle w:val="CharSectno"/>
        </w:rPr>
        <w:t>106</w:t>
      </w:r>
      <w:r>
        <w:t>.</w:t>
      </w:r>
      <w:r>
        <w:tab/>
        <w:t>Supreme and District Courts’ powers to prohibit payments, transfers of property etc.</w:t>
      </w:r>
      <w:bookmarkEnd w:id="159"/>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60" w:name="_Toc525086530"/>
      <w:r>
        <w:rPr>
          <w:rStyle w:val="CharSectno"/>
        </w:rPr>
        <w:t>107</w:t>
      </w:r>
      <w:r>
        <w:t>.</w:t>
      </w:r>
      <w:r>
        <w:tab/>
        <w:t>Contravening s. 106 order, offence</w:t>
      </w:r>
      <w:bookmarkEnd w:id="16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161" w:name="_Toc525086531"/>
      <w:r>
        <w:rPr>
          <w:rStyle w:val="CharSectno"/>
        </w:rPr>
        <w:t>108</w:t>
      </w:r>
      <w:r>
        <w:t>.</w:t>
      </w:r>
      <w:r>
        <w:tab/>
        <w:t>Findings of fact in certain proceedings to be evidence in others</w:t>
      </w:r>
      <w:bookmarkEnd w:id="161"/>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62" w:name="_Toc525086532"/>
      <w:r>
        <w:rPr>
          <w:rStyle w:val="CharDivNo"/>
        </w:rPr>
        <w:t>Division 4</w:t>
      </w:r>
      <w:r>
        <w:t> — </w:t>
      </w:r>
      <w:r>
        <w:rPr>
          <w:rStyle w:val="CharDivText"/>
        </w:rPr>
        <w:t>Further provisions relating to proceedings</w:t>
      </w:r>
      <w:bookmarkEnd w:id="162"/>
    </w:p>
    <w:p>
      <w:pPr>
        <w:pStyle w:val="Heading5"/>
        <w:spacing w:before="180"/>
      </w:pPr>
      <w:bookmarkStart w:id="163" w:name="_Toc525086533"/>
      <w:r>
        <w:rPr>
          <w:rStyle w:val="CharSectno"/>
        </w:rPr>
        <w:t>109</w:t>
      </w:r>
      <w:r>
        <w:t>.</w:t>
      </w:r>
      <w:r>
        <w:tab/>
        <w:t>State of mind of person, meaning of in s. 110 and 111</w:t>
      </w:r>
      <w:bookmarkEnd w:id="16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64" w:name="_Toc525086534"/>
      <w:r>
        <w:rPr>
          <w:rStyle w:val="CharSectno"/>
        </w:rPr>
        <w:t>110</w:t>
      </w:r>
      <w:r>
        <w:t>.</w:t>
      </w:r>
      <w:r>
        <w:tab/>
        <w:t>State of mind and conduct of body corporate, establishing</w:t>
      </w:r>
      <w:bookmarkEnd w:id="164"/>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65" w:name="_Toc525086535"/>
      <w:r>
        <w:rPr>
          <w:rStyle w:val="CharSectno"/>
        </w:rPr>
        <w:t>111</w:t>
      </w:r>
      <w:r>
        <w:t>.</w:t>
      </w:r>
      <w:r>
        <w:tab/>
        <w:t>State of mind and conduct of principal (not a body corporate), establishing</w:t>
      </w:r>
      <w:bookmarkEnd w:id="165"/>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66" w:name="_Toc525086536"/>
      <w:r>
        <w:rPr>
          <w:rStyle w:val="CharPartNo"/>
        </w:rPr>
        <w:t>Part 8</w:t>
      </w:r>
      <w:r>
        <w:rPr>
          <w:rStyle w:val="CharDivNo"/>
        </w:rPr>
        <w:t> </w:t>
      </w:r>
      <w:r>
        <w:t>—</w:t>
      </w:r>
      <w:r>
        <w:rPr>
          <w:rStyle w:val="CharDivText"/>
        </w:rPr>
        <w:t> </w:t>
      </w:r>
      <w:r>
        <w:rPr>
          <w:rStyle w:val="CharPartText"/>
        </w:rPr>
        <w:t>Miscellaneous</w:t>
      </w:r>
      <w:bookmarkEnd w:id="166"/>
    </w:p>
    <w:p>
      <w:pPr>
        <w:pStyle w:val="Heading5"/>
      </w:pPr>
      <w:bookmarkStart w:id="167" w:name="_Toc525086537"/>
      <w:r>
        <w:rPr>
          <w:rStyle w:val="CharSectno"/>
        </w:rPr>
        <w:t>112</w:t>
      </w:r>
      <w:r>
        <w:t>.</w:t>
      </w:r>
      <w:r>
        <w:tab/>
        <w:t>Personal information obtained officially, when may be divulged etc.</w:t>
      </w:r>
      <w:bookmarkEnd w:id="167"/>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w:t>
      </w:r>
    </w:p>
    <w:p>
      <w:pPr>
        <w:pStyle w:val="Heading5"/>
        <w:spacing w:before="120"/>
      </w:pPr>
      <w:bookmarkStart w:id="168" w:name="_Toc525086538"/>
      <w:r>
        <w:rPr>
          <w:rStyle w:val="CharSectno"/>
        </w:rPr>
        <w:t>113</w:t>
      </w:r>
      <w:r>
        <w:t>.</w:t>
      </w:r>
      <w:r>
        <w:tab/>
        <w:t>Information obtained officially may be used for certain other purposes and legislation</w:t>
      </w:r>
      <w:bookmarkEnd w:id="168"/>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69" w:name="_Toc525086539"/>
      <w:r>
        <w:rPr>
          <w:rStyle w:val="CharSectno"/>
        </w:rPr>
        <w:t>114</w:t>
      </w:r>
      <w:r>
        <w:t>.</w:t>
      </w:r>
      <w:r>
        <w:tab/>
        <w:t>Protection from liability for wrongdoing</w:t>
      </w:r>
      <w:bookmarkEnd w:id="16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70" w:name="_Toc525086540"/>
      <w:r>
        <w:rPr>
          <w:rStyle w:val="CharSectno"/>
        </w:rPr>
        <w:t>115</w:t>
      </w:r>
      <w:r>
        <w:t>.</w:t>
      </w:r>
      <w:r>
        <w:tab/>
        <w:t>Protection from liability for publishing official statements</w:t>
      </w:r>
      <w:bookmarkEnd w:id="17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71" w:name="_Toc525086541"/>
      <w:r>
        <w:rPr>
          <w:rStyle w:val="CharSectno"/>
        </w:rPr>
        <w:t>116</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72" w:name="_Toc525086542"/>
      <w:r>
        <w:rPr>
          <w:rStyle w:val="CharPartNo"/>
        </w:rPr>
        <w:t>Part 9</w:t>
      </w:r>
      <w:r>
        <w:rPr>
          <w:rStyle w:val="CharDivNo"/>
        </w:rPr>
        <w:t> </w:t>
      </w:r>
      <w:r>
        <w:t>—</w:t>
      </w:r>
      <w:r>
        <w:rPr>
          <w:rStyle w:val="CharDivText"/>
        </w:rPr>
        <w:t> </w:t>
      </w:r>
      <w:r>
        <w:rPr>
          <w:rStyle w:val="CharPartText"/>
        </w:rPr>
        <w:t>Transitional provisions</w:t>
      </w:r>
      <w:bookmarkEnd w:id="172"/>
    </w:p>
    <w:p>
      <w:pPr>
        <w:pStyle w:val="Heading5"/>
      </w:pPr>
      <w:bookmarkStart w:id="173" w:name="_Toc525086543"/>
      <w:r>
        <w:rPr>
          <w:rStyle w:val="CharSectno"/>
        </w:rPr>
        <w:t>117</w:t>
      </w:r>
      <w:r>
        <w:t>.</w:t>
      </w:r>
      <w:r>
        <w:tab/>
        <w:t>Regulations for transitional matters</w:t>
      </w:r>
      <w:bookmarkEnd w:id="173"/>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74" w:name="_Toc525086544"/>
      <w:r>
        <w:rPr>
          <w:rStyle w:val="CharSectno"/>
        </w:rPr>
        <w:t>118</w:t>
      </w:r>
      <w:r>
        <w:t>.</w:t>
      </w:r>
      <w:r>
        <w:tab/>
      </w:r>
      <w:r>
        <w:rPr>
          <w:i/>
          <w:iCs/>
        </w:rPr>
        <w:t>Fair Trading (Product Information Standard) Regulation 2005</w:t>
      </w:r>
      <w:r>
        <w:t xml:space="preserve"> Part 4 (builders plates for recreational vessels), continuation of</w:t>
      </w:r>
      <w:bookmarkEnd w:id="174"/>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75" w:name="_Toc525086545"/>
      <w:r>
        <w:rPr>
          <w:rStyle w:val="CharSectno"/>
        </w:rPr>
        <w:t>119</w:t>
      </w:r>
      <w:r>
        <w:t>.</w:t>
      </w:r>
      <w:r>
        <w:tab/>
        <w:t>Orders made before 1 Jan 2011 recalling defective goods etc., effect of</w:t>
      </w:r>
      <w:bookmarkEnd w:id="17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76" w:name="_Toc525086546"/>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176"/>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77" w:name="_Toc525086547"/>
      <w:r>
        <w:rPr>
          <w:rStyle w:val="CharSectno"/>
        </w:rPr>
        <w:t>121</w:t>
      </w:r>
      <w:r>
        <w:t>.</w:t>
      </w:r>
      <w:r>
        <w:tab/>
      </w:r>
      <w:r>
        <w:rPr>
          <w:i/>
          <w:iCs/>
        </w:rPr>
        <w:t>Interpretation Act 1984</w:t>
      </w:r>
      <w:r>
        <w:rPr>
          <w:iCs/>
        </w:rPr>
        <w:t>,</w:t>
      </w:r>
      <w:r>
        <w:t xml:space="preserve"> application of to expiring Acts</w:t>
      </w:r>
      <w:bookmarkEnd w:id="177"/>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78" w:name="_Toc525086548"/>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178"/>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179" w:name="_Toc525086549"/>
      <w:r>
        <w:rPr>
          <w:rStyle w:val="CharSchNo"/>
        </w:rPr>
        <w:t>Schedule 2</w:t>
      </w:r>
      <w:r>
        <w:t> — </w:t>
      </w:r>
      <w:r>
        <w:rPr>
          <w:rStyle w:val="CharSchText"/>
        </w:rPr>
        <w:t>Registration Acts</w:t>
      </w:r>
      <w:bookmarkEnd w:id="179"/>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yScheduleHeading"/>
      </w:pPr>
      <w:bookmarkStart w:id="180" w:name="_Toc525086550"/>
      <w:r>
        <w:rPr>
          <w:rStyle w:val="CharSchNo"/>
        </w:rPr>
        <w:t>Note</w:t>
      </w:r>
      <w:r>
        <w:t> — </w:t>
      </w:r>
      <w:r>
        <w:rPr>
          <w:rStyle w:val="CharSchText"/>
        </w:rPr>
        <w:t>Australian Consumer Law (WA) text</w:t>
      </w:r>
      <w:bookmarkEnd w:id="180"/>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70" w:hanging="1470"/>
        <w:rPr>
          <w:b/>
          <w:bCs/>
        </w:rPr>
      </w:pPr>
      <w:r>
        <w:rPr>
          <w:b/>
          <w:bCs/>
        </w:rPr>
        <w:tab/>
        <w:t>(a)</w:t>
      </w:r>
      <w:r>
        <w:rPr>
          <w:b/>
          <w:bCs/>
        </w:rPr>
        <w:tab/>
        <w:t xml:space="preserve">Schedule 2 to the </w:t>
      </w:r>
      <w:r>
        <w:rPr>
          <w:b/>
          <w:bCs/>
          <w:i/>
        </w:rPr>
        <w:t>Competition and Consumer Act 2010</w:t>
      </w:r>
      <w:r>
        <w:rPr>
          <w:b/>
          <w:bCs/>
        </w:rPr>
        <w:t xml:space="preserve"> (Commonwealth), as in force on 1 January 2013 (but as modified by section 36); and</w:t>
      </w:r>
    </w:p>
    <w:p>
      <w:pPr>
        <w:pStyle w:val="NotesPerm"/>
        <w:tabs>
          <w:tab w:val="left" w:pos="1470"/>
        </w:tabs>
        <w:ind w:left="1470" w:hanging="1470"/>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81" w:name="_Toc525086551"/>
      <w:r>
        <w:rPr>
          <w:rStyle w:val="CharSDivNo"/>
          <w:sz w:val="28"/>
        </w:rPr>
        <w:t>Chapter 1</w:t>
      </w:r>
      <w:r>
        <w:t> — </w:t>
      </w:r>
      <w:r>
        <w:rPr>
          <w:rStyle w:val="CharSDivText"/>
          <w:sz w:val="28"/>
        </w:rPr>
        <w:t>Introduction</w:t>
      </w:r>
      <w:bookmarkEnd w:id="181"/>
    </w:p>
    <w:p>
      <w:pPr>
        <w:pStyle w:val="Heading5"/>
      </w:pPr>
      <w:bookmarkStart w:id="182" w:name="_Toc525086552"/>
      <w:r>
        <w:rPr>
          <w:rStyle w:val="CharSClsNo"/>
        </w:rPr>
        <w:t>1</w:t>
      </w:r>
      <w:r>
        <w:t>.</w:t>
      </w:r>
      <w:r>
        <w:tab/>
        <w:t>Application of this Schedule</w:t>
      </w:r>
      <w:bookmarkEnd w:id="182"/>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83" w:name="_Toc525086553"/>
      <w:r>
        <w:rPr>
          <w:rStyle w:val="CharSClsNo"/>
          <w:sz w:val="24"/>
        </w:rPr>
        <w:t>2</w:t>
      </w:r>
      <w:r>
        <w:t>.</w:t>
      </w:r>
      <w:r>
        <w:tab/>
        <w:t>Definitions</w:t>
      </w:r>
      <w:bookmarkEnd w:id="183"/>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84" w:name="_Toc525086554"/>
      <w:r>
        <w:rPr>
          <w:rStyle w:val="CharSClsNo"/>
        </w:rPr>
        <w:t>3</w:t>
      </w:r>
      <w:r>
        <w:t>.</w:t>
      </w:r>
      <w:r>
        <w:tab/>
        <w:t xml:space="preserve">Meaning of </w:t>
      </w:r>
      <w:r>
        <w:rPr>
          <w:i/>
          <w:iCs/>
        </w:rPr>
        <w:t>consumer</w:t>
      </w:r>
      <w:bookmarkEnd w:id="184"/>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85" w:name="_Toc525086555"/>
      <w:r>
        <w:rPr>
          <w:rStyle w:val="CharSClsNo"/>
        </w:rPr>
        <w:t>4</w:t>
      </w:r>
      <w:r>
        <w:t>.</w:t>
      </w:r>
      <w:r>
        <w:tab/>
        <w:t>Misleading representations with respect to future matters</w:t>
      </w:r>
      <w:bookmarkEnd w:id="185"/>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86" w:name="_Toc525086556"/>
      <w:r>
        <w:rPr>
          <w:rStyle w:val="CharSClsNo"/>
        </w:rPr>
        <w:t>5</w:t>
      </w:r>
      <w:r>
        <w:t>.</w:t>
      </w:r>
      <w:r>
        <w:tab/>
        <w:t>When donations are treated as supplies or acquisitions</w:t>
      </w:r>
      <w:bookmarkEnd w:id="186"/>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87" w:name="_Toc525086557"/>
      <w:r>
        <w:rPr>
          <w:rStyle w:val="CharSClsNo"/>
        </w:rPr>
        <w:t>6</w:t>
      </w:r>
      <w:r>
        <w:t>.</w:t>
      </w:r>
      <w:r>
        <w:tab/>
        <w:t>Related bodies corporate</w:t>
      </w:r>
      <w:bookmarkEnd w:id="18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88" w:name="_Toc525086558"/>
      <w:r>
        <w:rPr>
          <w:rStyle w:val="CharSClsNo"/>
        </w:rPr>
        <w:t>7</w:t>
      </w:r>
      <w:r>
        <w:t>.</w:t>
      </w:r>
      <w:r>
        <w:tab/>
        <w:t xml:space="preserve">Meaning of </w:t>
      </w:r>
      <w:r>
        <w:rPr>
          <w:i/>
          <w:iCs/>
        </w:rPr>
        <w:t>manufacturer</w:t>
      </w:r>
      <w:bookmarkEnd w:id="188"/>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89" w:name="_Toc525086559"/>
      <w:r>
        <w:rPr>
          <w:rStyle w:val="CharSClsNo"/>
        </w:rPr>
        <w:t>8</w:t>
      </w:r>
      <w:r>
        <w:t>.</w:t>
      </w:r>
      <w:r>
        <w:tab/>
        <w:t>Goods affixed to land or premises</w:t>
      </w:r>
      <w:bookmarkEnd w:id="189"/>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90" w:name="_Toc525086560"/>
      <w:r>
        <w:rPr>
          <w:rStyle w:val="CharSClsNo"/>
        </w:rPr>
        <w:t>9</w:t>
      </w:r>
      <w:r>
        <w:t>.</w:t>
      </w:r>
      <w:r>
        <w:tab/>
        <w:t xml:space="preserve">Meaning of </w:t>
      </w:r>
      <w:r>
        <w:rPr>
          <w:i/>
          <w:iCs/>
        </w:rPr>
        <w:t>safety defect</w:t>
      </w:r>
      <w:r>
        <w:t xml:space="preserve"> in relation to goods</w:t>
      </w:r>
      <w:bookmarkEnd w:id="190"/>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91" w:name="_Toc525086561"/>
      <w:r>
        <w:rPr>
          <w:rStyle w:val="CharSClsNo"/>
        </w:rPr>
        <w:t>10</w:t>
      </w:r>
      <w:r>
        <w:t>.</w:t>
      </w:r>
      <w:r>
        <w:tab/>
        <w:t>Asserting a right to payment</w:t>
      </w:r>
      <w:bookmarkEnd w:id="191"/>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92" w:name="_Toc525086562"/>
      <w:r>
        <w:rPr>
          <w:rStyle w:val="CharSClsNo"/>
        </w:rPr>
        <w:t>11</w:t>
      </w:r>
      <w:r>
        <w:t>.</w:t>
      </w:r>
      <w:r>
        <w:tab/>
        <w:t>References to acquisition, supply and re</w:t>
      </w:r>
      <w:r>
        <w:noBreakHyphen/>
        <w:t>supply</w:t>
      </w:r>
      <w:bookmarkEnd w:id="192"/>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93" w:name="_Toc525086563"/>
      <w:r>
        <w:rPr>
          <w:rStyle w:val="CharSClsNo"/>
        </w:rPr>
        <w:t>12</w:t>
      </w:r>
      <w:r>
        <w:t>.</w:t>
      </w:r>
      <w:r>
        <w:tab/>
        <w:t>Application of Schedule in relation to leases and licences of land and buildings</w:t>
      </w:r>
      <w:bookmarkEnd w:id="19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94" w:name="_Toc525086564"/>
      <w:r>
        <w:rPr>
          <w:rStyle w:val="CharSClsNo"/>
        </w:rPr>
        <w:t>13</w:t>
      </w:r>
      <w:r>
        <w:t>.</w:t>
      </w:r>
      <w:r>
        <w:tab/>
        <w:t>Loss or damage to include injury</w:t>
      </w:r>
      <w:bookmarkEnd w:id="194"/>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95" w:name="_Toc525086565"/>
      <w:r>
        <w:rPr>
          <w:rStyle w:val="CharSClsNo"/>
        </w:rPr>
        <w:t>14</w:t>
      </w:r>
      <w:r>
        <w:t>.</w:t>
      </w:r>
      <w:r>
        <w:tab/>
        <w:t xml:space="preserve">Meaning of </w:t>
      </w:r>
      <w:r>
        <w:rPr>
          <w:i/>
          <w:iCs/>
        </w:rPr>
        <w:t>continuing credit contract</w:t>
      </w:r>
      <w:bookmarkEnd w:id="19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96" w:name="_Toc525086566"/>
      <w:r>
        <w:rPr>
          <w:rStyle w:val="CharSClsNo"/>
        </w:rPr>
        <w:t>15</w:t>
      </w:r>
      <w:r>
        <w:t>.</w:t>
      </w:r>
      <w:r>
        <w:tab/>
        <w:t>Contraventions of this Schedule</w:t>
      </w:r>
      <w:bookmarkEnd w:id="196"/>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97" w:name="_Toc525086567"/>
      <w:r>
        <w:rPr>
          <w:rStyle w:val="CharSClsNo"/>
        </w:rPr>
        <w:t>16</w:t>
      </w:r>
      <w:r>
        <w:t>.</w:t>
      </w:r>
      <w:r>
        <w:tab/>
        <w:t>Severability</w:t>
      </w:r>
      <w:bookmarkEnd w:id="19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98" w:name="_Toc525086568"/>
      <w:r>
        <w:rPr>
          <w:rStyle w:val="CharSClsNo"/>
        </w:rPr>
        <w:t>17</w:t>
      </w:r>
      <w:r>
        <w:t>.</w:t>
      </w:r>
      <w:r>
        <w:tab/>
        <w:t>References to provisions in this Schedule</w:t>
      </w:r>
      <w:bookmarkEnd w:id="198"/>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99" w:name="_Toc525086569"/>
      <w:r>
        <w:rPr>
          <w:rStyle w:val="CharSDivNo"/>
          <w:sz w:val="28"/>
        </w:rPr>
        <w:t>Chapter 2</w:t>
      </w:r>
      <w:r>
        <w:t> — </w:t>
      </w:r>
      <w:r>
        <w:rPr>
          <w:rStyle w:val="CharSDivText"/>
          <w:sz w:val="28"/>
        </w:rPr>
        <w:t>General protections</w:t>
      </w:r>
      <w:bookmarkEnd w:id="199"/>
    </w:p>
    <w:p>
      <w:pPr>
        <w:pStyle w:val="yHeading2"/>
      </w:pPr>
      <w:bookmarkStart w:id="200" w:name="_Toc525086570"/>
      <w:r>
        <w:t>Part 2</w:t>
      </w:r>
      <w:r>
        <w:noBreakHyphen/>
        <w:t>1</w:t>
      </w:r>
      <w:r>
        <w:rPr>
          <w:b w:val="0"/>
        </w:rPr>
        <w:t> — </w:t>
      </w:r>
      <w:r>
        <w:rPr>
          <w:bCs/>
        </w:rPr>
        <w:t>Misleading or deceptive conduct</w:t>
      </w:r>
      <w:bookmarkEnd w:id="200"/>
    </w:p>
    <w:p>
      <w:pPr>
        <w:pStyle w:val="yHeading5"/>
      </w:pPr>
      <w:bookmarkStart w:id="201" w:name="_Toc525086571"/>
      <w:r>
        <w:rPr>
          <w:rStyle w:val="CharSClsNo"/>
        </w:rPr>
        <w:t>18</w:t>
      </w:r>
      <w:r>
        <w:t>.</w:t>
      </w:r>
      <w:r>
        <w:tab/>
        <w:t>Misleading or deceptive conduct</w:t>
      </w:r>
      <w:bookmarkEnd w:id="201"/>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02" w:name="_Toc525086572"/>
      <w:r>
        <w:rPr>
          <w:rStyle w:val="CharSClsNo"/>
        </w:rPr>
        <w:t>19</w:t>
      </w:r>
      <w:r>
        <w:t>.</w:t>
      </w:r>
      <w:r>
        <w:tab/>
        <w:t>Application of this Part to information providers</w:t>
      </w:r>
      <w:bookmarkEnd w:id="202"/>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03" w:name="_Toc525086573"/>
      <w:r>
        <w:t>Part 2</w:t>
      </w:r>
      <w:r>
        <w:noBreakHyphen/>
        <w:t>2 — Unconscionable conduct</w:t>
      </w:r>
      <w:bookmarkEnd w:id="203"/>
    </w:p>
    <w:p>
      <w:pPr>
        <w:pStyle w:val="yHeading5"/>
      </w:pPr>
      <w:bookmarkStart w:id="204" w:name="_Toc525086574"/>
      <w:r>
        <w:rPr>
          <w:rStyle w:val="CharSClsNo"/>
        </w:rPr>
        <w:t>20</w:t>
      </w:r>
      <w:r>
        <w:t>.</w:t>
      </w:r>
      <w:r>
        <w:tab/>
        <w:t>Unconscionable conduct within the meaning of the unwritten law</w:t>
      </w:r>
      <w:bookmarkEnd w:id="204"/>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205" w:name="_Toc525086575"/>
      <w:r>
        <w:rPr>
          <w:rStyle w:val="CharSClsNo"/>
        </w:rPr>
        <w:t>21</w:t>
      </w:r>
      <w:r>
        <w:t>.</w:t>
      </w:r>
      <w:r>
        <w:tab/>
        <w:t>Unconscionable conduct in connection with goods or services</w:t>
      </w:r>
      <w:bookmarkEnd w:id="205"/>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206" w:name="_Toc525086576"/>
      <w:r>
        <w:rPr>
          <w:rStyle w:val="CharSClsNo"/>
        </w:rPr>
        <w:t>22</w:t>
      </w:r>
      <w:r>
        <w:t>.</w:t>
      </w:r>
      <w:r>
        <w:tab/>
        <w:t>Matters the court may have regard to for the purposes of section 21</w:t>
      </w:r>
      <w:bookmarkEnd w:id="206"/>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207" w:name="_Toc525086577"/>
      <w:r>
        <w:rPr>
          <w:rStyle w:val="CharSClsNo"/>
        </w:rPr>
        <w:t>22A</w:t>
      </w:r>
      <w:r>
        <w:t>.</w:t>
      </w:r>
      <w:r>
        <w:tab/>
        <w:t>Presumptions relating to whether representations are misleading</w:t>
      </w:r>
      <w:bookmarkEnd w:id="207"/>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208" w:name="_Toc525086578"/>
      <w:r>
        <w:t>Part 2</w:t>
      </w:r>
      <w:r>
        <w:noBreakHyphen/>
        <w:t>3 — Unfair contract terms</w:t>
      </w:r>
      <w:bookmarkEnd w:id="208"/>
    </w:p>
    <w:p>
      <w:pPr>
        <w:pStyle w:val="yHeading5"/>
      </w:pPr>
      <w:bookmarkStart w:id="209" w:name="_Toc525086579"/>
      <w:r>
        <w:rPr>
          <w:rStyle w:val="CharSClsNo"/>
        </w:rPr>
        <w:t>23</w:t>
      </w:r>
      <w:r>
        <w:t>.</w:t>
      </w:r>
      <w:r>
        <w:tab/>
        <w:t>Unfair terms of consumer contracts</w:t>
      </w:r>
      <w:bookmarkEnd w:id="209"/>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210" w:name="_Toc525086580"/>
      <w:r>
        <w:rPr>
          <w:rStyle w:val="CharSClsNo"/>
        </w:rPr>
        <w:t>24</w:t>
      </w:r>
      <w:r>
        <w:t>.</w:t>
      </w:r>
      <w:r>
        <w:tab/>
        <w:t xml:space="preserve">Meaning of </w:t>
      </w:r>
      <w:r>
        <w:rPr>
          <w:i/>
          <w:iCs/>
        </w:rPr>
        <w:t>unfair</w:t>
      </w:r>
      <w:bookmarkEnd w:id="210"/>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211" w:name="_Toc525086581"/>
      <w:r>
        <w:rPr>
          <w:rStyle w:val="CharSClsNo"/>
        </w:rPr>
        <w:t>25</w:t>
      </w:r>
      <w:r>
        <w:t>.</w:t>
      </w:r>
      <w:r>
        <w:tab/>
        <w:t>Examples of unfair terms</w:t>
      </w:r>
      <w:bookmarkEnd w:id="211"/>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212" w:name="_Toc525086582"/>
      <w:r>
        <w:rPr>
          <w:rStyle w:val="CharSClsNo"/>
        </w:rPr>
        <w:t>26</w:t>
      </w:r>
      <w:r>
        <w:t>.</w:t>
      </w:r>
      <w:r>
        <w:tab/>
        <w:t>Terms that define main subject matter of consumer contracts etc. are unaffected</w:t>
      </w:r>
      <w:bookmarkEnd w:id="212"/>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13" w:name="_Toc525086583"/>
      <w:r>
        <w:rPr>
          <w:rStyle w:val="CharSClsNo"/>
        </w:rPr>
        <w:t>27</w:t>
      </w:r>
      <w:r>
        <w:t>.</w:t>
      </w:r>
      <w:r>
        <w:tab/>
        <w:t>Standard form contracts</w:t>
      </w:r>
      <w:bookmarkEnd w:id="21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14" w:name="_Toc525086584"/>
      <w:r>
        <w:rPr>
          <w:rStyle w:val="CharSClsNo"/>
        </w:rPr>
        <w:t>28</w:t>
      </w:r>
      <w:r>
        <w:t>.</w:t>
      </w:r>
      <w:r>
        <w:tab/>
        <w:t>Contracts to which this Part does not apply</w:t>
      </w:r>
      <w:bookmarkEnd w:id="214"/>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215" w:name="_Toc525086585"/>
      <w:r>
        <w:rPr>
          <w:rStyle w:val="CharSDivNo"/>
          <w:sz w:val="28"/>
        </w:rPr>
        <w:t>Chapter 3</w:t>
      </w:r>
      <w:r>
        <w:t> — </w:t>
      </w:r>
      <w:r>
        <w:rPr>
          <w:rStyle w:val="CharSDivText"/>
          <w:sz w:val="28"/>
        </w:rPr>
        <w:t>Specific protections</w:t>
      </w:r>
      <w:bookmarkEnd w:id="215"/>
    </w:p>
    <w:p>
      <w:pPr>
        <w:pStyle w:val="yHeading2"/>
      </w:pPr>
      <w:bookmarkStart w:id="216" w:name="_Toc525086586"/>
      <w:r>
        <w:t>Part 3</w:t>
      </w:r>
      <w:r>
        <w:noBreakHyphen/>
        <w:t>1 — Unfair practices</w:t>
      </w:r>
      <w:bookmarkEnd w:id="216"/>
    </w:p>
    <w:p>
      <w:pPr>
        <w:pStyle w:val="yHeading3"/>
      </w:pPr>
      <w:bookmarkStart w:id="217" w:name="_Toc525086587"/>
      <w:r>
        <w:t>Division 1 — False or misleading representations etc.</w:t>
      </w:r>
      <w:bookmarkEnd w:id="217"/>
    </w:p>
    <w:p>
      <w:pPr>
        <w:pStyle w:val="yHeading5"/>
      </w:pPr>
      <w:bookmarkStart w:id="218" w:name="_Toc525086588"/>
      <w:r>
        <w:rPr>
          <w:rStyle w:val="CharSClsNo"/>
        </w:rPr>
        <w:t>29</w:t>
      </w:r>
      <w:r>
        <w:t>.</w:t>
      </w:r>
      <w:r>
        <w:tab/>
        <w:t>False or misleading representations about goods or services</w:t>
      </w:r>
      <w:bookmarkEnd w:id="218"/>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19" w:name="_Toc525086589"/>
      <w:r>
        <w:rPr>
          <w:rStyle w:val="CharSClsNo"/>
        </w:rPr>
        <w:t>30</w:t>
      </w:r>
      <w:r>
        <w:t>.</w:t>
      </w:r>
      <w:r>
        <w:tab/>
        <w:t>False or misleading representations about sale etc. of land</w:t>
      </w:r>
      <w:bookmarkEnd w:id="219"/>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20" w:name="_Toc525086590"/>
      <w:r>
        <w:rPr>
          <w:rStyle w:val="CharSClsNo"/>
        </w:rPr>
        <w:t>31</w:t>
      </w:r>
      <w:r>
        <w:t>.</w:t>
      </w:r>
      <w:r>
        <w:tab/>
        <w:t>Misleading conduct relating to employment</w:t>
      </w:r>
      <w:bookmarkEnd w:id="220"/>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21" w:name="_Toc525086591"/>
      <w:r>
        <w:rPr>
          <w:rStyle w:val="CharSClsNo"/>
        </w:rPr>
        <w:t>32</w:t>
      </w:r>
      <w:r>
        <w:t>.</w:t>
      </w:r>
      <w:r>
        <w:tab/>
        <w:t>Offering rebates, gifts, prizes etc.</w:t>
      </w:r>
      <w:bookmarkEnd w:id="221"/>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22" w:name="_Toc525086592"/>
      <w:r>
        <w:rPr>
          <w:rStyle w:val="CharSClsNo"/>
        </w:rPr>
        <w:t>33</w:t>
      </w:r>
      <w:r>
        <w:t>.</w:t>
      </w:r>
      <w:r>
        <w:tab/>
        <w:t>Misleading conduct as to the nature etc. of goods</w:t>
      </w:r>
      <w:bookmarkEnd w:id="22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23" w:name="_Toc525086593"/>
      <w:r>
        <w:rPr>
          <w:rStyle w:val="CharSClsNo"/>
        </w:rPr>
        <w:t>34</w:t>
      </w:r>
      <w:r>
        <w:t>.</w:t>
      </w:r>
      <w:r>
        <w:tab/>
        <w:t>Misleading conduct as to the nature etc. of services</w:t>
      </w:r>
      <w:bookmarkEnd w:id="223"/>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24" w:name="_Toc525086594"/>
      <w:r>
        <w:rPr>
          <w:rStyle w:val="CharSClsNo"/>
        </w:rPr>
        <w:t>35</w:t>
      </w:r>
      <w:r>
        <w:rPr>
          <w:sz w:val="22"/>
        </w:rPr>
        <w:t>.</w:t>
      </w:r>
      <w:r>
        <w:rPr>
          <w:sz w:val="22"/>
        </w:rPr>
        <w:tab/>
        <w:t>Bait advertising</w:t>
      </w:r>
      <w:bookmarkEnd w:id="224"/>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25" w:name="_Toc525086595"/>
      <w:r>
        <w:rPr>
          <w:rStyle w:val="CharSClsNo"/>
        </w:rPr>
        <w:t>36</w:t>
      </w:r>
      <w:r>
        <w:t>.</w:t>
      </w:r>
      <w:r>
        <w:tab/>
        <w:t>Wrongly accepting payment</w:t>
      </w:r>
      <w:bookmarkEnd w:id="225"/>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26" w:name="_Toc525086596"/>
      <w:r>
        <w:rPr>
          <w:rStyle w:val="CharSClsNo"/>
        </w:rPr>
        <w:t>37</w:t>
      </w:r>
      <w:r>
        <w:t>.</w:t>
      </w:r>
      <w:r>
        <w:tab/>
        <w:t>Misleading representations about certain business activities</w:t>
      </w:r>
      <w:bookmarkEnd w:id="22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27" w:name="_Toc525086597"/>
      <w:r>
        <w:rPr>
          <w:rStyle w:val="CharSClsNo"/>
        </w:rPr>
        <w:t>38</w:t>
      </w:r>
      <w:r>
        <w:t>.</w:t>
      </w:r>
      <w:r>
        <w:tab/>
        <w:t>Application of provisions of this Division to information providers</w:t>
      </w:r>
      <w:bookmarkEnd w:id="227"/>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228" w:name="_Toc525086598"/>
      <w:r>
        <w:t>Division 2 — Unsolicited supplies</w:t>
      </w:r>
      <w:bookmarkEnd w:id="228"/>
    </w:p>
    <w:p>
      <w:pPr>
        <w:pStyle w:val="yHeading5"/>
      </w:pPr>
      <w:bookmarkStart w:id="229" w:name="_Toc525086599"/>
      <w:r>
        <w:rPr>
          <w:rStyle w:val="CharSClsNo"/>
        </w:rPr>
        <w:t>39</w:t>
      </w:r>
      <w:r>
        <w:t>.</w:t>
      </w:r>
      <w:r>
        <w:tab/>
        <w:t>Unsolicited cards etc.</w:t>
      </w:r>
      <w:bookmarkEnd w:id="229"/>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30" w:name="_Toc525086600"/>
      <w:r>
        <w:rPr>
          <w:rStyle w:val="CharSClsNo"/>
        </w:rPr>
        <w:t>40</w:t>
      </w:r>
      <w:r>
        <w:t>.</w:t>
      </w:r>
      <w:r>
        <w:tab/>
        <w:t>Assertion of right to payment for unsolicited goods or services</w:t>
      </w:r>
      <w:bookmarkEnd w:id="230"/>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31" w:name="_Toc525086601"/>
      <w:r>
        <w:rPr>
          <w:rStyle w:val="CharSClsNo"/>
        </w:rPr>
        <w:t>41</w:t>
      </w:r>
      <w:r>
        <w:t>.</w:t>
      </w:r>
      <w:r>
        <w:tab/>
        <w:t>Liability etc. of recipient for unsolicited goods</w:t>
      </w:r>
      <w:bookmarkEnd w:id="231"/>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32" w:name="_Toc525086602"/>
      <w:r>
        <w:rPr>
          <w:rStyle w:val="CharSClsNo"/>
        </w:rPr>
        <w:t>42</w:t>
      </w:r>
      <w:r>
        <w:t>.</w:t>
      </w:r>
      <w:r>
        <w:tab/>
        <w:t>Liability of recipient for unsolicited services</w:t>
      </w:r>
      <w:bookmarkEnd w:id="232"/>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33" w:name="_Toc525086603"/>
      <w:r>
        <w:rPr>
          <w:rStyle w:val="CharSClsNo"/>
        </w:rPr>
        <w:t>43</w:t>
      </w:r>
      <w:r>
        <w:t>.</w:t>
      </w:r>
      <w:r>
        <w:tab/>
        <w:t>Assertion of right to payment for unauthorised entries or advertisements</w:t>
      </w:r>
      <w:bookmarkEnd w:id="233"/>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34" w:name="_Toc525086604"/>
      <w:r>
        <w:t>Division 3 — Pyramid schemes</w:t>
      </w:r>
      <w:bookmarkEnd w:id="234"/>
    </w:p>
    <w:p>
      <w:pPr>
        <w:pStyle w:val="yHeading5"/>
      </w:pPr>
      <w:bookmarkStart w:id="235" w:name="_Toc525086605"/>
      <w:r>
        <w:rPr>
          <w:rStyle w:val="CharSClsNo"/>
        </w:rPr>
        <w:t>44</w:t>
      </w:r>
      <w:r>
        <w:t>.</w:t>
      </w:r>
      <w:r>
        <w:tab/>
        <w:t>Participation in pyramid schemes</w:t>
      </w:r>
      <w:bookmarkEnd w:id="235"/>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36" w:name="_Toc525086606"/>
      <w:r>
        <w:rPr>
          <w:rStyle w:val="CharSClsNo"/>
        </w:rPr>
        <w:t>45</w:t>
      </w:r>
      <w:r>
        <w:t>.</w:t>
      </w:r>
      <w:r>
        <w:tab/>
        <w:t xml:space="preserve">Meaning of </w:t>
      </w:r>
      <w:r>
        <w:rPr>
          <w:i/>
          <w:iCs/>
        </w:rPr>
        <w:t>pyramid scheme</w:t>
      </w:r>
      <w:bookmarkEnd w:id="236"/>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37" w:name="_Toc525086607"/>
      <w:r>
        <w:rPr>
          <w:rStyle w:val="CharSClsNo"/>
        </w:rPr>
        <w:t>46</w:t>
      </w:r>
      <w:r>
        <w:t>.</w:t>
      </w:r>
      <w:r>
        <w:tab/>
        <w:t>Marketing schemes as pyramid schemes</w:t>
      </w:r>
      <w:bookmarkEnd w:id="237"/>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38" w:name="_Toc525086608"/>
      <w:r>
        <w:t>Division 4 — Pricing</w:t>
      </w:r>
      <w:bookmarkEnd w:id="238"/>
    </w:p>
    <w:p>
      <w:pPr>
        <w:pStyle w:val="yHeading5"/>
      </w:pPr>
      <w:bookmarkStart w:id="239" w:name="_Toc525086609"/>
      <w:r>
        <w:rPr>
          <w:rStyle w:val="CharSClsNo"/>
        </w:rPr>
        <w:t>47</w:t>
      </w:r>
      <w:r>
        <w:t>.</w:t>
      </w:r>
      <w:r>
        <w:tab/>
        <w:t>Multiple pricing</w:t>
      </w:r>
      <w:bookmarkEnd w:id="23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40" w:name="_Toc525086610"/>
      <w:r>
        <w:rPr>
          <w:rStyle w:val="CharSClsNo"/>
        </w:rPr>
        <w:t>48</w:t>
      </w:r>
      <w:r>
        <w:t>.</w:t>
      </w:r>
      <w:r>
        <w:tab/>
        <w:t>Single price to be specified in certain circumstances</w:t>
      </w:r>
      <w:bookmarkEnd w:id="240"/>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41" w:name="_Toc525086611"/>
      <w:r>
        <w:t>Division 5 — Other unfair practices</w:t>
      </w:r>
      <w:bookmarkEnd w:id="241"/>
    </w:p>
    <w:p>
      <w:pPr>
        <w:pStyle w:val="yHeading5"/>
        <w:spacing w:before="180"/>
      </w:pPr>
      <w:bookmarkStart w:id="242" w:name="_Toc525086612"/>
      <w:r>
        <w:rPr>
          <w:rStyle w:val="CharSClsNo"/>
        </w:rPr>
        <w:t>49</w:t>
      </w:r>
      <w:r>
        <w:t>.</w:t>
      </w:r>
      <w:r>
        <w:tab/>
        <w:t>Referral selling</w:t>
      </w:r>
      <w:bookmarkEnd w:id="242"/>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43" w:name="_Toc525086613"/>
      <w:r>
        <w:rPr>
          <w:rStyle w:val="CharSClsNo"/>
        </w:rPr>
        <w:t>50</w:t>
      </w:r>
      <w:r>
        <w:t>.</w:t>
      </w:r>
      <w:r>
        <w:tab/>
        <w:t>Harassment and coercion</w:t>
      </w:r>
      <w:bookmarkEnd w:id="24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44" w:name="_Toc525086614"/>
      <w:r>
        <w:t>Part 3</w:t>
      </w:r>
      <w:r>
        <w:noBreakHyphen/>
        <w:t>2</w:t>
      </w:r>
      <w:r>
        <w:rPr>
          <w:b w:val="0"/>
        </w:rPr>
        <w:t> — </w:t>
      </w:r>
      <w:r>
        <w:t>Consumer transactions</w:t>
      </w:r>
      <w:bookmarkEnd w:id="244"/>
    </w:p>
    <w:p>
      <w:pPr>
        <w:pStyle w:val="yHeading3"/>
      </w:pPr>
      <w:bookmarkStart w:id="245" w:name="_Toc525086615"/>
      <w:r>
        <w:t>Division 1 — Consumer guarantees</w:t>
      </w:r>
      <w:bookmarkEnd w:id="245"/>
    </w:p>
    <w:p>
      <w:pPr>
        <w:pStyle w:val="yHeading4"/>
      </w:pPr>
      <w:bookmarkStart w:id="246" w:name="_Toc525086616"/>
      <w:r>
        <w:t>Subdivision A — Guarantees relating to the supply of goods</w:t>
      </w:r>
      <w:bookmarkEnd w:id="246"/>
    </w:p>
    <w:p>
      <w:pPr>
        <w:pStyle w:val="yHeading5"/>
      </w:pPr>
      <w:bookmarkStart w:id="247" w:name="_Toc525086617"/>
      <w:r>
        <w:rPr>
          <w:rStyle w:val="CharSClsNo"/>
        </w:rPr>
        <w:t>51</w:t>
      </w:r>
      <w:r>
        <w:t>.</w:t>
      </w:r>
      <w:r>
        <w:tab/>
        <w:t>Guarantee as to title</w:t>
      </w:r>
      <w:bookmarkEnd w:id="247"/>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48" w:name="_Toc525086618"/>
      <w:r>
        <w:rPr>
          <w:rStyle w:val="CharSClsNo"/>
        </w:rPr>
        <w:t>52</w:t>
      </w:r>
      <w:r>
        <w:t>.</w:t>
      </w:r>
      <w:r>
        <w:tab/>
        <w:t>Guarantee as to undisturbed possession</w:t>
      </w:r>
      <w:bookmarkEnd w:id="24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49" w:name="_Toc525086619"/>
      <w:r>
        <w:rPr>
          <w:rStyle w:val="CharSClsNo"/>
        </w:rPr>
        <w:t>53</w:t>
      </w:r>
      <w:r>
        <w:t>.</w:t>
      </w:r>
      <w:r>
        <w:tab/>
        <w:t>Guarantee as to undisclosed securities etc.</w:t>
      </w:r>
      <w:bookmarkEnd w:id="24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50" w:name="_Toc525086620"/>
      <w:r>
        <w:rPr>
          <w:rStyle w:val="CharSClsNo"/>
        </w:rPr>
        <w:t>54</w:t>
      </w:r>
      <w:r>
        <w:t>.</w:t>
      </w:r>
      <w:r>
        <w:tab/>
        <w:t>Guarantee as to acceptable quality</w:t>
      </w:r>
      <w:bookmarkEnd w:id="25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51" w:name="_Toc525086621"/>
      <w:r>
        <w:rPr>
          <w:rStyle w:val="CharSClsNo"/>
        </w:rPr>
        <w:t>55</w:t>
      </w:r>
      <w:r>
        <w:t>.</w:t>
      </w:r>
      <w:r>
        <w:tab/>
        <w:t>Guarantee as to fitness for any disclosed purpose etc.</w:t>
      </w:r>
      <w:bookmarkEnd w:id="25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52" w:name="_Toc525086622"/>
      <w:r>
        <w:rPr>
          <w:rStyle w:val="CharSClsNo"/>
        </w:rPr>
        <w:t>56</w:t>
      </w:r>
      <w:r>
        <w:t>.</w:t>
      </w:r>
      <w:r>
        <w:tab/>
        <w:t>Guarantee relating to the supply of goods by description</w:t>
      </w:r>
      <w:bookmarkEnd w:id="25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53" w:name="_Toc525086623"/>
      <w:r>
        <w:rPr>
          <w:rStyle w:val="CharSClsNo"/>
        </w:rPr>
        <w:t>57</w:t>
      </w:r>
      <w:r>
        <w:t>.</w:t>
      </w:r>
      <w:r>
        <w:tab/>
        <w:t>Guarantees relating to the supply of goods by sample or demonstration model</w:t>
      </w:r>
      <w:bookmarkEnd w:id="2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54" w:name="_Toc525086624"/>
      <w:r>
        <w:rPr>
          <w:rStyle w:val="CharSClsNo"/>
        </w:rPr>
        <w:t>58</w:t>
      </w:r>
      <w:r>
        <w:t>.</w:t>
      </w:r>
      <w:r>
        <w:tab/>
        <w:t>Guarantee as to repairs and spare parts</w:t>
      </w:r>
      <w:bookmarkEnd w:id="25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55" w:name="_Toc525086625"/>
      <w:r>
        <w:rPr>
          <w:rStyle w:val="CharSClsNo"/>
        </w:rPr>
        <w:t>59</w:t>
      </w:r>
      <w:r>
        <w:t>.</w:t>
      </w:r>
      <w:r>
        <w:tab/>
        <w:t>Guarantee as to express warranties</w:t>
      </w:r>
      <w:bookmarkEnd w:id="2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56" w:name="_Toc525086626"/>
      <w:r>
        <w:t>Subdivision B — Guarantees relating to the supply of services</w:t>
      </w:r>
      <w:bookmarkEnd w:id="256"/>
    </w:p>
    <w:p>
      <w:pPr>
        <w:pStyle w:val="yHeading5"/>
      </w:pPr>
      <w:bookmarkStart w:id="257" w:name="_Toc525086627"/>
      <w:r>
        <w:rPr>
          <w:rStyle w:val="CharSClsNo"/>
        </w:rPr>
        <w:t>60</w:t>
      </w:r>
      <w:r>
        <w:t>.</w:t>
      </w:r>
      <w:r>
        <w:tab/>
        <w:t>Guarantee as to due care and skill</w:t>
      </w:r>
      <w:bookmarkEnd w:id="257"/>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58" w:name="_Toc525086628"/>
      <w:r>
        <w:rPr>
          <w:rStyle w:val="CharSClsNo"/>
        </w:rPr>
        <w:t>61</w:t>
      </w:r>
      <w:r>
        <w:t>.</w:t>
      </w:r>
      <w:r>
        <w:tab/>
        <w:t>Guarantees as to fitness for a particular purpose etc.</w:t>
      </w:r>
      <w:bookmarkEnd w:id="25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59" w:name="_Toc525086629"/>
      <w:r>
        <w:rPr>
          <w:rStyle w:val="CharSClsNo"/>
        </w:rPr>
        <w:t>62</w:t>
      </w:r>
      <w:r>
        <w:t>.</w:t>
      </w:r>
      <w:r>
        <w:tab/>
        <w:t>Guarantee as to reasonable time for supply</w:t>
      </w:r>
      <w:bookmarkEnd w:id="259"/>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60" w:name="_Toc525086630"/>
      <w:r>
        <w:rPr>
          <w:rStyle w:val="CharSClsNo"/>
        </w:rPr>
        <w:t>63</w:t>
      </w:r>
      <w:r>
        <w:t>.</w:t>
      </w:r>
      <w:r>
        <w:tab/>
        <w:t>Services to which this Subdivision does not apply</w:t>
      </w:r>
      <w:bookmarkEnd w:id="260"/>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61" w:name="_Toc525086631"/>
      <w:r>
        <w:t>Subdivision C — Guarantees not to be excluded etc. by contract</w:t>
      </w:r>
      <w:bookmarkEnd w:id="261"/>
    </w:p>
    <w:p>
      <w:pPr>
        <w:pStyle w:val="yHeading5"/>
      </w:pPr>
      <w:bookmarkStart w:id="262" w:name="_Toc525086632"/>
      <w:r>
        <w:rPr>
          <w:rStyle w:val="CharSClsNo"/>
        </w:rPr>
        <w:t>64</w:t>
      </w:r>
      <w:r>
        <w:t>.</w:t>
      </w:r>
      <w:r>
        <w:tab/>
        <w:t>Guarantees not to be excluded etc. by contract</w:t>
      </w:r>
      <w:bookmarkEnd w:id="262"/>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63" w:name="_Toc525086633"/>
      <w:r>
        <w:rPr>
          <w:rStyle w:val="CharSClsNo"/>
        </w:rPr>
        <w:t>64A</w:t>
      </w:r>
      <w:r>
        <w:t>.</w:t>
      </w:r>
      <w:r>
        <w:tab/>
        <w:t>Limitation of liability for failures to comply with guarantees</w:t>
      </w:r>
      <w:bookmarkEnd w:id="263"/>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64" w:name="_Toc525086634"/>
      <w:r>
        <w:t>Subdivision D — Miscellaneous</w:t>
      </w:r>
      <w:bookmarkEnd w:id="264"/>
    </w:p>
    <w:p>
      <w:pPr>
        <w:pStyle w:val="yHeading5"/>
      </w:pPr>
      <w:bookmarkStart w:id="265" w:name="_Toc525086635"/>
      <w:r>
        <w:rPr>
          <w:rStyle w:val="CharSClsNo"/>
        </w:rPr>
        <w:t>65</w:t>
      </w:r>
      <w:r>
        <w:t>.</w:t>
      </w:r>
      <w:r>
        <w:tab/>
        <w:t>Application of this Division to supplies of gas, electricity and telecommunications</w:t>
      </w:r>
      <w:bookmarkEnd w:id="265"/>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66" w:name="_Toc525086636"/>
      <w:r>
        <w:rPr>
          <w:rStyle w:val="CharSClsNo"/>
        </w:rPr>
        <w:t>66</w:t>
      </w:r>
      <w:r>
        <w:t>.</w:t>
      </w:r>
      <w:r>
        <w:tab/>
        <w:t>Display notices</w:t>
      </w:r>
      <w:bookmarkEnd w:id="26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67" w:name="_Toc525086637"/>
      <w:r>
        <w:rPr>
          <w:rStyle w:val="CharSClsNo"/>
        </w:rPr>
        <w:t>67</w:t>
      </w:r>
      <w:r>
        <w:t>.</w:t>
      </w:r>
      <w:r>
        <w:tab/>
        <w:t>Conflict of laws</w:t>
      </w:r>
      <w:bookmarkEnd w:id="26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68" w:name="_Toc525086638"/>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68"/>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69" w:name="_Toc525086639"/>
      <w:r>
        <w:t>Division 2 — Unsolicited consumer agreements</w:t>
      </w:r>
      <w:bookmarkEnd w:id="269"/>
    </w:p>
    <w:p>
      <w:pPr>
        <w:pStyle w:val="yHeading4"/>
      </w:pPr>
      <w:bookmarkStart w:id="270" w:name="_Toc525086640"/>
      <w:r>
        <w:t>Subdivision A — Introduction</w:t>
      </w:r>
      <w:bookmarkEnd w:id="270"/>
    </w:p>
    <w:p>
      <w:pPr>
        <w:pStyle w:val="yHeading5"/>
      </w:pPr>
      <w:bookmarkStart w:id="271" w:name="_Toc525086641"/>
      <w:r>
        <w:rPr>
          <w:rStyle w:val="CharSClsNo"/>
        </w:rPr>
        <w:t>69</w:t>
      </w:r>
      <w:r>
        <w:t>.</w:t>
      </w:r>
      <w:r>
        <w:tab/>
        <w:t xml:space="preserve">Meaning of </w:t>
      </w:r>
      <w:r>
        <w:rPr>
          <w:i/>
          <w:iCs/>
        </w:rPr>
        <w:t>unsolicited consumer agreement</w:t>
      </w:r>
      <w:bookmarkEnd w:id="271"/>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72" w:name="_Toc525086642"/>
      <w:r>
        <w:rPr>
          <w:rStyle w:val="CharSClsNo"/>
        </w:rPr>
        <w:t>70</w:t>
      </w:r>
      <w:r>
        <w:t>.</w:t>
      </w:r>
      <w:r>
        <w:tab/>
        <w:t>Presumption that agreements are unsolicited consumer agreements</w:t>
      </w:r>
      <w:bookmarkEnd w:id="272"/>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73" w:name="_Toc525086643"/>
      <w:r>
        <w:rPr>
          <w:rStyle w:val="CharSClsNo"/>
        </w:rPr>
        <w:t>71</w:t>
      </w:r>
      <w:r>
        <w:t>.</w:t>
      </w:r>
      <w:r>
        <w:tab/>
        <w:t xml:space="preserve">Meaning of </w:t>
      </w:r>
      <w:r>
        <w:rPr>
          <w:i/>
          <w:iCs/>
        </w:rPr>
        <w:t>dealer</w:t>
      </w:r>
      <w:bookmarkEnd w:id="273"/>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74" w:name="_Toc525086644"/>
      <w:r>
        <w:rPr>
          <w:rStyle w:val="CharSClsNo"/>
        </w:rPr>
        <w:t>72</w:t>
      </w:r>
      <w:r>
        <w:t>.</w:t>
      </w:r>
      <w:r>
        <w:tab/>
        <w:t xml:space="preserve">Meaning of </w:t>
      </w:r>
      <w:r>
        <w:rPr>
          <w:i/>
          <w:iCs/>
        </w:rPr>
        <w:t>negotiation</w:t>
      </w:r>
      <w:bookmarkEnd w:id="274"/>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75" w:name="_Toc525086645"/>
      <w:r>
        <w:t>Subdivision B — Negotiating unsolicited consumer agreements</w:t>
      </w:r>
      <w:bookmarkEnd w:id="275"/>
    </w:p>
    <w:p>
      <w:pPr>
        <w:pStyle w:val="yHeading5"/>
      </w:pPr>
      <w:bookmarkStart w:id="276" w:name="_Toc525086646"/>
      <w:r>
        <w:rPr>
          <w:rStyle w:val="CharSClsNo"/>
        </w:rPr>
        <w:t>73</w:t>
      </w:r>
      <w:r>
        <w:t>.</w:t>
      </w:r>
      <w:r>
        <w:tab/>
        <w:t>Permitted hours for negotiating an unsolicited consumer agreement</w:t>
      </w:r>
      <w:bookmarkEnd w:id="276"/>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77" w:name="_Toc525086647"/>
      <w:r>
        <w:rPr>
          <w:rStyle w:val="CharSClsNo"/>
        </w:rPr>
        <w:t>74</w:t>
      </w:r>
      <w:r>
        <w:t>.</w:t>
      </w:r>
      <w:r>
        <w:tab/>
        <w:t>Disclosing purpose and identity</w:t>
      </w:r>
      <w:bookmarkEnd w:id="277"/>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78" w:name="_Toc525086648"/>
      <w:r>
        <w:rPr>
          <w:rStyle w:val="CharSClsNo"/>
        </w:rPr>
        <w:t>75</w:t>
      </w:r>
      <w:r>
        <w:t>.</w:t>
      </w:r>
      <w:r>
        <w:tab/>
        <w:t>Ceasing to negotiate on request</w:t>
      </w:r>
      <w:bookmarkEnd w:id="278"/>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79" w:name="_Toc525086649"/>
      <w:r>
        <w:rPr>
          <w:rStyle w:val="CharSClsNo"/>
        </w:rPr>
        <w:t>76</w:t>
      </w:r>
      <w:r>
        <w:t>.</w:t>
      </w:r>
      <w:r>
        <w:tab/>
        <w:t>Informing person of termination period etc.</w:t>
      </w:r>
      <w:bookmarkEnd w:id="27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0" w:name="_Toc525086650"/>
      <w:r>
        <w:rPr>
          <w:rStyle w:val="CharSClsNo"/>
        </w:rPr>
        <w:t>77</w:t>
      </w:r>
      <w:r>
        <w:t>.</w:t>
      </w:r>
      <w:r>
        <w:tab/>
        <w:t>Liability of suppliers for contraventions by dealers</w:t>
      </w:r>
      <w:bookmarkEnd w:id="28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81" w:name="_Toc525086651"/>
      <w:r>
        <w:t>Subdivision C — Requirements for unsolicited consumer agreements etc.</w:t>
      </w:r>
      <w:bookmarkEnd w:id="281"/>
    </w:p>
    <w:p>
      <w:pPr>
        <w:pStyle w:val="yHeading5"/>
      </w:pPr>
      <w:bookmarkStart w:id="282" w:name="_Toc525086652"/>
      <w:r>
        <w:rPr>
          <w:rStyle w:val="CharSClsNo"/>
        </w:rPr>
        <w:t>78</w:t>
      </w:r>
      <w:r>
        <w:t>.</w:t>
      </w:r>
      <w:r>
        <w:tab/>
        <w:t>Requirement to give document to the consumer</w:t>
      </w:r>
      <w:bookmarkEnd w:id="282"/>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83" w:name="_Toc525086653"/>
      <w:r>
        <w:rPr>
          <w:rStyle w:val="CharSClsNo"/>
        </w:rPr>
        <w:t>79</w:t>
      </w:r>
      <w:r>
        <w:t>.</w:t>
      </w:r>
      <w:r>
        <w:tab/>
        <w:t>Requirements for all unsolicited consumer agreements etc.</w:t>
      </w:r>
      <w:bookmarkEnd w:id="283"/>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4" w:name="_Toc525086654"/>
      <w:r>
        <w:rPr>
          <w:rStyle w:val="CharSClsNo"/>
        </w:rPr>
        <w:t>80</w:t>
      </w:r>
      <w:r>
        <w:t>.</w:t>
      </w:r>
      <w:r>
        <w:tab/>
        <w:t>Additional requirements for unsolicited consumer agreements not negotiated by telephone</w:t>
      </w:r>
      <w:bookmarkEnd w:id="284"/>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5" w:name="_Toc525086655"/>
      <w:r>
        <w:rPr>
          <w:rStyle w:val="CharSClsNo"/>
        </w:rPr>
        <w:t>81</w:t>
      </w:r>
      <w:r>
        <w:t>.</w:t>
      </w:r>
      <w:r>
        <w:tab/>
        <w:t>Requirements for amendments of unsolicited consumer agreements</w:t>
      </w:r>
      <w:bookmarkEnd w:id="285"/>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86" w:name="_Toc525086656"/>
      <w:r>
        <w:t>Subdivision D — Terminating unsolicited consumer agreements</w:t>
      </w:r>
      <w:bookmarkEnd w:id="286"/>
    </w:p>
    <w:p>
      <w:pPr>
        <w:pStyle w:val="yHeading5"/>
      </w:pPr>
      <w:bookmarkStart w:id="287" w:name="_Toc525086657"/>
      <w:r>
        <w:rPr>
          <w:rStyle w:val="CharSClsNo"/>
        </w:rPr>
        <w:t>82</w:t>
      </w:r>
      <w:r>
        <w:t>.</w:t>
      </w:r>
      <w:r>
        <w:tab/>
        <w:t>Terminating an unsolicited consumer agreement during the termination period</w:t>
      </w:r>
      <w:bookmarkEnd w:id="28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88" w:name="_Toc525086658"/>
      <w:r>
        <w:rPr>
          <w:rStyle w:val="CharSClsNo"/>
        </w:rPr>
        <w:t>83</w:t>
      </w:r>
      <w:r>
        <w:t>.</w:t>
      </w:r>
      <w:r>
        <w:tab/>
        <w:t>Effect of termination</w:t>
      </w:r>
      <w:bookmarkEnd w:id="288"/>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89" w:name="_Toc525086659"/>
      <w:r>
        <w:rPr>
          <w:rStyle w:val="CharSClsNo"/>
        </w:rPr>
        <w:t>84</w:t>
      </w:r>
      <w:r>
        <w:t>.</w:t>
      </w:r>
      <w:r>
        <w:tab/>
        <w:t>Obligations of suppliers on termination</w:t>
      </w:r>
      <w:bookmarkEnd w:id="28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90" w:name="_Toc525086660"/>
      <w:r>
        <w:rPr>
          <w:rStyle w:val="CharSClsNo"/>
        </w:rPr>
        <w:t>85</w:t>
      </w:r>
      <w:r>
        <w:t>.</w:t>
      </w:r>
      <w:r>
        <w:tab/>
        <w:t>Obligations and rights of consumers on termination</w:t>
      </w:r>
      <w:bookmarkEnd w:id="29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91" w:name="_Toc525086661"/>
      <w:r>
        <w:rPr>
          <w:rStyle w:val="CharSClsNo"/>
        </w:rPr>
        <w:t>86</w:t>
      </w:r>
      <w:r>
        <w:t>.</w:t>
      </w:r>
      <w:r>
        <w:tab/>
        <w:t>Prohibition on supplies etc. for 10 business days</w:t>
      </w:r>
      <w:bookmarkEnd w:id="29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92" w:name="_Toc525086662"/>
      <w:r>
        <w:rPr>
          <w:rStyle w:val="CharSClsNo"/>
        </w:rPr>
        <w:t>87</w:t>
      </w:r>
      <w:r>
        <w:t>.</w:t>
      </w:r>
      <w:r>
        <w:tab/>
        <w:t>Repayment of payments received after termination</w:t>
      </w:r>
      <w:bookmarkEnd w:id="29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93" w:name="_Toc525086663"/>
      <w:r>
        <w:rPr>
          <w:rStyle w:val="CharSClsNo"/>
        </w:rPr>
        <w:t>88</w:t>
      </w:r>
      <w:r>
        <w:t>.</w:t>
      </w:r>
      <w:r>
        <w:tab/>
        <w:t>Prohibition on recovering amounts after termination</w:t>
      </w:r>
      <w:bookmarkEnd w:id="29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94" w:name="_Toc525086664"/>
      <w:r>
        <w:t>Subdivision E — Miscellaneous</w:t>
      </w:r>
      <w:bookmarkEnd w:id="294"/>
    </w:p>
    <w:p>
      <w:pPr>
        <w:pStyle w:val="yHeading5"/>
      </w:pPr>
      <w:bookmarkStart w:id="295" w:name="_Toc525086665"/>
      <w:r>
        <w:rPr>
          <w:rStyle w:val="CharSClsNo"/>
        </w:rPr>
        <w:t>89</w:t>
      </w:r>
      <w:r>
        <w:t>.</w:t>
      </w:r>
      <w:r>
        <w:tab/>
        <w:t>Certain provisions of unsolicited consumer agreements void</w:t>
      </w:r>
      <w:bookmarkEnd w:id="29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96" w:name="_Toc525086666"/>
      <w:r>
        <w:rPr>
          <w:rStyle w:val="CharSClsNo"/>
        </w:rPr>
        <w:t>90</w:t>
      </w:r>
      <w:r>
        <w:t>.</w:t>
      </w:r>
      <w:r>
        <w:tab/>
        <w:t>Waiver of rights</w:t>
      </w:r>
      <w:bookmarkEnd w:id="29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97" w:name="_Toc525086667"/>
      <w:r>
        <w:rPr>
          <w:rStyle w:val="CharSClsNo"/>
        </w:rPr>
        <w:t>91</w:t>
      </w:r>
      <w:r>
        <w:t>.</w:t>
      </w:r>
      <w:r>
        <w:tab/>
        <w:t>Application of this Division to persons to whom rights of consumers and suppliers are assigned etc.</w:t>
      </w:r>
      <w:bookmarkEnd w:id="297"/>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98" w:name="_Toc525086668"/>
      <w:r>
        <w:rPr>
          <w:rStyle w:val="CharSClsNo"/>
        </w:rPr>
        <w:t>92</w:t>
      </w:r>
      <w:r>
        <w:t>.</w:t>
      </w:r>
      <w:r>
        <w:tab/>
        <w:t>Application of this Division to supplies to third parties</w:t>
      </w:r>
      <w:bookmarkEnd w:id="298"/>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99" w:name="_Toc525086669"/>
      <w:r>
        <w:rPr>
          <w:rStyle w:val="CharSClsNo"/>
        </w:rPr>
        <w:t>93</w:t>
      </w:r>
      <w:r>
        <w:t>.</w:t>
      </w:r>
      <w:r>
        <w:tab/>
        <w:t>Effect of contravening this Division</w:t>
      </w:r>
      <w:bookmarkEnd w:id="299"/>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300" w:name="_Toc525086670"/>
      <w:r>
        <w:rPr>
          <w:rStyle w:val="CharSClsNo"/>
        </w:rPr>
        <w:t>94</w:t>
      </w:r>
      <w:r>
        <w:t>.</w:t>
      </w:r>
      <w:r>
        <w:tab/>
        <w:t>Regulations may limit the application of this Division</w:t>
      </w:r>
      <w:bookmarkEnd w:id="300"/>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301" w:name="_Toc525086671"/>
      <w:r>
        <w:rPr>
          <w:rStyle w:val="CharSClsNo"/>
        </w:rPr>
        <w:t>95</w:t>
      </w:r>
      <w:r>
        <w:t>.</w:t>
      </w:r>
      <w:r>
        <w:tab/>
        <w:t>Application of this Division to certain conduct covered by the Corporations Act</w:t>
      </w:r>
      <w:bookmarkEnd w:id="30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02" w:name="_Toc525086672"/>
      <w:r>
        <w:t>Division 3 — Lay</w:t>
      </w:r>
      <w:r>
        <w:noBreakHyphen/>
        <w:t>by agreements</w:t>
      </w:r>
      <w:bookmarkEnd w:id="302"/>
    </w:p>
    <w:p>
      <w:pPr>
        <w:pStyle w:val="yHeading5"/>
      </w:pPr>
      <w:bookmarkStart w:id="303" w:name="_Toc525086673"/>
      <w:r>
        <w:rPr>
          <w:rStyle w:val="CharSClsNo"/>
        </w:rPr>
        <w:t>96</w:t>
      </w:r>
      <w:r>
        <w:t>.</w:t>
      </w:r>
      <w:r>
        <w:tab/>
        <w:t>Lay</w:t>
      </w:r>
      <w:r>
        <w:noBreakHyphen/>
        <w:t>by agreements must be in writing etc.</w:t>
      </w:r>
      <w:bookmarkEnd w:id="30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304" w:name="_Toc525086674"/>
      <w:r>
        <w:rPr>
          <w:rStyle w:val="CharSClsNo"/>
        </w:rPr>
        <w:t>97</w:t>
      </w:r>
      <w:r>
        <w:t>.</w:t>
      </w:r>
      <w:r>
        <w:tab/>
        <w:t>Termination of lay</w:t>
      </w:r>
      <w:r>
        <w:noBreakHyphen/>
        <w:t>by agreements by consumers</w:t>
      </w:r>
      <w:bookmarkEnd w:id="304"/>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05" w:name="_Toc525086675"/>
      <w:r>
        <w:rPr>
          <w:rStyle w:val="CharSClsNo"/>
        </w:rPr>
        <w:t>98</w:t>
      </w:r>
      <w:r>
        <w:t>.</w:t>
      </w:r>
      <w:r>
        <w:tab/>
        <w:t>Termination of lay</w:t>
      </w:r>
      <w:r>
        <w:noBreakHyphen/>
        <w:t>by agreements by suppliers</w:t>
      </w:r>
      <w:bookmarkEnd w:id="305"/>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06" w:name="_Toc525086676"/>
      <w:r>
        <w:rPr>
          <w:rStyle w:val="CharSClsNo"/>
        </w:rPr>
        <w:t>99</w:t>
      </w:r>
      <w:r>
        <w:t>.</w:t>
      </w:r>
      <w:r>
        <w:tab/>
        <w:t>Effect of termination</w:t>
      </w:r>
      <w:bookmarkEnd w:id="306"/>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307" w:name="_Toc525086677"/>
      <w:r>
        <w:t>Division 4 — Miscellaneous</w:t>
      </w:r>
      <w:bookmarkEnd w:id="307"/>
    </w:p>
    <w:p>
      <w:pPr>
        <w:pStyle w:val="yHeading5"/>
      </w:pPr>
      <w:bookmarkStart w:id="308" w:name="_Toc525086678"/>
      <w:r>
        <w:rPr>
          <w:rStyle w:val="CharSClsNo"/>
        </w:rPr>
        <w:t>100</w:t>
      </w:r>
      <w:r>
        <w:t>.</w:t>
      </w:r>
      <w:r>
        <w:tab/>
        <w:t>Supplier must provide proof of transaction etc.</w:t>
      </w:r>
      <w:bookmarkEnd w:id="3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309" w:name="_Toc525086679"/>
      <w:r>
        <w:rPr>
          <w:rStyle w:val="CharSClsNo"/>
        </w:rPr>
        <w:t>101</w:t>
      </w:r>
      <w:r>
        <w:t>.</w:t>
      </w:r>
      <w:r>
        <w:tab/>
        <w:t>Consumer may request an itemised bill</w:t>
      </w:r>
      <w:bookmarkEnd w:id="309"/>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310" w:name="_Toc525086680"/>
      <w:r>
        <w:rPr>
          <w:rStyle w:val="CharSClsNo"/>
        </w:rPr>
        <w:t>102</w:t>
      </w:r>
      <w:r>
        <w:t>.</w:t>
      </w:r>
      <w:r>
        <w:tab/>
        <w:t>Prescribed requirements for warranties against defects</w:t>
      </w:r>
      <w:bookmarkEnd w:id="31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311" w:name="_Toc525086681"/>
      <w:r>
        <w:rPr>
          <w:rStyle w:val="CharSClsNo"/>
        </w:rPr>
        <w:t>103</w:t>
      </w:r>
      <w:r>
        <w:t>.</w:t>
      </w:r>
      <w:r>
        <w:tab/>
        <w:t>Repairers must comply with prescribed requirements</w:t>
      </w:r>
      <w:bookmarkEnd w:id="311"/>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312" w:name="_Toc525086682"/>
      <w:r>
        <w:t>Part 3</w:t>
      </w:r>
      <w:r>
        <w:noBreakHyphen/>
        <w:t>3</w:t>
      </w:r>
      <w:r>
        <w:rPr>
          <w:b w:val="0"/>
        </w:rPr>
        <w:t> </w:t>
      </w:r>
      <w:r>
        <w:t>—</w:t>
      </w:r>
      <w:r>
        <w:rPr>
          <w:b w:val="0"/>
        </w:rPr>
        <w:t> </w:t>
      </w:r>
      <w:r>
        <w:t>Safety of consumer goods and product related services</w:t>
      </w:r>
      <w:bookmarkEnd w:id="312"/>
    </w:p>
    <w:p>
      <w:pPr>
        <w:pStyle w:val="yHeading3"/>
        <w:spacing w:before="200"/>
      </w:pPr>
      <w:bookmarkStart w:id="313" w:name="_Toc525086683"/>
      <w:r>
        <w:t>Division 1 — Safety standards</w:t>
      </w:r>
      <w:bookmarkEnd w:id="313"/>
    </w:p>
    <w:p>
      <w:pPr>
        <w:pStyle w:val="yHeading5"/>
        <w:spacing w:before="180"/>
      </w:pPr>
      <w:bookmarkStart w:id="314" w:name="_Toc525086684"/>
      <w:r>
        <w:rPr>
          <w:rStyle w:val="CharSClsNo"/>
        </w:rPr>
        <w:t>104</w:t>
      </w:r>
      <w:r>
        <w:t>.</w:t>
      </w:r>
      <w:r>
        <w:tab/>
        <w:t>Making safety standards for consumer goods and product related services</w:t>
      </w:r>
      <w:bookmarkEnd w:id="314"/>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315" w:name="_Toc525086685"/>
      <w:r>
        <w:rPr>
          <w:rStyle w:val="CharSClsNo"/>
        </w:rPr>
        <w:t>105</w:t>
      </w:r>
      <w:r>
        <w:t>.</w:t>
      </w:r>
      <w:r>
        <w:tab/>
        <w:t>Declaring safety standards for consumer goods and product related services</w:t>
      </w:r>
      <w:bookmarkEnd w:id="315"/>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316" w:name="_Toc525086686"/>
      <w:r>
        <w:rPr>
          <w:rStyle w:val="CharSClsNo"/>
        </w:rPr>
        <w:t>106</w:t>
      </w:r>
      <w:r>
        <w:t>.</w:t>
      </w:r>
      <w:r>
        <w:tab/>
        <w:t>Supplying etc. consumer goods that do not comply with safety standards</w:t>
      </w:r>
      <w:bookmarkEnd w:id="31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17" w:name="_Toc525086687"/>
      <w:r>
        <w:rPr>
          <w:rStyle w:val="CharSClsNo"/>
        </w:rPr>
        <w:t>107</w:t>
      </w:r>
      <w:r>
        <w:t>.</w:t>
      </w:r>
      <w:r>
        <w:tab/>
        <w:t>Supplying etc. product related services that do not comply with safety standards</w:t>
      </w:r>
      <w:bookmarkEnd w:id="317"/>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18" w:name="_Toc525086688"/>
      <w:r>
        <w:rPr>
          <w:rStyle w:val="CharSClsNo"/>
        </w:rPr>
        <w:t>108</w:t>
      </w:r>
      <w:r>
        <w:t>.</w:t>
      </w:r>
      <w:r>
        <w:tab/>
        <w:t>Requirement to nominate a safety standard</w:t>
      </w:r>
      <w:bookmarkEnd w:id="31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319" w:name="_Toc525086689"/>
      <w:r>
        <w:t>Division 2 — Bans on consumer goods and product related services</w:t>
      </w:r>
      <w:bookmarkEnd w:id="319"/>
    </w:p>
    <w:p>
      <w:pPr>
        <w:pStyle w:val="yHeading4"/>
        <w:keepLines/>
      </w:pPr>
      <w:bookmarkStart w:id="320" w:name="_Toc525086690"/>
      <w:r>
        <w:t>Subdivision A — Interim bans</w:t>
      </w:r>
      <w:bookmarkEnd w:id="320"/>
    </w:p>
    <w:p>
      <w:pPr>
        <w:pStyle w:val="yHeading5"/>
      </w:pPr>
      <w:bookmarkStart w:id="321" w:name="_Toc525086691"/>
      <w:r>
        <w:rPr>
          <w:rStyle w:val="CharSClsNo"/>
        </w:rPr>
        <w:t>109</w:t>
      </w:r>
      <w:r>
        <w:t>.</w:t>
      </w:r>
      <w:r>
        <w:tab/>
        <w:t>Interim bans on consumer goods or product related services that will or may cause injury to any person etc.</w:t>
      </w:r>
      <w:bookmarkEnd w:id="32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322" w:name="_Toc525086692"/>
      <w:r>
        <w:rPr>
          <w:rStyle w:val="CharSClsNo"/>
        </w:rPr>
        <w:t>110</w:t>
      </w:r>
      <w:r>
        <w:t>.</w:t>
      </w:r>
      <w:r>
        <w:tab/>
        <w:t>Places in which interim bans apply</w:t>
      </w:r>
      <w:bookmarkEnd w:id="322"/>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323" w:name="_Toc525086693"/>
      <w:r>
        <w:rPr>
          <w:rStyle w:val="CharSClsNo"/>
        </w:rPr>
        <w:t>111</w:t>
      </w:r>
      <w:r>
        <w:t>.</w:t>
      </w:r>
      <w:r>
        <w:tab/>
        <w:t>Ban period for interim bans</w:t>
      </w:r>
      <w:bookmarkEnd w:id="323"/>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324" w:name="_Toc525086694"/>
      <w:r>
        <w:rPr>
          <w:rStyle w:val="CharSClsNo"/>
        </w:rPr>
        <w:t>112</w:t>
      </w:r>
      <w:r>
        <w:t>.</w:t>
      </w:r>
      <w:r>
        <w:tab/>
        <w:t>Interaction of multiple interim bans</w:t>
      </w:r>
      <w:bookmarkEnd w:id="3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325" w:name="_Toc525086695"/>
      <w:r>
        <w:rPr>
          <w:rStyle w:val="CharSClsNo"/>
        </w:rPr>
        <w:t>113</w:t>
      </w:r>
      <w:r>
        <w:t>.</w:t>
      </w:r>
      <w:r>
        <w:tab/>
        <w:t>Revocation of interim bans</w:t>
      </w:r>
      <w:bookmarkEnd w:id="325"/>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326" w:name="_Toc525086696"/>
      <w:r>
        <w:t>Subdivision B — Permanent bans</w:t>
      </w:r>
      <w:bookmarkEnd w:id="326"/>
    </w:p>
    <w:p>
      <w:pPr>
        <w:pStyle w:val="yHeading5"/>
      </w:pPr>
      <w:bookmarkStart w:id="327" w:name="_Toc525086697"/>
      <w:r>
        <w:rPr>
          <w:rStyle w:val="CharSClsNo"/>
        </w:rPr>
        <w:t>114</w:t>
      </w:r>
      <w:r>
        <w:t>.</w:t>
      </w:r>
      <w:r>
        <w:tab/>
        <w:t>Permanent bans on consumer goods or product related services</w:t>
      </w:r>
      <w:bookmarkEnd w:id="32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328" w:name="_Toc525086698"/>
      <w:r>
        <w:rPr>
          <w:rStyle w:val="CharSClsNo"/>
        </w:rPr>
        <w:t>115</w:t>
      </w:r>
      <w:r>
        <w:t>.</w:t>
      </w:r>
      <w:r>
        <w:tab/>
        <w:t>Places in which permanent bans apply</w:t>
      </w:r>
      <w:bookmarkEnd w:id="328"/>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329" w:name="_Toc525086699"/>
      <w:r>
        <w:rPr>
          <w:rStyle w:val="CharSClsNo"/>
        </w:rPr>
        <w:t>116</w:t>
      </w:r>
      <w:r>
        <w:t>.</w:t>
      </w:r>
      <w:r>
        <w:tab/>
        <w:t>When permanent bans come into force</w:t>
      </w:r>
      <w:bookmarkEnd w:id="32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330" w:name="_Toc525086700"/>
      <w:r>
        <w:rPr>
          <w:rStyle w:val="CharSClsNo"/>
        </w:rPr>
        <w:t>117</w:t>
      </w:r>
      <w:r>
        <w:t>.</w:t>
      </w:r>
      <w:r>
        <w:tab/>
        <w:t>Revocation of permanent bans</w:t>
      </w:r>
      <w:bookmarkEnd w:id="330"/>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331" w:name="_Toc525086701"/>
      <w:r>
        <w:t>Subdivision C — Compliance with interim bans and permanent bans</w:t>
      </w:r>
      <w:bookmarkEnd w:id="331"/>
    </w:p>
    <w:p>
      <w:pPr>
        <w:pStyle w:val="yHeading5"/>
      </w:pPr>
      <w:bookmarkStart w:id="332" w:name="_Toc525086702"/>
      <w:r>
        <w:rPr>
          <w:rStyle w:val="CharSClsNo"/>
        </w:rPr>
        <w:t>118</w:t>
      </w:r>
      <w:r>
        <w:t>.</w:t>
      </w:r>
      <w:r>
        <w:tab/>
        <w:t>Supplying etc. consumer goods covered by a ban</w:t>
      </w:r>
      <w:bookmarkEnd w:id="33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333" w:name="_Toc525086703"/>
      <w:r>
        <w:rPr>
          <w:rStyle w:val="CharSClsNo"/>
        </w:rPr>
        <w:t>119</w:t>
      </w:r>
      <w:r>
        <w:t>.</w:t>
      </w:r>
      <w:r>
        <w:tab/>
        <w:t>Supplying etc. product related services covered by a ban</w:t>
      </w:r>
      <w:bookmarkEnd w:id="33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334" w:name="_Toc525086704"/>
      <w:r>
        <w:t>Subdivision D — Temporary exemption from mutual recognition principles</w:t>
      </w:r>
      <w:bookmarkEnd w:id="334"/>
    </w:p>
    <w:p>
      <w:pPr>
        <w:pStyle w:val="yHeading5"/>
      </w:pPr>
      <w:bookmarkStart w:id="335" w:name="_Toc525086705"/>
      <w:r>
        <w:rPr>
          <w:rStyle w:val="CharSClsNo"/>
        </w:rPr>
        <w:t>120</w:t>
      </w:r>
      <w:r>
        <w:t>.</w:t>
      </w:r>
      <w:r>
        <w:tab/>
        <w:t xml:space="preserve">Temporary exemption under the </w:t>
      </w:r>
      <w:r>
        <w:rPr>
          <w:i/>
          <w:iCs/>
        </w:rPr>
        <w:t>Trans</w:t>
      </w:r>
      <w:r>
        <w:rPr>
          <w:i/>
          <w:iCs/>
        </w:rPr>
        <w:noBreakHyphen/>
        <w:t>Tasman Mutual Recognition Act 1997</w:t>
      </w:r>
      <w:bookmarkEnd w:id="33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336" w:name="_Toc525086706"/>
      <w:r>
        <w:rPr>
          <w:rStyle w:val="CharSClsNo"/>
        </w:rPr>
        <w:t>121</w:t>
      </w:r>
      <w:r>
        <w:t>.</w:t>
      </w:r>
      <w:r>
        <w:tab/>
        <w:t xml:space="preserve">Temporary exemption under the </w:t>
      </w:r>
      <w:r>
        <w:rPr>
          <w:i/>
          <w:iCs/>
        </w:rPr>
        <w:t>Mutual Recognition Act 1992</w:t>
      </w:r>
      <w:bookmarkEnd w:id="33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337" w:name="_Toc525086707"/>
      <w:r>
        <w:t>Division 3 — Recall of consumer goods</w:t>
      </w:r>
      <w:bookmarkEnd w:id="337"/>
    </w:p>
    <w:p>
      <w:pPr>
        <w:pStyle w:val="yHeading4"/>
      </w:pPr>
      <w:bookmarkStart w:id="338" w:name="_Toc525086708"/>
      <w:r>
        <w:t>Subdivision A — Compulsory recall of consumer goods</w:t>
      </w:r>
      <w:bookmarkEnd w:id="338"/>
    </w:p>
    <w:p>
      <w:pPr>
        <w:pStyle w:val="yHeading5"/>
      </w:pPr>
      <w:bookmarkStart w:id="339" w:name="_Toc525086709"/>
      <w:r>
        <w:rPr>
          <w:rStyle w:val="CharSClsNo"/>
        </w:rPr>
        <w:t>122</w:t>
      </w:r>
      <w:r>
        <w:t>.</w:t>
      </w:r>
      <w:r>
        <w:tab/>
        <w:t>Compulsory recall of consumer goods</w:t>
      </w:r>
      <w:bookmarkEnd w:id="33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340" w:name="_Toc525086710"/>
      <w:r>
        <w:rPr>
          <w:rStyle w:val="CharSClsNo"/>
        </w:rPr>
        <w:t>123</w:t>
      </w:r>
      <w:r>
        <w:t>.</w:t>
      </w:r>
      <w:r>
        <w:tab/>
        <w:t>Contents of a recall notice</w:t>
      </w:r>
      <w:bookmarkEnd w:id="340"/>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341" w:name="_Toc525086711"/>
      <w:r>
        <w:rPr>
          <w:rStyle w:val="CharSClsNo"/>
        </w:rPr>
        <w:t>124</w:t>
      </w:r>
      <w:r>
        <w:t>.</w:t>
      </w:r>
      <w:r>
        <w:tab/>
        <w:t>Obligations of a supplier in relation to a recall notice</w:t>
      </w:r>
      <w:bookmarkEnd w:id="341"/>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342" w:name="_Toc525086712"/>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2"/>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43" w:name="_Toc525086713"/>
      <w:r>
        <w:rPr>
          <w:rStyle w:val="CharSClsNo"/>
        </w:rPr>
        <w:t>126</w:t>
      </w:r>
      <w:r>
        <w:t>.</w:t>
      </w:r>
      <w:r>
        <w:tab/>
        <w:t>Interaction of multiple recall notices</w:t>
      </w:r>
      <w:bookmarkEnd w:id="34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344" w:name="_Toc525086714"/>
      <w:r>
        <w:rPr>
          <w:rStyle w:val="CharSClsNo"/>
        </w:rPr>
        <w:t>127</w:t>
      </w:r>
      <w:r>
        <w:t>.</w:t>
      </w:r>
      <w:r>
        <w:tab/>
        <w:t>Compliance with recall notices</w:t>
      </w:r>
      <w:bookmarkEnd w:id="34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345" w:name="_Toc525086715"/>
      <w:r>
        <w:t>Subdivision B — Voluntary recall of consumer goods</w:t>
      </w:r>
      <w:bookmarkEnd w:id="345"/>
    </w:p>
    <w:p>
      <w:pPr>
        <w:pStyle w:val="yHeading5"/>
        <w:spacing w:before="160"/>
      </w:pPr>
      <w:bookmarkStart w:id="346" w:name="_Toc525086716"/>
      <w:r>
        <w:rPr>
          <w:rStyle w:val="CharSClsNo"/>
        </w:rPr>
        <w:t>128</w:t>
      </w:r>
      <w:r>
        <w:t>.</w:t>
      </w:r>
      <w:r>
        <w:tab/>
        <w:t>Notification requirements for a voluntary recall of consumer goods</w:t>
      </w:r>
      <w:bookmarkEnd w:id="346"/>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347" w:name="_Toc525086717"/>
      <w:r>
        <w:t>Division 4 — Safety warning notices</w:t>
      </w:r>
      <w:bookmarkEnd w:id="347"/>
    </w:p>
    <w:p>
      <w:pPr>
        <w:pStyle w:val="yHeading5"/>
      </w:pPr>
      <w:bookmarkStart w:id="348" w:name="_Toc525086718"/>
      <w:r>
        <w:rPr>
          <w:rStyle w:val="CharSClsNo"/>
        </w:rPr>
        <w:t>129</w:t>
      </w:r>
      <w:r>
        <w:t>.</w:t>
      </w:r>
      <w:r>
        <w:tab/>
        <w:t>Safety warning notices about consumer goods and product related services</w:t>
      </w:r>
      <w:bookmarkEnd w:id="34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349" w:name="_Toc525086719"/>
      <w:r>
        <w:rPr>
          <w:rStyle w:val="CharSClsNo"/>
        </w:rPr>
        <w:t>130</w:t>
      </w:r>
      <w:r>
        <w:t>.</w:t>
      </w:r>
      <w:r>
        <w:tab/>
        <w:t>Announcement of the results of an investigation etc.</w:t>
      </w:r>
      <w:bookmarkEnd w:id="34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350" w:name="_Toc525086720"/>
      <w:r>
        <w:t>Division 5 — Consumer goods, or product related services, associated with death or serious injury or illness</w:t>
      </w:r>
      <w:bookmarkEnd w:id="350"/>
    </w:p>
    <w:p>
      <w:pPr>
        <w:pStyle w:val="yHeading5"/>
        <w:spacing w:before="180"/>
      </w:pPr>
      <w:bookmarkStart w:id="351" w:name="_Toc525086721"/>
      <w:r>
        <w:rPr>
          <w:rStyle w:val="CharSClsNo"/>
        </w:rPr>
        <w:t>131</w:t>
      </w:r>
      <w:r>
        <w:t>.</w:t>
      </w:r>
      <w:r>
        <w:tab/>
        <w:t>Suppliers to report consumer goods associated with the death or serious injury or illness of any person</w:t>
      </w:r>
      <w:bookmarkEnd w:id="35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352" w:name="_Toc525086722"/>
      <w:r>
        <w:rPr>
          <w:rStyle w:val="CharSClsNo"/>
        </w:rPr>
        <w:t>132</w:t>
      </w:r>
      <w:r>
        <w:t>.</w:t>
      </w:r>
      <w:r>
        <w:tab/>
        <w:t>Suppliers to report product related services associated with the death or serious injury or illness of any person</w:t>
      </w:r>
      <w:bookmarkEnd w:id="35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353" w:name="_Toc525086723"/>
      <w:r>
        <w:rPr>
          <w:rStyle w:val="CharSClsNo"/>
        </w:rPr>
        <w:t>132A</w:t>
      </w:r>
      <w:r>
        <w:t>.</w:t>
      </w:r>
      <w:r>
        <w:tab/>
        <w:t>Confidentiality of notices given under this Division</w:t>
      </w:r>
      <w:bookmarkEnd w:id="353"/>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354" w:name="_Toc525086724"/>
      <w:r>
        <w:t>Division 6 — Miscellaneous</w:t>
      </w:r>
      <w:bookmarkEnd w:id="354"/>
    </w:p>
    <w:p>
      <w:pPr>
        <w:pStyle w:val="yHeading5"/>
      </w:pPr>
      <w:bookmarkStart w:id="355" w:name="_Toc525086725"/>
      <w:r>
        <w:rPr>
          <w:rStyle w:val="CharSClsNo"/>
        </w:rPr>
        <w:t>133</w:t>
      </w:r>
      <w:r>
        <w:t>.</w:t>
      </w:r>
      <w:r>
        <w:tab/>
        <w:t>Liability under a contract of insurance</w:t>
      </w:r>
      <w:bookmarkEnd w:id="35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356" w:name="_Toc525086726"/>
      <w:r>
        <w:t>Part 3</w:t>
      </w:r>
      <w:r>
        <w:noBreakHyphen/>
        <w:t>4</w:t>
      </w:r>
      <w:r>
        <w:rPr>
          <w:b w:val="0"/>
        </w:rPr>
        <w:t> — </w:t>
      </w:r>
      <w:r>
        <w:rPr>
          <w:bCs/>
        </w:rPr>
        <w:t>Information standards</w:t>
      </w:r>
      <w:bookmarkEnd w:id="356"/>
    </w:p>
    <w:p>
      <w:pPr>
        <w:pStyle w:val="yHeading5"/>
      </w:pPr>
      <w:bookmarkStart w:id="357" w:name="_Toc525086727"/>
      <w:r>
        <w:rPr>
          <w:rStyle w:val="CharSClsNo"/>
        </w:rPr>
        <w:t>134</w:t>
      </w:r>
      <w:r>
        <w:t>.</w:t>
      </w:r>
      <w:r>
        <w:tab/>
        <w:t>Making information standards for goods and services</w:t>
      </w:r>
      <w:bookmarkEnd w:id="35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358" w:name="_Toc525086728"/>
      <w:r>
        <w:rPr>
          <w:rStyle w:val="CharSClsNo"/>
        </w:rPr>
        <w:t>135</w:t>
      </w:r>
      <w:r>
        <w:t>.</w:t>
      </w:r>
      <w:r>
        <w:tab/>
        <w:t>Declaring information standards for goods and services</w:t>
      </w:r>
      <w:bookmarkEnd w:id="35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359" w:name="_Toc525086729"/>
      <w:r>
        <w:rPr>
          <w:rStyle w:val="CharSClsNo"/>
        </w:rPr>
        <w:t>136</w:t>
      </w:r>
      <w:r>
        <w:t>.</w:t>
      </w:r>
      <w:r>
        <w:tab/>
        <w:t>Supplying etc. goods that do not comply with information standards</w:t>
      </w:r>
      <w:bookmarkEnd w:id="35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60" w:name="_Toc525086730"/>
      <w:r>
        <w:rPr>
          <w:rStyle w:val="CharSClsNo"/>
        </w:rPr>
        <w:t>137</w:t>
      </w:r>
      <w:r>
        <w:t>.</w:t>
      </w:r>
      <w:r>
        <w:tab/>
        <w:t>Supplying etc. services that do not comply with information standards</w:t>
      </w:r>
      <w:bookmarkEnd w:id="360"/>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361" w:name="_Toc525086731"/>
      <w:r>
        <w:t>Part 3</w:t>
      </w:r>
      <w:r>
        <w:noBreakHyphen/>
        <w:t>5</w:t>
      </w:r>
      <w:r>
        <w:rPr>
          <w:b w:val="0"/>
        </w:rPr>
        <w:t> </w:t>
      </w:r>
      <w:r>
        <w:t>— Liability of manufacturers for goods with safety defects</w:t>
      </w:r>
      <w:bookmarkEnd w:id="361"/>
    </w:p>
    <w:p>
      <w:pPr>
        <w:pStyle w:val="yHeading3"/>
      </w:pPr>
      <w:bookmarkStart w:id="362" w:name="_Toc525086732"/>
      <w:r>
        <w:t>Division 1 — Actions against manufacturers for goods with safety defects</w:t>
      </w:r>
      <w:bookmarkEnd w:id="362"/>
    </w:p>
    <w:p>
      <w:pPr>
        <w:pStyle w:val="yHeading5"/>
      </w:pPr>
      <w:bookmarkStart w:id="363" w:name="_Toc525086733"/>
      <w:r>
        <w:rPr>
          <w:rStyle w:val="CharSClsNo"/>
        </w:rPr>
        <w:t>138</w:t>
      </w:r>
      <w:r>
        <w:t>.</w:t>
      </w:r>
      <w:r>
        <w:tab/>
        <w:t>Liability for loss or damage suffered by an injured individual</w:t>
      </w:r>
      <w:bookmarkEnd w:id="363"/>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364" w:name="_Toc525086734"/>
      <w:r>
        <w:rPr>
          <w:rStyle w:val="CharSClsNo"/>
        </w:rPr>
        <w:t>139</w:t>
      </w:r>
      <w:r>
        <w:t>.</w:t>
      </w:r>
      <w:r>
        <w:tab/>
        <w:t>Liability for loss or damage suffered by a person other than an injured individual</w:t>
      </w:r>
      <w:bookmarkEnd w:id="36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65" w:name="_Toc525086735"/>
      <w:r>
        <w:rPr>
          <w:rStyle w:val="CharSClsNo"/>
        </w:rPr>
        <w:t>140</w:t>
      </w:r>
      <w:r>
        <w:t>.</w:t>
      </w:r>
      <w:r>
        <w:tab/>
        <w:t>Liability for loss or damage suffered by a person if other goods are destroyed or damaged</w:t>
      </w:r>
      <w:bookmarkEnd w:id="36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66" w:name="_Toc525086736"/>
      <w:r>
        <w:rPr>
          <w:rStyle w:val="CharSClsNo"/>
        </w:rPr>
        <w:t>141</w:t>
      </w:r>
      <w:r>
        <w:t>.</w:t>
      </w:r>
      <w:r>
        <w:tab/>
        <w:t>Liability for loss or damage suffered by a person if land, buildings or fixtures are destroyed or damaged</w:t>
      </w:r>
      <w:bookmarkEnd w:id="366"/>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367" w:name="_Toc525086737"/>
      <w:r>
        <w:rPr>
          <w:rStyle w:val="CharSClsNo"/>
        </w:rPr>
        <w:t>142</w:t>
      </w:r>
      <w:r>
        <w:t>.</w:t>
      </w:r>
      <w:r>
        <w:tab/>
        <w:t>Defences to defective goods actions</w:t>
      </w:r>
      <w:bookmarkEnd w:id="367"/>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368" w:name="_Toc525086738"/>
      <w:r>
        <w:t>Division 2 — Defective goods actions</w:t>
      </w:r>
      <w:bookmarkEnd w:id="368"/>
    </w:p>
    <w:p>
      <w:pPr>
        <w:pStyle w:val="yHeading5"/>
      </w:pPr>
      <w:bookmarkStart w:id="369" w:name="_Toc525086739"/>
      <w:r>
        <w:rPr>
          <w:rStyle w:val="CharSClsNo"/>
        </w:rPr>
        <w:t>143</w:t>
      </w:r>
      <w:r>
        <w:t>.</w:t>
      </w:r>
      <w:r>
        <w:tab/>
        <w:t>Time for commencing defective goods actions</w:t>
      </w:r>
      <w:bookmarkEnd w:id="369"/>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370" w:name="_Toc525086740"/>
      <w:r>
        <w:rPr>
          <w:rStyle w:val="CharSClsNo"/>
        </w:rPr>
        <w:t>144</w:t>
      </w:r>
      <w:r>
        <w:t>.</w:t>
      </w:r>
      <w:r>
        <w:tab/>
        <w:t>Liability joint and several</w:t>
      </w:r>
      <w:bookmarkEnd w:id="370"/>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371" w:name="_Toc525086741"/>
      <w:r>
        <w:rPr>
          <w:rStyle w:val="CharSClsNo"/>
        </w:rPr>
        <w:t>145</w:t>
      </w:r>
      <w:r>
        <w:t>.</w:t>
      </w:r>
      <w:r>
        <w:tab/>
        <w:t>Survival of actions</w:t>
      </w:r>
      <w:bookmarkEnd w:id="37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372" w:name="_Toc525086742"/>
      <w:r>
        <w:rPr>
          <w:rStyle w:val="CharSClsNo"/>
        </w:rPr>
        <w:t>146</w:t>
      </w:r>
      <w:r>
        <w:t>.</w:t>
      </w:r>
      <w:r>
        <w:tab/>
        <w:t>No defective goods action where workers’ compensation law etc. applies</w:t>
      </w:r>
      <w:bookmarkEnd w:id="372"/>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373" w:name="_Toc525086743"/>
      <w:r>
        <w:rPr>
          <w:rStyle w:val="CharSClsNo"/>
        </w:rPr>
        <w:t>147</w:t>
      </w:r>
      <w:r>
        <w:t>.</w:t>
      </w:r>
      <w:r>
        <w:tab/>
        <w:t>Unidentified manufacturer</w:t>
      </w:r>
      <w:bookmarkEnd w:id="373"/>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374" w:name="_Toc525086744"/>
      <w:r>
        <w:rPr>
          <w:rStyle w:val="CharSClsNo"/>
        </w:rPr>
        <w:t>148</w:t>
      </w:r>
      <w:r>
        <w:t>.</w:t>
      </w:r>
      <w:r>
        <w:tab/>
        <w:t>Commonwealth liability for goods that are defective only because of compliance with Commonwealth mandatory standard</w:t>
      </w:r>
      <w:bookmarkEnd w:id="374"/>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375" w:name="_Toc525086745"/>
      <w:r>
        <w:rPr>
          <w:rStyle w:val="CharSClsNo"/>
        </w:rPr>
        <w:t>149</w:t>
      </w:r>
      <w:r>
        <w:t>.</w:t>
      </w:r>
      <w:r>
        <w:tab/>
        <w:t>Representative actions by the regulator</w:t>
      </w:r>
      <w:bookmarkEnd w:id="375"/>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376" w:name="_Toc525086746"/>
      <w:r>
        <w:t>Division 3 — Miscellaneous</w:t>
      </w:r>
      <w:bookmarkEnd w:id="376"/>
    </w:p>
    <w:p>
      <w:pPr>
        <w:pStyle w:val="yHeading5"/>
      </w:pPr>
      <w:bookmarkStart w:id="377" w:name="_Toc525086747"/>
      <w:r>
        <w:rPr>
          <w:rStyle w:val="CharSClsNo"/>
        </w:rPr>
        <w:t>150</w:t>
      </w:r>
      <w:r>
        <w:t>.</w:t>
      </w:r>
      <w:r>
        <w:tab/>
        <w:t>Application of all or any provisions of this Part etc. not to be excluded or modified</w:t>
      </w:r>
      <w:bookmarkEnd w:id="377"/>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378" w:name="_Toc525086748"/>
      <w:r>
        <w:rPr>
          <w:rStyle w:val="CharSDivNo"/>
          <w:sz w:val="28"/>
        </w:rPr>
        <w:t>Chapter 4</w:t>
      </w:r>
      <w:r>
        <w:t> — </w:t>
      </w:r>
      <w:r>
        <w:rPr>
          <w:rStyle w:val="CharSDivText"/>
          <w:sz w:val="28"/>
        </w:rPr>
        <w:t>Offences</w:t>
      </w:r>
      <w:bookmarkEnd w:id="378"/>
    </w:p>
    <w:p>
      <w:pPr>
        <w:pStyle w:val="yHeading2"/>
      </w:pPr>
      <w:bookmarkStart w:id="379" w:name="_Toc525086749"/>
      <w:r>
        <w:t>Part 4</w:t>
      </w:r>
      <w:r>
        <w:noBreakHyphen/>
        <w:t>1 — Offences relating to unfair practices</w:t>
      </w:r>
      <w:bookmarkEnd w:id="379"/>
    </w:p>
    <w:p>
      <w:pPr>
        <w:pStyle w:val="yHeading3"/>
      </w:pPr>
      <w:bookmarkStart w:id="380" w:name="_Toc525086750"/>
      <w:r>
        <w:t>Division 1</w:t>
      </w:r>
      <w:r>
        <w:rPr>
          <w:b w:val="0"/>
        </w:rPr>
        <w:t> — </w:t>
      </w:r>
      <w:r>
        <w:t>False or misleading representations etc.</w:t>
      </w:r>
      <w:bookmarkEnd w:id="380"/>
    </w:p>
    <w:p>
      <w:pPr>
        <w:pStyle w:val="yHeading5"/>
      </w:pPr>
      <w:bookmarkStart w:id="381" w:name="_Toc525086751"/>
      <w:r>
        <w:rPr>
          <w:rStyle w:val="CharSClsNo"/>
        </w:rPr>
        <w:t>151</w:t>
      </w:r>
      <w:r>
        <w:t>.</w:t>
      </w:r>
      <w:r>
        <w:tab/>
        <w:t>False or misleading representations about goods or services</w:t>
      </w:r>
      <w:bookmarkEnd w:id="38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82" w:name="_Toc525086752"/>
      <w:r>
        <w:rPr>
          <w:rStyle w:val="CharSClsNo"/>
        </w:rPr>
        <w:t>152</w:t>
      </w:r>
      <w:r>
        <w:t>.</w:t>
      </w:r>
      <w:r>
        <w:tab/>
        <w:t>False or misleading representations about sale etc. of land</w:t>
      </w:r>
      <w:bookmarkEnd w:id="38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83" w:name="_Toc525086753"/>
      <w:r>
        <w:rPr>
          <w:rStyle w:val="CharSClsNo"/>
        </w:rPr>
        <w:t>153</w:t>
      </w:r>
      <w:r>
        <w:t>.</w:t>
      </w:r>
      <w:r>
        <w:tab/>
        <w:t>Misleading conduct relating to employment</w:t>
      </w:r>
      <w:bookmarkEnd w:id="383"/>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84" w:name="_Toc525086754"/>
      <w:r>
        <w:rPr>
          <w:rStyle w:val="CharSClsNo"/>
        </w:rPr>
        <w:t>154</w:t>
      </w:r>
      <w:r>
        <w:t>.</w:t>
      </w:r>
      <w:r>
        <w:tab/>
        <w:t>Offering rebates, gifts, prizes etc.</w:t>
      </w:r>
      <w:bookmarkEnd w:id="384"/>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85" w:name="_Toc525086755"/>
      <w:r>
        <w:rPr>
          <w:rStyle w:val="CharSClsNo"/>
        </w:rPr>
        <w:t>155</w:t>
      </w:r>
      <w:r>
        <w:t>.</w:t>
      </w:r>
      <w:r>
        <w:tab/>
        <w:t>Misleading conduct as to the nature etc. of goods</w:t>
      </w:r>
      <w:bookmarkEnd w:id="38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86" w:name="_Toc525086756"/>
      <w:r>
        <w:rPr>
          <w:rStyle w:val="CharSClsNo"/>
        </w:rPr>
        <w:t>156</w:t>
      </w:r>
      <w:r>
        <w:t>.</w:t>
      </w:r>
      <w:r>
        <w:tab/>
        <w:t>Misleading conduct as to the nature etc. of services</w:t>
      </w:r>
      <w:bookmarkEnd w:id="38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87" w:name="_Toc525086757"/>
      <w:r>
        <w:rPr>
          <w:rStyle w:val="CharSClsNo"/>
        </w:rPr>
        <w:t>157</w:t>
      </w:r>
      <w:r>
        <w:t>.</w:t>
      </w:r>
      <w:r>
        <w:tab/>
        <w:t>Bait advertising</w:t>
      </w:r>
      <w:bookmarkEnd w:id="38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88" w:name="_Toc525086758"/>
      <w:r>
        <w:rPr>
          <w:rStyle w:val="CharSClsNo"/>
        </w:rPr>
        <w:t>158</w:t>
      </w:r>
      <w:r>
        <w:t>.</w:t>
      </w:r>
      <w:r>
        <w:tab/>
        <w:t>Wrongly accepting payment</w:t>
      </w:r>
      <w:bookmarkEnd w:id="388"/>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89" w:name="_Toc525086759"/>
      <w:r>
        <w:rPr>
          <w:rStyle w:val="CharSClsNo"/>
        </w:rPr>
        <w:t>159</w:t>
      </w:r>
      <w:r>
        <w:t>.</w:t>
      </w:r>
      <w:r>
        <w:tab/>
        <w:t>Misleading representations about certain business activities</w:t>
      </w:r>
      <w:bookmarkEnd w:id="389"/>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90" w:name="_Toc525086760"/>
      <w:r>
        <w:rPr>
          <w:rStyle w:val="CharSClsNo"/>
        </w:rPr>
        <w:t>160</w:t>
      </w:r>
      <w:r>
        <w:t>.</w:t>
      </w:r>
      <w:r>
        <w:tab/>
        <w:t>Application of provisions of this Division to information providers</w:t>
      </w:r>
      <w:bookmarkEnd w:id="390"/>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91" w:name="_Toc525086761"/>
      <w:r>
        <w:t>Division 2</w:t>
      </w:r>
      <w:r>
        <w:rPr>
          <w:b w:val="0"/>
        </w:rPr>
        <w:t> — </w:t>
      </w:r>
      <w:r>
        <w:t>Unsolicited supplies</w:t>
      </w:r>
      <w:bookmarkEnd w:id="391"/>
    </w:p>
    <w:p>
      <w:pPr>
        <w:pStyle w:val="yHeading5"/>
      </w:pPr>
      <w:bookmarkStart w:id="392" w:name="_Toc525086762"/>
      <w:r>
        <w:rPr>
          <w:rStyle w:val="CharSClsNo"/>
        </w:rPr>
        <w:t>161</w:t>
      </w:r>
      <w:r>
        <w:t>.</w:t>
      </w:r>
      <w:r>
        <w:tab/>
        <w:t>Unsolicited cards etc.</w:t>
      </w:r>
      <w:bookmarkEnd w:id="3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93" w:name="_Toc525086763"/>
      <w:r>
        <w:rPr>
          <w:rStyle w:val="CharSClsNo"/>
        </w:rPr>
        <w:t>162</w:t>
      </w:r>
      <w:r>
        <w:t>.</w:t>
      </w:r>
      <w:r>
        <w:tab/>
        <w:t>Assertion of right to payment for unsolicited goods or services</w:t>
      </w:r>
      <w:bookmarkEnd w:id="393"/>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94" w:name="_Toc525086764"/>
      <w:r>
        <w:rPr>
          <w:rStyle w:val="CharSClsNo"/>
        </w:rPr>
        <w:t>163</w:t>
      </w:r>
      <w:r>
        <w:t>.</w:t>
      </w:r>
      <w:r>
        <w:tab/>
        <w:t>Assertion of right to payment for unauthorised entries or advertisements</w:t>
      </w:r>
      <w:bookmarkEnd w:id="394"/>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95" w:name="_Toc525086765"/>
      <w:r>
        <w:t>Division 3</w:t>
      </w:r>
      <w:r>
        <w:rPr>
          <w:b w:val="0"/>
        </w:rPr>
        <w:t> — </w:t>
      </w:r>
      <w:r>
        <w:t>Pyramid schemes</w:t>
      </w:r>
      <w:bookmarkEnd w:id="395"/>
    </w:p>
    <w:p>
      <w:pPr>
        <w:pStyle w:val="yHeading5"/>
      </w:pPr>
      <w:bookmarkStart w:id="396" w:name="_Toc525086766"/>
      <w:r>
        <w:rPr>
          <w:rStyle w:val="CharSClsNo"/>
        </w:rPr>
        <w:t>164</w:t>
      </w:r>
      <w:r>
        <w:t>.</w:t>
      </w:r>
      <w:r>
        <w:tab/>
        <w:t>Participation in pyramid schemes</w:t>
      </w:r>
      <w:bookmarkEnd w:id="396"/>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97" w:name="_Toc525086767"/>
      <w:r>
        <w:t>Division 4</w:t>
      </w:r>
      <w:r>
        <w:rPr>
          <w:b w:val="0"/>
        </w:rPr>
        <w:t> — </w:t>
      </w:r>
      <w:r>
        <w:t>Pricing</w:t>
      </w:r>
      <w:bookmarkEnd w:id="397"/>
    </w:p>
    <w:p>
      <w:pPr>
        <w:pStyle w:val="yHeading5"/>
      </w:pPr>
      <w:bookmarkStart w:id="398" w:name="_Toc525086768"/>
      <w:r>
        <w:rPr>
          <w:rStyle w:val="CharSClsNo"/>
        </w:rPr>
        <w:t>165</w:t>
      </w:r>
      <w:r>
        <w:t>.</w:t>
      </w:r>
      <w:r>
        <w:tab/>
        <w:t>Multiple pricing</w:t>
      </w:r>
      <w:bookmarkEnd w:id="39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99" w:name="_Toc525086769"/>
      <w:r>
        <w:rPr>
          <w:rStyle w:val="CharSClsNo"/>
        </w:rPr>
        <w:t>166</w:t>
      </w:r>
      <w:r>
        <w:t>.</w:t>
      </w:r>
      <w:r>
        <w:tab/>
        <w:t>Single price to be specified in certain circumstances</w:t>
      </w:r>
      <w:bookmarkEnd w:id="39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400" w:name="_Toc525086770"/>
      <w:r>
        <w:t>Division 5</w:t>
      </w:r>
      <w:r>
        <w:rPr>
          <w:b w:val="0"/>
        </w:rPr>
        <w:t> — </w:t>
      </w:r>
      <w:r>
        <w:t>Other unfair practices</w:t>
      </w:r>
      <w:bookmarkEnd w:id="400"/>
    </w:p>
    <w:p>
      <w:pPr>
        <w:pStyle w:val="yHeading5"/>
      </w:pPr>
      <w:bookmarkStart w:id="401" w:name="_Toc525086771"/>
      <w:r>
        <w:rPr>
          <w:rStyle w:val="CharSClsNo"/>
        </w:rPr>
        <w:t>167</w:t>
      </w:r>
      <w:r>
        <w:t>.</w:t>
      </w:r>
      <w:r>
        <w:tab/>
        <w:t>Referral selling</w:t>
      </w:r>
      <w:bookmarkEnd w:id="4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02" w:name="_Toc525086772"/>
      <w:r>
        <w:rPr>
          <w:rStyle w:val="CharSClsNo"/>
        </w:rPr>
        <w:t>168</w:t>
      </w:r>
      <w:r>
        <w:t>.</w:t>
      </w:r>
      <w:r>
        <w:tab/>
        <w:t>Harassment and coercion</w:t>
      </w:r>
      <w:bookmarkEnd w:id="4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403" w:name="_Toc525086773"/>
      <w:r>
        <w:t>Part 4</w:t>
      </w:r>
      <w:r>
        <w:noBreakHyphen/>
        <w:t>2 — Offences relating to consumer transactions</w:t>
      </w:r>
      <w:bookmarkEnd w:id="403"/>
    </w:p>
    <w:p>
      <w:pPr>
        <w:pStyle w:val="yHeading3"/>
      </w:pPr>
      <w:bookmarkStart w:id="404" w:name="_Toc525086774"/>
      <w:r>
        <w:t>Division 1</w:t>
      </w:r>
      <w:r>
        <w:rPr>
          <w:b w:val="0"/>
        </w:rPr>
        <w:t> — </w:t>
      </w:r>
      <w:r>
        <w:t>Consumer guarantees</w:t>
      </w:r>
      <w:bookmarkEnd w:id="404"/>
    </w:p>
    <w:p>
      <w:pPr>
        <w:pStyle w:val="yHeading5"/>
      </w:pPr>
      <w:bookmarkStart w:id="405" w:name="_Toc525086775"/>
      <w:r>
        <w:rPr>
          <w:rStyle w:val="CharSClsNo"/>
        </w:rPr>
        <w:t>169</w:t>
      </w:r>
      <w:r>
        <w:t>.</w:t>
      </w:r>
      <w:r>
        <w:tab/>
        <w:t>Display notices</w:t>
      </w:r>
      <w:bookmarkEnd w:id="4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06" w:name="_Toc525086776"/>
      <w:r>
        <w:t>Division 2 — Unsolicited consumer agreements</w:t>
      </w:r>
      <w:bookmarkEnd w:id="406"/>
    </w:p>
    <w:p>
      <w:pPr>
        <w:pStyle w:val="yHeading4"/>
      </w:pPr>
      <w:bookmarkStart w:id="407" w:name="_Toc525086777"/>
      <w:r>
        <w:t>Subdivision A — Negotiating unsolicited consumer agreements</w:t>
      </w:r>
      <w:bookmarkEnd w:id="407"/>
    </w:p>
    <w:p>
      <w:pPr>
        <w:pStyle w:val="yHeading5"/>
      </w:pPr>
      <w:bookmarkStart w:id="408" w:name="_Toc525086778"/>
      <w:r>
        <w:rPr>
          <w:rStyle w:val="CharSClsNo"/>
        </w:rPr>
        <w:t>170</w:t>
      </w:r>
      <w:r>
        <w:t>.</w:t>
      </w:r>
      <w:r>
        <w:tab/>
        <w:t>Permitted hours for negotiating an unsolicited consumer agreement</w:t>
      </w:r>
      <w:bookmarkEnd w:id="408"/>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09" w:name="_Toc525086779"/>
      <w:r>
        <w:rPr>
          <w:rStyle w:val="CharSClsNo"/>
        </w:rPr>
        <w:t>171</w:t>
      </w:r>
      <w:r>
        <w:t>.</w:t>
      </w:r>
      <w:r>
        <w:tab/>
        <w:t>Disclosing purpose and identity</w:t>
      </w:r>
      <w:bookmarkEnd w:id="40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0" w:name="_Toc525086780"/>
      <w:r>
        <w:rPr>
          <w:rStyle w:val="CharSClsNo"/>
        </w:rPr>
        <w:t>172</w:t>
      </w:r>
      <w:r>
        <w:t>.</w:t>
      </w:r>
      <w:r>
        <w:tab/>
        <w:t>Ceasing to negotiate on request</w:t>
      </w:r>
      <w:bookmarkEnd w:id="41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411" w:name="_Toc525086781"/>
      <w:r>
        <w:rPr>
          <w:rStyle w:val="CharSClsNo"/>
        </w:rPr>
        <w:t>173</w:t>
      </w:r>
      <w:r>
        <w:t>.</w:t>
      </w:r>
      <w:r>
        <w:tab/>
        <w:t>Informing person of termination period etc.</w:t>
      </w:r>
      <w:bookmarkEnd w:id="411"/>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412" w:name="_Toc525086782"/>
      <w:r>
        <w:t>Subdivision B — Requirements for unsolicited consumer agreements etc.</w:t>
      </w:r>
      <w:bookmarkEnd w:id="412"/>
    </w:p>
    <w:p>
      <w:pPr>
        <w:pStyle w:val="yHeading5"/>
      </w:pPr>
      <w:bookmarkStart w:id="413" w:name="_Toc525086783"/>
      <w:r>
        <w:rPr>
          <w:rStyle w:val="CharSClsNo"/>
        </w:rPr>
        <w:t>174</w:t>
      </w:r>
      <w:r>
        <w:t>.</w:t>
      </w:r>
      <w:r>
        <w:tab/>
        <w:t>Requirement to give document to the consumer</w:t>
      </w:r>
      <w:bookmarkEnd w:id="413"/>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14" w:name="_Toc525086784"/>
      <w:r>
        <w:rPr>
          <w:rStyle w:val="CharSClsNo"/>
        </w:rPr>
        <w:t>175</w:t>
      </w:r>
      <w:r>
        <w:t>.</w:t>
      </w:r>
      <w:r>
        <w:tab/>
        <w:t>Requirements for all unsolicited consumer agreements etc.</w:t>
      </w:r>
      <w:bookmarkEnd w:id="41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5" w:name="_Toc525086785"/>
      <w:r>
        <w:rPr>
          <w:rStyle w:val="CharSClsNo"/>
        </w:rPr>
        <w:t>176</w:t>
      </w:r>
      <w:r>
        <w:t>.</w:t>
      </w:r>
      <w:r>
        <w:tab/>
        <w:t>Additional requirements for unsolicited consumer agreements not negotiated by telephone</w:t>
      </w:r>
      <w:bookmarkEnd w:id="415"/>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416" w:name="_Toc525086786"/>
      <w:r>
        <w:rPr>
          <w:rStyle w:val="CharSClsNo"/>
        </w:rPr>
        <w:t>177</w:t>
      </w:r>
      <w:r>
        <w:t>.</w:t>
      </w:r>
      <w:r>
        <w:tab/>
        <w:t>Requirements for amendments of unsolicited consumer agreements</w:t>
      </w:r>
      <w:bookmarkEnd w:id="41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417" w:name="_Toc525086787"/>
      <w:r>
        <w:t>Subdivision C — Terminating unsolicited consumer agreements</w:t>
      </w:r>
      <w:bookmarkEnd w:id="417"/>
    </w:p>
    <w:p>
      <w:pPr>
        <w:pStyle w:val="yHeading5"/>
        <w:spacing w:before="180"/>
      </w:pPr>
      <w:bookmarkStart w:id="418" w:name="_Toc525086788"/>
      <w:r>
        <w:rPr>
          <w:rStyle w:val="CharSClsNo"/>
        </w:rPr>
        <w:t>178</w:t>
      </w:r>
      <w:r>
        <w:t>.</w:t>
      </w:r>
      <w:r>
        <w:tab/>
        <w:t>Obligations of suppliers on termination</w:t>
      </w:r>
      <w:bookmarkEnd w:id="41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419" w:name="_Toc525086789"/>
      <w:r>
        <w:rPr>
          <w:rStyle w:val="CharSClsNo"/>
        </w:rPr>
        <w:t>179</w:t>
      </w:r>
      <w:r>
        <w:t>.</w:t>
      </w:r>
      <w:r>
        <w:tab/>
        <w:t>Prohibition on supplies for 10 business days</w:t>
      </w:r>
      <w:bookmarkEnd w:id="41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420" w:name="_Toc525086790"/>
      <w:r>
        <w:rPr>
          <w:rStyle w:val="CharSClsNo"/>
        </w:rPr>
        <w:t>180</w:t>
      </w:r>
      <w:r>
        <w:t>.</w:t>
      </w:r>
      <w:r>
        <w:tab/>
        <w:t>Repayment of payments received after termination</w:t>
      </w:r>
      <w:bookmarkEnd w:id="4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21" w:name="_Toc525086791"/>
      <w:r>
        <w:rPr>
          <w:rStyle w:val="CharSClsNo"/>
        </w:rPr>
        <w:t>181</w:t>
      </w:r>
      <w:r>
        <w:t>.</w:t>
      </w:r>
      <w:r>
        <w:tab/>
        <w:t>Prohibition on recovering amounts after termination</w:t>
      </w:r>
      <w:bookmarkEnd w:id="42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422" w:name="_Toc525086792"/>
      <w:r>
        <w:t>Subdivision D — Miscellaneous</w:t>
      </w:r>
      <w:bookmarkEnd w:id="422"/>
    </w:p>
    <w:p>
      <w:pPr>
        <w:pStyle w:val="yHeading5"/>
        <w:spacing w:before="180"/>
      </w:pPr>
      <w:bookmarkStart w:id="423" w:name="_Toc525086793"/>
      <w:r>
        <w:rPr>
          <w:rStyle w:val="CharSClsNo"/>
        </w:rPr>
        <w:t>182</w:t>
      </w:r>
      <w:r>
        <w:t>.</w:t>
      </w:r>
      <w:r>
        <w:tab/>
        <w:t>Certain provisions of unsolicited consumer agreements void</w:t>
      </w:r>
      <w:bookmarkEnd w:id="42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424" w:name="_Toc525086794"/>
      <w:r>
        <w:rPr>
          <w:rStyle w:val="CharSClsNo"/>
        </w:rPr>
        <w:t>183</w:t>
      </w:r>
      <w:r>
        <w:t>.</w:t>
      </w:r>
      <w:r>
        <w:tab/>
        <w:t>Waiver of rights</w:t>
      </w:r>
      <w:bookmarkEnd w:id="42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25" w:name="_Toc525086795"/>
      <w:r>
        <w:rPr>
          <w:rStyle w:val="CharSClsNo"/>
        </w:rPr>
        <w:t>184</w:t>
      </w:r>
      <w:r>
        <w:t>.</w:t>
      </w:r>
      <w:r>
        <w:rPr>
          <w:rStyle w:val="CharSClsNo"/>
        </w:rPr>
        <w:tab/>
      </w:r>
      <w:r>
        <w:t>Application of this Division to persons to whom rights of consumers and suppliers are assigned etc.</w:t>
      </w:r>
      <w:bookmarkEnd w:id="425"/>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426" w:name="_Toc525086796"/>
      <w:r>
        <w:rPr>
          <w:rStyle w:val="CharSClsNo"/>
        </w:rPr>
        <w:t>185</w:t>
      </w:r>
      <w:r>
        <w:t>.</w:t>
      </w:r>
      <w:r>
        <w:tab/>
        <w:t>Application of this Division to supplies to third parties</w:t>
      </w:r>
      <w:bookmarkEnd w:id="42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427" w:name="_Toc525086797"/>
      <w:r>
        <w:rPr>
          <w:rStyle w:val="CharSClsNo"/>
        </w:rPr>
        <w:t>186</w:t>
      </w:r>
      <w:r>
        <w:t>.</w:t>
      </w:r>
      <w:r>
        <w:tab/>
        <w:t>Regulations may limit the application of this Division</w:t>
      </w:r>
      <w:bookmarkEnd w:id="427"/>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428" w:name="_Toc525086798"/>
      <w:r>
        <w:rPr>
          <w:rStyle w:val="CharSClsNo"/>
        </w:rPr>
        <w:t>187</w:t>
      </w:r>
      <w:r>
        <w:t>.</w:t>
      </w:r>
      <w:r>
        <w:tab/>
        <w:t>Application of this Division to certain conduct covered by the Corporations Act</w:t>
      </w:r>
      <w:bookmarkEnd w:id="428"/>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429" w:name="_Toc525086799"/>
      <w:r>
        <w:t>Division 3 — Lay</w:t>
      </w:r>
      <w:r>
        <w:noBreakHyphen/>
        <w:t>by agreements</w:t>
      </w:r>
      <w:bookmarkEnd w:id="429"/>
    </w:p>
    <w:p>
      <w:pPr>
        <w:pStyle w:val="yHeading5"/>
      </w:pPr>
      <w:bookmarkStart w:id="430" w:name="_Toc525086800"/>
      <w:r>
        <w:rPr>
          <w:rStyle w:val="CharSClsNo"/>
        </w:rPr>
        <w:t>188</w:t>
      </w:r>
      <w:r>
        <w:t>.</w:t>
      </w:r>
      <w:r>
        <w:tab/>
        <w:t>Lay</w:t>
      </w:r>
      <w:r>
        <w:noBreakHyphen/>
        <w:t>by agreements must be in writing etc.</w:t>
      </w:r>
      <w:bookmarkEnd w:id="43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31" w:name="_Toc525086801"/>
      <w:r>
        <w:rPr>
          <w:rStyle w:val="CharSClsNo"/>
        </w:rPr>
        <w:t>189</w:t>
      </w:r>
      <w:r>
        <w:t>.</w:t>
      </w:r>
      <w:r>
        <w:tab/>
        <w:t>Termination charges</w:t>
      </w:r>
      <w:bookmarkEnd w:id="43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432" w:name="_Toc525086802"/>
      <w:r>
        <w:rPr>
          <w:rStyle w:val="CharSClsNo"/>
        </w:rPr>
        <w:t>190</w:t>
      </w:r>
      <w:r>
        <w:t>.</w:t>
      </w:r>
      <w:r>
        <w:tab/>
        <w:t>Termination of lay</w:t>
      </w:r>
      <w:r>
        <w:noBreakHyphen/>
        <w:t>by agreements by suppliers</w:t>
      </w:r>
      <w:bookmarkEnd w:id="43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33" w:name="_Toc525086803"/>
      <w:r>
        <w:rPr>
          <w:rStyle w:val="CharSClsNo"/>
        </w:rPr>
        <w:t>191</w:t>
      </w:r>
      <w:r>
        <w:t>.</w:t>
      </w:r>
      <w:r>
        <w:tab/>
        <w:t>Refund of amounts</w:t>
      </w:r>
      <w:bookmarkEnd w:id="43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34" w:name="_Toc525086804"/>
      <w:r>
        <w:t>Division 4 — Miscellaneous</w:t>
      </w:r>
      <w:bookmarkEnd w:id="434"/>
    </w:p>
    <w:p>
      <w:pPr>
        <w:pStyle w:val="yHeading5"/>
      </w:pPr>
      <w:bookmarkStart w:id="435" w:name="_Toc525086805"/>
      <w:r>
        <w:rPr>
          <w:rStyle w:val="CharSClsNo"/>
        </w:rPr>
        <w:t>192</w:t>
      </w:r>
      <w:r>
        <w:t>.</w:t>
      </w:r>
      <w:r>
        <w:tab/>
        <w:t>Prescribed requirements for warranties against defects</w:t>
      </w:r>
      <w:bookmarkEnd w:id="435"/>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36" w:name="_Toc525086806"/>
      <w:r>
        <w:rPr>
          <w:rStyle w:val="CharSClsNo"/>
        </w:rPr>
        <w:t>193</w:t>
      </w:r>
      <w:r>
        <w:t>.</w:t>
      </w:r>
      <w:r>
        <w:tab/>
        <w:t>Repairers must comply with prescribed requirements</w:t>
      </w:r>
      <w:bookmarkEnd w:id="436"/>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437" w:name="_Toc525086807"/>
      <w:r>
        <w:t>Part 4</w:t>
      </w:r>
      <w:r>
        <w:noBreakHyphen/>
        <w:t>3</w:t>
      </w:r>
      <w:r>
        <w:rPr>
          <w:b w:val="0"/>
        </w:rPr>
        <w:t> — </w:t>
      </w:r>
      <w:r>
        <w:t>Offences relating to safety of consumer goods and product related services</w:t>
      </w:r>
      <w:bookmarkEnd w:id="437"/>
    </w:p>
    <w:p>
      <w:pPr>
        <w:pStyle w:val="yHeading3"/>
      </w:pPr>
      <w:bookmarkStart w:id="438" w:name="_Toc525086808"/>
      <w:r>
        <w:t>Division 1</w:t>
      </w:r>
      <w:r>
        <w:rPr>
          <w:b w:val="0"/>
        </w:rPr>
        <w:t> — </w:t>
      </w:r>
      <w:r>
        <w:t>Safety standards</w:t>
      </w:r>
      <w:bookmarkEnd w:id="438"/>
    </w:p>
    <w:p>
      <w:pPr>
        <w:pStyle w:val="yHeading5"/>
        <w:spacing w:before="180"/>
      </w:pPr>
      <w:bookmarkStart w:id="439" w:name="_Toc525086809"/>
      <w:r>
        <w:rPr>
          <w:rStyle w:val="CharSClsNo"/>
        </w:rPr>
        <w:t>194</w:t>
      </w:r>
      <w:r>
        <w:t>.</w:t>
      </w:r>
      <w:r>
        <w:tab/>
        <w:t>Supplying etc. consumer goods that do not comply with safety standards</w:t>
      </w:r>
      <w:bookmarkEnd w:id="4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440" w:name="_Toc525086810"/>
      <w:r>
        <w:rPr>
          <w:rStyle w:val="CharSClsNo"/>
        </w:rPr>
        <w:t>195</w:t>
      </w:r>
      <w:r>
        <w:t>.</w:t>
      </w:r>
      <w:r>
        <w:tab/>
        <w:t>Supplying etc. product related services that do not comply with safety standards</w:t>
      </w:r>
      <w:bookmarkEnd w:id="44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41" w:name="_Toc525086811"/>
      <w:r>
        <w:rPr>
          <w:rStyle w:val="CharSClsNo"/>
        </w:rPr>
        <w:t>196</w:t>
      </w:r>
      <w:r>
        <w:t>.</w:t>
      </w:r>
      <w:r>
        <w:tab/>
        <w:t>Requirement to nominate a safety standard</w:t>
      </w:r>
      <w:bookmarkEnd w:id="441"/>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42" w:name="_Toc525086812"/>
      <w:r>
        <w:t>Division 2</w:t>
      </w:r>
      <w:r>
        <w:rPr>
          <w:b w:val="0"/>
        </w:rPr>
        <w:t> — </w:t>
      </w:r>
      <w:r>
        <w:t>Bans on consumer goods and product related services</w:t>
      </w:r>
      <w:bookmarkEnd w:id="442"/>
    </w:p>
    <w:p>
      <w:pPr>
        <w:pStyle w:val="yHeading5"/>
      </w:pPr>
      <w:bookmarkStart w:id="443" w:name="_Toc525086813"/>
      <w:r>
        <w:rPr>
          <w:rStyle w:val="CharSClsNo"/>
        </w:rPr>
        <w:t>197</w:t>
      </w:r>
      <w:r>
        <w:t>.</w:t>
      </w:r>
      <w:r>
        <w:tab/>
        <w:t>Supplying etc. consumer goods covered by a ban</w:t>
      </w:r>
      <w:bookmarkEnd w:id="4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444" w:name="_Toc525086814"/>
      <w:r>
        <w:rPr>
          <w:rStyle w:val="CharSClsNo"/>
        </w:rPr>
        <w:t>198</w:t>
      </w:r>
      <w:r>
        <w:t>.</w:t>
      </w:r>
      <w:r>
        <w:tab/>
        <w:t>Supplying etc. product related services covered by a ban</w:t>
      </w:r>
      <w:bookmarkEnd w:id="44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445" w:name="_Toc525086815"/>
      <w:r>
        <w:t>Division 3 — Recall of consumer goods</w:t>
      </w:r>
      <w:bookmarkEnd w:id="445"/>
    </w:p>
    <w:p>
      <w:pPr>
        <w:pStyle w:val="yHeading5"/>
      </w:pPr>
      <w:bookmarkStart w:id="446" w:name="_Toc525086816"/>
      <w:r>
        <w:rPr>
          <w:rStyle w:val="CharSClsNo"/>
        </w:rPr>
        <w:t>199</w:t>
      </w:r>
      <w:r>
        <w:t>.</w:t>
      </w:r>
      <w:r>
        <w:tab/>
        <w:t>Compliance with recall orders</w:t>
      </w:r>
      <w:bookmarkEnd w:id="44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47" w:name="_Toc525086817"/>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4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48" w:name="_Toc525086818"/>
      <w:r>
        <w:rPr>
          <w:rStyle w:val="CharSClsNo"/>
        </w:rPr>
        <w:t>201</w:t>
      </w:r>
      <w:r>
        <w:t>.</w:t>
      </w:r>
      <w:r>
        <w:tab/>
        <w:t>Notification requirements for a voluntary recall of consumer goods</w:t>
      </w:r>
      <w:bookmarkEnd w:id="44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449" w:name="_Toc525086819"/>
      <w:r>
        <w:t>Division 4</w:t>
      </w:r>
      <w:r>
        <w:rPr>
          <w:b w:val="0"/>
        </w:rPr>
        <w:t> — </w:t>
      </w:r>
      <w:r>
        <w:t>Consumer goods, or product related services, associated with death or serious injury or illness</w:t>
      </w:r>
      <w:bookmarkEnd w:id="449"/>
    </w:p>
    <w:p>
      <w:pPr>
        <w:pStyle w:val="yHeading5"/>
        <w:spacing w:before="160"/>
      </w:pPr>
      <w:bookmarkStart w:id="450" w:name="_Toc525086820"/>
      <w:r>
        <w:rPr>
          <w:rStyle w:val="CharSClsNo"/>
        </w:rPr>
        <w:t>202</w:t>
      </w:r>
      <w:r>
        <w:t>.</w:t>
      </w:r>
      <w:r>
        <w:tab/>
        <w:t>Suppliers to report consumer goods etc. associated with the death or serious injury or illness of any person</w:t>
      </w:r>
      <w:bookmarkEnd w:id="45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451" w:name="_Toc525086821"/>
      <w:r>
        <w:t>Part 4</w:t>
      </w:r>
      <w:r>
        <w:noBreakHyphen/>
        <w:t>4 — Offences relating to information standards</w:t>
      </w:r>
      <w:bookmarkEnd w:id="451"/>
    </w:p>
    <w:p>
      <w:pPr>
        <w:pStyle w:val="yHeading5"/>
      </w:pPr>
      <w:bookmarkStart w:id="452" w:name="_Toc525086822"/>
      <w:r>
        <w:rPr>
          <w:rStyle w:val="CharSClsNo"/>
        </w:rPr>
        <w:t>203</w:t>
      </w:r>
      <w:r>
        <w:t>.</w:t>
      </w:r>
      <w:r>
        <w:tab/>
        <w:t>Supplying etc. goods that do not comply with information standards</w:t>
      </w:r>
      <w:bookmarkEnd w:id="45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453" w:name="_Toc525086823"/>
      <w:r>
        <w:rPr>
          <w:rStyle w:val="CharSClsNo"/>
        </w:rPr>
        <w:t>204</w:t>
      </w:r>
      <w:r>
        <w:t>.</w:t>
      </w:r>
      <w:r>
        <w:tab/>
        <w:t>Supplying etc. services that do not comply with information standards</w:t>
      </w:r>
      <w:bookmarkEnd w:id="45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454" w:name="_Toc525086824"/>
      <w:r>
        <w:t>Part 4</w:t>
      </w:r>
      <w:r>
        <w:noBreakHyphen/>
        <w:t>5 — Offences relating to substantiation notices</w:t>
      </w:r>
      <w:bookmarkEnd w:id="454"/>
    </w:p>
    <w:p>
      <w:pPr>
        <w:pStyle w:val="yHeading5"/>
        <w:spacing w:before="180"/>
      </w:pPr>
      <w:bookmarkStart w:id="455" w:name="_Toc525086825"/>
      <w:r>
        <w:rPr>
          <w:rStyle w:val="CharSClsNo"/>
        </w:rPr>
        <w:t>205</w:t>
      </w:r>
      <w:r>
        <w:t>.</w:t>
      </w:r>
      <w:r>
        <w:tab/>
        <w:t>Compliance with substantiation notices</w:t>
      </w:r>
      <w:bookmarkEnd w:id="45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56" w:name="_Toc525086826"/>
      <w:r>
        <w:rPr>
          <w:rStyle w:val="CharSClsNo"/>
        </w:rPr>
        <w:t>206</w:t>
      </w:r>
      <w:r>
        <w:t>.</w:t>
      </w:r>
      <w:r>
        <w:tab/>
        <w:t>False or misleading information etc.</w:t>
      </w:r>
      <w:bookmarkEnd w:id="456"/>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457" w:name="_Toc525086827"/>
      <w:r>
        <w:t>Part 4</w:t>
      </w:r>
      <w:r>
        <w:noBreakHyphen/>
        <w:t>6 — Defences</w:t>
      </w:r>
      <w:bookmarkEnd w:id="457"/>
    </w:p>
    <w:p>
      <w:pPr>
        <w:pStyle w:val="yHeading5"/>
      </w:pPr>
      <w:bookmarkStart w:id="458" w:name="_Toc525086828"/>
      <w:r>
        <w:rPr>
          <w:rStyle w:val="CharSClsNo"/>
        </w:rPr>
        <w:t>207</w:t>
      </w:r>
      <w:r>
        <w:t>.</w:t>
      </w:r>
      <w:r>
        <w:tab/>
        <w:t>Reasonable mistake of fact</w:t>
      </w:r>
      <w:bookmarkEnd w:id="45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459" w:name="_Toc525086829"/>
      <w:r>
        <w:rPr>
          <w:rStyle w:val="CharSClsNo"/>
        </w:rPr>
        <w:t>208</w:t>
      </w:r>
      <w:r>
        <w:t>.</w:t>
      </w:r>
      <w:r>
        <w:tab/>
        <w:t>Act or default of another person etc.</w:t>
      </w:r>
      <w:bookmarkEnd w:id="45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460" w:name="_Toc525086830"/>
      <w:r>
        <w:rPr>
          <w:rStyle w:val="CharSClsNo"/>
        </w:rPr>
        <w:t>209</w:t>
      </w:r>
      <w:r>
        <w:t>.</w:t>
      </w:r>
      <w:r>
        <w:tab/>
        <w:t>Publication of advertisements in the ordinary course of business</w:t>
      </w:r>
      <w:bookmarkEnd w:id="460"/>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61" w:name="_Toc525086831"/>
      <w:r>
        <w:rPr>
          <w:rStyle w:val="CharSClsNo"/>
        </w:rPr>
        <w:t>210</w:t>
      </w:r>
      <w:r>
        <w:t>.</w:t>
      </w:r>
      <w:r>
        <w:tab/>
        <w:t>Supplying goods acquired for the purpose of re</w:t>
      </w:r>
      <w:r>
        <w:noBreakHyphen/>
        <w:t>supply</w:t>
      </w:r>
      <w:bookmarkEnd w:id="461"/>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462" w:name="_Toc525086832"/>
      <w:r>
        <w:rPr>
          <w:rStyle w:val="CharSClsNo"/>
        </w:rPr>
        <w:t>211</w:t>
      </w:r>
      <w:r>
        <w:t>.</w:t>
      </w:r>
      <w:r>
        <w:tab/>
        <w:t>Supplying services acquired for the purpose of re</w:t>
      </w:r>
      <w:r>
        <w:noBreakHyphen/>
        <w:t>supply</w:t>
      </w:r>
      <w:bookmarkEnd w:id="46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463" w:name="_Toc525086833"/>
      <w:r>
        <w:t>Part 4</w:t>
      </w:r>
      <w:r>
        <w:noBreakHyphen/>
        <w:t>7 — Miscellaneous</w:t>
      </w:r>
      <w:bookmarkEnd w:id="463"/>
    </w:p>
    <w:p>
      <w:pPr>
        <w:pStyle w:val="yHeading5"/>
      </w:pPr>
      <w:bookmarkStart w:id="464" w:name="_Toc525086834"/>
      <w:r>
        <w:rPr>
          <w:rStyle w:val="CharSClsNo"/>
        </w:rPr>
        <w:t>212</w:t>
      </w:r>
      <w:r>
        <w:t>.</w:t>
      </w:r>
      <w:r>
        <w:tab/>
        <w:t>Prosecutions to be commenced within 3 years</w:t>
      </w:r>
      <w:bookmarkEnd w:id="464"/>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465" w:name="_Toc525086835"/>
      <w:r>
        <w:rPr>
          <w:rStyle w:val="CharSClsNo"/>
        </w:rPr>
        <w:t>213</w:t>
      </w:r>
      <w:r>
        <w:t>.</w:t>
      </w:r>
      <w:r>
        <w:tab/>
        <w:t>Preference must be given to compensation for victims</w:t>
      </w:r>
      <w:bookmarkEnd w:id="46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466" w:name="_Toc525086836"/>
      <w:r>
        <w:rPr>
          <w:rStyle w:val="CharSClsNo"/>
        </w:rPr>
        <w:t>214</w:t>
      </w:r>
      <w:r>
        <w:t>.</w:t>
      </w:r>
      <w:r>
        <w:tab/>
        <w:t>Penalties for contraventions of the same nature etc.</w:t>
      </w:r>
      <w:bookmarkEnd w:id="46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467" w:name="_Toc525086837"/>
      <w:r>
        <w:rPr>
          <w:rStyle w:val="CharSClsNo"/>
        </w:rPr>
        <w:t>215</w:t>
      </w:r>
      <w:r>
        <w:t>.</w:t>
      </w:r>
      <w:r>
        <w:tab/>
        <w:t>Penalties for previous contraventions of the same nature etc.</w:t>
      </w:r>
      <w:bookmarkEnd w:id="4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468" w:name="_Toc525086838"/>
      <w:r>
        <w:rPr>
          <w:rStyle w:val="CharSClsNo"/>
        </w:rPr>
        <w:t>216</w:t>
      </w:r>
      <w:r>
        <w:t>.</w:t>
      </w:r>
      <w:r>
        <w:tab/>
        <w:t>Granting of injunctions etc.</w:t>
      </w:r>
      <w:bookmarkEnd w:id="468"/>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469" w:name="_Toc525086839"/>
      <w:r>
        <w:rPr>
          <w:rStyle w:val="CharSClsNo"/>
        </w:rPr>
        <w:t>217</w:t>
      </w:r>
      <w:r>
        <w:t>.</w:t>
      </w:r>
      <w:r>
        <w:tab/>
        <w:t>Criminal proceedings not to be brought for contraventions of Chapter 2 or 3</w:t>
      </w:r>
      <w:bookmarkEnd w:id="469"/>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470" w:name="_Toc525086840"/>
      <w:r>
        <w:rPr>
          <w:rStyle w:val="CharSDivNo"/>
          <w:sz w:val="28"/>
        </w:rPr>
        <w:t>Chapter 5</w:t>
      </w:r>
      <w:r>
        <w:t> — </w:t>
      </w:r>
      <w:r>
        <w:rPr>
          <w:rStyle w:val="CharSDivText"/>
          <w:sz w:val="28"/>
        </w:rPr>
        <w:t>Enforcement and remedies</w:t>
      </w:r>
      <w:bookmarkEnd w:id="470"/>
    </w:p>
    <w:p>
      <w:pPr>
        <w:pStyle w:val="yHeading2"/>
        <w:spacing w:before="120"/>
      </w:pPr>
      <w:bookmarkStart w:id="471" w:name="_Toc525086841"/>
      <w:r>
        <w:t>Part 5</w:t>
      </w:r>
      <w:r>
        <w:noBreakHyphen/>
        <w:t>1</w:t>
      </w:r>
      <w:r>
        <w:rPr>
          <w:b w:val="0"/>
        </w:rPr>
        <w:t> — </w:t>
      </w:r>
      <w:r>
        <w:t>Enforcement</w:t>
      </w:r>
      <w:bookmarkEnd w:id="471"/>
    </w:p>
    <w:p>
      <w:pPr>
        <w:pStyle w:val="yHeading3"/>
        <w:spacing w:before="120"/>
      </w:pPr>
      <w:bookmarkStart w:id="472" w:name="_Toc525086842"/>
      <w:r>
        <w:t>Division 1</w:t>
      </w:r>
      <w:r>
        <w:rPr>
          <w:b w:val="0"/>
        </w:rPr>
        <w:t> — </w:t>
      </w:r>
      <w:r>
        <w:t>Undertakings</w:t>
      </w:r>
      <w:bookmarkEnd w:id="472"/>
    </w:p>
    <w:p>
      <w:pPr>
        <w:pStyle w:val="yHeading5"/>
      </w:pPr>
      <w:bookmarkStart w:id="473" w:name="_Toc525086843"/>
      <w:r>
        <w:rPr>
          <w:rStyle w:val="CharSClsNo"/>
        </w:rPr>
        <w:t>218</w:t>
      </w:r>
      <w:r>
        <w:t>.</w:t>
      </w:r>
      <w:r>
        <w:tab/>
        <w:t>Regulator may accept undertakings</w:t>
      </w:r>
      <w:bookmarkEnd w:id="473"/>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474" w:name="_Toc525086844"/>
      <w:r>
        <w:t>Division 2</w:t>
      </w:r>
      <w:r>
        <w:rPr>
          <w:b w:val="0"/>
        </w:rPr>
        <w:t> — </w:t>
      </w:r>
      <w:r>
        <w:t>Substantiation notices</w:t>
      </w:r>
      <w:bookmarkEnd w:id="474"/>
    </w:p>
    <w:p>
      <w:pPr>
        <w:pStyle w:val="yHeading5"/>
      </w:pPr>
      <w:bookmarkStart w:id="475" w:name="_Toc525086845"/>
      <w:r>
        <w:rPr>
          <w:rStyle w:val="CharSClsNo"/>
        </w:rPr>
        <w:t>219</w:t>
      </w:r>
      <w:r>
        <w:t>.</w:t>
      </w:r>
      <w:r>
        <w:tab/>
        <w:t>Regulator may require claims to be substantiated etc.</w:t>
      </w:r>
      <w:bookmarkEnd w:id="475"/>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476" w:name="_Toc525086846"/>
      <w:r>
        <w:rPr>
          <w:rStyle w:val="CharSClsNo"/>
        </w:rPr>
        <w:t>220</w:t>
      </w:r>
      <w:r>
        <w:t>.</w:t>
      </w:r>
      <w:r>
        <w:tab/>
        <w:t>Extending periods for complying with substantiation notices</w:t>
      </w:r>
      <w:bookmarkEnd w:id="476"/>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477" w:name="_Toc525086847"/>
      <w:r>
        <w:rPr>
          <w:rStyle w:val="CharSClsNo"/>
        </w:rPr>
        <w:t>221</w:t>
      </w:r>
      <w:r>
        <w:t>.</w:t>
      </w:r>
      <w:r>
        <w:tab/>
        <w:t>Compliance with substantiation notices</w:t>
      </w:r>
      <w:bookmarkEnd w:id="477"/>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478" w:name="_Toc525086848"/>
      <w:r>
        <w:rPr>
          <w:rStyle w:val="CharSClsNo"/>
        </w:rPr>
        <w:t>222</w:t>
      </w:r>
      <w:r>
        <w:t>.</w:t>
      </w:r>
      <w:r>
        <w:tab/>
        <w:t>False or misleading information etc.</w:t>
      </w:r>
      <w:bookmarkEnd w:id="478"/>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479" w:name="_Toc525086849"/>
      <w:r>
        <w:t>Division 3</w:t>
      </w:r>
      <w:r>
        <w:rPr>
          <w:b w:val="0"/>
        </w:rPr>
        <w:t> — </w:t>
      </w:r>
      <w:r>
        <w:t>Public warning notices</w:t>
      </w:r>
      <w:bookmarkEnd w:id="479"/>
    </w:p>
    <w:p>
      <w:pPr>
        <w:pStyle w:val="yHeading5"/>
      </w:pPr>
      <w:bookmarkStart w:id="480" w:name="_Toc525086850"/>
      <w:r>
        <w:rPr>
          <w:rStyle w:val="CharSClsNo"/>
        </w:rPr>
        <w:t>223</w:t>
      </w:r>
      <w:r>
        <w:t>.</w:t>
      </w:r>
      <w:r>
        <w:tab/>
        <w:t>Regulator may issue a public warning notice</w:t>
      </w:r>
      <w:bookmarkEnd w:id="48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481" w:name="_Toc525086851"/>
      <w:r>
        <w:t>Part 5</w:t>
      </w:r>
      <w:r>
        <w:noBreakHyphen/>
        <w:t>2</w:t>
      </w:r>
      <w:r>
        <w:rPr>
          <w:b w:val="0"/>
        </w:rPr>
        <w:t> — </w:t>
      </w:r>
      <w:r>
        <w:rPr>
          <w:bCs/>
        </w:rPr>
        <w:t>Remedies</w:t>
      </w:r>
      <w:bookmarkEnd w:id="481"/>
    </w:p>
    <w:p>
      <w:pPr>
        <w:pStyle w:val="yHeading3"/>
      </w:pPr>
      <w:bookmarkStart w:id="482" w:name="_Toc525086852"/>
      <w:r>
        <w:t>Division 1</w:t>
      </w:r>
      <w:r>
        <w:rPr>
          <w:b w:val="0"/>
        </w:rPr>
        <w:t> — </w:t>
      </w:r>
      <w:r>
        <w:t>Pecuniary penalties</w:t>
      </w:r>
      <w:bookmarkEnd w:id="482"/>
    </w:p>
    <w:p>
      <w:pPr>
        <w:pStyle w:val="yHeading5"/>
      </w:pPr>
      <w:bookmarkStart w:id="483" w:name="_Toc525086853"/>
      <w:r>
        <w:rPr>
          <w:rStyle w:val="CharSClsNo"/>
        </w:rPr>
        <w:t>224</w:t>
      </w:r>
      <w:r>
        <w:t>.</w:t>
      </w:r>
      <w:r>
        <w:tab/>
        <w:t>Pecuniary penalties</w:t>
      </w:r>
      <w:bookmarkEnd w:id="483"/>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484" w:name="_Toc525086854"/>
      <w:r>
        <w:rPr>
          <w:rStyle w:val="CharSClsNo"/>
        </w:rPr>
        <w:t>225</w:t>
      </w:r>
      <w:r>
        <w:t>.</w:t>
      </w:r>
      <w:r>
        <w:tab/>
        <w:t>Pecuniary penalties and offences</w:t>
      </w:r>
      <w:bookmarkEnd w:id="484"/>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485" w:name="_Toc525086855"/>
      <w:r>
        <w:rPr>
          <w:rStyle w:val="CharSClsNo"/>
        </w:rPr>
        <w:t>226</w:t>
      </w:r>
      <w:r>
        <w:t>.</w:t>
      </w:r>
      <w:r>
        <w:tab/>
        <w:t>Defence</w:t>
      </w:r>
      <w:bookmarkEnd w:id="485"/>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486" w:name="_Toc525086856"/>
      <w:r>
        <w:rPr>
          <w:rStyle w:val="CharSClsNo"/>
        </w:rPr>
        <w:t>227</w:t>
      </w:r>
      <w:r>
        <w:t>.</w:t>
      </w:r>
      <w:r>
        <w:tab/>
        <w:t>Preference must be given to compensation for victims</w:t>
      </w:r>
      <w:bookmarkEnd w:id="486"/>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487" w:name="_Toc525086857"/>
      <w:r>
        <w:rPr>
          <w:rStyle w:val="CharSClsNo"/>
        </w:rPr>
        <w:t>228</w:t>
      </w:r>
      <w:r>
        <w:t>.</w:t>
      </w:r>
      <w:r>
        <w:tab/>
        <w:t>Civil action for recovery of pecuniary penalties</w:t>
      </w:r>
      <w:bookmarkEnd w:id="487"/>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488" w:name="_Toc525086858"/>
      <w:r>
        <w:rPr>
          <w:rStyle w:val="CharSClsNo"/>
        </w:rPr>
        <w:t>229</w:t>
      </w:r>
      <w:r>
        <w:t>.</w:t>
      </w:r>
      <w:r>
        <w:tab/>
        <w:t>Indemnification of officers</w:t>
      </w:r>
      <w:bookmarkEnd w:id="488"/>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489" w:name="_Toc525086859"/>
      <w:r>
        <w:rPr>
          <w:rStyle w:val="CharSClsNo"/>
        </w:rPr>
        <w:t>230</w:t>
      </w:r>
      <w:r>
        <w:t>.</w:t>
      </w:r>
      <w:r>
        <w:tab/>
        <w:t>Certain indemnities not authorised and certain documents void</w:t>
      </w:r>
      <w:bookmarkEnd w:id="489"/>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490" w:name="_Toc525086860"/>
      <w:r>
        <w:t>Division 2</w:t>
      </w:r>
      <w:r>
        <w:rPr>
          <w:b w:val="0"/>
        </w:rPr>
        <w:t> — </w:t>
      </w:r>
      <w:r>
        <w:t>Injunctions</w:t>
      </w:r>
      <w:bookmarkEnd w:id="490"/>
    </w:p>
    <w:p>
      <w:pPr>
        <w:pStyle w:val="yHeading5"/>
      </w:pPr>
      <w:bookmarkStart w:id="491" w:name="_Toc525086861"/>
      <w:r>
        <w:rPr>
          <w:rStyle w:val="CharSClsNo"/>
        </w:rPr>
        <w:t>232</w:t>
      </w:r>
      <w:r>
        <w:t>.</w:t>
      </w:r>
      <w:r>
        <w:tab/>
        <w:t>Injunctions</w:t>
      </w:r>
      <w:bookmarkEnd w:id="491"/>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492" w:name="_Toc525086862"/>
      <w:r>
        <w:rPr>
          <w:rStyle w:val="CharSClsNo"/>
        </w:rPr>
        <w:t>233</w:t>
      </w:r>
      <w:r>
        <w:t>.</w:t>
      </w:r>
      <w:r>
        <w:tab/>
        <w:t>Consent injunctions</w:t>
      </w:r>
      <w:bookmarkEnd w:id="492"/>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493" w:name="_Toc525086863"/>
      <w:r>
        <w:rPr>
          <w:rStyle w:val="CharSClsNo"/>
        </w:rPr>
        <w:t>234</w:t>
      </w:r>
      <w:r>
        <w:t>.</w:t>
      </w:r>
      <w:r>
        <w:tab/>
        <w:t>Interim injunctions</w:t>
      </w:r>
      <w:bookmarkEnd w:id="493"/>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494" w:name="_Toc525086864"/>
      <w:r>
        <w:rPr>
          <w:rStyle w:val="CharSClsNo"/>
        </w:rPr>
        <w:t>235</w:t>
      </w:r>
      <w:r>
        <w:t>.</w:t>
      </w:r>
      <w:r>
        <w:tab/>
        <w:t>Variation and discharge of injunctions</w:t>
      </w:r>
      <w:bookmarkEnd w:id="494"/>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495" w:name="_Toc525086865"/>
      <w:r>
        <w:t>Division 3</w:t>
      </w:r>
      <w:r>
        <w:rPr>
          <w:b w:val="0"/>
        </w:rPr>
        <w:t> — </w:t>
      </w:r>
      <w:r>
        <w:t>Damages</w:t>
      </w:r>
      <w:bookmarkEnd w:id="495"/>
    </w:p>
    <w:p>
      <w:pPr>
        <w:pStyle w:val="yHeading5"/>
        <w:spacing w:before="180"/>
      </w:pPr>
      <w:bookmarkStart w:id="496" w:name="_Toc525086866"/>
      <w:r>
        <w:rPr>
          <w:rStyle w:val="CharSClsNo"/>
        </w:rPr>
        <w:t>236</w:t>
      </w:r>
      <w:r>
        <w:t>.</w:t>
      </w:r>
      <w:r>
        <w:tab/>
        <w:t>Actions for damages</w:t>
      </w:r>
      <w:bookmarkEnd w:id="49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497" w:name="_Toc525086867"/>
      <w:r>
        <w:t>Division 4</w:t>
      </w:r>
      <w:r>
        <w:rPr>
          <w:b w:val="0"/>
        </w:rPr>
        <w:t> — </w:t>
      </w:r>
      <w:r>
        <w:t>Compensation orders etc. for injured persons and orders for non</w:t>
      </w:r>
      <w:r>
        <w:noBreakHyphen/>
        <w:t>party consumers</w:t>
      </w:r>
      <w:bookmarkEnd w:id="497"/>
    </w:p>
    <w:p>
      <w:pPr>
        <w:pStyle w:val="yHeading4"/>
        <w:spacing w:before="200"/>
      </w:pPr>
      <w:bookmarkStart w:id="498" w:name="_Toc525086868"/>
      <w:r>
        <w:t>Subdivision A — Compensation orders etc. for injured persons</w:t>
      </w:r>
      <w:bookmarkEnd w:id="498"/>
    </w:p>
    <w:p>
      <w:pPr>
        <w:pStyle w:val="yHeading5"/>
        <w:spacing w:before="180"/>
      </w:pPr>
      <w:bookmarkStart w:id="499" w:name="_Toc525086869"/>
      <w:r>
        <w:rPr>
          <w:rStyle w:val="CharSClsNo"/>
        </w:rPr>
        <w:t>237</w:t>
      </w:r>
      <w:r>
        <w:t>.</w:t>
      </w:r>
      <w:r>
        <w:tab/>
        <w:t>Compensation orders etc. on application by an injured person or the regulator</w:t>
      </w:r>
      <w:bookmarkEnd w:id="49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500" w:name="_Toc525086870"/>
      <w:r>
        <w:rPr>
          <w:rStyle w:val="CharSClsNo"/>
        </w:rPr>
        <w:t>238</w:t>
      </w:r>
      <w:r>
        <w:t>.</w:t>
      </w:r>
      <w:r>
        <w:tab/>
        <w:t>Compensation orders etc. arising out of other proceedings</w:t>
      </w:r>
      <w:bookmarkEnd w:id="500"/>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501" w:name="_Toc525086871"/>
      <w:r>
        <w:t>Subdivision B — Orders for non</w:t>
      </w:r>
      <w:r>
        <w:noBreakHyphen/>
        <w:t>party consumers</w:t>
      </w:r>
      <w:bookmarkEnd w:id="501"/>
    </w:p>
    <w:p>
      <w:pPr>
        <w:pStyle w:val="yHeading5"/>
      </w:pPr>
      <w:bookmarkStart w:id="502" w:name="_Toc525086872"/>
      <w:r>
        <w:rPr>
          <w:rStyle w:val="CharSClsNo"/>
        </w:rPr>
        <w:t>239</w:t>
      </w:r>
      <w:r>
        <w:t>.</w:t>
      </w:r>
      <w:r>
        <w:tab/>
        <w:t>Orders to redress etc. loss or damage suffered by non</w:t>
      </w:r>
      <w:r>
        <w:noBreakHyphen/>
        <w:t>party consumers</w:t>
      </w:r>
      <w:bookmarkEnd w:id="50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503" w:name="_Toc525086873"/>
      <w:r>
        <w:rPr>
          <w:rStyle w:val="CharSClsNo"/>
        </w:rPr>
        <w:t>240</w:t>
      </w:r>
      <w:r>
        <w:t>.</w:t>
      </w:r>
      <w:r>
        <w:tab/>
        <w:t>Determining whether to make a redress order etc. for non</w:t>
      </w:r>
      <w:r>
        <w:noBreakHyphen/>
        <w:t>party consumers</w:t>
      </w:r>
      <w:bookmarkEnd w:id="503"/>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504" w:name="_Toc525086874"/>
      <w:r>
        <w:rPr>
          <w:rStyle w:val="CharSClsNo"/>
        </w:rPr>
        <w:t>241</w:t>
      </w:r>
      <w:r>
        <w:t>.</w:t>
      </w:r>
      <w:r>
        <w:tab/>
        <w:t>When a non</w:t>
      </w:r>
      <w:r>
        <w:noBreakHyphen/>
        <w:t>party consumer is bound by a redress order etc.</w:t>
      </w:r>
      <w:bookmarkEnd w:id="504"/>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505" w:name="_Toc525086875"/>
      <w:r>
        <w:t>Subdivision C — Miscellaneous</w:t>
      </w:r>
      <w:bookmarkEnd w:id="505"/>
    </w:p>
    <w:p>
      <w:pPr>
        <w:pStyle w:val="yHeading5"/>
      </w:pPr>
      <w:bookmarkStart w:id="506" w:name="_Toc525086876"/>
      <w:r>
        <w:rPr>
          <w:rStyle w:val="CharSClsNo"/>
        </w:rPr>
        <w:t>242</w:t>
      </w:r>
      <w:r>
        <w:t>.</w:t>
      </w:r>
      <w:r>
        <w:tab/>
        <w:t>Applications for orders</w:t>
      </w:r>
      <w:bookmarkEnd w:id="506"/>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507" w:name="_Toc525086877"/>
      <w:r>
        <w:rPr>
          <w:rStyle w:val="CharSClsNo"/>
        </w:rPr>
        <w:t>243</w:t>
      </w:r>
      <w:r>
        <w:t>.</w:t>
      </w:r>
      <w:r>
        <w:tab/>
        <w:t>Kinds of orders that may be made</w:t>
      </w:r>
      <w:bookmarkEnd w:id="507"/>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508" w:name="_Toc525086878"/>
      <w:r>
        <w:rPr>
          <w:rStyle w:val="CharSClsNo"/>
        </w:rPr>
        <w:t>244</w:t>
      </w:r>
      <w:r>
        <w:t>.</w:t>
      </w:r>
      <w:r>
        <w:tab/>
        <w:t>Power of a court to make orders</w:t>
      </w:r>
      <w:bookmarkEnd w:id="508"/>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509" w:name="_Toc525086879"/>
      <w:r>
        <w:rPr>
          <w:rStyle w:val="CharSClsNo"/>
        </w:rPr>
        <w:t>245</w:t>
      </w:r>
      <w:r>
        <w:t>.</w:t>
      </w:r>
      <w:r>
        <w:tab/>
        <w:t>Interaction with other provisions</w:t>
      </w:r>
      <w:bookmarkEnd w:id="509"/>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510" w:name="_Toc525086880"/>
      <w:r>
        <w:t>Division 5 — Other remedies</w:t>
      </w:r>
      <w:bookmarkEnd w:id="510"/>
    </w:p>
    <w:p>
      <w:pPr>
        <w:pStyle w:val="yHeading5"/>
      </w:pPr>
      <w:bookmarkStart w:id="511" w:name="_Toc525086881"/>
      <w:r>
        <w:rPr>
          <w:rStyle w:val="CharSClsNo"/>
        </w:rPr>
        <w:t>246</w:t>
      </w:r>
      <w:r>
        <w:t>.</w:t>
      </w:r>
      <w:r>
        <w:tab/>
        <w:t>Non</w:t>
      </w:r>
      <w:r>
        <w:noBreakHyphen/>
        <w:t>punitive orders</w:t>
      </w:r>
      <w:bookmarkEnd w:id="51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512" w:name="_Toc525086882"/>
      <w:r>
        <w:rPr>
          <w:rStyle w:val="CharSClsNo"/>
        </w:rPr>
        <w:t>247</w:t>
      </w:r>
      <w:r>
        <w:t>.</w:t>
      </w:r>
      <w:r>
        <w:tab/>
        <w:t>Adverse publicity orders</w:t>
      </w:r>
      <w:bookmarkEnd w:id="512"/>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513" w:name="_Toc525086883"/>
      <w:r>
        <w:rPr>
          <w:rStyle w:val="CharSClsNo"/>
        </w:rPr>
        <w:t>248</w:t>
      </w:r>
      <w:r>
        <w:t>.</w:t>
      </w:r>
      <w:r>
        <w:tab/>
        <w:t>Order disqualifying a person from managing corporations</w:t>
      </w:r>
      <w:bookmarkEnd w:id="513"/>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514" w:name="_Toc525086884"/>
      <w:r>
        <w:rPr>
          <w:rStyle w:val="CharSClsNo"/>
        </w:rPr>
        <w:t>249</w:t>
      </w:r>
      <w:r>
        <w:t>.</w:t>
      </w:r>
      <w:r>
        <w:tab/>
        <w:t>Privilege against exposure to penalty or forfeiture — disqualification from managing corporations</w:t>
      </w:r>
      <w:bookmarkEnd w:id="514"/>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515" w:name="_Toc525086885"/>
      <w:r>
        <w:rPr>
          <w:rStyle w:val="CharSClsNo"/>
        </w:rPr>
        <w:t>250</w:t>
      </w:r>
      <w:r>
        <w:t>.</w:t>
      </w:r>
      <w:r>
        <w:tab/>
        <w:t>Declarations relating to consumer contracts</w:t>
      </w:r>
      <w:bookmarkEnd w:id="515"/>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516" w:name="_Toc525086886"/>
      <w:r>
        <w:t>Division 6</w:t>
      </w:r>
      <w:r>
        <w:rPr>
          <w:b w:val="0"/>
        </w:rPr>
        <w:t> — </w:t>
      </w:r>
      <w:r>
        <w:t>Defences</w:t>
      </w:r>
      <w:bookmarkEnd w:id="516"/>
    </w:p>
    <w:p>
      <w:pPr>
        <w:pStyle w:val="yHeading5"/>
        <w:spacing w:before="180"/>
      </w:pPr>
      <w:bookmarkStart w:id="517" w:name="_Toc525086887"/>
      <w:r>
        <w:rPr>
          <w:rStyle w:val="CharSClsNo"/>
        </w:rPr>
        <w:t>251</w:t>
      </w:r>
      <w:r>
        <w:t>.</w:t>
      </w:r>
      <w:r>
        <w:tab/>
        <w:t>Publication of advertisement in the ordinary course of business</w:t>
      </w:r>
      <w:bookmarkEnd w:id="51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518" w:name="_Toc525086888"/>
      <w:r>
        <w:rPr>
          <w:rStyle w:val="CharSClsNo"/>
        </w:rPr>
        <w:t>252</w:t>
      </w:r>
      <w:r>
        <w:t>.</w:t>
      </w:r>
      <w:r>
        <w:tab/>
        <w:t>Supplying consumer goods for the purpose of re</w:t>
      </w:r>
      <w:r>
        <w:noBreakHyphen/>
        <w:t>supply</w:t>
      </w:r>
      <w:bookmarkEnd w:id="518"/>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519" w:name="_Toc525086889"/>
      <w:r>
        <w:rPr>
          <w:rStyle w:val="CharSClsNo"/>
        </w:rPr>
        <w:t>253</w:t>
      </w:r>
      <w:r>
        <w:t>.</w:t>
      </w:r>
      <w:r>
        <w:tab/>
        <w:t>Supplying product related services for the purpose of re</w:t>
      </w:r>
      <w:r>
        <w:noBreakHyphen/>
        <w:t>supply</w:t>
      </w:r>
      <w:bookmarkEnd w:id="51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520" w:name="_Toc525086890"/>
      <w:r>
        <w:t>Part 5</w:t>
      </w:r>
      <w:r>
        <w:noBreakHyphen/>
        <w:t>3</w:t>
      </w:r>
      <w:r>
        <w:rPr>
          <w:b w:val="0"/>
        </w:rPr>
        <w:t> — </w:t>
      </w:r>
      <w:r>
        <w:t>Country of origin representations</w:t>
      </w:r>
      <w:bookmarkEnd w:id="520"/>
    </w:p>
    <w:p>
      <w:pPr>
        <w:pStyle w:val="yHeading5"/>
      </w:pPr>
      <w:bookmarkStart w:id="521" w:name="_Toc525086891"/>
      <w:r>
        <w:rPr>
          <w:rStyle w:val="CharSClsNo"/>
        </w:rPr>
        <w:t>254</w:t>
      </w:r>
      <w:r>
        <w:t>.</w:t>
      </w:r>
      <w:r>
        <w:tab/>
        <w:t>Overview</w:t>
      </w:r>
      <w:bookmarkEnd w:id="521"/>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522" w:name="_Toc525086892"/>
      <w:r>
        <w:rPr>
          <w:rStyle w:val="CharSClsNo"/>
        </w:rPr>
        <w:t>255</w:t>
      </w:r>
      <w:r>
        <w:t>.</w:t>
      </w:r>
      <w:r>
        <w:tab/>
        <w:t>Country of origin representations do not contravene certain provisions</w:t>
      </w:r>
      <w:bookmarkEnd w:id="522"/>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523" w:name="_Toc525086893"/>
      <w:r>
        <w:rPr>
          <w:rStyle w:val="CharSClsNo"/>
        </w:rPr>
        <w:t>256</w:t>
      </w:r>
      <w:r>
        <w:t>.</w:t>
      </w:r>
      <w:r>
        <w:tab/>
        <w:t>Cost of producing or manufacturing goods</w:t>
      </w:r>
      <w:bookmarkEnd w:id="523"/>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524" w:name="_Toc525086894"/>
      <w:r>
        <w:rPr>
          <w:rStyle w:val="CharSClsNo"/>
        </w:rPr>
        <w:t>257</w:t>
      </w:r>
      <w:r>
        <w:t>.</w:t>
      </w:r>
      <w:r>
        <w:tab/>
        <w:t>Rules for determining the percentage of costs of production or manufacture attributable to a country</w:t>
      </w:r>
      <w:bookmarkEnd w:id="524"/>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525" w:name="_Toc525086895"/>
      <w:r>
        <w:rPr>
          <w:rStyle w:val="CharSClsNo"/>
        </w:rPr>
        <w:t>258</w:t>
      </w:r>
      <w:r>
        <w:t>.</w:t>
      </w:r>
      <w:r>
        <w:tab/>
        <w:t>Proceedings relating to false, misleading or deceptive conduct or representations</w:t>
      </w:r>
      <w:bookmarkEnd w:id="52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526" w:name="_Toc525086896"/>
      <w:r>
        <w:t>Part 5</w:t>
      </w:r>
      <w:r>
        <w:noBreakHyphen/>
        <w:t>4</w:t>
      </w:r>
      <w:r>
        <w:rPr>
          <w:b w:val="0"/>
        </w:rPr>
        <w:t> — </w:t>
      </w:r>
      <w:r>
        <w:t>Remedies relating to guarantees</w:t>
      </w:r>
      <w:bookmarkEnd w:id="526"/>
    </w:p>
    <w:p>
      <w:pPr>
        <w:pStyle w:val="yHeading3"/>
      </w:pPr>
      <w:bookmarkStart w:id="527" w:name="_Toc525086897"/>
      <w:r>
        <w:t>Division 1</w:t>
      </w:r>
      <w:r>
        <w:rPr>
          <w:b w:val="0"/>
        </w:rPr>
        <w:t> — </w:t>
      </w:r>
      <w:r>
        <w:t>Action against suppliers</w:t>
      </w:r>
      <w:bookmarkEnd w:id="527"/>
    </w:p>
    <w:p>
      <w:pPr>
        <w:pStyle w:val="yHeading4"/>
      </w:pPr>
      <w:bookmarkStart w:id="528" w:name="_Toc525086898"/>
      <w:r>
        <w:t>Subdivision A — Action against suppliers of goods</w:t>
      </w:r>
      <w:bookmarkEnd w:id="528"/>
    </w:p>
    <w:p>
      <w:pPr>
        <w:pStyle w:val="yHeading5"/>
      </w:pPr>
      <w:bookmarkStart w:id="529" w:name="_Toc525086899"/>
      <w:r>
        <w:rPr>
          <w:rStyle w:val="CharSClsNo"/>
        </w:rPr>
        <w:t>259</w:t>
      </w:r>
      <w:r>
        <w:t>.</w:t>
      </w:r>
      <w:r>
        <w:tab/>
        <w:t>Action against suppliers of goods</w:t>
      </w:r>
      <w:bookmarkEnd w:id="52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530" w:name="_Toc525086900"/>
      <w:r>
        <w:rPr>
          <w:rStyle w:val="CharSClsNo"/>
        </w:rPr>
        <w:t>260</w:t>
      </w:r>
      <w:r>
        <w:t>.</w:t>
      </w:r>
      <w:r>
        <w:tab/>
        <w:t>When a failure to comply with a guarantee is a major failure</w:t>
      </w:r>
      <w:bookmarkEnd w:id="530"/>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531" w:name="_Toc525086901"/>
      <w:r>
        <w:rPr>
          <w:rStyle w:val="CharSClsNo"/>
        </w:rPr>
        <w:t>261</w:t>
      </w:r>
      <w:r>
        <w:t>.</w:t>
      </w:r>
      <w:r>
        <w:tab/>
        <w:t>How suppliers may remedy a failure to comply with a guarantee</w:t>
      </w:r>
      <w:bookmarkEnd w:id="531"/>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532" w:name="_Toc525086902"/>
      <w:r>
        <w:rPr>
          <w:rStyle w:val="CharSClsNo"/>
        </w:rPr>
        <w:t>262</w:t>
      </w:r>
      <w:r>
        <w:t>.</w:t>
      </w:r>
      <w:r>
        <w:tab/>
        <w:t>When consumers are not entitled to reject goods</w:t>
      </w:r>
      <w:bookmarkEnd w:id="532"/>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533" w:name="_Toc525086903"/>
      <w:r>
        <w:rPr>
          <w:rStyle w:val="CharSClsNo"/>
        </w:rPr>
        <w:t>263</w:t>
      </w:r>
      <w:r>
        <w:t>.</w:t>
      </w:r>
      <w:r>
        <w:tab/>
        <w:t>Consequences of rejecting goods</w:t>
      </w:r>
      <w:bookmarkEnd w:id="533"/>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534" w:name="_Toc525086904"/>
      <w:r>
        <w:rPr>
          <w:rStyle w:val="CharSClsNo"/>
        </w:rPr>
        <w:t>264</w:t>
      </w:r>
      <w:r>
        <w:t>.</w:t>
      </w:r>
      <w:r>
        <w:tab/>
        <w:t>Replaced goods</w:t>
      </w:r>
      <w:bookmarkEnd w:id="534"/>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535" w:name="_Toc525086905"/>
      <w:r>
        <w:rPr>
          <w:rStyle w:val="CharSClsNo"/>
        </w:rPr>
        <w:t>265</w:t>
      </w:r>
      <w:r>
        <w:t>.</w:t>
      </w:r>
      <w:r>
        <w:tab/>
        <w:t>Termination of contracts for the supply of services that are connected with rejected goods</w:t>
      </w:r>
      <w:bookmarkEnd w:id="53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536" w:name="_Toc525086906"/>
      <w:r>
        <w:rPr>
          <w:rStyle w:val="CharSClsNo"/>
        </w:rPr>
        <w:t>266</w:t>
      </w:r>
      <w:r>
        <w:t>.</w:t>
      </w:r>
      <w:r>
        <w:tab/>
        <w:t>Rights of gift recipients</w:t>
      </w:r>
      <w:bookmarkEnd w:id="53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537" w:name="_Toc525086907"/>
      <w:r>
        <w:t>Subdivision B — Action against suppliers of services</w:t>
      </w:r>
      <w:bookmarkEnd w:id="537"/>
    </w:p>
    <w:p>
      <w:pPr>
        <w:pStyle w:val="yHeading5"/>
      </w:pPr>
      <w:bookmarkStart w:id="538" w:name="_Toc525086908"/>
      <w:r>
        <w:rPr>
          <w:rStyle w:val="CharSClsNo"/>
        </w:rPr>
        <w:t>267</w:t>
      </w:r>
      <w:r>
        <w:t>.</w:t>
      </w:r>
      <w:r>
        <w:tab/>
        <w:t>Action against suppliers of services</w:t>
      </w:r>
      <w:bookmarkEnd w:id="53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539" w:name="_Toc525086909"/>
      <w:r>
        <w:rPr>
          <w:rStyle w:val="CharSClsNo"/>
        </w:rPr>
        <w:t>268</w:t>
      </w:r>
      <w:r>
        <w:t>.</w:t>
      </w:r>
      <w:r>
        <w:tab/>
        <w:t>When a failure to comply with a guarantee is a major failure</w:t>
      </w:r>
      <w:bookmarkEnd w:id="539"/>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540" w:name="_Toc525086910"/>
      <w:r>
        <w:rPr>
          <w:rStyle w:val="CharSClsNo"/>
        </w:rPr>
        <w:t>269</w:t>
      </w:r>
      <w:r>
        <w:t>.</w:t>
      </w:r>
      <w:r>
        <w:tab/>
        <w:t>Termination of contracts for the supply of services</w:t>
      </w:r>
      <w:bookmarkEnd w:id="540"/>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541" w:name="_Toc525086911"/>
      <w:r>
        <w:rPr>
          <w:rStyle w:val="CharSClsNo"/>
        </w:rPr>
        <w:t>270</w:t>
      </w:r>
      <w:r>
        <w:t>.</w:t>
      </w:r>
      <w:r>
        <w:tab/>
        <w:t>Termination of contracts for the supply of goods that are connected with terminated services</w:t>
      </w:r>
      <w:bookmarkEnd w:id="54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542" w:name="_Toc525086912"/>
      <w:r>
        <w:t>Division 2</w:t>
      </w:r>
      <w:r>
        <w:rPr>
          <w:b w:val="0"/>
        </w:rPr>
        <w:t> — </w:t>
      </w:r>
      <w:r>
        <w:t>Action for damages against manufacturers of goods</w:t>
      </w:r>
      <w:bookmarkEnd w:id="542"/>
    </w:p>
    <w:p>
      <w:pPr>
        <w:pStyle w:val="yHeading5"/>
      </w:pPr>
      <w:bookmarkStart w:id="543" w:name="_Toc525086913"/>
      <w:r>
        <w:rPr>
          <w:rStyle w:val="CharSClsNo"/>
        </w:rPr>
        <w:t>271</w:t>
      </w:r>
      <w:r>
        <w:t>.</w:t>
      </w:r>
      <w:r>
        <w:tab/>
        <w:t>Action for damages against manufacturers of goods</w:t>
      </w:r>
      <w:bookmarkEnd w:id="54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544" w:name="_Toc525086914"/>
      <w:r>
        <w:rPr>
          <w:rStyle w:val="CharSClsNo"/>
        </w:rPr>
        <w:t>272</w:t>
      </w:r>
      <w:r>
        <w:t>.</w:t>
      </w:r>
      <w:r>
        <w:tab/>
        <w:t>Damages that may be recovered by action against manufacturers of goods</w:t>
      </w:r>
      <w:bookmarkEnd w:id="544"/>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545" w:name="_Toc525086915"/>
      <w:r>
        <w:rPr>
          <w:rStyle w:val="CharSClsNo"/>
        </w:rPr>
        <w:t>273</w:t>
      </w:r>
      <w:r>
        <w:t>.</w:t>
      </w:r>
      <w:r>
        <w:tab/>
        <w:t>Time limit for actions against manufacturers of goods</w:t>
      </w:r>
      <w:bookmarkEnd w:id="545"/>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546" w:name="_Toc525086916"/>
      <w:r>
        <w:t>Division 3</w:t>
      </w:r>
      <w:r>
        <w:rPr>
          <w:b w:val="0"/>
        </w:rPr>
        <w:t> — </w:t>
      </w:r>
      <w:r>
        <w:t>Miscellaneous</w:t>
      </w:r>
      <w:bookmarkEnd w:id="546"/>
    </w:p>
    <w:p>
      <w:pPr>
        <w:pStyle w:val="yHeading5"/>
      </w:pPr>
      <w:bookmarkStart w:id="547" w:name="_Toc525086917"/>
      <w:r>
        <w:rPr>
          <w:rStyle w:val="CharSClsNo"/>
        </w:rPr>
        <w:t>274</w:t>
      </w:r>
      <w:r>
        <w:t>.</w:t>
      </w:r>
      <w:r>
        <w:tab/>
        <w:t>Indemnification of suppliers by manufacturers</w:t>
      </w:r>
      <w:bookmarkEnd w:id="547"/>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548" w:name="_Toc525086918"/>
      <w:r>
        <w:rPr>
          <w:rStyle w:val="CharSClsNo"/>
        </w:rPr>
        <w:t>275</w:t>
      </w:r>
      <w:r>
        <w:t>.</w:t>
      </w:r>
      <w:r>
        <w:tab/>
        <w:t>Limitation of liability etc.</w:t>
      </w:r>
      <w:bookmarkEnd w:id="54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549" w:name="_Toc525086919"/>
      <w:r>
        <w:rPr>
          <w:rStyle w:val="CharSClsNo"/>
        </w:rPr>
        <w:t>276</w:t>
      </w:r>
      <w:r>
        <w:t>.</w:t>
      </w:r>
      <w:r>
        <w:tab/>
        <w:t>This Part not to be excluded etc. by contract</w:t>
      </w:r>
      <w:bookmarkEnd w:id="54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550" w:name="_Toc525086920"/>
      <w:r>
        <w:rPr>
          <w:rStyle w:val="CharSClsNo"/>
        </w:rPr>
        <w:t>276A</w:t>
      </w:r>
      <w:r>
        <w:t>.</w:t>
      </w:r>
      <w:r>
        <w:tab/>
        <w:t>Limitation in certain circumstances of liability of manufacturer to seller</w:t>
      </w:r>
      <w:bookmarkEnd w:id="550"/>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551" w:name="_Toc525086921"/>
      <w:r>
        <w:rPr>
          <w:rStyle w:val="CharSClsNo"/>
        </w:rPr>
        <w:t>277</w:t>
      </w:r>
      <w:r>
        <w:t>.</w:t>
      </w:r>
      <w:r>
        <w:tab/>
        <w:t>Representative actions by the regulator</w:t>
      </w:r>
      <w:bookmarkEnd w:id="551"/>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552" w:name="_Toc525086922"/>
      <w:r>
        <w:t>Part 5</w:t>
      </w:r>
      <w:r>
        <w:noBreakHyphen/>
        <w:t>5</w:t>
      </w:r>
      <w:r>
        <w:rPr>
          <w:b w:val="0"/>
        </w:rPr>
        <w:t> — </w:t>
      </w:r>
      <w:r>
        <w:t>Liability of suppliers and credit providers</w:t>
      </w:r>
      <w:bookmarkEnd w:id="552"/>
    </w:p>
    <w:p>
      <w:pPr>
        <w:pStyle w:val="yHeading3"/>
      </w:pPr>
      <w:bookmarkStart w:id="553" w:name="_Toc525086923"/>
      <w:r>
        <w:t>Division 1</w:t>
      </w:r>
      <w:r>
        <w:rPr>
          <w:b w:val="0"/>
        </w:rPr>
        <w:t> — </w:t>
      </w:r>
      <w:r>
        <w:t>Linked credit contracts</w:t>
      </w:r>
      <w:bookmarkEnd w:id="553"/>
    </w:p>
    <w:p>
      <w:pPr>
        <w:pStyle w:val="yHeading5"/>
        <w:spacing w:before="240"/>
      </w:pPr>
      <w:bookmarkStart w:id="554" w:name="_Toc525086924"/>
      <w:r>
        <w:rPr>
          <w:rStyle w:val="CharSClsNo"/>
        </w:rPr>
        <w:t>278</w:t>
      </w:r>
      <w:r>
        <w:t>.</w:t>
      </w:r>
      <w:r>
        <w:tab/>
        <w:t>Liability of suppliers and linked credit providers relating to linked credit contracts</w:t>
      </w:r>
      <w:bookmarkEnd w:id="554"/>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555" w:name="_Toc525086925"/>
      <w:r>
        <w:rPr>
          <w:rStyle w:val="CharSClsNo"/>
        </w:rPr>
        <w:t>279</w:t>
      </w:r>
      <w:r>
        <w:t>.</w:t>
      </w:r>
      <w:r>
        <w:tab/>
        <w:t>Action by consumer to recover amount of loss or damage</w:t>
      </w:r>
      <w:bookmarkEnd w:id="555"/>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556" w:name="_Toc525086926"/>
      <w:r>
        <w:rPr>
          <w:rStyle w:val="CharSClsNo"/>
        </w:rPr>
        <w:t>280</w:t>
      </w:r>
      <w:r>
        <w:t>.</w:t>
      </w:r>
      <w:r>
        <w:tab/>
        <w:t>Cases where a linked credit provider is not liable</w:t>
      </w:r>
      <w:bookmarkEnd w:id="556"/>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557" w:name="_Toc525086927"/>
      <w:r>
        <w:rPr>
          <w:rStyle w:val="CharSClsNo"/>
        </w:rPr>
        <w:t>281</w:t>
      </w:r>
      <w:r>
        <w:t>.</w:t>
      </w:r>
      <w:r>
        <w:tab/>
        <w:t>Amount of liability of linked credit providers</w:t>
      </w:r>
      <w:bookmarkEnd w:id="557"/>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558" w:name="_Toc525086928"/>
      <w:r>
        <w:rPr>
          <w:rStyle w:val="CharSClsNo"/>
        </w:rPr>
        <w:t>282</w:t>
      </w:r>
      <w:r>
        <w:t>.</w:t>
      </w:r>
      <w:r>
        <w:tab/>
        <w:t>Counter</w:t>
      </w:r>
      <w:r>
        <w:noBreakHyphen/>
        <w:t>claims and offsets</w:t>
      </w:r>
      <w:bookmarkEnd w:id="558"/>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559" w:name="_Toc525086929"/>
      <w:r>
        <w:rPr>
          <w:rStyle w:val="CharSClsNo"/>
        </w:rPr>
        <w:t>283</w:t>
      </w:r>
      <w:r>
        <w:t>.</w:t>
      </w:r>
      <w:r>
        <w:tab/>
        <w:t>Enforcement of judgments etc.</w:t>
      </w:r>
      <w:bookmarkEnd w:id="559"/>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560" w:name="_Toc525086930"/>
      <w:r>
        <w:rPr>
          <w:rStyle w:val="CharSClsNo"/>
        </w:rPr>
        <w:t>284</w:t>
      </w:r>
      <w:r>
        <w:t>.</w:t>
      </w:r>
      <w:r>
        <w:tab/>
        <w:t>Award of interest to consumers</w:t>
      </w:r>
      <w:bookmarkEnd w:id="560"/>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561" w:name="_Toc525086931"/>
      <w:r>
        <w:rPr>
          <w:rStyle w:val="CharSClsNo"/>
        </w:rPr>
        <w:t>285</w:t>
      </w:r>
      <w:r>
        <w:t>.</w:t>
      </w:r>
      <w:r>
        <w:tab/>
        <w:t>Liability of suppliers to linked credit providers, and of linked credit providers to suppliers</w:t>
      </w:r>
      <w:bookmarkEnd w:id="56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562" w:name="_Toc525086932"/>
      <w:r>
        <w:rPr>
          <w:rStyle w:val="CharSClsNo"/>
        </w:rPr>
        <w:t>286</w:t>
      </w:r>
      <w:r>
        <w:t>.</w:t>
      </w:r>
      <w:r>
        <w:tab/>
        <w:t>Joint liability proceedings and recovery under section 135 of the National Credit Code</w:t>
      </w:r>
      <w:bookmarkEnd w:id="562"/>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563" w:name="_Toc525086933"/>
      <w:r>
        <w:t>Division 2</w:t>
      </w:r>
      <w:r>
        <w:rPr>
          <w:b w:val="0"/>
        </w:rPr>
        <w:t> — </w:t>
      </w:r>
      <w:r>
        <w:t>Non</w:t>
      </w:r>
      <w:r>
        <w:noBreakHyphen/>
        <w:t>linked credit contracts</w:t>
      </w:r>
      <w:bookmarkEnd w:id="563"/>
    </w:p>
    <w:p>
      <w:pPr>
        <w:pStyle w:val="yHeading5"/>
        <w:tabs>
          <w:tab w:val="left" w:pos="4678"/>
        </w:tabs>
      </w:pPr>
      <w:bookmarkStart w:id="564" w:name="_Toc525086934"/>
      <w:r>
        <w:rPr>
          <w:rStyle w:val="CharSClsNo"/>
        </w:rPr>
        <w:t>287</w:t>
      </w:r>
      <w:r>
        <w:t>.</w:t>
      </w:r>
      <w:r>
        <w:tab/>
        <w:t>Liability of suppliers and credit providers relating to non</w:t>
      </w:r>
      <w:r>
        <w:noBreakHyphen/>
        <w:t>linked credit contracts</w:t>
      </w:r>
      <w:bookmarkEnd w:id="564"/>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65" w:name="_Toc525086935"/>
      <w:r>
        <w:t>Notes</w:t>
      </w:r>
      <w:bookmarkEnd w:id="565"/>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66" w:name="_Toc525086936"/>
      <w:r>
        <w:rPr>
          <w:snapToGrid w:val="0"/>
        </w:rPr>
        <w:t>Compilation table</w:t>
      </w:r>
      <w:bookmarkEnd w:id="566"/>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rPr>
              <w:t>Biosecurity and Agriculture Management (Repeal and Consequential Provisions) Act 2007</w:t>
            </w:r>
            <w:r>
              <w:rPr>
                <w:iCs/>
                <w:snapToGrid w:val="0"/>
                <w:sz w:val="19"/>
              </w:rPr>
              <w:t xml:space="preserve"> s. 23, 29, 61, 64 75 and 86</w:t>
            </w:r>
          </w:p>
        </w:tc>
        <w:tc>
          <w:tcPr>
            <w:tcW w:w="1134" w:type="dxa"/>
            <w:tcBorders>
              <w:top w:val="nil"/>
              <w:bottom w:val="nil"/>
            </w:tcBorders>
          </w:tcPr>
          <w:p>
            <w:pPr>
              <w:pStyle w:val="nTable"/>
              <w:spacing w:after="40"/>
              <w:rPr>
                <w:sz w:val="19"/>
              </w:rPr>
            </w:pPr>
            <w:r>
              <w:rPr>
                <w:snapToGrid w:val="0"/>
                <w:sz w:val="19"/>
              </w:rPr>
              <w:t>24 of 2007 (as amended by No. 58 of 2010 s. 192(2)-(6) and (8))</w:t>
            </w:r>
          </w:p>
        </w:tc>
        <w:tc>
          <w:tcPr>
            <w:tcW w:w="1134" w:type="dxa"/>
            <w:tcBorders>
              <w:top w:val="nil"/>
              <w:bottom w:val="nil"/>
            </w:tcBorders>
          </w:tcPr>
          <w:p>
            <w:pPr>
              <w:pStyle w:val="nTable"/>
              <w:spacing w:after="40"/>
              <w:rPr>
                <w:sz w:val="19"/>
              </w:rPr>
            </w:pPr>
            <w:r>
              <w:rPr>
                <w:snapToGrid w:val="0"/>
                <w:sz w:val="19"/>
              </w:rPr>
              <w:t>12 Oct 2007</w:t>
            </w:r>
          </w:p>
        </w:tc>
        <w:tc>
          <w:tcPr>
            <w:tcW w:w="2552" w:type="dxa"/>
            <w:tcBorders>
              <w:top w:val="nil"/>
              <w:bottom w:val="nil"/>
            </w:tcBorders>
          </w:tcPr>
          <w:p>
            <w:pPr>
              <w:pStyle w:val="nTable"/>
              <w:spacing w:after="40"/>
              <w:rPr>
                <w:snapToGrid w:val="0"/>
                <w:spacing w:val="-2"/>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rPr>
            </w:pPr>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p>
        </w:tc>
      </w:tr>
      <w:tr>
        <w:tc>
          <w:tcPr>
            <w:tcW w:w="7088" w:type="dxa"/>
            <w:gridSpan w:val="4"/>
            <w:tcBorders>
              <w:top w:val="nil"/>
              <w:bottom w:val="nil"/>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p>
        </w:tc>
      </w:tr>
      <w:tr>
        <w:tc>
          <w:tcPr>
            <w:tcW w:w="2268" w:type="dxa"/>
            <w:tcBorders>
              <w:top w:val="nil"/>
              <w:bottom w:val="single" w:sz="4" w:space="0" w:color="auto"/>
              <w:right w:val="nil"/>
            </w:tcBorders>
          </w:tcPr>
          <w:p>
            <w:pPr>
              <w:pStyle w:val="nTable"/>
              <w:spacing w:after="40"/>
              <w:rPr>
                <w:i/>
                <w:noProof/>
                <w:snapToGrid w:val="0"/>
                <w:sz w:val="19"/>
              </w:rPr>
            </w:pPr>
            <w:r>
              <w:rPr>
                <w:i/>
                <w:sz w:val="19"/>
              </w:rPr>
              <w:t>Fair Trading Amendment Act 2013</w:t>
            </w:r>
          </w:p>
        </w:tc>
        <w:tc>
          <w:tcPr>
            <w:tcW w:w="1134" w:type="dxa"/>
            <w:tcBorders>
              <w:top w:val="nil"/>
              <w:left w:val="nil"/>
              <w:bottom w:val="single" w:sz="4" w:space="0" w:color="auto"/>
              <w:right w:val="nil"/>
            </w:tcBorders>
          </w:tcPr>
          <w:p>
            <w:pPr>
              <w:pStyle w:val="nTable"/>
              <w:spacing w:after="40"/>
              <w:rPr>
                <w:sz w:val="19"/>
              </w:rPr>
            </w:pPr>
            <w:r>
              <w:rPr>
                <w:sz w:val="19"/>
              </w:rPr>
              <w:t>11 of 2013</w:t>
            </w:r>
          </w:p>
        </w:tc>
        <w:tc>
          <w:tcPr>
            <w:tcW w:w="1134" w:type="dxa"/>
            <w:tcBorders>
              <w:top w:val="nil"/>
              <w:left w:val="nil"/>
              <w:bottom w:val="single" w:sz="4" w:space="0" w:color="auto"/>
              <w:right w:val="nil"/>
            </w:tcBorders>
          </w:tcPr>
          <w:p>
            <w:pPr>
              <w:pStyle w:val="nTable"/>
              <w:spacing w:after="40"/>
              <w:rPr>
                <w:sz w:val="19"/>
              </w:rPr>
            </w:pPr>
            <w:r>
              <w:rPr>
                <w:sz w:val="19"/>
              </w:rPr>
              <w:t>4 Oct 2013</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67" w:name="_Toc525086937"/>
      <w:r>
        <w:t>Provisions that have not come into operation</w:t>
      </w:r>
      <w:bookmarkEnd w:id="5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keepNext/>
              <w:spacing w:after="40"/>
              <w:rPr>
                <w:b/>
                <w:snapToGrid w:val="0"/>
                <w:sz w:val="19"/>
              </w:rPr>
            </w:pPr>
            <w:r>
              <w:rPr>
                <w:i/>
                <w:snapToGrid w:val="0"/>
                <w:sz w:val="19"/>
              </w:rPr>
              <w:t>Biosecurity and Agriculture Management (Repeal and Consequential Provisions) Act 2007</w:t>
            </w:r>
            <w:r>
              <w:rPr>
                <w:iCs/>
                <w:snapToGrid w:val="0"/>
                <w:sz w:val="19"/>
              </w:rPr>
              <w:t xml:space="preserve"> s. 83 </w:t>
            </w:r>
            <w:r>
              <w:rPr>
                <w:iCs/>
                <w:snapToGrid w:val="0"/>
                <w:sz w:val="19"/>
                <w:vertAlign w:val="superscript"/>
              </w:rPr>
              <w:t>3</w:t>
            </w:r>
          </w:p>
        </w:tc>
        <w:tc>
          <w:tcPr>
            <w:tcW w:w="1134" w:type="dxa"/>
            <w:tcBorders>
              <w:bottom w:val="nil"/>
            </w:tcBorders>
            <w:shd w:val="clear" w:color="auto" w:fill="auto"/>
          </w:tcPr>
          <w:p>
            <w:pPr>
              <w:pStyle w:val="nTable"/>
              <w:keepNext/>
              <w:spacing w:after="40"/>
              <w:rPr>
                <w:b/>
                <w:snapToGrid w:val="0"/>
                <w:sz w:val="19"/>
              </w:rPr>
            </w:pPr>
            <w:r>
              <w:rPr>
                <w:snapToGrid w:val="0"/>
                <w:sz w:val="19"/>
              </w:rPr>
              <w:t>24 of 2007 (as amended by No. 58 of 2010 s. 192(7))</w:t>
            </w:r>
          </w:p>
        </w:tc>
        <w:tc>
          <w:tcPr>
            <w:tcW w:w="1134" w:type="dxa"/>
            <w:tcBorders>
              <w:bottom w:val="nil"/>
            </w:tcBorders>
            <w:shd w:val="clear" w:color="auto" w:fill="auto"/>
          </w:tcPr>
          <w:p>
            <w:pPr>
              <w:pStyle w:val="nTable"/>
              <w:keepNext/>
              <w:spacing w:after="40"/>
              <w:rPr>
                <w:b/>
                <w:snapToGrid w:val="0"/>
                <w:sz w:val="19"/>
              </w:rPr>
            </w:pPr>
            <w:r>
              <w:rPr>
                <w:snapToGrid w:val="0"/>
                <w:sz w:val="19"/>
              </w:rPr>
              <w:t>12 Oct 2007</w:t>
            </w:r>
          </w:p>
        </w:tc>
        <w:tc>
          <w:tcPr>
            <w:tcW w:w="2551" w:type="dxa"/>
            <w:tcBorders>
              <w:bottom w:val="nil"/>
            </w:tcBorders>
            <w:shd w:val="clear" w:color="auto" w:fill="auto"/>
          </w:tcPr>
          <w:p>
            <w:pPr>
              <w:pStyle w:val="nTable"/>
              <w:keepNext/>
              <w:spacing w:after="40"/>
              <w:rPr>
                <w:b/>
                <w:snapToGrid w:val="0"/>
                <w:sz w:val="19"/>
              </w:rPr>
            </w:pPr>
            <w:r>
              <w:rPr>
                <w:snapToGrid w:val="0"/>
                <w:sz w:val="19"/>
              </w:rPr>
              <w:t>To be proclaimed (see s. 2(2))</w:t>
            </w:r>
          </w:p>
        </w:tc>
      </w:tr>
      <w:tr>
        <w:tc>
          <w:tcPr>
            <w:tcW w:w="2268" w:type="dxa"/>
            <w:tcBorders>
              <w:top w:val="nil"/>
              <w:bottom w:val="single" w:sz="4" w:space="0" w:color="auto"/>
            </w:tcBorders>
            <w:shd w:val="clear" w:color="auto" w:fill="auto"/>
          </w:tcPr>
          <w:p>
            <w:pPr>
              <w:pStyle w:val="nTable"/>
              <w:keepNext/>
              <w:spacing w:after="40"/>
              <w:rPr>
                <w:i/>
                <w:snapToGrid w:val="0"/>
                <w:sz w:val="19"/>
                <w:vertAlign w:val="superscript"/>
              </w:rPr>
            </w:pPr>
            <w:r>
              <w:rPr>
                <w:i/>
                <w:snapToGrid w:val="0"/>
                <w:sz w:val="19"/>
              </w:rPr>
              <w:t xml:space="preserve">Road Traffic Legislation Amendment Act 2012 </w:t>
            </w:r>
            <w:r>
              <w:rPr>
                <w:snapToGrid w:val="0"/>
                <w:sz w:val="19"/>
              </w:rPr>
              <w:t>Pt. 4 Div. 21</w:t>
            </w:r>
            <w:r>
              <w:rPr>
                <w:snapToGrid w:val="0"/>
                <w:sz w:val="19"/>
                <w:vertAlign w:val="superscript"/>
              </w:rPr>
              <w:t> 4</w:t>
            </w:r>
          </w:p>
        </w:tc>
        <w:tc>
          <w:tcPr>
            <w:tcW w:w="1134" w:type="dxa"/>
            <w:tcBorders>
              <w:top w:val="nil"/>
              <w:bottom w:val="single" w:sz="4" w:space="0" w:color="auto"/>
            </w:tcBorders>
            <w:shd w:val="clear" w:color="auto" w:fill="auto"/>
          </w:tcPr>
          <w:p>
            <w:pPr>
              <w:pStyle w:val="nTable"/>
              <w:keepNext/>
              <w:spacing w:after="40"/>
              <w:rPr>
                <w:snapToGrid w:val="0"/>
                <w:sz w:val="19"/>
              </w:rPr>
            </w:pPr>
            <w:r>
              <w:rPr>
                <w:snapToGrid w:val="0"/>
                <w:sz w:val="19"/>
              </w:rPr>
              <w:t>8 of 2012</w:t>
            </w:r>
          </w:p>
        </w:tc>
        <w:tc>
          <w:tcPr>
            <w:tcW w:w="1134" w:type="dxa"/>
            <w:tcBorders>
              <w:top w:val="nil"/>
              <w:bottom w:val="single" w:sz="4" w:space="0" w:color="auto"/>
            </w:tcBorders>
            <w:shd w:val="clear" w:color="auto" w:fill="auto"/>
          </w:tcPr>
          <w:p>
            <w:pPr>
              <w:pStyle w:val="nTable"/>
              <w:keepNext/>
              <w:spacing w:after="40"/>
              <w:rPr>
                <w:snapToGrid w:val="0"/>
                <w:sz w:val="19"/>
              </w:rPr>
            </w:pPr>
            <w:r>
              <w:rPr>
                <w:snapToGrid w:val="0"/>
                <w:sz w:val="19"/>
              </w:rPr>
              <w:t>21 May 2012</w:t>
            </w:r>
          </w:p>
        </w:tc>
        <w:tc>
          <w:tcPr>
            <w:tcW w:w="2551" w:type="dxa"/>
            <w:tcBorders>
              <w:top w:val="nil"/>
              <w:bottom w:val="single" w:sz="4" w:space="0" w:color="auto"/>
            </w:tcBorders>
            <w:shd w:val="clear" w:color="auto" w:fill="auto"/>
          </w:tcPr>
          <w:p>
            <w:pPr>
              <w:pStyle w:val="nTable"/>
              <w:keepNext/>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r>
        <w:rPr>
          <w:rStyle w:val="CharDivNo"/>
        </w:rPr>
        <w:t>Division 21</w:t>
      </w:r>
      <w:r>
        <w:t> — </w:t>
      </w:r>
      <w:r>
        <w:rPr>
          <w:rStyle w:val="CharDivText"/>
          <w:i/>
        </w:rPr>
        <w:t>Fair Trading Act 2010</w:t>
      </w:r>
      <w:r>
        <w:rPr>
          <w:rStyle w:val="CharDivText"/>
        </w:rPr>
        <w:t xml:space="preserve"> amended</w:t>
      </w:r>
    </w:p>
    <w:p>
      <w:pPr>
        <w:pStyle w:val="nzHeading5"/>
      </w:pPr>
      <w:r>
        <w:rPr>
          <w:rStyle w:val="CharSectno"/>
        </w:rPr>
        <w:t>101</w:t>
      </w:r>
      <w:r>
        <w:t>.</w:t>
      </w:r>
      <w:r>
        <w:tab/>
        <w:t>Act amended</w:t>
      </w:r>
    </w:p>
    <w:p>
      <w:pPr>
        <w:pStyle w:val="nzSubsection"/>
      </w:pPr>
      <w:r>
        <w:tab/>
      </w:r>
      <w:r>
        <w:tab/>
        <w:t xml:space="preserve">This Division amends the </w:t>
      </w:r>
      <w:r>
        <w:rPr>
          <w:i/>
        </w:rPr>
        <w:t>Fair Trading Act 2010</w:t>
      </w:r>
      <w:r>
        <w:t>.</w:t>
      </w:r>
    </w:p>
    <w:p>
      <w:pPr>
        <w:pStyle w:val="nzHeading5"/>
      </w:pPr>
      <w:r>
        <w:rPr>
          <w:rStyle w:val="CharSectno"/>
        </w:rPr>
        <w:t>102</w:t>
      </w:r>
      <w:r>
        <w:t>.</w:t>
      </w:r>
      <w:r>
        <w:tab/>
        <w:t>Section 63 amended</w:t>
      </w:r>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103</w:t>
      </w:r>
      <w:r>
        <w:t>.</w:t>
      </w:r>
      <w:r>
        <w:tab/>
        <w:t>Schedule 1 amended</w:t>
      </w:r>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68" w:name="_Toc525086938"/>
      <w:r>
        <w:rPr>
          <w:sz w:val="28"/>
        </w:rPr>
        <w:t>Defined Terms</w:t>
      </w:r>
      <w:bookmarkEnd w:id="5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9" w:name="DefinedTerms"/>
      <w:bookmarkEnd w:id="569"/>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rPr>
          <w:i/>
        </w:rP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1016"/>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51204121016" w:val="RemoveTrackChanges"/>
    <w:docVar w:name="WAFER_20151204121016_GUID" w:val="7133c8fa-7ed8-4c8b-a177-3413ab9fcd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388</Pages>
  <Words>95929</Words>
  <Characters>464299</Characters>
  <Application>Microsoft Office Word</Application>
  <DocSecurity>0</DocSecurity>
  <Lines>12897</Lines>
  <Paragraphs>7091</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553137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2010 - 01-e0-08</dc:title>
  <dc:subject/>
  <dc:creator/>
  <cp:keywords/>
  <dc:description/>
  <cp:lastModifiedBy>svcMRProcess</cp:lastModifiedBy>
  <cp:revision>4</cp:revision>
  <cp:lastPrinted>2013-04-23T04:45:00Z</cp:lastPrinted>
  <dcterms:created xsi:type="dcterms:W3CDTF">2018-09-18T18:10:00Z</dcterms:created>
  <dcterms:modified xsi:type="dcterms:W3CDTF">2018-09-18T18:11:00Z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20131130</vt:lpwstr>
  </property>
  <property fmtid="{D5CDD505-2E9C-101B-9397-08002B2CF9AE}" pid="4" name="AsAtDate">
    <vt:lpwstr>30 Nov 2013</vt:lpwstr>
  </property>
  <property fmtid="{D5CDD505-2E9C-101B-9397-08002B2CF9AE}" pid="5" name="Suffix">
    <vt:lpwstr>01-e0-08</vt:lpwstr>
  </property>
  <property fmtid="{D5CDD505-2E9C-101B-9397-08002B2CF9AE}" pid="6" name="OwlsUID">
    <vt:i4>146804</vt:i4>
  </property>
  <property fmtid="{D5CDD505-2E9C-101B-9397-08002B2CF9AE}" pid="7" name="ThisVersion">
    <vt:lpwstr>00-d0-00</vt:lpwstr>
  </property>
  <property fmtid="{D5CDD505-2E9C-101B-9397-08002B2CF9AE}" pid="8" name="ReprintNo">
    <vt:lpwstr>1</vt:lpwstr>
  </property>
  <property fmtid="{D5CDD505-2E9C-101B-9397-08002B2CF9AE}" pid="9" name="ReprintedAsAt">
    <vt:filetime>2012-02-02T16:00:00Z</vt:filetime>
  </property>
  <property fmtid="{D5CDD505-2E9C-101B-9397-08002B2CF9AE}" pid="10" name="DocumentType">
    <vt:lpwstr>Act</vt:lpwstr>
  </property>
</Properties>
</file>