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Veterinary Surgeons Act 1960</w:t>
      </w:r>
    </w:p>
    <w:p>
      <w:pPr>
        <w:pStyle w:val="NameofActRegPage1"/>
        <w:spacing w:before="1800" w:after="4200"/>
        <w:ind w:left="573" w:right="59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Veterinary Surgeons Regulations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Veterinary Surgeons Regulations 1979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_Toc373748610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_Toc373748611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The Veterinary Surgeons’ Board</w:t>
      </w:r>
    </w:p>
    <w:p>
      <w:pPr>
        <w:pStyle w:val="TOC8"/>
        <w:rPr>
          <w:rFonts w:asciiTheme="minorHAnsi" w:eastAsiaTheme="minorEastAsia" w:hAnsiTheme="minorHAnsi" w:cstheme="minorBidi"/>
          <w:szCs w:val="22"/>
        </w:rPr>
      </w:pPr>
      <w:r>
        <w:t>3.</w:t>
      </w:r>
      <w:r>
        <w:tab/>
      </w:r>
      <w:r>
        <w:rPr>
          <w:snapToGrid w:val="0"/>
        </w:rPr>
        <w:t>Common Seal</w:t>
      </w:r>
      <w:r>
        <w:tab/>
      </w:r>
      <w:r>
        <w:fldChar w:fldCharType="begin"/>
      </w:r>
      <w:r>
        <w:instrText xml:space="preserve"> PAGEREF _Toc373748613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Election of elected members (Act s. 5(1)(b))</w:t>
      </w:r>
      <w:r>
        <w:tab/>
      </w:r>
      <w:r>
        <w:fldChar w:fldCharType="begin"/>
      </w:r>
      <w:r>
        <w:instrText xml:space="preserve"> PAGEREF _Toc373748614 \h </w:instrText>
      </w:r>
      <w:r>
        <w:fldChar w:fldCharType="separate"/>
      </w:r>
      <w:r>
        <w:t>3</w:t>
      </w:r>
      <w:r>
        <w:fldChar w:fldCharType="end"/>
      </w:r>
    </w:p>
    <w:p>
      <w:pPr>
        <w:pStyle w:val="TOC8"/>
        <w:rPr>
          <w:rFonts w:asciiTheme="minorHAnsi" w:eastAsiaTheme="minorEastAsia" w:hAnsiTheme="minorHAnsi" w:cstheme="minorBidi"/>
          <w:szCs w:val="22"/>
        </w:rPr>
      </w:pPr>
      <w:r>
        <w:t>5.</w:t>
      </w:r>
      <w:r>
        <w:tab/>
        <w:t>Dates for election and close of nominations</w:t>
      </w:r>
      <w:r>
        <w:tab/>
      </w:r>
      <w:r>
        <w:fldChar w:fldCharType="begin"/>
      </w:r>
      <w:r>
        <w:instrText xml:space="preserve"> PAGEREF _Toc373748615 \h </w:instrText>
      </w:r>
      <w:r>
        <w:fldChar w:fldCharType="separate"/>
      </w:r>
      <w:r>
        <w:t>3</w:t>
      </w:r>
      <w:r>
        <w:fldChar w:fldCharType="end"/>
      </w:r>
    </w:p>
    <w:p>
      <w:pPr>
        <w:pStyle w:val="TOC8"/>
        <w:rPr>
          <w:rFonts w:asciiTheme="minorHAnsi" w:eastAsiaTheme="minorEastAsia" w:hAnsiTheme="minorHAnsi" w:cstheme="minorBidi"/>
          <w:szCs w:val="22"/>
        </w:rPr>
      </w:pPr>
      <w:r>
        <w:t>6.</w:t>
      </w:r>
      <w:r>
        <w:tab/>
        <w:t>Conduct of elections</w:t>
      </w:r>
      <w:r>
        <w:tab/>
      </w:r>
      <w:r>
        <w:fldChar w:fldCharType="begin"/>
      </w:r>
      <w:r>
        <w:instrText xml:space="preserve"> PAGEREF _Toc373748616 \h </w:instrText>
      </w:r>
      <w:r>
        <w:fldChar w:fldCharType="separate"/>
      </w:r>
      <w:r>
        <w:t>4</w:t>
      </w:r>
      <w:r>
        <w:fldChar w:fldCharType="end"/>
      </w:r>
    </w:p>
    <w:p>
      <w:pPr>
        <w:pStyle w:val="TOC8"/>
        <w:rPr>
          <w:rFonts w:asciiTheme="minorHAnsi" w:eastAsiaTheme="minorEastAsia" w:hAnsiTheme="minorHAnsi" w:cstheme="minorBidi"/>
          <w:szCs w:val="22"/>
        </w:rPr>
      </w:pPr>
      <w:r>
        <w:t>7.</w:t>
      </w:r>
      <w:r>
        <w:tab/>
      </w:r>
      <w:r>
        <w:rPr>
          <w:snapToGrid w:val="0"/>
        </w:rPr>
        <w:t>Nominated member</w:t>
      </w:r>
      <w:r>
        <w:tab/>
      </w:r>
      <w:r>
        <w:fldChar w:fldCharType="begin"/>
      </w:r>
      <w:r>
        <w:instrText xml:space="preserve"> PAGEREF _Toc373748617 \h </w:instrText>
      </w:r>
      <w:r>
        <w:fldChar w:fldCharType="separate"/>
      </w:r>
      <w:r>
        <w:t>6</w:t>
      </w:r>
      <w:r>
        <w:fldChar w:fldCharType="end"/>
      </w:r>
    </w:p>
    <w:p>
      <w:pPr>
        <w:pStyle w:val="TOC8"/>
        <w:rPr>
          <w:rFonts w:asciiTheme="minorHAnsi" w:eastAsiaTheme="minorEastAsia" w:hAnsiTheme="minorHAnsi" w:cstheme="minorBidi"/>
          <w:szCs w:val="22"/>
        </w:rPr>
      </w:pPr>
      <w:r>
        <w:t>8.</w:t>
      </w:r>
      <w:r>
        <w:tab/>
        <w:t>Remuneration and travelling expenses (Act s. 9)</w:t>
      </w:r>
      <w:r>
        <w:tab/>
      </w:r>
      <w:r>
        <w:fldChar w:fldCharType="begin"/>
      </w:r>
      <w:r>
        <w:instrText xml:space="preserve"> PAGEREF _Toc373748618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Meetings</w:t>
      </w:r>
      <w:r>
        <w:tab/>
      </w:r>
      <w:r>
        <w:fldChar w:fldCharType="begin"/>
      </w:r>
      <w:r>
        <w:instrText xml:space="preserve"> PAGEREF _Toc373748619 \h </w:instrText>
      </w:r>
      <w:r>
        <w:fldChar w:fldCharType="separate"/>
      </w:r>
      <w:r>
        <w:t>7</w:t>
      </w:r>
      <w:r>
        <w:fldChar w:fldCharType="end"/>
      </w:r>
    </w:p>
    <w:p>
      <w:pPr>
        <w:pStyle w:val="TOC8"/>
        <w:rPr>
          <w:rFonts w:asciiTheme="minorHAnsi" w:eastAsiaTheme="minorEastAsia" w:hAnsiTheme="minorHAnsi" w:cstheme="minorBidi"/>
          <w:szCs w:val="22"/>
        </w:rPr>
      </w:pPr>
      <w:r>
        <w:t>10.</w:t>
      </w:r>
      <w:r>
        <w:tab/>
        <w:t>Revocation etc. of previous decisions</w:t>
      </w:r>
      <w:r>
        <w:tab/>
      </w:r>
      <w:r>
        <w:fldChar w:fldCharType="begin"/>
      </w:r>
      <w:r>
        <w:instrText xml:space="preserve"> PAGEREF _Toc373748620 \h </w:instrText>
      </w:r>
      <w:r>
        <w:fldChar w:fldCharType="separate"/>
      </w:r>
      <w:r>
        <w:t>7</w:t>
      </w:r>
      <w:r>
        <w:fldChar w:fldCharType="end"/>
      </w:r>
    </w:p>
    <w:p>
      <w:pPr>
        <w:pStyle w:val="TOC8"/>
        <w:rPr>
          <w:rFonts w:asciiTheme="minorHAnsi" w:eastAsiaTheme="minorEastAsia" w:hAnsiTheme="minorHAnsi" w:cstheme="minorBidi"/>
          <w:szCs w:val="22"/>
        </w:rPr>
      </w:pPr>
      <w:r>
        <w:t>11.</w:t>
      </w:r>
      <w:r>
        <w:tab/>
        <w:t>Voting</w:t>
      </w:r>
      <w:r>
        <w:tab/>
      </w:r>
      <w:r>
        <w:fldChar w:fldCharType="begin"/>
      </w:r>
      <w:r>
        <w:instrText xml:space="preserve"> PAGEREF _Toc373748621 \h </w:instrText>
      </w:r>
      <w:r>
        <w:fldChar w:fldCharType="separate"/>
      </w:r>
      <w:r>
        <w:t>8</w:t>
      </w:r>
      <w:r>
        <w:fldChar w:fldCharType="end"/>
      </w:r>
    </w:p>
    <w:p>
      <w:pPr>
        <w:pStyle w:val="TOC8"/>
        <w:rPr>
          <w:rFonts w:asciiTheme="minorHAnsi" w:eastAsiaTheme="minorEastAsia" w:hAnsiTheme="minorHAnsi" w:cstheme="minorBidi"/>
          <w:szCs w:val="22"/>
        </w:rPr>
      </w:pPr>
      <w:r>
        <w:t>12.</w:t>
      </w:r>
      <w:r>
        <w:tab/>
        <w:t>Minutes</w:t>
      </w:r>
      <w:r>
        <w:tab/>
      </w:r>
      <w:r>
        <w:fldChar w:fldCharType="begin"/>
      </w:r>
      <w:r>
        <w:instrText xml:space="preserve"> PAGEREF _Toc373748622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 — The Register and registration</w:t>
      </w:r>
    </w:p>
    <w:p>
      <w:pPr>
        <w:pStyle w:val="TOC8"/>
        <w:rPr>
          <w:rFonts w:asciiTheme="minorHAnsi" w:eastAsiaTheme="minorEastAsia" w:hAnsiTheme="minorHAnsi" w:cstheme="minorBidi"/>
          <w:szCs w:val="22"/>
        </w:rPr>
      </w:pPr>
      <w:r>
        <w:t>13.</w:t>
      </w:r>
      <w:r>
        <w:tab/>
        <w:t>Form of Register (Act s. 17(3)(c))</w:t>
      </w:r>
      <w:r>
        <w:tab/>
      </w:r>
      <w:r>
        <w:fldChar w:fldCharType="begin"/>
      </w:r>
      <w:r>
        <w:instrText xml:space="preserve"> PAGEREF _Toc373748624 \h </w:instrText>
      </w:r>
      <w:r>
        <w:fldChar w:fldCharType="separate"/>
      </w:r>
      <w:r>
        <w:t>9</w:t>
      </w:r>
      <w:r>
        <w:fldChar w:fldCharType="end"/>
      </w:r>
    </w:p>
    <w:p>
      <w:pPr>
        <w:pStyle w:val="TOC8"/>
        <w:rPr>
          <w:rFonts w:asciiTheme="minorHAnsi" w:eastAsiaTheme="minorEastAsia" w:hAnsiTheme="minorHAnsi" w:cstheme="minorBidi"/>
          <w:szCs w:val="22"/>
        </w:rPr>
      </w:pPr>
      <w:r>
        <w:t>14.</w:t>
      </w:r>
      <w:r>
        <w:tab/>
        <w:t>Inspection of Register</w:t>
      </w:r>
      <w:r>
        <w:tab/>
      </w:r>
      <w:r>
        <w:fldChar w:fldCharType="begin"/>
      </w:r>
      <w:r>
        <w:instrText xml:space="preserve"> PAGEREF _Toc373748625 \h </w:instrText>
      </w:r>
      <w:r>
        <w:fldChar w:fldCharType="separate"/>
      </w:r>
      <w:r>
        <w:t>9</w:t>
      </w:r>
      <w:r>
        <w:fldChar w:fldCharType="end"/>
      </w:r>
    </w:p>
    <w:p>
      <w:pPr>
        <w:pStyle w:val="TOC8"/>
        <w:rPr>
          <w:rFonts w:asciiTheme="minorHAnsi" w:eastAsiaTheme="minorEastAsia" w:hAnsiTheme="minorHAnsi" w:cstheme="minorBidi"/>
          <w:szCs w:val="22"/>
        </w:rPr>
      </w:pPr>
      <w:r>
        <w:t>15.</w:t>
      </w:r>
      <w:r>
        <w:tab/>
      </w:r>
      <w:r>
        <w:rPr>
          <w:snapToGrid w:val="0"/>
        </w:rPr>
        <w:t>Registration of veterinary surgeons</w:t>
      </w:r>
      <w:r>
        <w:tab/>
      </w:r>
      <w:r>
        <w:fldChar w:fldCharType="begin"/>
      </w:r>
      <w:r>
        <w:instrText xml:space="preserve"> PAGEREF _Toc373748626 \h </w:instrText>
      </w:r>
      <w:r>
        <w:fldChar w:fldCharType="separate"/>
      </w:r>
      <w:r>
        <w:t>9</w:t>
      </w:r>
      <w:r>
        <w:fldChar w:fldCharType="end"/>
      </w:r>
    </w:p>
    <w:p>
      <w:pPr>
        <w:pStyle w:val="TOC8"/>
        <w:rPr>
          <w:rFonts w:asciiTheme="minorHAnsi" w:eastAsiaTheme="minorEastAsia" w:hAnsiTheme="minorHAnsi" w:cstheme="minorBidi"/>
          <w:szCs w:val="22"/>
        </w:rPr>
      </w:pPr>
      <w:r>
        <w:t>16.</w:t>
      </w:r>
      <w:r>
        <w:tab/>
        <w:t>Applicant to attend before Board</w:t>
      </w:r>
      <w:r>
        <w:tab/>
      </w:r>
      <w:r>
        <w:fldChar w:fldCharType="begin"/>
      </w:r>
      <w:r>
        <w:instrText xml:space="preserve"> PAGEREF _Toc373748627 \h </w:instrText>
      </w:r>
      <w:r>
        <w:fldChar w:fldCharType="separate"/>
      </w:r>
      <w:r>
        <w:t>11</w:t>
      </w:r>
      <w:r>
        <w:fldChar w:fldCharType="end"/>
      </w:r>
    </w:p>
    <w:p>
      <w:pPr>
        <w:pStyle w:val="TOC8"/>
        <w:rPr>
          <w:rFonts w:asciiTheme="minorHAnsi" w:eastAsiaTheme="minorEastAsia" w:hAnsiTheme="minorHAnsi" w:cstheme="minorBidi"/>
          <w:szCs w:val="22"/>
        </w:rPr>
      </w:pPr>
      <w:r>
        <w:t>16A.</w:t>
      </w:r>
      <w:r>
        <w:tab/>
        <w:t>Specialists (Act s. 20AB(1))</w:t>
      </w:r>
      <w:r>
        <w:tab/>
      </w:r>
      <w:r>
        <w:fldChar w:fldCharType="begin"/>
      </w:r>
      <w:r>
        <w:instrText xml:space="preserve"> PAGEREF _Toc373748628 \h </w:instrText>
      </w:r>
      <w:r>
        <w:fldChar w:fldCharType="separate"/>
      </w:r>
      <w:r>
        <w:t>11</w:t>
      </w:r>
      <w:r>
        <w:fldChar w:fldCharType="end"/>
      </w:r>
    </w:p>
    <w:p>
      <w:pPr>
        <w:pStyle w:val="TOC8"/>
        <w:rPr>
          <w:rFonts w:asciiTheme="minorHAnsi" w:eastAsiaTheme="minorEastAsia" w:hAnsiTheme="minorHAnsi" w:cstheme="minorBidi"/>
          <w:szCs w:val="22"/>
        </w:rPr>
      </w:pPr>
      <w:r>
        <w:t>16B.</w:t>
      </w:r>
      <w:r>
        <w:tab/>
        <w:t>Application for registration as specialist</w:t>
      </w:r>
      <w:r>
        <w:tab/>
      </w:r>
      <w:r>
        <w:fldChar w:fldCharType="begin"/>
      </w:r>
      <w:r>
        <w:instrText xml:space="preserve"> PAGEREF _Toc373748629 \h </w:instrText>
      </w:r>
      <w:r>
        <w:fldChar w:fldCharType="separate"/>
      </w:r>
      <w:r>
        <w:t>11</w:t>
      </w:r>
      <w:r>
        <w:fldChar w:fldCharType="end"/>
      </w:r>
    </w:p>
    <w:p>
      <w:pPr>
        <w:pStyle w:val="TOC8"/>
        <w:rPr>
          <w:rFonts w:asciiTheme="minorHAnsi" w:eastAsiaTheme="minorEastAsia" w:hAnsiTheme="minorHAnsi" w:cstheme="minorBidi"/>
          <w:szCs w:val="22"/>
        </w:rPr>
      </w:pPr>
      <w:r>
        <w:t>16C.</w:t>
      </w:r>
      <w:r>
        <w:tab/>
        <w:t>Registration as honorary veterinary surgeon</w:t>
      </w:r>
      <w:r>
        <w:tab/>
      </w:r>
      <w:r>
        <w:fldChar w:fldCharType="begin"/>
      </w:r>
      <w:r>
        <w:instrText xml:space="preserve"> PAGEREF _Toc373748630 \h </w:instrText>
      </w:r>
      <w:r>
        <w:fldChar w:fldCharType="separate"/>
      </w:r>
      <w:r>
        <w:t>12</w:t>
      </w:r>
      <w:r>
        <w:fldChar w:fldCharType="end"/>
      </w:r>
    </w:p>
    <w:p>
      <w:pPr>
        <w:pStyle w:val="TOC8"/>
        <w:rPr>
          <w:rFonts w:asciiTheme="minorHAnsi" w:eastAsiaTheme="minorEastAsia" w:hAnsiTheme="minorHAnsi" w:cstheme="minorBidi"/>
          <w:szCs w:val="22"/>
        </w:rPr>
      </w:pPr>
      <w:r>
        <w:t>19.</w:t>
      </w:r>
      <w:r>
        <w:tab/>
      </w:r>
      <w:r>
        <w:rPr>
          <w:snapToGrid w:val="0"/>
        </w:rPr>
        <w:t>Roll fee (Act s. 18)</w:t>
      </w:r>
      <w:r>
        <w:tab/>
      </w:r>
      <w:r>
        <w:fldChar w:fldCharType="begin"/>
      </w:r>
      <w:r>
        <w:instrText xml:space="preserve"> PAGEREF _Toc373748631 \h </w:instrText>
      </w:r>
      <w:r>
        <w:fldChar w:fldCharType="separate"/>
      </w:r>
      <w:r>
        <w:t>12</w:t>
      </w:r>
      <w:r>
        <w:fldChar w:fldCharType="end"/>
      </w:r>
    </w:p>
    <w:p>
      <w:pPr>
        <w:pStyle w:val="TOC8"/>
        <w:rPr>
          <w:rFonts w:asciiTheme="minorHAnsi" w:eastAsiaTheme="minorEastAsia" w:hAnsiTheme="minorHAnsi" w:cstheme="minorBidi"/>
          <w:szCs w:val="22"/>
        </w:rPr>
      </w:pPr>
      <w:r>
        <w:t>20.</w:t>
      </w:r>
      <w:r>
        <w:tab/>
      </w:r>
      <w:r>
        <w:rPr>
          <w:snapToGrid w:val="0"/>
        </w:rPr>
        <w:t>Registration of additional qualifications (Act s. 21(3))</w:t>
      </w:r>
      <w:r>
        <w:tab/>
      </w:r>
      <w:r>
        <w:fldChar w:fldCharType="begin"/>
      </w:r>
      <w:r>
        <w:instrText xml:space="preserve"> PAGEREF _Toc373748632 \h </w:instrText>
      </w:r>
      <w:r>
        <w:fldChar w:fldCharType="separate"/>
      </w:r>
      <w:r>
        <w:t>13</w:t>
      </w:r>
      <w:r>
        <w:fldChar w:fldCharType="end"/>
      </w:r>
    </w:p>
    <w:p>
      <w:pPr>
        <w:pStyle w:val="TOC8"/>
        <w:rPr>
          <w:rFonts w:asciiTheme="minorHAnsi" w:eastAsiaTheme="minorEastAsia" w:hAnsiTheme="minorHAnsi" w:cstheme="minorBidi"/>
          <w:szCs w:val="22"/>
        </w:rPr>
      </w:pPr>
      <w:r>
        <w:t>21A.</w:t>
      </w:r>
      <w:r>
        <w:tab/>
        <w:t>Degrees (Act s. 20(1)(a))</w:t>
      </w:r>
      <w:r>
        <w:tab/>
      </w:r>
      <w:r>
        <w:fldChar w:fldCharType="begin"/>
      </w:r>
      <w:r>
        <w:instrText xml:space="preserve"> PAGEREF _Toc373748633 \h </w:instrText>
      </w:r>
      <w:r>
        <w:fldChar w:fldCharType="separate"/>
      </w:r>
      <w:r>
        <w:t>13</w:t>
      </w:r>
      <w:r>
        <w:fldChar w:fldCharType="end"/>
      </w:r>
    </w:p>
    <w:p>
      <w:pPr>
        <w:pStyle w:val="TOC8"/>
        <w:rPr>
          <w:rFonts w:asciiTheme="minorHAnsi" w:eastAsiaTheme="minorEastAsia" w:hAnsiTheme="minorHAnsi" w:cstheme="minorBidi"/>
          <w:szCs w:val="22"/>
        </w:rPr>
      </w:pPr>
      <w:r>
        <w:t>21.</w:t>
      </w:r>
      <w:r>
        <w:tab/>
        <w:t>Examinations (Act s. 20(1)(e)(iii))</w:t>
      </w:r>
      <w:r>
        <w:tab/>
      </w:r>
      <w:r>
        <w:fldChar w:fldCharType="begin"/>
      </w:r>
      <w:r>
        <w:instrText xml:space="preserve"> PAGEREF _Toc373748634 \h </w:instrText>
      </w:r>
      <w:r>
        <w:fldChar w:fldCharType="separate"/>
      </w:r>
      <w:r>
        <w:t>14</w:t>
      </w:r>
      <w:r>
        <w:fldChar w:fldCharType="end"/>
      </w:r>
    </w:p>
    <w:p>
      <w:pPr>
        <w:pStyle w:val="TOC8"/>
        <w:rPr>
          <w:rFonts w:asciiTheme="minorHAnsi" w:eastAsiaTheme="minorEastAsia" w:hAnsiTheme="minorHAnsi" w:cstheme="minorBidi"/>
          <w:szCs w:val="22"/>
        </w:rPr>
      </w:pPr>
      <w:r>
        <w:t>22.</w:t>
      </w:r>
      <w:r>
        <w:tab/>
        <w:t>Restoration of name to Register (Act s. 24(4))</w:t>
      </w:r>
      <w:r>
        <w:tab/>
      </w:r>
      <w:r>
        <w:fldChar w:fldCharType="begin"/>
      </w:r>
      <w:r>
        <w:instrText xml:space="preserve"> PAGEREF _Toc373748635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4 — Professional conduct and operation of veterinary practices</w:t>
      </w:r>
    </w:p>
    <w:p>
      <w:pPr>
        <w:pStyle w:val="TOC8"/>
        <w:rPr>
          <w:rFonts w:asciiTheme="minorHAnsi" w:eastAsiaTheme="minorEastAsia" w:hAnsiTheme="minorHAnsi" w:cstheme="minorBidi"/>
          <w:szCs w:val="22"/>
        </w:rPr>
      </w:pPr>
      <w:r>
        <w:t>28.</w:t>
      </w:r>
      <w:r>
        <w:tab/>
        <w:t>Unprofessional conduct (Act s. 23(4))</w:t>
      </w:r>
      <w:r>
        <w:tab/>
      </w:r>
      <w:r>
        <w:fldChar w:fldCharType="begin"/>
      </w:r>
      <w:r>
        <w:instrText xml:space="preserve"> PAGEREF _Toc373748637 \h </w:instrText>
      </w:r>
      <w:r>
        <w:fldChar w:fldCharType="separate"/>
      </w:r>
      <w:r>
        <w:t>15</w:t>
      </w:r>
      <w:r>
        <w:fldChar w:fldCharType="end"/>
      </w:r>
    </w:p>
    <w:p>
      <w:pPr>
        <w:pStyle w:val="TOC8"/>
        <w:rPr>
          <w:rFonts w:asciiTheme="minorHAnsi" w:eastAsiaTheme="minorEastAsia" w:hAnsiTheme="minorHAnsi" w:cstheme="minorBidi"/>
          <w:szCs w:val="22"/>
        </w:rPr>
      </w:pPr>
      <w:r>
        <w:t>29.</w:t>
      </w:r>
      <w:r>
        <w:tab/>
        <w:t>Prescribing scheduled drugs</w:t>
      </w:r>
      <w:r>
        <w:tab/>
      </w:r>
      <w:r>
        <w:fldChar w:fldCharType="begin"/>
      </w:r>
      <w:r>
        <w:instrText xml:space="preserve"> PAGEREF _Toc373748638 \h </w:instrText>
      </w:r>
      <w:r>
        <w:fldChar w:fldCharType="separate"/>
      </w:r>
      <w:r>
        <w:t>16</w:t>
      </w:r>
      <w:r>
        <w:fldChar w:fldCharType="end"/>
      </w:r>
    </w:p>
    <w:p>
      <w:pPr>
        <w:pStyle w:val="TOC8"/>
        <w:rPr>
          <w:rFonts w:asciiTheme="minorHAnsi" w:eastAsiaTheme="minorEastAsia" w:hAnsiTheme="minorHAnsi" w:cstheme="minorBidi"/>
          <w:szCs w:val="22"/>
        </w:rPr>
      </w:pPr>
      <w:r>
        <w:t>29A.</w:t>
      </w:r>
      <w:r>
        <w:tab/>
        <w:t>Prescription of scheduled drugs for animals on certain properties in pastoral region</w:t>
      </w:r>
      <w:r>
        <w:tab/>
      </w:r>
      <w:r>
        <w:fldChar w:fldCharType="begin"/>
      </w:r>
      <w:r>
        <w:instrText xml:space="preserve"> PAGEREF _Toc373748639 \h </w:instrText>
      </w:r>
      <w:r>
        <w:fldChar w:fldCharType="separate"/>
      </w:r>
      <w:r>
        <w:t>17</w:t>
      </w:r>
      <w:r>
        <w:fldChar w:fldCharType="end"/>
      </w:r>
    </w:p>
    <w:p>
      <w:pPr>
        <w:pStyle w:val="TOC8"/>
        <w:rPr>
          <w:rFonts w:asciiTheme="minorHAnsi" w:eastAsiaTheme="minorEastAsia" w:hAnsiTheme="minorHAnsi" w:cstheme="minorBidi"/>
          <w:szCs w:val="22"/>
        </w:rPr>
      </w:pPr>
      <w:r>
        <w:t>29B.</w:t>
      </w:r>
      <w:r>
        <w:tab/>
        <w:t>Supply of scheduled drugs prescribed under r. 29A</w:t>
      </w:r>
      <w:r>
        <w:tab/>
      </w:r>
      <w:r>
        <w:fldChar w:fldCharType="begin"/>
      </w:r>
      <w:r>
        <w:instrText xml:space="preserve"> PAGEREF _Toc373748640 \h </w:instrText>
      </w:r>
      <w:r>
        <w:fldChar w:fldCharType="separate"/>
      </w:r>
      <w:r>
        <w:t>18</w:t>
      </w:r>
      <w:r>
        <w:fldChar w:fldCharType="end"/>
      </w:r>
    </w:p>
    <w:p>
      <w:pPr>
        <w:pStyle w:val="TOC8"/>
        <w:rPr>
          <w:rFonts w:asciiTheme="minorHAnsi" w:eastAsiaTheme="minorEastAsia" w:hAnsiTheme="minorHAnsi" w:cstheme="minorBidi"/>
          <w:szCs w:val="22"/>
        </w:rPr>
      </w:pPr>
      <w:r>
        <w:t>29C.</w:t>
      </w:r>
      <w:r>
        <w:tab/>
        <w:t>Directions to administer scheduled drugs prescribed under r. 29A</w:t>
      </w:r>
      <w:r>
        <w:tab/>
      </w:r>
      <w:r>
        <w:fldChar w:fldCharType="begin"/>
      </w:r>
      <w:r>
        <w:instrText xml:space="preserve"> PAGEREF _Toc373748641 \h </w:instrText>
      </w:r>
      <w:r>
        <w:fldChar w:fldCharType="separate"/>
      </w:r>
      <w:r>
        <w:t>19</w:t>
      </w:r>
      <w:r>
        <w:fldChar w:fldCharType="end"/>
      </w:r>
    </w:p>
    <w:p>
      <w:pPr>
        <w:pStyle w:val="TOC8"/>
        <w:rPr>
          <w:rFonts w:asciiTheme="minorHAnsi" w:eastAsiaTheme="minorEastAsia" w:hAnsiTheme="minorHAnsi" w:cstheme="minorBidi"/>
          <w:szCs w:val="22"/>
        </w:rPr>
      </w:pPr>
      <w:r>
        <w:t>30.</w:t>
      </w:r>
      <w:r>
        <w:tab/>
        <w:t>Clinical record of supply or prescription of scheduled drug</w:t>
      </w:r>
      <w:r>
        <w:tab/>
      </w:r>
      <w:r>
        <w:fldChar w:fldCharType="begin"/>
      </w:r>
      <w:r>
        <w:instrText xml:space="preserve"> PAGEREF _Toc373748642 \h </w:instrText>
      </w:r>
      <w:r>
        <w:fldChar w:fldCharType="separate"/>
      </w:r>
      <w:r>
        <w:t>20</w:t>
      </w:r>
      <w:r>
        <w:fldChar w:fldCharType="end"/>
      </w:r>
    </w:p>
    <w:p>
      <w:pPr>
        <w:pStyle w:val="TOC8"/>
        <w:rPr>
          <w:rFonts w:asciiTheme="minorHAnsi" w:eastAsiaTheme="minorEastAsia" w:hAnsiTheme="minorHAnsi" w:cstheme="minorBidi"/>
          <w:szCs w:val="22"/>
        </w:rPr>
      </w:pPr>
      <w:r>
        <w:t>30A.</w:t>
      </w:r>
      <w:r>
        <w:tab/>
        <w:t>Copies of certain documents to be provided to the Board on request</w:t>
      </w:r>
      <w:r>
        <w:tab/>
      </w:r>
      <w:r>
        <w:fldChar w:fldCharType="begin"/>
      </w:r>
      <w:r>
        <w:instrText xml:space="preserve"> PAGEREF _Toc373748643 \h </w:instrText>
      </w:r>
      <w:r>
        <w:fldChar w:fldCharType="separate"/>
      </w:r>
      <w:r>
        <w:t>21</w:t>
      </w:r>
      <w:r>
        <w:fldChar w:fldCharType="end"/>
      </w:r>
    </w:p>
    <w:p>
      <w:pPr>
        <w:pStyle w:val="TOC8"/>
        <w:rPr>
          <w:rFonts w:asciiTheme="minorHAnsi" w:eastAsiaTheme="minorEastAsia" w:hAnsiTheme="minorHAnsi" w:cstheme="minorBidi"/>
          <w:szCs w:val="22"/>
        </w:rPr>
      </w:pPr>
      <w:r>
        <w:t>31.</w:t>
      </w:r>
      <w:r>
        <w:tab/>
        <w:t>Sale of drugs etc. from clinic or hospital</w:t>
      </w:r>
      <w:r>
        <w:tab/>
      </w:r>
      <w:r>
        <w:fldChar w:fldCharType="begin"/>
      </w:r>
      <w:r>
        <w:instrText xml:space="preserve"> PAGEREF _Toc373748644 \h </w:instrText>
      </w:r>
      <w:r>
        <w:fldChar w:fldCharType="separate"/>
      </w:r>
      <w:r>
        <w:t>21</w:t>
      </w:r>
      <w:r>
        <w:fldChar w:fldCharType="end"/>
      </w:r>
    </w:p>
    <w:p>
      <w:pPr>
        <w:pStyle w:val="TOC8"/>
        <w:rPr>
          <w:rFonts w:asciiTheme="minorHAnsi" w:eastAsiaTheme="minorEastAsia" w:hAnsiTheme="minorHAnsi" w:cstheme="minorBidi"/>
          <w:szCs w:val="22"/>
        </w:rPr>
      </w:pPr>
      <w:r>
        <w:t>32.</w:t>
      </w:r>
      <w:r>
        <w:tab/>
        <w:t>Dealings with unregistered persons</w:t>
      </w:r>
      <w:r>
        <w:tab/>
      </w:r>
      <w:r>
        <w:fldChar w:fldCharType="begin"/>
      </w:r>
      <w:r>
        <w:instrText xml:space="preserve"> PAGEREF _Toc373748645 \h </w:instrText>
      </w:r>
      <w:r>
        <w:fldChar w:fldCharType="separate"/>
      </w:r>
      <w:r>
        <w:t>22</w:t>
      </w:r>
      <w:r>
        <w:fldChar w:fldCharType="end"/>
      </w:r>
    </w:p>
    <w:p>
      <w:pPr>
        <w:pStyle w:val="TOC8"/>
        <w:rPr>
          <w:rFonts w:asciiTheme="minorHAnsi" w:eastAsiaTheme="minorEastAsia" w:hAnsiTheme="minorHAnsi" w:cstheme="minorBidi"/>
          <w:szCs w:val="22"/>
        </w:rPr>
      </w:pPr>
      <w:r>
        <w:t>33.</w:t>
      </w:r>
      <w:r>
        <w:tab/>
        <w:t>Attendance at place of practice</w:t>
      </w:r>
      <w:r>
        <w:tab/>
      </w:r>
      <w:r>
        <w:fldChar w:fldCharType="begin"/>
      </w:r>
      <w:r>
        <w:instrText xml:space="preserve"> PAGEREF _Toc373748646 \h </w:instrText>
      </w:r>
      <w:r>
        <w:fldChar w:fldCharType="separate"/>
      </w:r>
      <w:r>
        <w:t>22</w:t>
      </w:r>
      <w:r>
        <w:fldChar w:fldCharType="end"/>
      </w:r>
    </w:p>
    <w:p>
      <w:pPr>
        <w:pStyle w:val="TOC8"/>
        <w:rPr>
          <w:rFonts w:asciiTheme="minorHAnsi" w:eastAsiaTheme="minorEastAsia" w:hAnsiTheme="minorHAnsi" w:cstheme="minorBidi"/>
          <w:szCs w:val="22"/>
        </w:rPr>
      </w:pPr>
      <w:r>
        <w:t>33A.</w:t>
      </w:r>
      <w:r>
        <w:tab/>
        <w:t>Advertising</w:t>
      </w:r>
      <w:r>
        <w:tab/>
      </w:r>
      <w:r>
        <w:fldChar w:fldCharType="begin"/>
      </w:r>
      <w:r>
        <w:instrText xml:space="preserve"> PAGEREF _Toc373748647 \h </w:instrText>
      </w:r>
      <w:r>
        <w:fldChar w:fldCharType="separate"/>
      </w:r>
      <w:r>
        <w:t>23</w:t>
      </w:r>
      <w:r>
        <w:fldChar w:fldCharType="end"/>
      </w:r>
    </w:p>
    <w:p>
      <w:pPr>
        <w:pStyle w:val="TOC8"/>
        <w:rPr>
          <w:rFonts w:asciiTheme="minorHAnsi" w:eastAsiaTheme="minorEastAsia" w:hAnsiTheme="minorHAnsi" w:cstheme="minorBidi"/>
          <w:szCs w:val="22"/>
        </w:rPr>
      </w:pPr>
      <w:r>
        <w:t>33B.</w:t>
      </w:r>
      <w:r>
        <w:tab/>
        <w:t>Locums</w:t>
      </w:r>
      <w:r>
        <w:tab/>
      </w:r>
      <w:r>
        <w:fldChar w:fldCharType="begin"/>
      </w:r>
      <w:r>
        <w:instrText xml:space="preserve"> PAGEREF _Toc373748648 \h </w:instrText>
      </w:r>
      <w:r>
        <w:fldChar w:fldCharType="separate"/>
      </w:r>
      <w:r>
        <w:t>23</w:t>
      </w:r>
      <w:r>
        <w:fldChar w:fldCharType="end"/>
      </w:r>
    </w:p>
    <w:p>
      <w:pPr>
        <w:pStyle w:val="TOC8"/>
        <w:rPr>
          <w:rFonts w:asciiTheme="minorHAnsi" w:eastAsiaTheme="minorEastAsia" w:hAnsiTheme="minorHAnsi" w:cstheme="minorBidi"/>
          <w:szCs w:val="22"/>
        </w:rPr>
      </w:pPr>
      <w:r>
        <w:t>33C.</w:t>
      </w:r>
      <w:r>
        <w:tab/>
        <w:t>Supervisor to ensure competence of persons under supervision</w:t>
      </w:r>
      <w:r>
        <w:tab/>
      </w:r>
      <w:r>
        <w:fldChar w:fldCharType="begin"/>
      </w:r>
      <w:r>
        <w:instrText xml:space="preserve"> PAGEREF _Toc373748649 \h </w:instrText>
      </w:r>
      <w:r>
        <w:fldChar w:fldCharType="separate"/>
      </w:r>
      <w:r>
        <w:t>24</w:t>
      </w:r>
      <w:r>
        <w:fldChar w:fldCharType="end"/>
      </w:r>
    </w:p>
    <w:p>
      <w:pPr>
        <w:pStyle w:val="TOC8"/>
        <w:rPr>
          <w:rFonts w:asciiTheme="minorHAnsi" w:eastAsiaTheme="minorEastAsia" w:hAnsiTheme="minorHAnsi" w:cstheme="minorBidi"/>
          <w:szCs w:val="22"/>
        </w:rPr>
      </w:pPr>
      <w:r>
        <w:t>33D.</w:t>
      </w:r>
      <w:r>
        <w:tab/>
        <w:t>False or inaccurate certificates</w:t>
      </w:r>
      <w:r>
        <w:tab/>
      </w:r>
      <w:r>
        <w:fldChar w:fldCharType="begin"/>
      </w:r>
      <w:r>
        <w:instrText xml:space="preserve"> PAGEREF _Toc373748650 \h </w:instrText>
      </w:r>
      <w:r>
        <w:fldChar w:fldCharType="separate"/>
      </w:r>
      <w:r>
        <w:t>24</w:t>
      </w:r>
      <w:r>
        <w:fldChar w:fldCharType="end"/>
      </w:r>
    </w:p>
    <w:p>
      <w:pPr>
        <w:pStyle w:val="TOC8"/>
        <w:rPr>
          <w:rFonts w:asciiTheme="minorHAnsi" w:eastAsiaTheme="minorEastAsia" w:hAnsiTheme="minorHAnsi" w:cstheme="minorBidi"/>
          <w:szCs w:val="22"/>
        </w:rPr>
      </w:pPr>
      <w:r>
        <w:t>33E.</w:t>
      </w:r>
      <w:r>
        <w:tab/>
        <w:t>Name of practice (Act s. 26A(4))</w:t>
      </w:r>
      <w:r>
        <w:tab/>
      </w:r>
      <w:r>
        <w:fldChar w:fldCharType="begin"/>
      </w:r>
      <w:r>
        <w:instrText xml:space="preserve"> PAGEREF _Toc373748651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5 — Veterinary clinics and veterinary hospitals</w:t>
      </w:r>
    </w:p>
    <w:p>
      <w:pPr>
        <w:pStyle w:val="TOC8"/>
        <w:rPr>
          <w:rFonts w:asciiTheme="minorHAnsi" w:eastAsiaTheme="minorEastAsia" w:hAnsiTheme="minorHAnsi" w:cstheme="minorBidi"/>
          <w:szCs w:val="22"/>
        </w:rPr>
      </w:pPr>
      <w:r>
        <w:t>34.</w:t>
      </w:r>
      <w:r>
        <w:tab/>
      </w:r>
      <w:r>
        <w:rPr>
          <w:snapToGrid w:val="0"/>
        </w:rPr>
        <w:t>Veterinary premises</w:t>
      </w:r>
      <w:r>
        <w:tab/>
      </w:r>
      <w:r>
        <w:fldChar w:fldCharType="begin"/>
      </w:r>
      <w:r>
        <w:instrText xml:space="preserve"> PAGEREF _Toc373748653 \h </w:instrText>
      </w:r>
      <w:r>
        <w:fldChar w:fldCharType="separate"/>
      </w:r>
      <w:r>
        <w:t>25</w:t>
      </w:r>
      <w:r>
        <w:fldChar w:fldCharType="end"/>
      </w:r>
    </w:p>
    <w:p>
      <w:pPr>
        <w:pStyle w:val="TOC8"/>
        <w:rPr>
          <w:rFonts w:asciiTheme="minorHAnsi" w:eastAsiaTheme="minorEastAsia" w:hAnsiTheme="minorHAnsi" w:cstheme="minorBidi"/>
          <w:szCs w:val="22"/>
        </w:rPr>
      </w:pPr>
      <w:r>
        <w:t>35.</w:t>
      </w:r>
      <w:r>
        <w:tab/>
        <w:t>Consideration of applications</w:t>
      </w:r>
      <w:r>
        <w:tab/>
      </w:r>
      <w:r>
        <w:fldChar w:fldCharType="begin"/>
      </w:r>
      <w:r>
        <w:instrText xml:space="preserve"> PAGEREF _Toc373748654 \h </w:instrText>
      </w:r>
      <w:r>
        <w:fldChar w:fldCharType="separate"/>
      </w:r>
      <w:r>
        <w:t>25</w:t>
      </w:r>
      <w:r>
        <w:fldChar w:fldCharType="end"/>
      </w:r>
    </w:p>
    <w:p>
      <w:pPr>
        <w:pStyle w:val="TOC8"/>
        <w:rPr>
          <w:rFonts w:asciiTheme="minorHAnsi" w:eastAsiaTheme="minorEastAsia" w:hAnsiTheme="minorHAnsi" w:cstheme="minorBidi"/>
          <w:szCs w:val="22"/>
        </w:rPr>
      </w:pPr>
      <w:r>
        <w:t>36.</w:t>
      </w:r>
      <w:r>
        <w:tab/>
        <w:t>Unsuitable premises not to be registered</w:t>
      </w:r>
      <w:r>
        <w:tab/>
      </w:r>
      <w:r>
        <w:fldChar w:fldCharType="begin"/>
      </w:r>
      <w:r>
        <w:instrText xml:space="preserve"> PAGEREF _Toc373748655 \h </w:instrText>
      </w:r>
      <w:r>
        <w:fldChar w:fldCharType="separate"/>
      </w:r>
      <w:r>
        <w:t>25</w:t>
      </w:r>
      <w:r>
        <w:fldChar w:fldCharType="end"/>
      </w:r>
    </w:p>
    <w:p>
      <w:pPr>
        <w:pStyle w:val="TOC8"/>
        <w:rPr>
          <w:rFonts w:asciiTheme="minorHAnsi" w:eastAsiaTheme="minorEastAsia" w:hAnsiTheme="minorHAnsi" w:cstheme="minorBidi"/>
          <w:szCs w:val="22"/>
        </w:rPr>
      </w:pPr>
      <w:r>
        <w:t>37.</w:t>
      </w:r>
      <w:r>
        <w:tab/>
        <w:t>Renewal of registration of veterinary clinic or hospital</w:t>
      </w:r>
      <w:r>
        <w:tab/>
      </w:r>
      <w:r>
        <w:fldChar w:fldCharType="begin"/>
      </w:r>
      <w:r>
        <w:instrText xml:space="preserve"> PAGEREF _Toc373748656 \h </w:instrText>
      </w:r>
      <w:r>
        <w:fldChar w:fldCharType="separate"/>
      </w:r>
      <w:r>
        <w:t>25</w:t>
      </w:r>
      <w:r>
        <w:fldChar w:fldCharType="end"/>
      </w:r>
    </w:p>
    <w:p>
      <w:pPr>
        <w:pStyle w:val="TOC8"/>
        <w:rPr>
          <w:rFonts w:asciiTheme="minorHAnsi" w:eastAsiaTheme="minorEastAsia" w:hAnsiTheme="minorHAnsi" w:cstheme="minorBidi"/>
          <w:szCs w:val="22"/>
        </w:rPr>
      </w:pPr>
      <w:r>
        <w:t>38.</w:t>
      </w:r>
      <w:r>
        <w:tab/>
        <w:t>Transfer of management of veterinary clinic or hospital</w:t>
      </w:r>
      <w:r>
        <w:tab/>
      </w:r>
      <w:r>
        <w:fldChar w:fldCharType="begin"/>
      </w:r>
      <w:r>
        <w:instrText xml:space="preserve"> PAGEREF _Toc373748657 \h </w:instrText>
      </w:r>
      <w:r>
        <w:fldChar w:fldCharType="separate"/>
      </w:r>
      <w:r>
        <w:t>26</w:t>
      </w:r>
      <w:r>
        <w:fldChar w:fldCharType="end"/>
      </w:r>
    </w:p>
    <w:p>
      <w:pPr>
        <w:pStyle w:val="TOC8"/>
        <w:rPr>
          <w:rFonts w:asciiTheme="minorHAnsi" w:eastAsiaTheme="minorEastAsia" w:hAnsiTheme="minorHAnsi" w:cstheme="minorBidi"/>
          <w:szCs w:val="22"/>
        </w:rPr>
      </w:pPr>
      <w:r>
        <w:t>40.</w:t>
      </w:r>
      <w:r>
        <w:tab/>
        <w:t>Register of veterinary premises</w:t>
      </w:r>
      <w:r>
        <w:tab/>
      </w:r>
      <w:r>
        <w:fldChar w:fldCharType="begin"/>
      </w:r>
      <w:r>
        <w:instrText xml:space="preserve"> PAGEREF _Toc373748658 \h </w:instrText>
      </w:r>
      <w:r>
        <w:fldChar w:fldCharType="separate"/>
      </w:r>
      <w:r>
        <w:t>26</w:t>
      </w:r>
      <w:r>
        <w:fldChar w:fldCharType="end"/>
      </w:r>
    </w:p>
    <w:p>
      <w:pPr>
        <w:pStyle w:val="TOC8"/>
        <w:rPr>
          <w:rFonts w:asciiTheme="minorHAnsi" w:eastAsiaTheme="minorEastAsia" w:hAnsiTheme="minorHAnsi" w:cstheme="minorBidi"/>
          <w:szCs w:val="22"/>
        </w:rPr>
      </w:pPr>
      <w:r>
        <w:t>41.</w:t>
      </w:r>
      <w:r>
        <w:tab/>
        <w:t>Requirements for veterinary hospitals</w:t>
      </w:r>
      <w:r>
        <w:tab/>
      </w:r>
      <w:r>
        <w:fldChar w:fldCharType="begin"/>
      </w:r>
      <w:r>
        <w:instrText xml:space="preserve"> PAGEREF _Toc373748659 \h </w:instrText>
      </w:r>
      <w:r>
        <w:fldChar w:fldCharType="separate"/>
      </w:r>
      <w:r>
        <w:t>26</w:t>
      </w:r>
      <w:r>
        <w:fldChar w:fldCharType="end"/>
      </w:r>
    </w:p>
    <w:p>
      <w:pPr>
        <w:pStyle w:val="TOC8"/>
        <w:rPr>
          <w:rFonts w:asciiTheme="minorHAnsi" w:eastAsiaTheme="minorEastAsia" w:hAnsiTheme="minorHAnsi" w:cstheme="minorBidi"/>
          <w:szCs w:val="22"/>
        </w:rPr>
      </w:pPr>
      <w:r>
        <w:t>42.</w:t>
      </w:r>
      <w:r>
        <w:tab/>
        <w:t>Requirements for veterinary clinics</w:t>
      </w:r>
      <w:r>
        <w:tab/>
      </w:r>
      <w:r>
        <w:fldChar w:fldCharType="begin"/>
      </w:r>
      <w:r>
        <w:instrText xml:space="preserve"> PAGEREF _Toc373748660 \h </w:instrText>
      </w:r>
      <w:r>
        <w:fldChar w:fldCharType="separate"/>
      </w:r>
      <w:r>
        <w:t>27</w:t>
      </w:r>
      <w:r>
        <w:fldChar w:fldCharType="end"/>
      </w:r>
    </w:p>
    <w:p>
      <w:pPr>
        <w:pStyle w:val="TOC8"/>
        <w:rPr>
          <w:rFonts w:asciiTheme="minorHAnsi" w:eastAsiaTheme="minorEastAsia" w:hAnsiTheme="minorHAnsi" w:cstheme="minorBidi"/>
          <w:szCs w:val="22"/>
        </w:rPr>
      </w:pPr>
      <w:r>
        <w:t>43.</w:t>
      </w:r>
      <w:r>
        <w:tab/>
        <w:t>Supervision of veterinary services in veterinary clinic or hospital</w:t>
      </w:r>
      <w:r>
        <w:tab/>
      </w:r>
      <w:r>
        <w:fldChar w:fldCharType="begin"/>
      </w:r>
      <w:r>
        <w:instrText xml:space="preserve"> PAGEREF _Toc373748661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6 — Practising veterinary surgery</w:t>
      </w:r>
    </w:p>
    <w:p>
      <w:pPr>
        <w:pStyle w:val="TOC8"/>
        <w:rPr>
          <w:rFonts w:asciiTheme="minorHAnsi" w:eastAsiaTheme="minorEastAsia" w:hAnsiTheme="minorHAnsi" w:cstheme="minorBidi"/>
          <w:szCs w:val="22"/>
        </w:rPr>
      </w:pPr>
      <w:r>
        <w:t>44.</w:t>
      </w:r>
      <w:r>
        <w:tab/>
        <w:t>Prescribed area (Act s. 26(3)(c))</w:t>
      </w:r>
      <w:r>
        <w:tab/>
      </w:r>
      <w:r>
        <w:fldChar w:fldCharType="begin"/>
      </w:r>
      <w:r>
        <w:instrText xml:space="preserve"> PAGEREF _Toc373748663 \h </w:instrText>
      </w:r>
      <w:r>
        <w:fldChar w:fldCharType="separate"/>
      </w:r>
      <w:r>
        <w:t>28</w:t>
      </w:r>
      <w:r>
        <w:fldChar w:fldCharType="end"/>
      </w:r>
    </w:p>
    <w:p>
      <w:pPr>
        <w:pStyle w:val="TOC8"/>
        <w:rPr>
          <w:rFonts w:asciiTheme="minorHAnsi" w:eastAsiaTheme="minorEastAsia" w:hAnsiTheme="minorHAnsi" w:cstheme="minorBidi"/>
          <w:szCs w:val="22"/>
        </w:rPr>
      </w:pPr>
      <w:r>
        <w:t>45.</w:t>
      </w:r>
      <w:r>
        <w:tab/>
        <w:t>Veterinary services that may be performed by any person (Act s. 26(3)(e))</w:t>
      </w:r>
      <w:r>
        <w:tab/>
      </w:r>
      <w:r>
        <w:fldChar w:fldCharType="begin"/>
      </w:r>
      <w:r>
        <w:instrText xml:space="preserve"> PAGEREF _Toc373748664 \h </w:instrText>
      </w:r>
      <w:r>
        <w:fldChar w:fldCharType="separate"/>
      </w:r>
      <w:r>
        <w:t>28</w:t>
      </w:r>
      <w:r>
        <w:fldChar w:fldCharType="end"/>
      </w:r>
    </w:p>
    <w:p>
      <w:pPr>
        <w:pStyle w:val="TOC8"/>
        <w:rPr>
          <w:rFonts w:asciiTheme="minorHAnsi" w:eastAsiaTheme="minorEastAsia" w:hAnsiTheme="minorHAnsi" w:cstheme="minorBidi"/>
          <w:szCs w:val="22"/>
        </w:rPr>
      </w:pPr>
      <w:r>
        <w:t>46.</w:t>
      </w:r>
      <w:r>
        <w:tab/>
        <w:t>Veterinary services that may be performed by veterinary students (Act s. 26(4)(a))</w:t>
      </w:r>
      <w:r>
        <w:tab/>
      </w:r>
      <w:r>
        <w:fldChar w:fldCharType="begin"/>
      </w:r>
      <w:r>
        <w:instrText xml:space="preserve"> PAGEREF _Toc373748665 \h </w:instrText>
      </w:r>
      <w:r>
        <w:fldChar w:fldCharType="separate"/>
      </w:r>
      <w:r>
        <w:t>29</w:t>
      </w:r>
      <w:r>
        <w:fldChar w:fldCharType="end"/>
      </w:r>
    </w:p>
    <w:p>
      <w:pPr>
        <w:pStyle w:val="TOC8"/>
        <w:rPr>
          <w:rFonts w:asciiTheme="minorHAnsi" w:eastAsiaTheme="minorEastAsia" w:hAnsiTheme="minorHAnsi" w:cstheme="minorBidi"/>
          <w:szCs w:val="22"/>
        </w:rPr>
      </w:pPr>
      <w:r>
        <w:t>47.</w:t>
      </w:r>
      <w:r>
        <w:tab/>
        <w:t>Veterinary services that may be performed by authorised persons (Act s. 26(4)(b))</w:t>
      </w:r>
      <w:r>
        <w:tab/>
      </w:r>
      <w:r>
        <w:fldChar w:fldCharType="begin"/>
      </w:r>
      <w:r>
        <w:instrText xml:space="preserve"> PAGEREF _Toc373748666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7 — Veterinary nurses</w:t>
      </w:r>
    </w:p>
    <w:p>
      <w:pPr>
        <w:pStyle w:val="TOC8"/>
        <w:rPr>
          <w:rFonts w:asciiTheme="minorHAnsi" w:eastAsiaTheme="minorEastAsia" w:hAnsiTheme="minorHAnsi" w:cstheme="minorBidi"/>
          <w:szCs w:val="22"/>
        </w:rPr>
      </w:pPr>
      <w:r>
        <w:t>64.</w:t>
      </w:r>
      <w:r>
        <w:tab/>
        <w:t>Approval of veterinary nurses (Act s. 26E)</w:t>
      </w:r>
      <w:r>
        <w:tab/>
      </w:r>
      <w:r>
        <w:fldChar w:fldCharType="begin"/>
      </w:r>
      <w:r>
        <w:instrText xml:space="preserve"> PAGEREF _Toc373748668 \h </w:instrText>
      </w:r>
      <w:r>
        <w:fldChar w:fldCharType="separate"/>
      </w:r>
      <w:r>
        <w:t>33</w:t>
      </w:r>
      <w:r>
        <w:fldChar w:fldCharType="end"/>
      </w:r>
    </w:p>
    <w:p>
      <w:pPr>
        <w:pStyle w:val="TOC8"/>
        <w:rPr>
          <w:rFonts w:asciiTheme="minorHAnsi" w:eastAsiaTheme="minorEastAsia" w:hAnsiTheme="minorHAnsi" w:cstheme="minorBidi"/>
          <w:szCs w:val="22"/>
        </w:rPr>
      </w:pPr>
      <w:r>
        <w:t>65.</w:t>
      </w:r>
      <w:r>
        <w:tab/>
        <w:t>Duties and veterinary services that may be performed by veterinary nurses (Act s. 26(4)(b) and 26E(4))</w:t>
      </w:r>
      <w:r>
        <w:tab/>
      </w:r>
      <w:r>
        <w:fldChar w:fldCharType="begin"/>
      </w:r>
      <w:r>
        <w:instrText xml:space="preserve"> PAGEREF _Toc373748669 \h </w:instrText>
      </w:r>
      <w:r>
        <w:fldChar w:fldCharType="separate"/>
      </w:r>
      <w:r>
        <w:t>33</w:t>
      </w:r>
      <w:r>
        <w:fldChar w:fldCharType="end"/>
      </w:r>
    </w:p>
    <w:p>
      <w:pPr>
        <w:pStyle w:val="TOC8"/>
        <w:rPr>
          <w:rFonts w:asciiTheme="minorHAnsi" w:eastAsiaTheme="minorEastAsia" w:hAnsiTheme="minorHAnsi" w:cstheme="minorBidi"/>
          <w:szCs w:val="22"/>
        </w:rPr>
      </w:pPr>
      <w:r>
        <w:t>66.</w:t>
      </w:r>
      <w:r>
        <w:tab/>
        <w:t>Duties and veterinary services that may be performed by trainee veterinary nurses (Act s. 26(4)(b))</w:t>
      </w:r>
      <w:r>
        <w:tab/>
      </w:r>
      <w:r>
        <w:fldChar w:fldCharType="begin"/>
      </w:r>
      <w:r>
        <w:instrText xml:space="preserve"> PAGEREF _Toc373748670 \h </w:instrText>
      </w:r>
      <w:r>
        <w:fldChar w:fldCharType="separate"/>
      </w:r>
      <w:r>
        <w:t>34</w:t>
      </w:r>
      <w:r>
        <w:fldChar w:fldCharType="end"/>
      </w:r>
    </w:p>
    <w:p>
      <w:pPr>
        <w:pStyle w:val="TOC8"/>
        <w:rPr>
          <w:rFonts w:asciiTheme="minorHAnsi" w:eastAsiaTheme="minorEastAsia" w:hAnsiTheme="minorHAnsi" w:cstheme="minorBidi"/>
          <w:szCs w:val="22"/>
        </w:rPr>
      </w:pPr>
      <w:r>
        <w:t>68.</w:t>
      </w:r>
      <w:r>
        <w:tab/>
        <w:t>Standards of conduct for veterinary nurses</w:t>
      </w:r>
      <w:r>
        <w:tab/>
      </w:r>
      <w:r>
        <w:fldChar w:fldCharType="begin"/>
      </w:r>
      <w:r>
        <w:instrText xml:space="preserve"> PAGEREF _Toc373748671 \h </w:instrText>
      </w:r>
      <w:r>
        <w:fldChar w:fldCharType="separate"/>
      </w:r>
      <w:r>
        <w:t>35</w:t>
      </w:r>
      <w:r>
        <w:fldChar w:fldCharType="end"/>
      </w:r>
    </w:p>
    <w:p>
      <w:pPr>
        <w:pStyle w:val="TOC8"/>
        <w:rPr>
          <w:rFonts w:asciiTheme="minorHAnsi" w:eastAsiaTheme="minorEastAsia" w:hAnsiTheme="minorHAnsi" w:cstheme="minorBidi"/>
          <w:szCs w:val="22"/>
        </w:rPr>
      </w:pPr>
      <w:r>
        <w:t>69.</w:t>
      </w:r>
      <w:r>
        <w:tab/>
      </w:r>
      <w:r>
        <w:rPr>
          <w:snapToGrid w:val="0"/>
        </w:rPr>
        <w:t>Inquiries concerning veterinary nurses</w:t>
      </w:r>
      <w:r>
        <w:tab/>
      </w:r>
      <w:r>
        <w:fldChar w:fldCharType="begin"/>
      </w:r>
      <w:r>
        <w:instrText xml:space="preserve"> PAGEREF _Toc373748672 \h </w:instrText>
      </w:r>
      <w:r>
        <w:fldChar w:fldCharType="separate"/>
      </w:r>
      <w:r>
        <w:t>36</w:t>
      </w:r>
      <w:r>
        <w:fldChar w:fldCharType="end"/>
      </w:r>
    </w:p>
    <w:p>
      <w:pPr>
        <w:pStyle w:val="TOC8"/>
        <w:rPr>
          <w:rFonts w:asciiTheme="minorHAnsi" w:eastAsiaTheme="minorEastAsia" w:hAnsiTheme="minorHAnsi" w:cstheme="minorBidi"/>
          <w:szCs w:val="22"/>
        </w:rPr>
      </w:pPr>
      <w:r>
        <w:t>70.</w:t>
      </w:r>
      <w:r>
        <w:tab/>
        <w:t>Chairman may defer hearing</w:t>
      </w:r>
      <w:r>
        <w:tab/>
      </w:r>
      <w:r>
        <w:fldChar w:fldCharType="begin"/>
      </w:r>
      <w:r>
        <w:instrText xml:space="preserve"> PAGEREF _Toc373748673 \h </w:instrText>
      </w:r>
      <w:r>
        <w:fldChar w:fldCharType="separate"/>
      </w:r>
      <w:r>
        <w:t>36</w:t>
      </w:r>
      <w:r>
        <w:fldChar w:fldCharType="end"/>
      </w:r>
    </w:p>
    <w:p>
      <w:pPr>
        <w:pStyle w:val="TOC8"/>
        <w:rPr>
          <w:rFonts w:asciiTheme="minorHAnsi" w:eastAsiaTheme="minorEastAsia" w:hAnsiTheme="minorHAnsi" w:cstheme="minorBidi"/>
          <w:szCs w:val="22"/>
        </w:rPr>
      </w:pPr>
      <w:r>
        <w:t>71.</w:t>
      </w:r>
      <w:r>
        <w:tab/>
        <w:t>Adjournments</w:t>
      </w:r>
      <w:r>
        <w:tab/>
      </w:r>
      <w:r>
        <w:fldChar w:fldCharType="begin"/>
      </w:r>
      <w:r>
        <w:instrText xml:space="preserve"> PAGEREF _Toc373748674 \h </w:instrText>
      </w:r>
      <w:r>
        <w:fldChar w:fldCharType="separate"/>
      </w:r>
      <w:r>
        <w:t>36</w:t>
      </w:r>
      <w:r>
        <w:fldChar w:fldCharType="end"/>
      </w:r>
    </w:p>
    <w:p>
      <w:pPr>
        <w:pStyle w:val="TOC8"/>
        <w:rPr>
          <w:rFonts w:asciiTheme="minorHAnsi" w:eastAsiaTheme="minorEastAsia" w:hAnsiTheme="minorHAnsi" w:cstheme="minorBidi"/>
          <w:szCs w:val="22"/>
        </w:rPr>
      </w:pPr>
      <w:r>
        <w:t>72.</w:t>
      </w:r>
      <w:r>
        <w:tab/>
        <w:t>Failure to appear</w:t>
      </w:r>
      <w:r>
        <w:tab/>
      </w:r>
      <w:r>
        <w:fldChar w:fldCharType="begin"/>
      </w:r>
      <w:r>
        <w:instrText xml:space="preserve"> PAGEREF _Toc373748675 \h </w:instrText>
      </w:r>
      <w:r>
        <w:fldChar w:fldCharType="separate"/>
      </w:r>
      <w:r>
        <w:t>36</w:t>
      </w:r>
      <w:r>
        <w:fldChar w:fldCharType="end"/>
      </w:r>
    </w:p>
    <w:p>
      <w:pPr>
        <w:pStyle w:val="TOC8"/>
        <w:rPr>
          <w:rFonts w:asciiTheme="minorHAnsi" w:eastAsiaTheme="minorEastAsia" w:hAnsiTheme="minorHAnsi" w:cstheme="minorBidi"/>
          <w:szCs w:val="22"/>
        </w:rPr>
      </w:pPr>
      <w:r>
        <w:t>73.</w:t>
      </w:r>
      <w:r>
        <w:tab/>
        <w:t>Penalty for unprofessional conduct by veterinary nurse</w:t>
      </w:r>
      <w:r>
        <w:tab/>
      </w:r>
      <w:r>
        <w:fldChar w:fldCharType="begin"/>
      </w:r>
      <w:r>
        <w:instrText xml:space="preserve"> PAGEREF _Toc373748676 \h </w:instrText>
      </w:r>
      <w:r>
        <w:fldChar w:fldCharType="separate"/>
      </w:r>
      <w:r>
        <w:t>37</w:t>
      </w:r>
      <w:r>
        <w:fldChar w:fldCharType="end"/>
      </w:r>
    </w:p>
    <w:p>
      <w:pPr>
        <w:pStyle w:val="TOC8"/>
        <w:rPr>
          <w:rFonts w:asciiTheme="minorHAnsi" w:eastAsiaTheme="minorEastAsia" w:hAnsiTheme="minorHAnsi" w:cstheme="minorBidi"/>
          <w:szCs w:val="22"/>
        </w:rPr>
      </w:pPr>
      <w:r>
        <w:t>73A.</w:t>
      </w:r>
      <w:r>
        <w:tab/>
        <w:t>Appeal by veterinary nurse against decision of Board</w:t>
      </w:r>
      <w:r>
        <w:tab/>
      </w:r>
      <w:r>
        <w:fldChar w:fldCharType="begin"/>
      </w:r>
      <w:r>
        <w:instrText xml:space="preserve"> PAGEREF _Toc373748677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8 — Animal welfare societies</w:t>
      </w:r>
    </w:p>
    <w:p>
      <w:pPr>
        <w:pStyle w:val="TOC8"/>
        <w:rPr>
          <w:rFonts w:asciiTheme="minorHAnsi" w:eastAsiaTheme="minorEastAsia" w:hAnsiTheme="minorHAnsi" w:cstheme="minorBidi"/>
          <w:szCs w:val="22"/>
        </w:rPr>
      </w:pPr>
      <w:r>
        <w:t>74.</w:t>
      </w:r>
      <w:r>
        <w:tab/>
        <w:t>Licences for animal welfare societies (Act s. 26F)</w:t>
      </w:r>
      <w:r>
        <w:tab/>
      </w:r>
      <w:r>
        <w:fldChar w:fldCharType="begin"/>
      </w:r>
      <w:r>
        <w:instrText xml:space="preserve"> PAGEREF _Toc373748679 \h </w:instrText>
      </w:r>
      <w:r>
        <w:fldChar w:fldCharType="separate"/>
      </w:r>
      <w:r>
        <w:t>38</w:t>
      </w:r>
      <w:r>
        <w:fldChar w:fldCharType="end"/>
      </w:r>
    </w:p>
    <w:p>
      <w:pPr>
        <w:pStyle w:val="TOC8"/>
        <w:rPr>
          <w:rFonts w:asciiTheme="minorHAnsi" w:eastAsiaTheme="minorEastAsia" w:hAnsiTheme="minorHAnsi" w:cstheme="minorBidi"/>
          <w:szCs w:val="22"/>
        </w:rPr>
      </w:pPr>
      <w:r>
        <w:t>75.</w:t>
      </w:r>
      <w:r>
        <w:tab/>
        <w:t>Consideration of applications</w:t>
      </w:r>
      <w:r>
        <w:tab/>
      </w:r>
      <w:r>
        <w:fldChar w:fldCharType="begin"/>
      </w:r>
      <w:r>
        <w:instrText xml:space="preserve"> PAGEREF _Toc373748680 \h </w:instrText>
      </w:r>
      <w:r>
        <w:fldChar w:fldCharType="separate"/>
      </w:r>
      <w:r>
        <w:t>38</w:t>
      </w:r>
      <w:r>
        <w:fldChar w:fldCharType="end"/>
      </w:r>
    </w:p>
    <w:p>
      <w:pPr>
        <w:pStyle w:val="TOC8"/>
        <w:rPr>
          <w:rFonts w:asciiTheme="minorHAnsi" w:eastAsiaTheme="minorEastAsia" w:hAnsiTheme="minorHAnsi" w:cstheme="minorBidi"/>
          <w:szCs w:val="22"/>
        </w:rPr>
      </w:pPr>
      <w:r>
        <w:t>76.</w:t>
      </w:r>
      <w:r>
        <w:tab/>
        <w:t>Duration of licence</w:t>
      </w:r>
      <w:r>
        <w:tab/>
      </w:r>
      <w:r>
        <w:fldChar w:fldCharType="begin"/>
      </w:r>
      <w:r>
        <w:instrText xml:space="preserve"> PAGEREF _Toc373748681 \h </w:instrText>
      </w:r>
      <w:r>
        <w:fldChar w:fldCharType="separate"/>
      </w:r>
      <w:r>
        <w:t>38</w:t>
      </w:r>
      <w:r>
        <w:fldChar w:fldCharType="end"/>
      </w:r>
    </w:p>
    <w:p>
      <w:pPr>
        <w:pStyle w:val="TOC8"/>
        <w:rPr>
          <w:rFonts w:asciiTheme="minorHAnsi" w:eastAsiaTheme="minorEastAsia" w:hAnsiTheme="minorHAnsi" w:cstheme="minorBidi"/>
          <w:szCs w:val="22"/>
        </w:rPr>
      </w:pPr>
      <w:r>
        <w:t>78.</w:t>
      </w:r>
      <w:r>
        <w:tab/>
        <w:t>Licence to be displayed</w:t>
      </w:r>
      <w:r>
        <w:tab/>
      </w:r>
      <w:r>
        <w:fldChar w:fldCharType="begin"/>
      </w:r>
      <w:r>
        <w:instrText xml:space="preserve"> PAGEREF _Toc373748682 \h </w:instrText>
      </w:r>
      <w:r>
        <w:fldChar w:fldCharType="separate"/>
      </w:r>
      <w:r>
        <w:t>38</w:t>
      </w:r>
      <w:r>
        <w:fldChar w:fldCharType="end"/>
      </w:r>
    </w:p>
    <w:p>
      <w:pPr>
        <w:pStyle w:val="TOC8"/>
        <w:rPr>
          <w:rFonts w:asciiTheme="minorHAnsi" w:eastAsiaTheme="minorEastAsia" w:hAnsiTheme="minorHAnsi" w:cstheme="minorBidi"/>
          <w:szCs w:val="22"/>
        </w:rPr>
      </w:pPr>
      <w:r>
        <w:t>79.</w:t>
      </w:r>
      <w:r>
        <w:tab/>
        <w:t>Name of veterinary surgeon to be displayed</w:t>
      </w:r>
      <w:r>
        <w:tab/>
      </w:r>
      <w:r>
        <w:fldChar w:fldCharType="begin"/>
      </w:r>
      <w:r>
        <w:instrText xml:space="preserve"> PAGEREF _Toc373748683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Part 9 — General</w:t>
      </w:r>
    </w:p>
    <w:p>
      <w:pPr>
        <w:pStyle w:val="TOC8"/>
        <w:rPr>
          <w:rFonts w:asciiTheme="minorHAnsi" w:eastAsiaTheme="minorEastAsia" w:hAnsiTheme="minorHAnsi" w:cstheme="minorBidi"/>
          <w:szCs w:val="22"/>
        </w:rPr>
      </w:pPr>
      <w:r>
        <w:t>80.</w:t>
      </w:r>
      <w:r>
        <w:tab/>
      </w:r>
      <w:r>
        <w:rPr>
          <w:snapToGrid w:val="0"/>
        </w:rPr>
        <w:t>Fees</w:t>
      </w:r>
      <w:r>
        <w:tab/>
      </w:r>
      <w:r>
        <w:fldChar w:fldCharType="begin"/>
      </w:r>
      <w:r>
        <w:instrText xml:space="preserve"> PAGEREF _Toc373748685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Application to register veterinary clinic or hospital</w:t>
      </w:r>
      <w:r>
        <w:tab/>
      </w:r>
      <w:r>
        <w:fldChar w:fldCharType="begin"/>
      </w:r>
      <w:r>
        <w:instrText xml:space="preserve"> PAGEREF _Toc373748687 \h </w:instrText>
      </w:r>
      <w:r>
        <w:fldChar w:fldCharType="separate"/>
      </w:r>
      <w:r>
        <w:t>43</w:t>
      </w:r>
      <w:r>
        <w:fldChar w:fldCharType="end"/>
      </w:r>
    </w:p>
    <w:p>
      <w:pPr>
        <w:pStyle w:val="TOC8"/>
        <w:rPr>
          <w:rFonts w:asciiTheme="minorHAnsi" w:eastAsiaTheme="minorEastAsia" w:hAnsiTheme="minorHAnsi" w:cstheme="minorBidi"/>
          <w:szCs w:val="22"/>
        </w:rPr>
      </w:pPr>
      <w:r>
        <w:t>2</w:t>
      </w:r>
      <w:r>
        <w:rPr>
          <w:bCs/>
        </w:rPr>
        <w:t>.</w:t>
      </w:r>
      <w:r>
        <w:rPr>
          <w:bCs/>
        </w:rPr>
        <w:tab/>
        <w:t>Certificate of registration of a veterinary clinic or hospital</w:t>
      </w:r>
      <w:r>
        <w:tab/>
      </w:r>
      <w:r>
        <w:fldChar w:fldCharType="begin"/>
      </w:r>
      <w:r>
        <w:instrText xml:space="preserve"> PAGEREF _Toc373748688 \h </w:instrText>
      </w:r>
      <w:r>
        <w:fldChar w:fldCharType="separate"/>
      </w:r>
      <w:r>
        <w:t>44</w:t>
      </w:r>
      <w:r>
        <w:fldChar w:fldCharType="end"/>
      </w:r>
    </w:p>
    <w:p>
      <w:pPr>
        <w:pStyle w:val="TOC8"/>
        <w:rPr>
          <w:rFonts w:asciiTheme="minorHAnsi" w:eastAsiaTheme="minorEastAsia" w:hAnsiTheme="minorHAnsi" w:cstheme="minorBidi"/>
          <w:szCs w:val="22"/>
        </w:rPr>
      </w:pPr>
      <w:r>
        <w:t>3</w:t>
      </w:r>
      <w:r>
        <w:rPr>
          <w:bCs/>
        </w:rPr>
        <w:t>.</w:t>
      </w:r>
      <w:r>
        <w:rPr>
          <w:bCs/>
        </w:rPr>
        <w:tab/>
        <w:t>Application to renew registration of veterinary clinic or hospital</w:t>
      </w:r>
      <w:r>
        <w:tab/>
      </w:r>
      <w:r>
        <w:fldChar w:fldCharType="begin"/>
      </w:r>
      <w:r>
        <w:instrText xml:space="preserve"> PAGEREF _Toc373748689 \h </w:instrText>
      </w:r>
      <w:r>
        <w:fldChar w:fldCharType="separate"/>
      </w:r>
      <w:r>
        <w:t>45</w:t>
      </w:r>
      <w:r>
        <w:fldChar w:fldCharType="end"/>
      </w:r>
    </w:p>
    <w:p>
      <w:pPr>
        <w:pStyle w:val="TOC8"/>
        <w:rPr>
          <w:rFonts w:asciiTheme="minorHAnsi" w:eastAsiaTheme="minorEastAsia" w:hAnsiTheme="minorHAnsi" w:cstheme="minorBidi"/>
          <w:szCs w:val="22"/>
        </w:rPr>
      </w:pPr>
      <w:r>
        <w:t>4</w:t>
      </w:r>
      <w:r>
        <w:rPr>
          <w:bCs/>
        </w:rPr>
        <w:t>.</w:t>
      </w:r>
      <w:r>
        <w:rPr>
          <w:bCs/>
        </w:rPr>
        <w:tab/>
        <w:t>Application to transfer management of veterinary clinic or hospital</w:t>
      </w:r>
      <w:r>
        <w:tab/>
      </w:r>
      <w:r>
        <w:fldChar w:fldCharType="begin"/>
      </w:r>
      <w:r>
        <w:instrText xml:space="preserve"> PAGEREF _Toc373748690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Schedule 2 — Specialists</w:t>
      </w:r>
    </w:p>
    <w:p>
      <w:pPr>
        <w:pStyle w:val="TOC2"/>
        <w:tabs>
          <w:tab w:val="right" w:leader="dot" w:pos="7086"/>
        </w:tabs>
        <w:rPr>
          <w:rFonts w:asciiTheme="minorHAnsi" w:eastAsiaTheme="minorEastAsia" w:hAnsiTheme="minorHAnsi" w:cstheme="minorBidi"/>
          <w:b w:val="0"/>
          <w:sz w:val="22"/>
          <w:szCs w:val="22"/>
        </w:rPr>
      </w:pPr>
      <w:r>
        <w:t>Schedule 3 — Equivalent specialty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_Toc373748694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Veterinary Surgeons Act 1960</w:t>
      </w:r>
    </w:p>
    <w:p>
      <w:pPr>
        <w:pStyle w:val="NameofActReg"/>
        <w:spacing w:before="720"/>
      </w:pPr>
      <w:r>
        <w:t>Veterinary Surgeons Regulations 1979</w:t>
      </w:r>
    </w:p>
    <w:p>
      <w:pPr>
        <w:pStyle w:val="Heading2"/>
        <w:pageBreakBefore w:val="0"/>
      </w:pPr>
      <w:bookmarkStart w:id="1" w:name="_Toc373744790"/>
      <w:bookmarkStart w:id="2" w:name="_Toc373745063"/>
      <w:bookmarkStart w:id="3" w:name="_Toc373748609"/>
      <w:r>
        <w:rPr>
          <w:rStyle w:val="CharPartNo"/>
        </w:rPr>
        <w:t>Part 1</w:t>
      </w:r>
      <w:r>
        <w:rPr>
          <w:b w:val="0"/>
        </w:rPr>
        <w:t> </w:t>
      </w:r>
      <w:r>
        <w:t>—</w:t>
      </w:r>
      <w:r>
        <w:rPr>
          <w:b w:val="0"/>
        </w:rPr>
        <w:t> </w:t>
      </w:r>
      <w:r>
        <w:rPr>
          <w:rStyle w:val="CharPartText"/>
        </w:rPr>
        <w:t>Preliminary</w:t>
      </w:r>
      <w:bookmarkEnd w:id="1"/>
      <w:bookmarkEnd w:id="2"/>
      <w:bookmarkEnd w:id="3"/>
    </w:p>
    <w:p>
      <w:pPr>
        <w:pStyle w:val="Footnoteheading"/>
      </w:pPr>
      <w:r>
        <w:tab/>
        <w:t>[Heading inserted in Gazette 20 Mar 2007 p. 1007.]</w:t>
      </w:r>
    </w:p>
    <w:p>
      <w:pPr>
        <w:pStyle w:val="Heading5"/>
        <w:rPr>
          <w:snapToGrid w:val="0"/>
        </w:rPr>
      </w:pPr>
      <w:bookmarkStart w:id="4" w:name="_Toc373748610"/>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pPr>
      <w:r>
        <w:tab/>
        <w:t>[Regulation 1 amended in Gazette 20 Feb 1987 p. 476.]</w:t>
      </w:r>
    </w:p>
    <w:p>
      <w:pPr>
        <w:pStyle w:val="Heading5"/>
      </w:pPr>
      <w:bookmarkStart w:id="5" w:name="_Toc373748611"/>
      <w:r>
        <w:rPr>
          <w:rStyle w:val="CharSectno"/>
        </w:rPr>
        <w:t>2</w:t>
      </w:r>
      <w:r>
        <w:t>.</w:t>
      </w:r>
      <w:r>
        <w:tab/>
        <w:t>Terms used</w:t>
      </w:r>
      <w:bookmarkEnd w:id="5"/>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pPr>
      <w:r>
        <w:tab/>
        <w:t>(a)</w:t>
      </w:r>
      <w:r>
        <w:tab/>
        <w:t>an owner of the animal; or</w:t>
      </w:r>
    </w:p>
    <w:p>
      <w:pPr>
        <w:pStyle w:val="Defpara"/>
      </w:pPr>
      <w:r>
        <w:tab/>
        <w:t>(b)</w:t>
      </w:r>
      <w:r>
        <w:tab/>
        <w:t>a person who is responsible for the ongoing health and welfare of the animal;</w:t>
      </w:r>
    </w:p>
    <w:p>
      <w:pPr>
        <w:pStyle w:val="Defstart"/>
        <w:keepNext/>
      </w:pPr>
      <w:r>
        <w:rPr>
          <w:b/>
        </w:rPr>
        <w:tab/>
      </w:r>
      <w:r>
        <w:rPr>
          <w:rStyle w:val="CharDefText"/>
        </w:rPr>
        <w:t>pastoral region</w:t>
      </w:r>
      <w:r>
        <w:t xml:space="preserve"> means the whole of the State other than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prescribe a scheduled drug; or</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6" w:name="_Toc373744793"/>
      <w:bookmarkStart w:id="7" w:name="_Toc373745066"/>
      <w:bookmarkStart w:id="8" w:name="_Toc373748612"/>
      <w:r>
        <w:rPr>
          <w:rStyle w:val="CharPartNo"/>
        </w:rPr>
        <w:t>Part 2</w:t>
      </w:r>
      <w:r>
        <w:t xml:space="preserve"> — </w:t>
      </w:r>
      <w:r>
        <w:rPr>
          <w:rStyle w:val="CharPartText"/>
        </w:rPr>
        <w:t>The Veterinary Surgeons’ Board</w:t>
      </w:r>
      <w:bookmarkEnd w:id="6"/>
      <w:bookmarkEnd w:id="7"/>
      <w:bookmarkEnd w:id="8"/>
    </w:p>
    <w:p>
      <w:pPr>
        <w:pStyle w:val="Footnoteheading"/>
      </w:pPr>
      <w:r>
        <w:tab/>
        <w:t>[Heading inserted in Gazette 20 Mar 2007 p. 1007.]</w:t>
      </w:r>
    </w:p>
    <w:p>
      <w:pPr>
        <w:pStyle w:val="Heading5"/>
        <w:spacing w:before="240"/>
        <w:rPr>
          <w:snapToGrid w:val="0"/>
        </w:rPr>
      </w:pPr>
      <w:bookmarkStart w:id="9" w:name="_Toc373748613"/>
      <w:r>
        <w:rPr>
          <w:rStyle w:val="CharSectno"/>
        </w:rPr>
        <w:t>3</w:t>
      </w:r>
      <w:r>
        <w:t>.</w:t>
      </w:r>
      <w:r>
        <w:tab/>
      </w:r>
      <w:r>
        <w:rPr>
          <w:snapToGrid w:val="0"/>
        </w:rPr>
        <w:t>Common Seal</w:t>
      </w:r>
      <w:bookmarkEnd w:id="9"/>
    </w:p>
    <w:p>
      <w:pPr>
        <w:pStyle w:val="Subsection"/>
        <w:rPr>
          <w:snapToGrid w:val="0"/>
        </w:rPr>
      </w:pPr>
      <w:r>
        <w:rPr>
          <w:snapToGrid w:val="0"/>
        </w:rPr>
        <w:tab/>
      </w:r>
      <w:r>
        <w:rPr>
          <w:snapToGrid w:val="0"/>
        </w:rPr>
        <w:tab/>
        <w:t>The Common Seal of the Board shall be —</w:t>
      </w:r>
    </w:p>
    <w:p>
      <w:pPr>
        <w:pStyle w:val="Indenta"/>
        <w:spacing w:before="70"/>
        <w:rPr>
          <w:snapToGrid w:val="0"/>
        </w:rPr>
      </w:pPr>
      <w:r>
        <w:rPr>
          <w:snapToGrid w:val="0"/>
        </w:rPr>
        <w:tab/>
        <w:t>(a)</w:t>
      </w:r>
      <w:r>
        <w:rPr>
          <w:snapToGrid w:val="0"/>
        </w:rPr>
        <w:tab/>
        <w:t>kept in safe custody by the Registrar or in his absence by an officer appointed by the Board; and</w:t>
      </w:r>
    </w:p>
    <w:p>
      <w:pPr>
        <w:pStyle w:val="Indenta"/>
        <w:spacing w:before="70"/>
        <w:rPr>
          <w:snapToGrid w:val="0"/>
        </w:rPr>
      </w:pPr>
      <w:r>
        <w:rPr>
          <w:snapToGrid w:val="0"/>
        </w:rPr>
        <w:tab/>
        <w:t>(b)</w:t>
      </w:r>
      <w:r>
        <w:rPr>
          <w:snapToGrid w:val="0"/>
        </w:rPr>
        <w:tab/>
        <w:t>affixed to a document —</w:t>
      </w:r>
    </w:p>
    <w:p>
      <w:pPr>
        <w:pStyle w:val="Indenti"/>
        <w:spacing w:before="70"/>
        <w:rPr>
          <w:snapToGrid w:val="0"/>
        </w:rPr>
      </w:pPr>
      <w:r>
        <w:rPr>
          <w:snapToGrid w:val="0"/>
        </w:rPr>
        <w:tab/>
        <w:t>(i)</w:t>
      </w:r>
      <w:r>
        <w:rPr>
          <w:snapToGrid w:val="0"/>
        </w:rPr>
        <w:tab/>
        <w:t>pursuant to a resolution of the Board; and</w:t>
      </w:r>
    </w:p>
    <w:p>
      <w:pPr>
        <w:pStyle w:val="Indenti"/>
        <w:spacing w:before="70"/>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10" w:name="_Toc373748614"/>
      <w:r>
        <w:rPr>
          <w:rStyle w:val="CharSectno"/>
        </w:rPr>
        <w:t>4</w:t>
      </w:r>
      <w:r>
        <w:t>.</w:t>
      </w:r>
      <w:r>
        <w:tab/>
      </w:r>
      <w:r>
        <w:rPr>
          <w:snapToGrid w:val="0"/>
        </w:rPr>
        <w:t>Election of elected members (Act s. 5(1)(b))</w:t>
      </w:r>
      <w:bookmarkEnd w:id="10"/>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11" w:name="_Toc373748615"/>
      <w:r>
        <w:rPr>
          <w:rStyle w:val="CharSectno"/>
        </w:rPr>
        <w:t>5</w:t>
      </w:r>
      <w:r>
        <w:t>.</w:t>
      </w:r>
      <w:r>
        <w:tab/>
        <w:t>Dates for election and close of nominations</w:t>
      </w:r>
      <w:bookmarkEnd w:id="11"/>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70"/>
        <w:rPr>
          <w:snapToGrid w:val="0"/>
        </w:rPr>
      </w:pPr>
      <w:r>
        <w:rPr>
          <w:snapToGrid w:val="0"/>
        </w:rPr>
        <w:tab/>
        <w:t>(a)</w:t>
      </w:r>
      <w:r>
        <w:rPr>
          <w:snapToGrid w:val="0"/>
        </w:rPr>
        <w:tab/>
        <w:t>fix a day upon which the election shall be held;</w:t>
      </w:r>
    </w:p>
    <w:p>
      <w:pPr>
        <w:pStyle w:val="Indenta"/>
        <w:keepNext/>
        <w:spacing w:before="70"/>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rPr>
          <w:snapToGrid w:val="0"/>
        </w:rPr>
      </w:pPr>
      <w:bookmarkStart w:id="12" w:name="_Toc373748616"/>
      <w:r>
        <w:rPr>
          <w:rStyle w:val="CharSectno"/>
        </w:rPr>
        <w:t>6</w:t>
      </w:r>
      <w:r>
        <w:t>.</w:t>
      </w:r>
      <w:r>
        <w:tab/>
        <w:t>Conduct of elections</w:t>
      </w:r>
      <w:bookmarkEnd w:id="12"/>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rPr>
          <w:snapToGrid w:val="0"/>
        </w:rPr>
      </w:pPr>
      <w:r>
        <w:rPr>
          <w:snapToGrid w:val="0"/>
        </w:rPr>
        <w:tab/>
        <w:t>(i)</w:t>
      </w:r>
      <w:r>
        <w:rPr>
          <w:snapToGrid w:val="0"/>
        </w:rPr>
        <w:tab/>
        <w:t>nominates only one natural person as a candidate and contains the full name of that person; and</w:t>
      </w:r>
    </w:p>
    <w:p>
      <w:pPr>
        <w:pStyle w:val="Indenti"/>
        <w:spacing w:before="60"/>
        <w:rPr>
          <w:snapToGrid w:val="0"/>
        </w:rPr>
      </w:pPr>
      <w:r>
        <w:rPr>
          <w:snapToGrid w:val="0"/>
        </w:rPr>
        <w:tab/>
        <w:t>(ii)</w:t>
      </w:r>
      <w:r>
        <w:rPr>
          <w:snapToGrid w:val="0"/>
        </w:rPr>
        <w:tab/>
        <w:t>is signed by 2 registered veterinary surgeons who are natural persons; and</w:t>
      </w:r>
    </w:p>
    <w:p>
      <w:pPr>
        <w:pStyle w:val="Indenti"/>
        <w:spacing w:before="60"/>
        <w:rPr>
          <w:snapToGrid w:val="0"/>
        </w:rPr>
      </w:pPr>
      <w:r>
        <w:rPr>
          <w:snapToGrid w:val="0"/>
        </w:rPr>
        <w:tab/>
        <w:t>(iii)</w:t>
      </w:r>
      <w:r>
        <w:rPr>
          <w:snapToGrid w:val="0"/>
        </w:rPr>
        <w:tab/>
        <w:t>is signed by the candidate and indicates his consent to act if elected; and</w:t>
      </w:r>
    </w:p>
    <w:p>
      <w:pPr>
        <w:pStyle w:val="Indenti"/>
        <w:spacing w:before="60"/>
        <w:rPr>
          <w:snapToGrid w:val="0"/>
        </w:rPr>
      </w:pPr>
      <w:r>
        <w:rPr>
          <w:snapToGrid w:val="0"/>
        </w:rPr>
        <w:tab/>
        <w:t>(iv)</w:t>
      </w:r>
      <w:r>
        <w:rPr>
          <w:snapToGrid w:val="0"/>
        </w:rPr>
        <w:tab/>
        <w:t xml:space="preserve">is addressed to the returning officer at </w:t>
      </w:r>
      <w:smartTag w:uri="urn:schemas-microsoft-com:office:smarttags" w:element="place">
        <w:smartTag w:uri="urn:schemas-microsoft-com:office:smarttags" w:element="City">
          <w:r>
            <w:rPr>
              <w:snapToGrid w:val="0"/>
            </w:rPr>
            <w:t>Perth</w:t>
          </w:r>
        </w:smartTag>
      </w:smartTag>
      <w:r>
        <w:rPr>
          <w:snapToGrid w:val="0"/>
        </w:rPr>
        <w:t>,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keepNext/>
        <w:spacing w:before="60"/>
        <w:rPr>
          <w:snapToGrid w:val="0"/>
        </w:rPr>
      </w:pPr>
      <w:r>
        <w:rPr>
          <w:snapToGrid w:val="0"/>
        </w:rPr>
        <w:tab/>
        <w:t>(c)</w:t>
      </w:r>
      <w:r>
        <w:rPr>
          <w:snapToGrid w:val="0"/>
        </w:rPr>
        <w:tab/>
        <w:t>every ballot paper shall —</w:t>
      </w:r>
    </w:p>
    <w:p>
      <w:pPr>
        <w:pStyle w:val="Indenti"/>
        <w:spacing w:before="60"/>
        <w:rPr>
          <w:snapToGrid w:val="0"/>
        </w:rPr>
      </w:pPr>
      <w:r>
        <w:rPr>
          <w:snapToGrid w:val="0"/>
        </w:rPr>
        <w:tab/>
        <w:t>(i)</w:t>
      </w:r>
      <w:r>
        <w:rPr>
          <w:snapToGrid w:val="0"/>
        </w:rPr>
        <w:tab/>
        <w:t>contain the full names of the candidates arranged in alphabetical order of their surnames; and</w:t>
      </w:r>
    </w:p>
    <w:p>
      <w:pPr>
        <w:pStyle w:val="Indenti"/>
        <w:spacing w:before="60"/>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keepNext/>
        <w:spacing w:before="60"/>
        <w:rPr>
          <w:snapToGrid w:val="0"/>
        </w:rPr>
      </w:pPr>
      <w:r>
        <w:rPr>
          <w:snapToGrid w:val="0"/>
        </w:rPr>
        <w:tab/>
        <w:t>(iii)</w:t>
      </w:r>
      <w:r>
        <w:rPr>
          <w:snapToGrid w:val="0"/>
        </w:rP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keepLines/>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keepLines/>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in Gazette 21 Sep 1984 p. 3111; 20 Mar 2007 p. 1010.]</w:t>
      </w:r>
    </w:p>
    <w:p>
      <w:pPr>
        <w:pStyle w:val="Heading5"/>
        <w:rPr>
          <w:snapToGrid w:val="0"/>
        </w:rPr>
      </w:pPr>
      <w:bookmarkStart w:id="13" w:name="_Toc373748617"/>
      <w:r>
        <w:rPr>
          <w:rStyle w:val="CharSectno"/>
        </w:rPr>
        <w:t>7</w:t>
      </w:r>
      <w:r>
        <w:t>.</w:t>
      </w:r>
      <w:r>
        <w:tab/>
      </w:r>
      <w:r>
        <w:rPr>
          <w:snapToGrid w:val="0"/>
        </w:rPr>
        <w:t>Nominated member</w:t>
      </w:r>
      <w:bookmarkEnd w:id="13"/>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in Gazette 21 Sep 1984 p. 3111.]</w:t>
      </w:r>
    </w:p>
    <w:p>
      <w:pPr>
        <w:pStyle w:val="Heading5"/>
      </w:pPr>
      <w:bookmarkStart w:id="14" w:name="_Toc373748618"/>
      <w:r>
        <w:rPr>
          <w:rStyle w:val="CharSectno"/>
        </w:rPr>
        <w:t>8</w:t>
      </w:r>
      <w:r>
        <w:t>.</w:t>
      </w:r>
      <w:r>
        <w:tab/>
        <w:t>Remuneration and travelling expenses (Act s. 9)</w:t>
      </w:r>
      <w:bookmarkEnd w:id="14"/>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5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5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spacing w:before="100"/>
        <w:ind w:left="890" w:hanging="890"/>
      </w:pPr>
      <w:r>
        <w:tab/>
        <w:t>[Regulation 8 inserted in Gazette 20 Mar 2007 p. 1011.]</w:t>
      </w:r>
    </w:p>
    <w:p>
      <w:pPr>
        <w:pStyle w:val="Heading5"/>
        <w:rPr>
          <w:snapToGrid w:val="0"/>
        </w:rPr>
      </w:pPr>
      <w:bookmarkStart w:id="15" w:name="_Toc373748619"/>
      <w:r>
        <w:rPr>
          <w:rStyle w:val="CharSectno"/>
        </w:rPr>
        <w:t>9</w:t>
      </w:r>
      <w:r>
        <w:t>.</w:t>
      </w:r>
      <w:r>
        <w:tab/>
      </w:r>
      <w:r>
        <w:rPr>
          <w:snapToGrid w:val="0"/>
        </w:rPr>
        <w:t>Meetings</w:t>
      </w:r>
      <w:bookmarkEnd w:id="15"/>
    </w:p>
    <w:p>
      <w:pPr>
        <w:pStyle w:val="Subsection"/>
        <w:spacing w:before="15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16" w:name="_Toc373748620"/>
      <w:r>
        <w:rPr>
          <w:rStyle w:val="CharSectno"/>
        </w:rPr>
        <w:t>10</w:t>
      </w:r>
      <w:r>
        <w:t>.</w:t>
      </w:r>
      <w:r>
        <w:tab/>
        <w:t>Revocation etc. of previous decisions</w:t>
      </w:r>
      <w:bookmarkEnd w:id="16"/>
    </w:p>
    <w:p>
      <w:pPr>
        <w:pStyle w:val="Subsection"/>
        <w:spacing w:before="15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17" w:name="_Toc373748621"/>
      <w:r>
        <w:rPr>
          <w:rStyle w:val="CharSectno"/>
        </w:rPr>
        <w:t>11</w:t>
      </w:r>
      <w:r>
        <w:t>.</w:t>
      </w:r>
      <w:r>
        <w:tab/>
        <w:t>Voting</w:t>
      </w:r>
      <w:bookmarkEnd w:id="17"/>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18" w:name="_Toc373748622"/>
      <w:r>
        <w:rPr>
          <w:rStyle w:val="CharSectno"/>
        </w:rPr>
        <w:t>12</w:t>
      </w:r>
      <w:r>
        <w:t>.</w:t>
      </w:r>
      <w:r>
        <w:tab/>
        <w:t>Minutes</w:t>
      </w:r>
      <w:bookmarkEnd w:id="18"/>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19" w:name="_Toc373744804"/>
      <w:bookmarkStart w:id="20" w:name="_Toc373745077"/>
      <w:bookmarkStart w:id="21" w:name="_Toc373748623"/>
      <w:r>
        <w:rPr>
          <w:rStyle w:val="CharPartNo"/>
        </w:rPr>
        <w:t>Part 3</w:t>
      </w:r>
      <w:r>
        <w:t xml:space="preserve"> — </w:t>
      </w:r>
      <w:r>
        <w:rPr>
          <w:rStyle w:val="CharPartText"/>
        </w:rPr>
        <w:t>The Register and registration</w:t>
      </w:r>
      <w:bookmarkEnd w:id="19"/>
      <w:bookmarkEnd w:id="20"/>
      <w:bookmarkEnd w:id="21"/>
    </w:p>
    <w:p>
      <w:pPr>
        <w:pStyle w:val="Footnoteheading"/>
      </w:pPr>
      <w:r>
        <w:tab/>
        <w:t>[Heading inserted in Gazette 20 Mar 2007 p. 1008.]</w:t>
      </w:r>
    </w:p>
    <w:p>
      <w:pPr>
        <w:pStyle w:val="Heading5"/>
      </w:pPr>
      <w:bookmarkStart w:id="22" w:name="_Toc373748624"/>
      <w:r>
        <w:rPr>
          <w:rStyle w:val="CharSectno"/>
        </w:rPr>
        <w:t>13</w:t>
      </w:r>
      <w:r>
        <w:t>.</w:t>
      </w:r>
      <w:r>
        <w:tab/>
        <w:t>Form of Register (Act s. 17(3)(c))</w:t>
      </w:r>
      <w:bookmarkEnd w:id="22"/>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in Gazette 20 Mar 2007 p. 1012.]</w:t>
      </w:r>
    </w:p>
    <w:p>
      <w:pPr>
        <w:pStyle w:val="Heading5"/>
        <w:rPr>
          <w:snapToGrid w:val="0"/>
        </w:rPr>
      </w:pPr>
      <w:bookmarkStart w:id="23" w:name="_Toc373748625"/>
      <w:r>
        <w:rPr>
          <w:rStyle w:val="CharSectno"/>
        </w:rPr>
        <w:t>14</w:t>
      </w:r>
      <w:r>
        <w:t>.</w:t>
      </w:r>
      <w:r>
        <w:tab/>
        <w:t>Inspection of Register</w:t>
      </w:r>
      <w:bookmarkEnd w:id="23"/>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24" w:name="_Toc373748626"/>
      <w:r>
        <w:rPr>
          <w:rStyle w:val="CharSectno"/>
        </w:rPr>
        <w:t>15</w:t>
      </w:r>
      <w:r>
        <w:t>.</w:t>
      </w:r>
      <w:r>
        <w:tab/>
      </w:r>
      <w:r>
        <w:rPr>
          <w:snapToGrid w:val="0"/>
        </w:rPr>
        <w:t>Registration of veterinary surgeons</w:t>
      </w:r>
      <w:bookmarkEnd w:id="24"/>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in Gazette 21 Sep 1984 p. 3111; 5 Nov 1996 p. 5809; 20 Mar 2007 p. 1012.]</w:t>
      </w:r>
    </w:p>
    <w:p>
      <w:pPr>
        <w:pStyle w:val="Heading5"/>
      </w:pPr>
      <w:bookmarkStart w:id="25" w:name="_Toc373748627"/>
      <w:r>
        <w:rPr>
          <w:rStyle w:val="CharSectno"/>
        </w:rPr>
        <w:t>16</w:t>
      </w:r>
      <w:r>
        <w:t>.</w:t>
      </w:r>
      <w:r>
        <w:tab/>
        <w:t>Applicant to attend before Board</w:t>
      </w:r>
      <w:bookmarkEnd w:id="25"/>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in Gazette 21 Sep 1984 p. 3111; 20 Mar 2007 p. 1013.]</w:t>
      </w:r>
    </w:p>
    <w:p>
      <w:pPr>
        <w:pStyle w:val="Heading5"/>
      </w:pPr>
      <w:bookmarkStart w:id="26" w:name="_Toc373748628"/>
      <w:r>
        <w:rPr>
          <w:rStyle w:val="CharSectno"/>
        </w:rPr>
        <w:t>16A</w:t>
      </w:r>
      <w:r>
        <w:t>.</w:t>
      </w:r>
      <w:r>
        <w:tab/>
        <w:t>Specialists (Act s. 20AB(1))</w:t>
      </w:r>
      <w:bookmarkEnd w:id="26"/>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r>
        <w:rPr>
          <w:vertAlign w:val="superscript"/>
        </w:rPr>
        <w:t> 1</w:t>
      </w:r>
      <w:r>
        <w:t>.</w:t>
      </w:r>
    </w:p>
    <w:p>
      <w:pPr>
        <w:pStyle w:val="Footnotesection"/>
      </w:pPr>
      <w:r>
        <w:tab/>
        <w:t>[Regulation 16A inserted in Gazette 29 May 2012 p. 2227-8.]</w:t>
      </w:r>
    </w:p>
    <w:p>
      <w:pPr>
        <w:pStyle w:val="Heading5"/>
        <w:rPr>
          <w:snapToGrid w:val="0"/>
        </w:rPr>
      </w:pPr>
      <w:bookmarkStart w:id="27" w:name="_Toc373748629"/>
      <w:r>
        <w:rPr>
          <w:rStyle w:val="CharSectno"/>
        </w:rPr>
        <w:t>16B</w:t>
      </w:r>
      <w:r>
        <w:t>.</w:t>
      </w:r>
      <w:r>
        <w:tab/>
        <w:t>Application for registration as specialist</w:t>
      </w:r>
      <w:bookmarkEnd w:id="27"/>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in Gazette 22 Sep 1989 p. 3494; amended in Gazette 5 Nov 1996 p. 5809; 20 Mar 2007 p. 1013.]</w:t>
      </w:r>
    </w:p>
    <w:p>
      <w:pPr>
        <w:pStyle w:val="Heading5"/>
      </w:pPr>
      <w:bookmarkStart w:id="28" w:name="_Toc373748630"/>
      <w:r>
        <w:rPr>
          <w:rStyle w:val="CharSectno"/>
        </w:rPr>
        <w:t>16C</w:t>
      </w:r>
      <w:r>
        <w:t>.</w:t>
      </w:r>
      <w:r>
        <w:tab/>
        <w:t>Registration as honorary veterinary surgeon</w:t>
      </w:r>
      <w:bookmarkEnd w:id="28"/>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in Gazette 22 Sep 1989 p. 3494; amended in Gazette 5 Nov 1996 p. 5810; 20 Mar 2007 p. 1013.]</w:t>
      </w:r>
    </w:p>
    <w:p>
      <w:pPr>
        <w:pStyle w:val="Ednotesection"/>
        <w:ind w:left="0" w:firstLine="0"/>
      </w:pPr>
      <w:r>
        <w:t>[</w:t>
      </w:r>
      <w:r>
        <w:rPr>
          <w:b/>
        </w:rPr>
        <w:t>17</w:t>
      </w:r>
      <w:r>
        <w:rPr>
          <w:b/>
        </w:rPr>
        <w:noBreakHyphen/>
        <w:t>18.</w:t>
      </w:r>
      <w:r>
        <w:rPr>
          <w:b/>
        </w:rPr>
        <w:tab/>
      </w:r>
      <w:r>
        <w:t>Deleted in Gazette 20 Mar 2007 p. 1013.]</w:t>
      </w:r>
    </w:p>
    <w:p>
      <w:pPr>
        <w:pStyle w:val="Heading5"/>
        <w:rPr>
          <w:snapToGrid w:val="0"/>
        </w:rPr>
      </w:pPr>
      <w:bookmarkStart w:id="29" w:name="_Toc373748631"/>
      <w:r>
        <w:rPr>
          <w:rStyle w:val="CharSectno"/>
        </w:rPr>
        <w:t>19</w:t>
      </w:r>
      <w:r>
        <w:t>.</w:t>
      </w:r>
      <w:r>
        <w:tab/>
      </w:r>
      <w:r>
        <w:rPr>
          <w:snapToGrid w:val="0"/>
        </w:rPr>
        <w:t>Roll fee (Act s. 18)</w:t>
      </w:r>
      <w:bookmarkEnd w:id="29"/>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in Gazette 22 Sep 1989 p. 3494; 5 Nov 1996 p. 5810; 20 Mar 2007 p. 1013.]</w:t>
      </w:r>
    </w:p>
    <w:p>
      <w:pPr>
        <w:pStyle w:val="Heading5"/>
        <w:rPr>
          <w:snapToGrid w:val="0"/>
        </w:rPr>
      </w:pPr>
      <w:bookmarkStart w:id="30" w:name="_Toc373748632"/>
      <w:r>
        <w:rPr>
          <w:rStyle w:val="CharSectno"/>
        </w:rPr>
        <w:t>20</w:t>
      </w:r>
      <w:r>
        <w:t>.</w:t>
      </w:r>
      <w:r>
        <w:tab/>
      </w:r>
      <w:r>
        <w:rPr>
          <w:snapToGrid w:val="0"/>
        </w:rPr>
        <w:t>Registration of additional qualifications (Act s. 21(3))</w:t>
      </w:r>
      <w:bookmarkEnd w:id="30"/>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31" w:name="_Toc373748633"/>
      <w:r>
        <w:rPr>
          <w:rStyle w:val="CharSectno"/>
        </w:rPr>
        <w:t>21A</w:t>
      </w:r>
      <w:r>
        <w:t>.</w:t>
      </w:r>
      <w:r>
        <w:tab/>
        <w:t>Degrees (Act s. 20(1)(a))</w:t>
      </w:r>
      <w:bookmarkEnd w:id="31"/>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20"/>
        <w:gridCol w:w="3588"/>
      </w:tblGrid>
      <w:tr>
        <w:trPr>
          <w:tblHeader/>
        </w:trPr>
        <w:tc>
          <w:tcPr>
            <w:tcW w:w="2520" w:type="dxa"/>
          </w:tcPr>
          <w:p>
            <w:pPr>
              <w:pStyle w:val="TableNAm"/>
              <w:jc w:val="center"/>
              <w:rPr>
                <w:b/>
                <w:bCs/>
              </w:rPr>
            </w:pPr>
            <w:r>
              <w:rPr>
                <w:b/>
                <w:bCs/>
              </w:rPr>
              <w:t>University</w:t>
            </w:r>
          </w:p>
        </w:tc>
        <w:tc>
          <w:tcPr>
            <w:tcW w:w="3588" w:type="dxa"/>
          </w:tcPr>
          <w:p>
            <w:pPr>
              <w:pStyle w:val="TableNAm"/>
              <w:jc w:val="center"/>
              <w:rPr>
                <w:b/>
                <w:bCs/>
              </w:rPr>
            </w:pPr>
            <w:r>
              <w:rPr>
                <w:b/>
                <w:bCs/>
              </w:rPr>
              <w:t>Degree</w:t>
            </w:r>
          </w:p>
        </w:tc>
      </w:tr>
      <w:tr>
        <w:tc>
          <w:tcPr>
            <w:tcW w:w="2520" w:type="dxa"/>
          </w:tcPr>
          <w:p>
            <w:pPr>
              <w:pStyle w:val="TableNAm"/>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pPr>
            <w:r>
              <w:t>Bachelor of Veterinary Medicine and Surgery (BVMS)</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bl>
    <w:p>
      <w:pPr>
        <w:pStyle w:val="Footnotesection"/>
      </w:pPr>
      <w:r>
        <w:tab/>
        <w:t>[Regulation 21A inserted in Gazette 11 Dec 2009 p. 5046; amended in Gazette 28 Sep 2010 p. 5052; 24 May 2011 p. 1893.]</w:t>
      </w:r>
    </w:p>
    <w:p>
      <w:pPr>
        <w:pStyle w:val="Heading5"/>
      </w:pPr>
      <w:bookmarkStart w:id="32" w:name="_Toc373748634"/>
      <w:r>
        <w:rPr>
          <w:rStyle w:val="CharSectno"/>
        </w:rPr>
        <w:t>21</w:t>
      </w:r>
      <w:r>
        <w:t>.</w:t>
      </w:r>
      <w:r>
        <w:tab/>
        <w:t>Examinations (Act s. 20(1)(e)(iii))</w:t>
      </w:r>
      <w:bookmarkEnd w:id="32"/>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33" w:name="_Toc373748635"/>
      <w:r>
        <w:rPr>
          <w:rStyle w:val="CharSectno"/>
        </w:rPr>
        <w:t>22</w:t>
      </w:r>
      <w:r>
        <w:t>.</w:t>
      </w:r>
      <w:r>
        <w:tab/>
        <w:t>Restoration of name to Register (Act s. 24(4))</w:t>
      </w:r>
      <w:bookmarkEnd w:id="33"/>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34" w:name="_Toc373744817"/>
      <w:bookmarkStart w:id="35" w:name="_Toc373745090"/>
      <w:bookmarkStart w:id="36" w:name="_Toc373748636"/>
      <w:r>
        <w:rPr>
          <w:rStyle w:val="CharPartNo"/>
        </w:rPr>
        <w:t>Part 4</w:t>
      </w:r>
      <w:r>
        <w:t xml:space="preserve"> — </w:t>
      </w:r>
      <w:r>
        <w:rPr>
          <w:rStyle w:val="CharPartText"/>
        </w:rPr>
        <w:t>Professional conduct and operation of veterinary practices</w:t>
      </w:r>
      <w:bookmarkEnd w:id="34"/>
      <w:bookmarkEnd w:id="35"/>
      <w:bookmarkEnd w:id="36"/>
    </w:p>
    <w:p>
      <w:pPr>
        <w:pStyle w:val="Footnoteheading"/>
      </w:pPr>
      <w:r>
        <w:tab/>
        <w:t>[Heading inserted in Gazette 20 Mar 2007 p. 1008.]</w:t>
      </w:r>
    </w:p>
    <w:p>
      <w:pPr>
        <w:pStyle w:val="Heading5"/>
      </w:pPr>
      <w:bookmarkStart w:id="37" w:name="_Toc373748637"/>
      <w:r>
        <w:rPr>
          <w:rStyle w:val="CharSectno"/>
        </w:rPr>
        <w:t>28</w:t>
      </w:r>
      <w:r>
        <w:t>.</w:t>
      </w:r>
      <w:r>
        <w:tab/>
        <w:t>Unprofessional conduct (Act s. 23(4))</w:t>
      </w:r>
      <w:bookmarkEnd w:id="37"/>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Biosecurity and Agriculture Management Act 2007</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Ednotesubpara"/>
      </w:pPr>
      <w:r>
        <w:tab/>
        <w:t>[(v)</w:t>
      </w:r>
      <w:r>
        <w:tab/>
        <w:t>deleted]</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 amended in Gazette 5 Feb 2013 p. 829.]</w:t>
      </w:r>
    </w:p>
    <w:p>
      <w:pPr>
        <w:pStyle w:val="Ednotesection"/>
      </w:pPr>
      <w:r>
        <w:t>[</w:t>
      </w:r>
      <w:r>
        <w:rPr>
          <w:b/>
        </w:rPr>
        <w:t>28A, 28B.</w:t>
      </w:r>
      <w:r>
        <w:tab/>
        <w:t>Deleted in Gazette 20 Mar 2007 p. 1014.]</w:t>
      </w:r>
    </w:p>
    <w:p>
      <w:pPr>
        <w:pStyle w:val="Heading5"/>
      </w:pPr>
      <w:bookmarkStart w:id="38" w:name="_Toc373748638"/>
      <w:r>
        <w:rPr>
          <w:rStyle w:val="CharSectno"/>
        </w:rPr>
        <w:t>29</w:t>
      </w:r>
      <w:r>
        <w:t>.</w:t>
      </w:r>
      <w:r>
        <w:tab/>
        <w:t>Prescribing scheduled drugs</w:t>
      </w:r>
      <w:bookmarkEnd w:id="38"/>
    </w:p>
    <w:p>
      <w:pPr>
        <w:pStyle w:val="Ednotesubsection"/>
        <w:keepLines/>
      </w:pPr>
      <w:r>
        <w:tab/>
        <w:t>[(1)</w:t>
      </w:r>
      <w:r>
        <w:tab/>
        <w:t>deleted]</w:t>
      </w:r>
    </w:p>
    <w:p>
      <w:pPr>
        <w:pStyle w:val="Subsection"/>
      </w:pPr>
      <w:r>
        <w:tab/>
        <w:t>(2)</w:t>
      </w:r>
      <w:r>
        <w:tab/>
        <w:t>Except as provided in regulation 29A, a registered veterinary surgeon must not prescribe a scheduled drug for an animal unless —</w:t>
      </w:r>
    </w:p>
    <w:p>
      <w:pPr>
        <w:pStyle w:val="Indenta"/>
        <w:spacing w:before="54"/>
      </w:pPr>
      <w:r>
        <w:tab/>
        <w:t>(a)</w:t>
      </w:r>
      <w:r>
        <w:tab/>
        <w:t>the surgeon has examined the animal within the previous 7 days; or</w:t>
      </w:r>
    </w:p>
    <w:p>
      <w:pPr>
        <w:pStyle w:val="Indenta"/>
        <w:spacing w:before="54"/>
      </w:pPr>
      <w:r>
        <w:tab/>
        <w:t>(b)</w:t>
      </w:r>
      <w:r>
        <w:tab/>
        <w:t>if the drug is prescribed for one or more animals that are part of a group of animals kept at the same premises, either —</w:t>
      </w:r>
    </w:p>
    <w:p>
      <w:pPr>
        <w:pStyle w:val="Indenti"/>
        <w:spacing w:before="54"/>
      </w:pPr>
      <w:r>
        <w:tab/>
        <w:t>(i)</w:t>
      </w:r>
      <w:r>
        <w:tab/>
        <w:t>the surgeon has inspected the premises and assessed the general health of the animals kept there; or</w:t>
      </w:r>
    </w:p>
    <w:p>
      <w:pPr>
        <w:pStyle w:val="Indenti"/>
        <w:spacing w:before="54"/>
      </w:pPr>
      <w:r>
        <w:tab/>
        <w:t>(ii)</w:t>
      </w:r>
      <w:r>
        <w:tab/>
        <w:t>the surgeon —</w:t>
      </w:r>
    </w:p>
    <w:p>
      <w:pPr>
        <w:pStyle w:val="IndentI0"/>
        <w:spacing w:before="54"/>
      </w:pPr>
      <w:r>
        <w:tab/>
        <w:t>(I)</w:t>
      </w:r>
      <w:r>
        <w:tab/>
        <w:t>has reasonable knowledge of the premises and the conditions under which the animals are kept; and</w:t>
      </w:r>
    </w:p>
    <w:p>
      <w:pPr>
        <w:pStyle w:val="IndentI0"/>
        <w:spacing w:before="54"/>
      </w:pPr>
      <w:r>
        <w:tab/>
        <w:t>(II)</w:t>
      </w:r>
      <w:r>
        <w:tab/>
        <w:t>has reasonable grounds to believe that an examination of the animals is not necessary in order to establish that it is appropriate to prescribe the drug; and</w:t>
      </w:r>
    </w:p>
    <w:p>
      <w:pPr>
        <w:pStyle w:val="IndentI0"/>
        <w:spacing w:before="54"/>
      </w:pPr>
      <w:r>
        <w:tab/>
        <w:t>(III)</w:t>
      </w:r>
      <w:r>
        <w:tab/>
        <w:t>has discussed the health of the animals with the owner within the previous 7 days; and</w:t>
      </w:r>
    </w:p>
    <w:p>
      <w:pPr>
        <w:pStyle w:val="IndentI0"/>
        <w:spacing w:before="54"/>
      </w:pPr>
      <w:r>
        <w:tab/>
        <w:t>(IV)</w:t>
      </w:r>
      <w:r>
        <w:tab/>
        <w:t>has reasonable grounds to believe that an examination of the animals is not practicable;</w:t>
      </w:r>
    </w:p>
    <w:p>
      <w:pPr>
        <w:pStyle w:val="Indenta"/>
        <w:spacing w:before="54"/>
      </w:pPr>
      <w:r>
        <w:tab/>
      </w:r>
      <w:r>
        <w:tab/>
        <w:t>or</w:t>
      </w:r>
    </w:p>
    <w:p>
      <w:pPr>
        <w:pStyle w:val="Indenta"/>
        <w:spacing w:before="54"/>
      </w:pPr>
      <w:r>
        <w:tab/>
        <w:t>(c)</w:t>
      </w:r>
      <w:r>
        <w:tab/>
        <w:t>the surgeon —</w:t>
      </w:r>
    </w:p>
    <w:p>
      <w:pPr>
        <w:pStyle w:val="Indenti"/>
        <w:spacing w:before="54"/>
      </w:pPr>
      <w:r>
        <w:tab/>
        <w:t>(i)</w:t>
      </w:r>
      <w:r>
        <w:tab/>
        <w:t>has previously prescribed the scheduled drug to the animal under paragraph (a) or (b), or another veterinary surgeon working in the same veterinary practice has done so; and</w:t>
      </w:r>
    </w:p>
    <w:p>
      <w:pPr>
        <w:pStyle w:val="Indenti"/>
        <w:spacing w:before="54"/>
      </w:pPr>
      <w:r>
        <w:tab/>
        <w:t>(ii)</w:t>
      </w:r>
      <w:r>
        <w:tab/>
        <w:t>has discussed the health of the animal with the owner within the previous 7 days; and</w:t>
      </w:r>
    </w:p>
    <w:p>
      <w:pPr>
        <w:pStyle w:val="Indenti"/>
        <w:spacing w:before="54"/>
      </w:pPr>
      <w:r>
        <w:tab/>
        <w:t>(iii)</w:t>
      </w:r>
      <w:r>
        <w:tab/>
        <w:t>has reasonable grounds to believe that an examination of the animal is not necessary in order to establish that it is appropriate to prescribe the drug.</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r>
        <w:tab/>
        <w:t>[Regulation 29 inserted in Gazette 20 Mar 2007 p. 1015</w:t>
      </w:r>
      <w:r>
        <w:noBreakHyphen/>
        <w:t>16; amended in Gazette 19 Oct 2007 p. 5610.]</w:t>
      </w:r>
    </w:p>
    <w:p>
      <w:pPr>
        <w:pStyle w:val="Heading5"/>
      </w:pPr>
      <w:bookmarkStart w:id="39" w:name="_Toc373748639"/>
      <w:r>
        <w:rPr>
          <w:rStyle w:val="CharSectno"/>
        </w:rPr>
        <w:t>29A</w:t>
      </w:r>
      <w:r>
        <w:t>.</w:t>
      </w:r>
      <w:r>
        <w:tab/>
        <w:t>Prescription of scheduled drugs for animals on certain properties in pastoral region</w:t>
      </w:r>
      <w:bookmarkEnd w:id="39"/>
    </w:p>
    <w:p>
      <w:pPr>
        <w:pStyle w:val="Subsection"/>
      </w:pPr>
      <w:r>
        <w:tab/>
      </w:r>
      <w:r>
        <w:tab/>
        <w:t>A registered veterinary surgeon may prescribe a scheduled drug without complying with regulation 29(2)(a) or (b) if —</w:t>
      </w:r>
    </w:p>
    <w:p>
      <w:pPr>
        <w:pStyle w:val="Indenta"/>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pPr>
      <w:r>
        <w:tab/>
        <w:t>(b)</w:t>
      </w:r>
      <w:r>
        <w:tab/>
        <w:t>the registered veterinary surgeon has knowledge of the property, the types of animals kept on the property and the conditions under which animals are kept there; and</w:t>
      </w:r>
    </w:p>
    <w:p>
      <w:pPr>
        <w:pStyle w:val="Indenta"/>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
              <w:rPr>
                <w:sz w:val="24"/>
                <w:szCs w:val="24"/>
              </w:rPr>
            </w:pPr>
            <w:r>
              <w:rPr>
                <w:sz w:val="24"/>
                <w:szCs w:val="24"/>
              </w:rPr>
              <w:t>adrenalin</w:t>
            </w:r>
          </w:p>
        </w:tc>
        <w:tc>
          <w:tcPr>
            <w:tcW w:w="3306" w:type="dxa"/>
          </w:tcPr>
          <w:p>
            <w:pPr>
              <w:pStyle w:val="Table"/>
              <w:rPr>
                <w:sz w:val="24"/>
                <w:szCs w:val="24"/>
              </w:rPr>
            </w:pPr>
            <w:r>
              <w:rPr>
                <w:sz w:val="24"/>
                <w:szCs w:val="24"/>
              </w:rPr>
              <w:t>non steroidal anti</w:t>
            </w:r>
            <w:r>
              <w:rPr>
                <w:sz w:val="24"/>
                <w:szCs w:val="24"/>
              </w:rPr>
              <w:noBreakHyphen/>
              <w:t>inflammatory</w:t>
            </w:r>
          </w:p>
        </w:tc>
      </w:tr>
      <w:tr>
        <w:tc>
          <w:tcPr>
            <w:tcW w:w="2088" w:type="dxa"/>
          </w:tcPr>
          <w:p>
            <w:pPr>
              <w:pStyle w:val="Table"/>
              <w:rPr>
                <w:sz w:val="24"/>
                <w:szCs w:val="24"/>
              </w:rPr>
            </w:pPr>
            <w:r>
              <w:rPr>
                <w:sz w:val="24"/>
                <w:szCs w:val="24"/>
              </w:rPr>
              <w:t>antibiotic</w:t>
            </w:r>
          </w:p>
        </w:tc>
        <w:tc>
          <w:tcPr>
            <w:tcW w:w="3306" w:type="dxa"/>
          </w:tcPr>
          <w:p>
            <w:pPr>
              <w:pStyle w:val="Table"/>
              <w:rPr>
                <w:sz w:val="24"/>
                <w:szCs w:val="24"/>
              </w:rPr>
            </w:pPr>
            <w:r>
              <w:rPr>
                <w:sz w:val="24"/>
                <w:szCs w:val="24"/>
              </w:rPr>
              <w:t>short</w:t>
            </w:r>
            <w:r>
              <w:rPr>
                <w:sz w:val="24"/>
                <w:szCs w:val="24"/>
              </w:rPr>
              <w:noBreakHyphen/>
              <w:t>acting cortico</w:t>
            </w:r>
            <w:r>
              <w:rPr>
                <w:sz w:val="24"/>
                <w:szCs w:val="24"/>
              </w:rPr>
              <w:noBreakHyphen/>
              <w:t>steroid</w:t>
            </w:r>
          </w:p>
        </w:tc>
      </w:tr>
      <w:tr>
        <w:tc>
          <w:tcPr>
            <w:tcW w:w="2088" w:type="dxa"/>
          </w:tcPr>
          <w:p>
            <w:pPr>
              <w:pStyle w:val="Table"/>
              <w:rPr>
                <w:sz w:val="24"/>
                <w:szCs w:val="24"/>
              </w:rPr>
            </w:pPr>
            <w:r>
              <w:rPr>
                <w:sz w:val="24"/>
                <w:szCs w:val="24"/>
              </w:rPr>
              <w:t>antihistamine</w:t>
            </w:r>
          </w:p>
        </w:tc>
        <w:tc>
          <w:tcPr>
            <w:tcW w:w="3306" w:type="dxa"/>
          </w:tcPr>
          <w:p>
            <w:pPr>
              <w:pStyle w:val="Table"/>
              <w:rPr>
                <w:sz w:val="24"/>
                <w:szCs w:val="24"/>
              </w:rPr>
            </w:pPr>
            <w:r>
              <w:rPr>
                <w:sz w:val="24"/>
                <w:szCs w:val="24"/>
              </w:rPr>
              <w:t>snake antivenom</w:t>
            </w:r>
          </w:p>
        </w:tc>
      </w:tr>
      <w:tr>
        <w:tc>
          <w:tcPr>
            <w:tcW w:w="2088" w:type="dxa"/>
          </w:tcPr>
          <w:p>
            <w:pPr>
              <w:pStyle w:val="Table"/>
              <w:rPr>
                <w:sz w:val="24"/>
                <w:szCs w:val="24"/>
              </w:rPr>
            </w:pPr>
            <w:r>
              <w:rPr>
                <w:sz w:val="24"/>
                <w:szCs w:val="24"/>
              </w:rPr>
              <w:t>atropine</w:t>
            </w:r>
          </w:p>
        </w:tc>
        <w:tc>
          <w:tcPr>
            <w:tcW w:w="3306" w:type="dxa"/>
          </w:tcPr>
          <w:p>
            <w:pPr>
              <w:pStyle w:val="Table"/>
              <w:rPr>
                <w:sz w:val="24"/>
                <w:szCs w:val="24"/>
              </w:rPr>
            </w:pPr>
            <w:r>
              <w:rPr>
                <w:sz w:val="24"/>
                <w:szCs w:val="24"/>
              </w:rPr>
              <w:t>tranquilliser or sedative</w:t>
            </w:r>
          </w:p>
        </w:tc>
      </w:tr>
      <w:tr>
        <w:tc>
          <w:tcPr>
            <w:tcW w:w="2088" w:type="dxa"/>
          </w:tcPr>
          <w:p>
            <w:pPr>
              <w:pStyle w:val="Table"/>
              <w:rPr>
                <w:sz w:val="24"/>
                <w:szCs w:val="24"/>
              </w:rPr>
            </w:pPr>
            <w:r>
              <w:rPr>
                <w:sz w:val="24"/>
                <w:szCs w:val="24"/>
              </w:rPr>
              <w:t>local anaesthetic</w:t>
            </w:r>
          </w:p>
        </w:tc>
        <w:tc>
          <w:tcPr>
            <w:tcW w:w="3306" w:type="dxa"/>
          </w:tcPr>
          <w:p>
            <w:pPr>
              <w:pStyle w:val="Table"/>
              <w:rPr>
                <w:sz w:val="24"/>
                <w:szCs w:val="24"/>
              </w:rPr>
            </w:pPr>
          </w:p>
        </w:tc>
      </w:tr>
    </w:tbl>
    <w:p>
      <w:pPr>
        <w:pStyle w:val="Footnotesection"/>
      </w:pPr>
      <w:r>
        <w:tab/>
        <w:t>[Regulation 29A inserted in Gazette 19 Oct 2007 p. 5610</w:t>
      </w:r>
      <w:r>
        <w:noBreakHyphen/>
        <w:t>11.]</w:t>
      </w:r>
    </w:p>
    <w:p>
      <w:pPr>
        <w:pStyle w:val="Heading5"/>
      </w:pPr>
      <w:bookmarkStart w:id="40" w:name="_Toc373748640"/>
      <w:r>
        <w:rPr>
          <w:rStyle w:val="CharSectno"/>
        </w:rPr>
        <w:t>29B</w:t>
      </w:r>
      <w:r>
        <w:t>.</w:t>
      </w:r>
      <w:r>
        <w:tab/>
        <w:t>Supply of scheduled drugs prescribed under r. 29A</w:t>
      </w:r>
      <w:bookmarkEnd w:id="40"/>
    </w:p>
    <w:p>
      <w:pPr>
        <w:pStyle w:val="Subsection"/>
        <w:spacing w:before="150"/>
      </w:pPr>
      <w:r>
        <w:tab/>
        <w:t>(1)</w:t>
      </w:r>
      <w:r>
        <w:tab/>
        <w:t>This regulation applies to the supply by a registered veterinary surgeon of a scheduled drug prescribed under regulation 29A.</w:t>
      </w:r>
    </w:p>
    <w:p>
      <w:pPr>
        <w:pStyle w:val="Subsection"/>
        <w:spacing w:before="150"/>
      </w:pPr>
      <w:r>
        <w:tab/>
        <w:t>(2)</w:t>
      </w:r>
      <w:r>
        <w:tab/>
        <w:t>A registered veterinary surgeon must not supply the scheduled drug except to the owner or person in charge of the animal or animals in relation to which the scheduled drug was prescribed.</w:t>
      </w:r>
    </w:p>
    <w:p>
      <w:pPr>
        <w:pStyle w:val="Subsection"/>
        <w:spacing w:before="15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20"/>
      </w:pPr>
      <w:r>
        <w:tab/>
        <w:t>(5)</w:t>
      </w:r>
      <w:r>
        <w:tab/>
        <w:t>The registered veterinary surgeon must keep a copy of the agreement for a period of 7 years.</w:t>
      </w:r>
    </w:p>
    <w:p>
      <w:pPr>
        <w:pStyle w:val="Subsection"/>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41" w:name="_Toc373748641"/>
      <w:r>
        <w:rPr>
          <w:rStyle w:val="CharSectno"/>
        </w:rPr>
        <w:t>29C</w:t>
      </w:r>
      <w:r>
        <w:t>.</w:t>
      </w:r>
      <w:r>
        <w:tab/>
        <w:t>Directions to administer scheduled drugs prescribed under r. 29A</w:t>
      </w:r>
      <w:bookmarkEnd w:id="41"/>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ind w:left="890" w:hanging="890"/>
      </w:pPr>
      <w:r>
        <w:tab/>
        <w:t>[Regulation 29C inserted in Gazette 19 Oct 2007 p. 5612</w:t>
      </w:r>
      <w:r>
        <w:noBreakHyphen/>
        <w:t>13.]</w:t>
      </w:r>
    </w:p>
    <w:p>
      <w:pPr>
        <w:pStyle w:val="Heading5"/>
      </w:pPr>
      <w:bookmarkStart w:id="42" w:name="_Toc373748642"/>
      <w:r>
        <w:rPr>
          <w:rStyle w:val="CharSectno"/>
        </w:rPr>
        <w:t>30</w:t>
      </w:r>
      <w:r>
        <w:t>.</w:t>
      </w:r>
      <w:r>
        <w:tab/>
        <w:t>Clinical record of supply or prescription of scheduled drug</w:t>
      </w:r>
      <w:bookmarkEnd w:id="42"/>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r>
        <w:tab/>
        <w:t>(3)</w:t>
      </w:r>
      <w:r>
        <w:tab/>
        <w:t>The registered veterinary surgeon must keep the clinical record for a period of 7 years.</w:t>
      </w:r>
    </w:p>
    <w:p>
      <w:pPr>
        <w:pStyle w:val="Footnotesection"/>
        <w:spacing w:before="100"/>
        <w:ind w:left="890" w:hanging="890"/>
      </w:pPr>
      <w:r>
        <w:tab/>
        <w:t>[Regulation 30 inserted in Gazette 20 Mar 2007 p. 1017; amended in Gazette 19 Oct 2007 p. 5613.]</w:t>
      </w:r>
    </w:p>
    <w:p>
      <w:pPr>
        <w:pStyle w:val="Heading5"/>
      </w:pPr>
      <w:bookmarkStart w:id="43" w:name="_Toc373748643"/>
      <w:r>
        <w:rPr>
          <w:rStyle w:val="CharSectno"/>
        </w:rPr>
        <w:t>30A</w:t>
      </w:r>
      <w:r>
        <w:t>.</w:t>
      </w:r>
      <w:r>
        <w:tab/>
        <w:t>Copies of certain documents to be provided to the Board on request</w:t>
      </w:r>
      <w:bookmarkEnd w:id="43"/>
    </w:p>
    <w:p>
      <w:pPr>
        <w:pStyle w:val="Subsection"/>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pPr>
      <w:r>
        <w:tab/>
        <w:t>(2)</w:t>
      </w:r>
      <w:r>
        <w:tab/>
        <w:t>The registered veterinary surgeon must comply with the request as soon as practicable after it is made.</w:t>
      </w:r>
    </w:p>
    <w:p>
      <w:pPr>
        <w:pStyle w:val="Footnotesection"/>
        <w:spacing w:before="100"/>
        <w:ind w:left="890" w:hanging="890"/>
      </w:pPr>
      <w:r>
        <w:tab/>
        <w:t>[Regulation 30A inserted in Gazette 19 Oct 2007 p. 5613.]</w:t>
      </w:r>
    </w:p>
    <w:p>
      <w:pPr>
        <w:pStyle w:val="Heading5"/>
        <w:rPr>
          <w:snapToGrid w:val="0"/>
        </w:rPr>
      </w:pPr>
      <w:bookmarkStart w:id="44" w:name="_Toc373748644"/>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44"/>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45" w:name="_Toc373748645"/>
      <w:r>
        <w:rPr>
          <w:rStyle w:val="CharSectno"/>
        </w:rPr>
        <w:t>32</w:t>
      </w:r>
      <w:r>
        <w:t>.</w:t>
      </w:r>
      <w:r>
        <w:tab/>
        <w:t>Dealings with unregistered persons</w:t>
      </w:r>
      <w:bookmarkEnd w:id="45"/>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in Gazette 21 Dec 1990 p. 6219.]</w:t>
      </w:r>
    </w:p>
    <w:p>
      <w:pPr>
        <w:pStyle w:val="Heading5"/>
      </w:pPr>
      <w:bookmarkStart w:id="46" w:name="_Toc373748646"/>
      <w:r>
        <w:rPr>
          <w:rStyle w:val="CharSectno"/>
        </w:rPr>
        <w:t>33</w:t>
      </w:r>
      <w:r>
        <w:t>.</w:t>
      </w:r>
      <w:r>
        <w:tab/>
        <w:t>Attendance at place of practice</w:t>
      </w:r>
      <w:bookmarkEnd w:id="46"/>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47" w:name="_Toc373748647"/>
      <w:r>
        <w:rPr>
          <w:rStyle w:val="CharSectno"/>
        </w:rPr>
        <w:t>33A</w:t>
      </w:r>
      <w:r>
        <w:t>.</w:t>
      </w:r>
      <w:r>
        <w:tab/>
        <w:t>Advertising</w:t>
      </w:r>
      <w:bookmarkEnd w:id="47"/>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48" w:name="_Toc373748648"/>
      <w:r>
        <w:rPr>
          <w:rStyle w:val="CharSectno"/>
        </w:rPr>
        <w:t>33B</w:t>
      </w:r>
      <w:r>
        <w:t>.</w:t>
      </w:r>
      <w:r>
        <w:tab/>
        <w:t>Locums</w:t>
      </w:r>
      <w:bookmarkEnd w:id="48"/>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49" w:name="_Toc373748649"/>
      <w:r>
        <w:rPr>
          <w:rStyle w:val="CharSectno"/>
        </w:rPr>
        <w:t>33C</w:t>
      </w:r>
      <w:r>
        <w:t>.</w:t>
      </w:r>
      <w:r>
        <w:tab/>
        <w:t>Supervisor to ensure competence of persons under supervision</w:t>
      </w:r>
      <w:bookmarkEnd w:id="49"/>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r>
        <w:tab/>
        <w:t>[Regulation 33C inserted in Gazette 20 Mar 2007 p. 1018.]</w:t>
      </w:r>
    </w:p>
    <w:p>
      <w:pPr>
        <w:pStyle w:val="Heading5"/>
      </w:pPr>
      <w:bookmarkStart w:id="50" w:name="_Toc373748650"/>
      <w:r>
        <w:rPr>
          <w:rStyle w:val="CharSectno"/>
        </w:rPr>
        <w:t>33D</w:t>
      </w:r>
      <w:r>
        <w:t>.</w:t>
      </w:r>
      <w:r>
        <w:tab/>
        <w:t>False or inaccurate certificates</w:t>
      </w:r>
      <w:bookmarkEnd w:id="50"/>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51" w:name="_Toc373748651"/>
      <w:r>
        <w:rPr>
          <w:rStyle w:val="CharSectno"/>
        </w:rPr>
        <w:t>33E</w:t>
      </w:r>
      <w:r>
        <w:t>.</w:t>
      </w:r>
      <w:r>
        <w:tab/>
        <w:t>Name of practice (Act s. 26A(4))</w:t>
      </w:r>
      <w:bookmarkEnd w:id="51"/>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52" w:name="_Toc373744833"/>
      <w:bookmarkStart w:id="53" w:name="_Toc373745106"/>
      <w:bookmarkStart w:id="54" w:name="_Toc373748652"/>
      <w:r>
        <w:rPr>
          <w:rStyle w:val="CharPartNo"/>
        </w:rPr>
        <w:t>Part 5</w:t>
      </w:r>
      <w:r>
        <w:t xml:space="preserve"> — </w:t>
      </w:r>
      <w:r>
        <w:rPr>
          <w:rStyle w:val="CharPartText"/>
        </w:rPr>
        <w:t>Veterinary clinics and veterinary hospitals</w:t>
      </w:r>
      <w:bookmarkEnd w:id="52"/>
      <w:bookmarkEnd w:id="53"/>
      <w:bookmarkEnd w:id="54"/>
    </w:p>
    <w:p>
      <w:pPr>
        <w:pStyle w:val="Footnoteheading"/>
      </w:pPr>
      <w:r>
        <w:tab/>
        <w:t>[Heading inserted in Gazette 20 Mar 2007 p. 1008.]</w:t>
      </w:r>
    </w:p>
    <w:p>
      <w:pPr>
        <w:pStyle w:val="Heading5"/>
        <w:spacing w:before="180"/>
        <w:rPr>
          <w:snapToGrid w:val="0"/>
        </w:rPr>
      </w:pPr>
      <w:bookmarkStart w:id="55" w:name="_Toc373748653"/>
      <w:r>
        <w:rPr>
          <w:rStyle w:val="CharSectno"/>
        </w:rPr>
        <w:t>34</w:t>
      </w:r>
      <w:r>
        <w:t>.</w:t>
      </w:r>
      <w:r>
        <w:tab/>
      </w:r>
      <w:r>
        <w:rPr>
          <w:snapToGrid w:val="0"/>
        </w:rPr>
        <w:t>Veterinary premises</w:t>
      </w:r>
      <w:bookmarkEnd w:id="55"/>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56" w:name="_Toc373748654"/>
      <w:r>
        <w:rPr>
          <w:rStyle w:val="CharSectno"/>
        </w:rPr>
        <w:t>35</w:t>
      </w:r>
      <w:r>
        <w:t>.</w:t>
      </w:r>
      <w:r>
        <w:tab/>
        <w:t>Consideration of applications</w:t>
      </w:r>
      <w:bookmarkEnd w:id="56"/>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spacing w:before="180"/>
        <w:rPr>
          <w:snapToGrid w:val="0"/>
        </w:rPr>
      </w:pPr>
      <w:bookmarkStart w:id="57" w:name="_Toc373748655"/>
      <w:r>
        <w:rPr>
          <w:rStyle w:val="CharSectno"/>
        </w:rPr>
        <w:t>36</w:t>
      </w:r>
      <w:r>
        <w:t>.</w:t>
      </w:r>
      <w:r>
        <w:tab/>
        <w:t>Unsuitable premises not to be registered</w:t>
      </w:r>
      <w:bookmarkEnd w:id="57"/>
    </w:p>
    <w:p>
      <w:pPr>
        <w:pStyle w:val="Subsection"/>
        <w:spacing w:before="120"/>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spacing w:before="180"/>
      </w:pPr>
      <w:bookmarkStart w:id="58" w:name="_Toc373748656"/>
      <w:r>
        <w:rPr>
          <w:rStyle w:val="CharSectno"/>
        </w:rPr>
        <w:t>37</w:t>
      </w:r>
      <w:r>
        <w:t>.</w:t>
      </w:r>
      <w:r>
        <w:tab/>
        <w:t>Renewal of registration of veterinary clinic or hospital</w:t>
      </w:r>
      <w:bookmarkEnd w:id="58"/>
    </w:p>
    <w:p>
      <w:pPr>
        <w:pStyle w:val="Subsection"/>
        <w:spacing w:before="120"/>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59" w:name="_Toc373748657"/>
      <w:r>
        <w:rPr>
          <w:rStyle w:val="CharSectno"/>
        </w:rPr>
        <w:t>38</w:t>
      </w:r>
      <w:r>
        <w:t>.</w:t>
      </w:r>
      <w:r>
        <w:tab/>
        <w:t>Transfer of management of veterinary clinic or hospital</w:t>
      </w:r>
      <w:bookmarkEnd w:id="59"/>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60" w:name="_Toc373748658"/>
      <w:r>
        <w:rPr>
          <w:rStyle w:val="CharSectno"/>
        </w:rPr>
        <w:t>40</w:t>
      </w:r>
      <w:r>
        <w:t>.</w:t>
      </w:r>
      <w:r>
        <w:tab/>
        <w:t>Register of veterinary premises</w:t>
      </w:r>
      <w:bookmarkEnd w:id="60"/>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61" w:name="_Toc373748659"/>
      <w:r>
        <w:rPr>
          <w:rStyle w:val="CharSectno"/>
        </w:rPr>
        <w:t>41</w:t>
      </w:r>
      <w:r>
        <w:t>.</w:t>
      </w:r>
      <w:r>
        <w:tab/>
        <w:t>Requirements for veterinary hospitals</w:t>
      </w:r>
      <w:bookmarkEnd w:id="61"/>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62" w:name="_Toc373748660"/>
      <w:r>
        <w:rPr>
          <w:rStyle w:val="CharSectno"/>
        </w:rPr>
        <w:t>42</w:t>
      </w:r>
      <w:r>
        <w:t>.</w:t>
      </w:r>
      <w:r>
        <w:tab/>
        <w:t>Requirements for veterinary clinics</w:t>
      </w:r>
      <w:bookmarkEnd w:id="62"/>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in Gazette 18 Nov 1983 p. 4615.]</w:t>
      </w:r>
    </w:p>
    <w:p>
      <w:pPr>
        <w:pStyle w:val="Heading5"/>
      </w:pPr>
      <w:bookmarkStart w:id="63" w:name="_Toc373748661"/>
      <w:r>
        <w:rPr>
          <w:rStyle w:val="CharSectno"/>
        </w:rPr>
        <w:t>43</w:t>
      </w:r>
      <w:r>
        <w:t>.</w:t>
      </w:r>
      <w:r>
        <w:tab/>
        <w:t>Supervision of veterinary services in veterinary clinic or hospital</w:t>
      </w:r>
      <w:bookmarkEnd w:id="63"/>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64" w:name="_Toc373744843"/>
      <w:bookmarkStart w:id="65" w:name="_Toc373745116"/>
      <w:bookmarkStart w:id="66" w:name="_Toc373748662"/>
      <w:r>
        <w:rPr>
          <w:rStyle w:val="CharPartNo"/>
        </w:rPr>
        <w:t>Part 6</w:t>
      </w:r>
      <w:r>
        <w:t xml:space="preserve"> — </w:t>
      </w:r>
      <w:r>
        <w:rPr>
          <w:rStyle w:val="CharPartText"/>
        </w:rPr>
        <w:t>Practising veterinary surgery</w:t>
      </w:r>
      <w:bookmarkEnd w:id="64"/>
      <w:bookmarkEnd w:id="65"/>
      <w:bookmarkEnd w:id="66"/>
    </w:p>
    <w:p>
      <w:pPr>
        <w:pStyle w:val="Footnoteheading"/>
      </w:pPr>
      <w:r>
        <w:tab/>
        <w:t>[Heading inserted in Gazette 20 Mar 2007 p. 1008.]</w:t>
      </w:r>
    </w:p>
    <w:p>
      <w:pPr>
        <w:pStyle w:val="Heading5"/>
      </w:pPr>
      <w:bookmarkStart w:id="67" w:name="_Toc373748663"/>
      <w:r>
        <w:rPr>
          <w:rStyle w:val="CharSectno"/>
        </w:rPr>
        <w:t>44</w:t>
      </w:r>
      <w:r>
        <w:t>.</w:t>
      </w:r>
      <w:r>
        <w:tab/>
        <w:t>Prescribed area (Act s. 26(3)(c))</w:t>
      </w:r>
      <w:bookmarkEnd w:id="67"/>
    </w:p>
    <w:p>
      <w:pPr>
        <w:pStyle w:val="Subsection"/>
      </w:pPr>
      <w:r>
        <w:tab/>
      </w:r>
      <w:r>
        <w:tab/>
        <w:t>The pastoral region is a prescribed area of the State for the purposes of section 26(3)(c) of the Act.</w:t>
      </w:r>
    </w:p>
    <w:p>
      <w:pPr>
        <w:pStyle w:val="Footnotesection"/>
      </w:pPr>
      <w:r>
        <w:tab/>
        <w:t>[Regulation 44 inserted in Gazette 20 Mar 2007 p. 1021.]</w:t>
      </w:r>
    </w:p>
    <w:p>
      <w:pPr>
        <w:pStyle w:val="Heading5"/>
      </w:pPr>
      <w:bookmarkStart w:id="68" w:name="_Toc373748664"/>
      <w:r>
        <w:rPr>
          <w:rStyle w:val="CharSectno"/>
        </w:rPr>
        <w:t>45</w:t>
      </w:r>
      <w:r>
        <w:t>.</w:t>
      </w:r>
      <w:r>
        <w:tab/>
        <w:t>Veterinary services that may be performed by any person (Act s. 26(3)(e))</w:t>
      </w:r>
      <w:bookmarkEnd w:id="68"/>
    </w:p>
    <w:p>
      <w:pPr>
        <w:pStyle w:val="Subsection"/>
      </w:pPr>
      <w:r>
        <w:tab/>
      </w:r>
      <w:r>
        <w:tab/>
        <w:t>The following veterinary services are prescribed for the purposes of section 26(3)(e) of the Act as services that may be performed by any person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Ednotepara"/>
      </w:pPr>
      <w:r>
        <w:tab/>
        <w:t>[(h)</w:t>
      </w:r>
      <w:r>
        <w:tab/>
        <w:t>deleted]</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pPr>
      <w:r>
        <w:tab/>
        <w:t>(j)</w:t>
      </w:r>
      <w:r>
        <w:tab/>
        <w:t xml:space="preserve">implanting in a cat a microchip as defined in the </w:t>
      </w:r>
      <w:r>
        <w:rPr>
          <w:i/>
        </w:rPr>
        <w:t>Cat Act 2011</w:t>
      </w:r>
      <w:r>
        <w:t xml:space="preserve"> section 3(1);</w:t>
      </w:r>
    </w:p>
    <w:p>
      <w:pPr>
        <w:pStyle w:val="Indenta"/>
      </w:pPr>
      <w:r>
        <w:tab/>
        <w:t>(k)</w:t>
      </w:r>
      <w:r>
        <w:tab/>
        <w:t xml:space="preserve">implanting in a dog a microchip as defined in the </w:t>
      </w:r>
      <w:r>
        <w:rPr>
          <w:i/>
        </w:rPr>
        <w:t>Dog Act 1976</w:t>
      </w:r>
      <w:r>
        <w:t xml:space="preserve"> section 3(1).</w:t>
      </w:r>
    </w:p>
    <w:p>
      <w:pPr>
        <w:pStyle w:val="Footnotesection"/>
      </w:pPr>
      <w:r>
        <w:tab/>
        <w:t>[Regulation 45 inserted in Gazette 20 Mar 2007 p. 1021</w:t>
      </w:r>
      <w:r>
        <w:noBreakHyphen/>
        <w:t>2; amended in Gazette 7 Dec 2012 p. 5964; 5 Feb 2013 p. 829; 3 Dec 2013 p. 5626.]</w:t>
      </w:r>
    </w:p>
    <w:p>
      <w:pPr>
        <w:pStyle w:val="Heading5"/>
      </w:pPr>
      <w:bookmarkStart w:id="69" w:name="_Toc373748665"/>
      <w:r>
        <w:rPr>
          <w:rStyle w:val="CharSectno"/>
        </w:rPr>
        <w:t>46</w:t>
      </w:r>
      <w:r>
        <w:t>.</w:t>
      </w:r>
      <w:r>
        <w:tab/>
        <w:t>Veterinary services that may be performed by veterinary students (Act s. 26(4)(a))</w:t>
      </w:r>
      <w:bookmarkEnd w:id="69"/>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The following veterinary services may be performed by a veterinary student under the direction of a registered veterinary surgeon —</w:t>
      </w:r>
    </w:p>
    <w:p>
      <w:pPr>
        <w:pStyle w:val="Indenta"/>
      </w:pPr>
      <w:r>
        <w:tab/>
        <w:t>(a)</w:t>
      </w:r>
      <w:r>
        <w:tab/>
        <w:t>administering scheduled drugs;</w:t>
      </w:r>
    </w:p>
    <w:p>
      <w:pPr>
        <w:pStyle w:val="Indenta"/>
      </w:pPr>
      <w:r>
        <w:tab/>
        <w:t>(b)</w:t>
      </w:r>
      <w:r>
        <w:tab/>
        <w:t>supervising, caring for and nursing animals;</w:t>
      </w:r>
    </w:p>
    <w:p>
      <w:pPr>
        <w:pStyle w:val="Indenta"/>
      </w:pPr>
      <w:r>
        <w:tab/>
        <w:t>(c)</w:t>
      </w:r>
      <w:r>
        <w:tab/>
        <w:t>administering, monitoring and managing intravenous fluid therapy and transfusions;</w:t>
      </w:r>
    </w:p>
    <w:p>
      <w:pPr>
        <w:pStyle w:val="Indenta"/>
      </w:pPr>
      <w:r>
        <w:tab/>
        <w:t>(d)</w:t>
      </w:r>
      <w:r>
        <w:tab/>
        <w:t>providing to the owner of an animal that is under the care of the registered veterinary surgeon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70" w:name="_Toc373748666"/>
      <w:r>
        <w:rPr>
          <w:rStyle w:val="CharSectno"/>
        </w:rPr>
        <w:t>47</w:t>
      </w:r>
      <w:r>
        <w:t>.</w:t>
      </w:r>
      <w:r>
        <w:tab/>
        <w:t>Veterinary services that may be performed by authorised persons (Act s. 26(4)(b))</w:t>
      </w:r>
      <w:bookmarkEnd w:id="70"/>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Indenta"/>
      </w:pPr>
      <w:r>
        <w:tab/>
        <w:t>(h)</w:t>
      </w:r>
      <w:r>
        <w:tab/>
        <w:t>transferring ova in an animal by non</w:t>
      </w:r>
      <w:r>
        <w:noBreakHyphen/>
        <w:t>surgical means.</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in Gazette 20 Mar 2007 p. 1024</w:t>
      </w:r>
      <w:r>
        <w:noBreakHyphen/>
        <w:t>5; amended in Gazette 20 Mar 2007 p. 1035</w:t>
      </w:r>
      <w:r>
        <w:noBreakHyphen/>
        <w:t>6; 19 Oct 2007 p. 5613; 5 Feb 2013 p. 829.]</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Deleted in Gazette 23 Aug 1985 p. 3037.]</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r>
        <w:t>[</w:t>
      </w:r>
      <w:r>
        <w:rPr>
          <w:b/>
        </w:rPr>
        <w:t>60</w:t>
      </w:r>
      <w:r>
        <w:rPr>
          <w:b/>
        </w:rPr>
        <w:noBreakHyphen/>
        <w:t>63.</w:t>
      </w:r>
      <w:r>
        <w:rPr>
          <w:b/>
        </w:rPr>
        <w:tab/>
      </w:r>
      <w:r>
        <w:t>Deleted in Gazette 20 Mar 2007 p. 1021.]</w:t>
      </w:r>
    </w:p>
    <w:p>
      <w:pPr>
        <w:pStyle w:val="Heading2"/>
      </w:pPr>
      <w:bookmarkStart w:id="71" w:name="_Toc373744848"/>
      <w:bookmarkStart w:id="72" w:name="_Toc373745121"/>
      <w:bookmarkStart w:id="73" w:name="_Toc373748667"/>
      <w:r>
        <w:rPr>
          <w:rStyle w:val="CharPartNo"/>
        </w:rPr>
        <w:t>Part 7</w:t>
      </w:r>
      <w:r>
        <w:t xml:space="preserve"> — </w:t>
      </w:r>
      <w:r>
        <w:rPr>
          <w:rStyle w:val="CharPartText"/>
        </w:rPr>
        <w:t>Veterinary nurses</w:t>
      </w:r>
      <w:bookmarkEnd w:id="71"/>
      <w:bookmarkEnd w:id="72"/>
      <w:bookmarkEnd w:id="73"/>
    </w:p>
    <w:p>
      <w:pPr>
        <w:pStyle w:val="Footnoteheading"/>
      </w:pPr>
      <w:r>
        <w:tab/>
        <w:t>[Heading inserted in Gazette 20 Mar 2007 p. 1008.]</w:t>
      </w:r>
    </w:p>
    <w:p>
      <w:pPr>
        <w:pStyle w:val="Heading5"/>
      </w:pPr>
      <w:bookmarkStart w:id="74" w:name="_Toc373748668"/>
      <w:r>
        <w:rPr>
          <w:rStyle w:val="CharSectno"/>
        </w:rPr>
        <w:t>64</w:t>
      </w:r>
      <w:r>
        <w:t>.</w:t>
      </w:r>
      <w:r>
        <w:tab/>
        <w:t>Approval of veterinary nurses (Act s. 26E)</w:t>
      </w:r>
      <w:bookmarkEnd w:id="74"/>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75" w:name="_Toc373748669"/>
      <w:r>
        <w:rPr>
          <w:rStyle w:val="CharSectno"/>
        </w:rPr>
        <w:t>65</w:t>
      </w:r>
      <w:r>
        <w:t>.</w:t>
      </w:r>
      <w:r>
        <w:tab/>
        <w:t>Duties and veterinary services that may be performed by veterinary nurses (Act s. 26(4)(b) and 26E(4))</w:t>
      </w:r>
      <w:bookmarkEnd w:id="75"/>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ind w:left="890" w:hanging="890"/>
      </w:pPr>
      <w:r>
        <w:tab/>
        <w:t>[Regulation 65 inserted in Gazette 20 Mar 2007 p. 1025</w:t>
      </w:r>
      <w:r>
        <w:noBreakHyphen/>
        <w:t>7.]</w:t>
      </w:r>
    </w:p>
    <w:p>
      <w:pPr>
        <w:pStyle w:val="Heading5"/>
      </w:pPr>
      <w:bookmarkStart w:id="76" w:name="_Toc373748670"/>
      <w:r>
        <w:rPr>
          <w:rStyle w:val="CharSectno"/>
        </w:rPr>
        <w:t>66</w:t>
      </w:r>
      <w:r>
        <w:t>.</w:t>
      </w:r>
      <w:r>
        <w:tab/>
        <w:t>Duties and veterinary services that may be performed by trainee veterinary nurses (Act s. 26(4)(b))</w:t>
      </w:r>
      <w:bookmarkEnd w:id="76"/>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An authorisation issued under section 26(4)(b) of the Act to a trainee veterinary nurse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An application for authorisation under section 26(4)(b) of the Act as a trainee veterinary nurse,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Deleted in Gazette 20 Mar 2007 p. 1025.]</w:t>
      </w:r>
    </w:p>
    <w:p>
      <w:pPr>
        <w:pStyle w:val="Heading5"/>
        <w:spacing w:before="200"/>
        <w:rPr>
          <w:snapToGrid w:val="0"/>
        </w:rPr>
      </w:pPr>
      <w:bookmarkStart w:id="77" w:name="_Toc373748671"/>
      <w:r>
        <w:rPr>
          <w:rStyle w:val="CharSectno"/>
        </w:rPr>
        <w:t>68</w:t>
      </w:r>
      <w:r>
        <w:t>.</w:t>
      </w:r>
      <w:r>
        <w:tab/>
        <w:t>Standards of conduct for veterinary nurses</w:t>
      </w:r>
      <w:bookmarkEnd w:id="77"/>
    </w:p>
    <w:p>
      <w:pPr>
        <w:pStyle w:val="Subsection"/>
        <w:spacing w:before="14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78" w:name="_Toc373748672"/>
      <w:r>
        <w:rPr>
          <w:rStyle w:val="CharSectno"/>
        </w:rPr>
        <w:t>69</w:t>
      </w:r>
      <w:r>
        <w:t>.</w:t>
      </w:r>
      <w:r>
        <w:tab/>
      </w:r>
      <w:r>
        <w:rPr>
          <w:snapToGrid w:val="0"/>
        </w:rPr>
        <w:t>Inquiries concerning veterinary nurses</w:t>
      </w:r>
      <w:bookmarkEnd w:id="78"/>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79" w:name="_Toc373748673"/>
      <w:r>
        <w:rPr>
          <w:rStyle w:val="CharSectno"/>
        </w:rPr>
        <w:t>70</w:t>
      </w:r>
      <w:r>
        <w:t>.</w:t>
      </w:r>
      <w:r>
        <w:tab/>
        <w:t>Chairman may defer hearing</w:t>
      </w:r>
      <w:bookmarkEnd w:id="79"/>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80" w:name="_Toc373748674"/>
      <w:r>
        <w:rPr>
          <w:rStyle w:val="CharSectno"/>
        </w:rPr>
        <w:t>71</w:t>
      </w:r>
      <w:r>
        <w:t>.</w:t>
      </w:r>
      <w:r>
        <w:tab/>
        <w:t>Adjournments</w:t>
      </w:r>
      <w:bookmarkEnd w:id="80"/>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81" w:name="_Toc373748675"/>
      <w:r>
        <w:rPr>
          <w:rStyle w:val="CharSectno"/>
        </w:rPr>
        <w:t>72</w:t>
      </w:r>
      <w:r>
        <w:t>.</w:t>
      </w:r>
      <w:r>
        <w:tab/>
        <w:t>Failure to appear</w:t>
      </w:r>
      <w:bookmarkEnd w:id="81"/>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82" w:name="_Toc373748676"/>
      <w:r>
        <w:rPr>
          <w:rStyle w:val="CharSectno"/>
        </w:rPr>
        <w:t>73</w:t>
      </w:r>
      <w:r>
        <w:t>.</w:t>
      </w:r>
      <w:r>
        <w:tab/>
        <w:t>Penalty for unprofessional conduct by veterinary nurse</w:t>
      </w:r>
      <w:bookmarkEnd w:id="82"/>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83" w:name="_Toc373748677"/>
      <w:r>
        <w:rPr>
          <w:rStyle w:val="CharSectno"/>
        </w:rPr>
        <w:t>73A</w:t>
      </w:r>
      <w:r>
        <w:t>.</w:t>
      </w:r>
      <w:r>
        <w:tab/>
        <w:t>Appeal by veterinary nurse against decision of Board</w:t>
      </w:r>
      <w:bookmarkEnd w:id="83"/>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in Gazette 12 Dec 1980 p. 4279.]</w:t>
      </w:r>
    </w:p>
    <w:p>
      <w:pPr>
        <w:pStyle w:val="Heading2"/>
      </w:pPr>
      <w:bookmarkStart w:id="84" w:name="_Toc373744859"/>
      <w:bookmarkStart w:id="85" w:name="_Toc373745132"/>
      <w:bookmarkStart w:id="86" w:name="_Toc373748678"/>
      <w:r>
        <w:rPr>
          <w:rStyle w:val="CharPartNo"/>
        </w:rPr>
        <w:t>Part 8</w:t>
      </w:r>
      <w:r>
        <w:t xml:space="preserve"> — </w:t>
      </w:r>
      <w:r>
        <w:rPr>
          <w:rStyle w:val="CharPartText"/>
        </w:rPr>
        <w:t>Animal welfare societies</w:t>
      </w:r>
      <w:bookmarkEnd w:id="84"/>
      <w:bookmarkEnd w:id="85"/>
      <w:bookmarkEnd w:id="86"/>
    </w:p>
    <w:p>
      <w:pPr>
        <w:pStyle w:val="Footnoteheading"/>
      </w:pPr>
      <w:r>
        <w:tab/>
        <w:t>[Heading inserted in Gazette 20 Mar 2007 p. 1008.]</w:t>
      </w:r>
    </w:p>
    <w:p>
      <w:pPr>
        <w:pStyle w:val="Heading5"/>
      </w:pPr>
      <w:bookmarkStart w:id="87" w:name="_Toc373748679"/>
      <w:r>
        <w:rPr>
          <w:rStyle w:val="CharSectno"/>
        </w:rPr>
        <w:t>74</w:t>
      </w:r>
      <w:r>
        <w:t>.</w:t>
      </w:r>
      <w:r>
        <w:tab/>
        <w:t>Licences for animal welfare societies (Act s. 26F)</w:t>
      </w:r>
      <w:bookmarkEnd w:id="87"/>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in Gazette 20 Mar 2007 p. 1028.]</w:t>
      </w:r>
    </w:p>
    <w:p>
      <w:pPr>
        <w:pStyle w:val="Heading5"/>
      </w:pPr>
      <w:bookmarkStart w:id="88" w:name="_Toc373748680"/>
      <w:r>
        <w:rPr>
          <w:rStyle w:val="CharSectno"/>
        </w:rPr>
        <w:t>75</w:t>
      </w:r>
      <w:r>
        <w:t>.</w:t>
      </w:r>
      <w:r>
        <w:tab/>
        <w:t>Consideration of applications</w:t>
      </w:r>
      <w:bookmarkEnd w:id="88"/>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89" w:name="_Toc373748681"/>
      <w:r>
        <w:rPr>
          <w:rStyle w:val="CharSectno"/>
        </w:rPr>
        <w:t>76</w:t>
      </w:r>
      <w:r>
        <w:t>.</w:t>
      </w:r>
      <w:r>
        <w:tab/>
        <w:t>Duration of licence</w:t>
      </w:r>
      <w:bookmarkEnd w:id="89"/>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90" w:name="_Toc373748682"/>
      <w:r>
        <w:rPr>
          <w:rStyle w:val="CharSectno"/>
        </w:rPr>
        <w:t>78</w:t>
      </w:r>
      <w:r>
        <w:t>.</w:t>
      </w:r>
      <w:r>
        <w:tab/>
        <w:t>Licence to be displayed</w:t>
      </w:r>
      <w:bookmarkEnd w:id="90"/>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91" w:name="_Toc373748683"/>
      <w:r>
        <w:rPr>
          <w:rStyle w:val="CharSectno"/>
        </w:rPr>
        <w:t>79</w:t>
      </w:r>
      <w:r>
        <w:t>.</w:t>
      </w:r>
      <w:r>
        <w:tab/>
        <w:t>Name of veterinary surgeon to be displayed</w:t>
      </w:r>
      <w:bookmarkEnd w:id="91"/>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92" w:name="_Toc373744865"/>
      <w:bookmarkStart w:id="93" w:name="_Toc373745138"/>
      <w:bookmarkStart w:id="94" w:name="_Toc373748684"/>
      <w:r>
        <w:rPr>
          <w:rStyle w:val="CharPartNo"/>
        </w:rPr>
        <w:t>Part 9</w:t>
      </w:r>
      <w:r>
        <w:t xml:space="preserve"> — </w:t>
      </w:r>
      <w:r>
        <w:rPr>
          <w:rStyle w:val="CharPartText"/>
        </w:rPr>
        <w:t>General</w:t>
      </w:r>
      <w:bookmarkEnd w:id="92"/>
      <w:bookmarkEnd w:id="93"/>
      <w:bookmarkEnd w:id="94"/>
    </w:p>
    <w:p>
      <w:pPr>
        <w:pStyle w:val="Footnoteheading"/>
      </w:pPr>
      <w:r>
        <w:tab/>
        <w:t>[Heading inserted in Gazette 20 Mar 2007 p. 1008.]</w:t>
      </w:r>
    </w:p>
    <w:p>
      <w:pPr>
        <w:pStyle w:val="Heading5"/>
        <w:rPr>
          <w:snapToGrid w:val="0"/>
        </w:rPr>
      </w:pPr>
      <w:bookmarkStart w:id="95" w:name="_Toc373748685"/>
      <w:r>
        <w:rPr>
          <w:rStyle w:val="CharSectno"/>
        </w:rPr>
        <w:t>80</w:t>
      </w:r>
      <w:r>
        <w:t>.</w:t>
      </w:r>
      <w:r>
        <w:tab/>
      </w:r>
      <w:r>
        <w:rPr>
          <w:snapToGrid w:val="0"/>
        </w:rPr>
        <w:t>Fees</w:t>
      </w:r>
      <w:bookmarkEnd w:id="95"/>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tcPr>
          <w:p>
            <w:pPr>
              <w:pStyle w:val="TableNAm"/>
              <w:spacing w:before="60"/>
              <w:jc w:val="center"/>
              <w:rPr>
                <w:b/>
                <w:bCs/>
              </w:rPr>
            </w:pPr>
            <w:r>
              <w:rPr>
                <w:b/>
                <w:bCs/>
              </w:rPr>
              <w:t>Fee ($)</w:t>
            </w:r>
          </w:p>
        </w:tc>
      </w:tr>
      <w:tr>
        <w:trPr>
          <w:cantSplit/>
        </w:trPr>
        <w:tc>
          <w:tcPr>
            <w:tcW w:w="7097" w:type="dxa"/>
            <w:gridSpan w:val="3"/>
            <w:tcBorders>
              <w:top w:val="single" w:sz="4" w:space="0" w:color="auto"/>
            </w:tcBorders>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spacing w:before="0"/>
            </w:pPr>
            <w:r>
              <w:rPr>
                <w:spacing w:val="-2"/>
              </w:rPr>
              <w:t>Application for registration as a veterinary surgeon by a natural person (r. 15(1)) ......................................</w:t>
            </w:r>
          </w:p>
        </w:tc>
        <w:tc>
          <w:tcPr>
            <w:tcW w:w="1036" w:type="dxa"/>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spacing w:before="0"/>
            </w:pPr>
            <w:r>
              <w:rPr>
                <w:spacing w:val="-2"/>
              </w:rPr>
              <w:t>New graduate registration (r. 15(1)) ...........................</w:t>
            </w:r>
          </w:p>
        </w:tc>
        <w:tc>
          <w:tcPr>
            <w:tcW w:w="1036" w:type="dxa"/>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spacing w:before="0"/>
            </w:pPr>
            <w:r>
              <w:rPr>
                <w:spacing w:val="-2"/>
              </w:rPr>
              <w:t>Certificate of provisional registration as a veterinary surgeon (r. 15(1a)) (applicable to a maximum of 3 months under s. 20B) ...............................................</w:t>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spacing w:before="0"/>
            </w:pPr>
            <w:r>
              <w:rPr>
                <w:spacing w:val="-2"/>
              </w:rPr>
              <w:t>Application for registration as a veterinary surgeon by a body corporate (r. 15(3)) ....................................</w:t>
            </w:r>
          </w:p>
        </w:tc>
        <w:tc>
          <w:tcPr>
            <w:tcW w:w="1036" w:type="dxa"/>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spacing w:before="0"/>
              <w:rPr>
                <w:spacing w:val="-2"/>
              </w:rPr>
            </w:pPr>
            <w:r>
              <w:rPr>
                <w:spacing w:val="-2"/>
              </w:rPr>
              <w:t>Application to alter the Register in respect of a body corporate (r. 15(4)) ......................................................</w:t>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spacing w:before="0"/>
              <w:rPr>
                <w:spacing w:val="-2"/>
              </w:rPr>
            </w:pPr>
            <w:r>
              <w:rPr>
                <w:spacing w:val="-2"/>
              </w:rPr>
              <w:t>Application for registration as a specialist veterinary surgeon (r. 16B) ..........................................................</w:t>
            </w:r>
          </w:p>
        </w:tc>
        <w:tc>
          <w:tcPr>
            <w:tcW w:w="1036" w:type="dxa"/>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spacing w:before="0"/>
              <w:rPr>
                <w:spacing w:val="-2"/>
              </w:rPr>
            </w:pPr>
            <w:r>
              <w:rPr>
                <w:spacing w:val="-2"/>
              </w:rPr>
              <w:t>Application for registration as an honorary veterinary surgeon (r. 16C) .........................................</w:t>
            </w:r>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spacing w:before="0"/>
              <w:rPr>
                <w:spacing w:val="-2"/>
              </w:rPr>
            </w:pPr>
            <w:r>
              <w:rPr>
                <w:spacing w:val="-2"/>
              </w:rPr>
              <w:t>Application for insertion in the Register of additional qualification etc. (r. 20) ...............................................</w:t>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spacing w:before="0"/>
              <w:rPr>
                <w:spacing w:val="-2"/>
              </w:rPr>
            </w:pPr>
            <w:r>
              <w:rPr>
                <w:spacing w:val="-2"/>
              </w:rPr>
              <w:t>Application to have name restored to the Register (r. 22) .........................................................................</w:t>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spacing w:before="0"/>
              <w:rPr>
                <w:spacing w:val="-2"/>
              </w:rPr>
            </w:pPr>
            <w:r>
              <w:rPr>
                <w:spacing w:val="-2"/>
              </w:rP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spacing w:before="0"/>
              <w:rPr>
                <w:spacing w:val="-2"/>
              </w:rPr>
            </w:pPr>
            <w:r>
              <w:rPr>
                <w:spacing w:val="-2"/>
              </w:rP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200</w:t>
            </w:r>
          </w:p>
        </w:tc>
      </w:tr>
      <w:tr>
        <w:trPr>
          <w:cantSplit/>
        </w:trPr>
        <w:tc>
          <w:tcPr>
            <w:tcW w:w="7097" w:type="dxa"/>
            <w:gridSpan w:val="3"/>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spacing w:before="0"/>
              <w:rPr>
                <w:spacing w:val="-2"/>
              </w:rPr>
            </w:pPr>
            <w:r>
              <w:rPr>
                <w:spacing w:val="-2"/>
              </w:rPr>
              <w:t>Roll fee for a natural person, resident in the State, registered as a veterinary surgeon (r. 19(1))................</w:t>
            </w:r>
          </w:p>
        </w:tc>
        <w:tc>
          <w:tcPr>
            <w:tcW w:w="1036" w:type="dxa"/>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spacing w:before="0"/>
              <w:rPr>
                <w:spacing w:val="-2"/>
              </w:rPr>
            </w:pPr>
            <w:r>
              <w:t>Roll fee for a natural person, resident outside the State, registered as a veterinary surgeon (r. 19(1)) ...</w:t>
            </w:r>
          </w:p>
        </w:tc>
        <w:tc>
          <w:tcPr>
            <w:tcW w:w="1036" w:type="dxa"/>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spacing w:before="0"/>
              <w:rPr>
                <w:spacing w:val="-2"/>
              </w:rPr>
            </w:pPr>
            <w:r>
              <w:t>Roll fee for a body corporate registered as a veterinary surgeon (r. 19(1)) ....................................</w:t>
            </w:r>
          </w:p>
        </w:tc>
        <w:tc>
          <w:tcPr>
            <w:tcW w:w="1036" w:type="dxa"/>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spacing w:before="0"/>
              <w:rPr>
                <w:spacing w:val="-2"/>
              </w:rPr>
            </w:pPr>
            <w:r>
              <w:t>Roll fee for a registered honorary veterinary surgeon (r. 19(1)) ......................................................</w:t>
            </w:r>
          </w:p>
        </w:tc>
        <w:tc>
          <w:tcPr>
            <w:tcW w:w="1036" w:type="dxa"/>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spacing w:before="0"/>
            </w:pPr>
            <w:r>
              <w:t>Roll fee for a registered specialist veterinary surgeon (r. 19(1), (3)) ...............................................</w:t>
            </w:r>
          </w:p>
        </w:tc>
        <w:tc>
          <w:tcPr>
            <w:tcW w:w="1036" w:type="dxa"/>
          </w:tcPr>
          <w:p>
            <w:pPr>
              <w:pStyle w:val="TableNAm"/>
              <w:spacing w:before="0"/>
              <w:jc w:val="center"/>
            </w:pPr>
            <w:r>
              <w:br/>
              <w:t>75</w:t>
            </w:r>
          </w:p>
        </w:tc>
      </w:tr>
      <w:tr>
        <w:trPr>
          <w:cantSplit/>
        </w:trPr>
        <w:tc>
          <w:tcPr>
            <w:tcW w:w="7097" w:type="dxa"/>
            <w:gridSpan w:val="3"/>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spacing w:before="0"/>
            </w:pPr>
            <w:r>
              <w:t>Application to have premises registered as a veterinary clinic or veterinary hospital (r. 34)..........</w:t>
            </w:r>
          </w:p>
        </w:tc>
        <w:tc>
          <w:tcPr>
            <w:tcW w:w="1036" w:type="dxa"/>
          </w:tcPr>
          <w:p>
            <w:pPr>
              <w:pStyle w:val="TableNAm"/>
              <w:spacing w:before="0"/>
              <w:jc w:val="center"/>
            </w:pPr>
            <w:r>
              <w:b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spacing w:before="0"/>
            </w:pPr>
            <w:r>
              <w:t>Application for transfer of management of a veterinary clinic or veterinary hospital (r. 38) ..........</w:t>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spacing w:before="0"/>
            </w:pPr>
            <w:r>
              <w:t>Application for renewal of registration of a veterinary clinic or veterinary hospital (r. 37) ........</w:t>
            </w:r>
          </w:p>
        </w:tc>
        <w:tc>
          <w:tcPr>
            <w:tcW w:w="1036" w:type="dxa"/>
          </w:tcPr>
          <w:p>
            <w:pPr>
              <w:pStyle w:val="TableNAm"/>
              <w:spacing w:before="0"/>
              <w:jc w:val="center"/>
            </w:pPr>
            <w:r>
              <w:br/>
              <w:t>1 260</w:t>
            </w:r>
          </w:p>
        </w:tc>
      </w:tr>
      <w:tr>
        <w:trPr>
          <w:cantSplit/>
        </w:trPr>
        <w:tc>
          <w:tcPr>
            <w:tcW w:w="7097" w:type="dxa"/>
            <w:gridSpan w:val="3"/>
          </w:tcPr>
          <w:p>
            <w:pPr>
              <w:pStyle w:val="TableNAm"/>
              <w:tabs>
                <w:tab w:val="clear" w:pos="567"/>
                <w:tab w:val="left" w:pos="861"/>
              </w:tabs>
              <w:spacing w:before="0"/>
              <w:rPr>
                <w:i/>
              </w:rPr>
            </w:pPr>
            <w:r>
              <w:rPr>
                <w:i/>
              </w:rPr>
              <w:t>[17</w:t>
            </w:r>
            <w:r>
              <w:rPr>
                <w:i/>
              </w:rPr>
              <w:tab/>
              <w:t>deleted]</w:t>
            </w:r>
          </w:p>
        </w:tc>
      </w:tr>
      <w:tr>
        <w:trPr>
          <w:cantSplit/>
        </w:trPr>
        <w:tc>
          <w:tcPr>
            <w:tcW w:w="7097" w:type="dxa"/>
            <w:gridSpan w:val="3"/>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spacing w:before="0"/>
            </w:pPr>
            <w:r>
              <w:t>Application for approval as a veterinary nurse (r. 64) ........................................................................</w:t>
            </w:r>
          </w:p>
        </w:tc>
        <w:tc>
          <w:tcPr>
            <w:tcW w:w="1036" w:type="dxa"/>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spacing w:before="0"/>
            </w:pPr>
            <w:r>
              <w:t>Renewal of approval as a veterinary nurse (r. 64)....</w:t>
            </w:r>
          </w:p>
        </w:tc>
        <w:tc>
          <w:tcPr>
            <w:tcW w:w="1036" w:type="dxa"/>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spacing w:before="0"/>
            </w:pPr>
            <w:r>
              <w:t>Application for authorisation under s. 26(4)(b) as a trainee veterinary nurse (r. 66)...............................</w:t>
            </w:r>
          </w:p>
        </w:tc>
        <w:tc>
          <w:tcPr>
            <w:tcW w:w="1036" w:type="dxa"/>
          </w:tcPr>
          <w:p>
            <w:pPr>
              <w:pStyle w:val="TableNAm"/>
              <w:spacing w:before="0"/>
              <w:jc w:val="center"/>
            </w:pPr>
            <w:r>
              <w:br/>
              <w:t>20</w:t>
            </w:r>
          </w:p>
        </w:tc>
      </w:tr>
      <w:tr>
        <w:trPr>
          <w:cantSplit/>
        </w:trPr>
        <w:tc>
          <w:tcPr>
            <w:tcW w:w="7097" w:type="dxa"/>
            <w:gridSpan w:val="3"/>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spacing w:before="0"/>
            </w:pPr>
            <w:r>
              <w:t>Application by animal welfare society for a licence to treat sick and injured animals (r. 74) ....................</w:t>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spacing w:before="0"/>
            </w:pPr>
            <w:r>
              <w:t>Application by animal welfare society to renew a licence to treat sick and injured animals (r. 74) .......</w:t>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 21 Sep 2012 p. 4421.]</w:t>
      </w:r>
    </w:p>
    <w:p>
      <w:pPr>
        <w:keepLines/>
        <w:ind w:left="317"/>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96" w:name="_Toc373744867"/>
      <w:bookmarkStart w:id="97" w:name="_Toc373745140"/>
      <w:bookmarkStart w:id="98" w:name="_Toc373748686"/>
      <w:r>
        <w:rPr>
          <w:rStyle w:val="CharSchNo"/>
        </w:rPr>
        <w:t>Schedule 1</w:t>
      </w:r>
      <w:r>
        <w:t> — </w:t>
      </w:r>
      <w:r>
        <w:rPr>
          <w:rStyle w:val="CharSchText"/>
        </w:rPr>
        <w:t>Forms</w:t>
      </w:r>
      <w:bookmarkEnd w:id="96"/>
      <w:bookmarkEnd w:id="97"/>
      <w:bookmarkEnd w:id="98"/>
    </w:p>
    <w:p>
      <w:pPr>
        <w:pStyle w:val="yShoulderClause"/>
      </w:pPr>
      <w:r>
        <w:t>[r. 34, 35, 37, 38]</w:t>
      </w:r>
    </w:p>
    <w:p>
      <w:pPr>
        <w:pStyle w:val="yFootnoteheading"/>
      </w:pPr>
      <w:r>
        <w:tab/>
        <w:t>[Heading inserted in Gazette 20 Mar 2007 p. 1030.]</w:t>
      </w:r>
    </w:p>
    <w:p>
      <w:pPr>
        <w:pStyle w:val="yHeading5"/>
        <w:spacing w:after="80"/>
      </w:pPr>
      <w:bookmarkStart w:id="99" w:name="_Toc373748687"/>
      <w:r>
        <w:rPr>
          <w:rStyle w:val="CharSClsNo"/>
        </w:rPr>
        <w:t>1</w:t>
      </w:r>
      <w:r>
        <w:t>.</w:t>
      </w:r>
      <w:r>
        <w:tab/>
        <w:t>Application to register veterinary clinic or hospital</w:t>
      </w:r>
      <w:bookmarkEnd w:id="9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in Gazette 20 Mar 2007 p. 1030.]</w:t>
      </w:r>
    </w:p>
    <w:p>
      <w:pPr>
        <w:pStyle w:val="yHeading5"/>
        <w:spacing w:after="80"/>
        <w:rPr>
          <w:bCs/>
        </w:rPr>
      </w:pPr>
      <w:bookmarkStart w:id="100" w:name="_Toc373748688"/>
      <w:r>
        <w:rPr>
          <w:rStyle w:val="CharSClsNo"/>
        </w:rPr>
        <w:t>2</w:t>
      </w:r>
      <w:r>
        <w:rPr>
          <w:bCs/>
        </w:rPr>
        <w:t>.</w:t>
      </w:r>
      <w:r>
        <w:rPr>
          <w:bCs/>
        </w:rPr>
        <w:tab/>
        <w:t>Certificate of registration of a veterinary clinic or hospital</w:t>
      </w:r>
      <w:bookmarkEnd w:id="10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rPr>
                <w:i/>
              </w:rP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TableNAm"/>
            </w:pPr>
            <w:r>
              <w:t>[*   For a veterinary hospital, change “clinic” to “hospital”.]</w:t>
            </w:r>
          </w:p>
          <w:p>
            <w:pPr>
              <w:pStyle w:val="yTableNAm"/>
            </w:pPr>
          </w:p>
        </w:tc>
      </w:tr>
    </w:tbl>
    <w:p>
      <w:pPr>
        <w:pStyle w:val="yFootnotesection"/>
      </w:pPr>
      <w:r>
        <w:tab/>
        <w:t>[Form 2 inserted in Gazette 20 Mar 2007 p. 1031.]</w:t>
      </w:r>
    </w:p>
    <w:p>
      <w:pPr>
        <w:pStyle w:val="yHeading5"/>
        <w:pageBreakBefore/>
        <w:spacing w:before="0" w:after="80"/>
        <w:rPr>
          <w:bCs/>
        </w:rPr>
      </w:pPr>
      <w:bookmarkStart w:id="101" w:name="_Toc373748689"/>
      <w:r>
        <w:rPr>
          <w:rStyle w:val="CharSClsNo"/>
        </w:rPr>
        <w:t>3</w:t>
      </w:r>
      <w:r>
        <w:rPr>
          <w:bCs/>
        </w:rPr>
        <w:t>.</w:t>
      </w:r>
      <w:r>
        <w:rPr>
          <w:bCs/>
        </w:rPr>
        <w:tab/>
        <w:t>Application to renew registration of veterinary clinic or hospital</w:t>
      </w:r>
      <w:bookmarkEnd w:id="10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in Gazette 20 Mar 2007 p. 1031.]</w:t>
      </w:r>
    </w:p>
    <w:p>
      <w:pPr>
        <w:pStyle w:val="yHeading5"/>
        <w:pageBreakBefore/>
        <w:spacing w:before="0" w:after="80"/>
        <w:rPr>
          <w:bCs/>
        </w:rPr>
      </w:pPr>
      <w:bookmarkStart w:id="102" w:name="_Toc373748690"/>
      <w:r>
        <w:rPr>
          <w:rStyle w:val="CharSClsNo"/>
        </w:rPr>
        <w:t>4</w:t>
      </w:r>
      <w:r>
        <w:rPr>
          <w:bCs/>
        </w:rPr>
        <w:t>.</w:t>
      </w:r>
      <w:r>
        <w:rPr>
          <w:bCs/>
        </w:rPr>
        <w:tab/>
        <w:t>Application to transfer management of veterinary clinic or hospital</w:t>
      </w:r>
      <w:bookmarkEnd w:id="10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in Gazette 20 Mar 2007 p. 1032.]</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103" w:name="_Toc373744872"/>
      <w:bookmarkStart w:id="104" w:name="_Toc373745145"/>
      <w:bookmarkStart w:id="105" w:name="_Toc373748691"/>
      <w:r>
        <w:rPr>
          <w:rStyle w:val="CharSchNo"/>
        </w:rPr>
        <w:t>Schedule 2</w:t>
      </w:r>
      <w:r>
        <w:rPr>
          <w:rStyle w:val="CharSDivNo"/>
        </w:rPr>
        <w:t> </w:t>
      </w:r>
      <w:r>
        <w:t>—</w:t>
      </w:r>
      <w:r>
        <w:rPr>
          <w:rStyle w:val="CharSDivText"/>
        </w:rPr>
        <w:t> </w:t>
      </w:r>
      <w:r>
        <w:rPr>
          <w:rStyle w:val="CharSchText"/>
        </w:rPr>
        <w:t>Specialists</w:t>
      </w:r>
      <w:bookmarkEnd w:id="103"/>
      <w:bookmarkEnd w:id="104"/>
      <w:bookmarkEnd w:id="105"/>
    </w:p>
    <w:p>
      <w:pPr>
        <w:pStyle w:val="yShoulderClause"/>
      </w:pPr>
      <w:r>
        <w:t>[r. 16A(1)]</w:t>
      </w:r>
    </w:p>
    <w:p>
      <w:pPr>
        <w:pStyle w:val="yFootnoteheading"/>
        <w:spacing w:after="120"/>
      </w:pPr>
      <w:r>
        <w:tab/>
        <w:t>[Heading inserted in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in Gazette 29 May 2012 p. 2228-9.]</w:t>
      </w:r>
    </w:p>
    <w:p>
      <w:pPr>
        <w:pStyle w:val="yScheduleHeading"/>
      </w:pPr>
      <w:bookmarkStart w:id="106" w:name="_Toc373744873"/>
      <w:bookmarkStart w:id="107" w:name="_Toc373745146"/>
      <w:bookmarkStart w:id="108" w:name="_Toc373748692"/>
      <w:r>
        <w:rPr>
          <w:rStyle w:val="CharSchNo"/>
        </w:rPr>
        <w:t>Schedule 3</w:t>
      </w:r>
      <w:r>
        <w:rPr>
          <w:rStyle w:val="CharSDivNo"/>
        </w:rPr>
        <w:t> </w:t>
      </w:r>
      <w:r>
        <w:t>—</w:t>
      </w:r>
      <w:r>
        <w:rPr>
          <w:rStyle w:val="CharSDivText"/>
        </w:rPr>
        <w:t> </w:t>
      </w:r>
      <w:r>
        <w:rPr>
          <w:rStyle w:val="CharSchText"/>
        </w:rPr>
        <w:t>Equivalent specialty</w:t>
      </w:r>
      <w:bookmarkEnd w:id="106"/>
      <w:bookmarkEnd w:id="107"/>
      <w:bookmarkEnd w:id="108"/>
    </w:p>
    <w:p>
      <w:pPr>
        <w:pStyle w:val="yShoulderClause"/>
      </w:pPr>
      <w:r>
        <w:t>[r. 16A(2)]</w:t>
      </w:r>
    </w:p>
    <w:p>
      <w:pPr>
        <w:pStyle w:val="yFootnoteheading"/>
        <w:spacing w:after="120"/>
      </w:pPr>
      <w:r>
        <w:tab/>
        <w:t>[Heading inserted in Gazette 29 May 2012 p. 2229.]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cantSplit/>
          <w:tblHeader/>
        </w:trPr>
        <w:tc>
          <w:tcPr>
            <w:tcW w:w="3118" w:type="dxa"/>
          </w:tcPr>
          <w:p>
            <w:pPr>
              <w:pStyle w:val="yTableNAm"/>
              <w:jc w:val="center"/>
            </w:pPr>
            <w:r>
              <w:rPr>
                <w:b/>
                <w:bCs/>
              </w:rPr>
              <w:t>Existing specialty</w:t>
            </w:r>
          </w:p>
        </w:tc>
        <w:tc>
          <w:tcPr>
            <w:tcW w:w="3119" w:type="dxa"/>
          </w:tcPr>
          <w:p>
            <w:pPr>
              <w:pStyle w:val="yTableNAm"/>
              <w:jc w:val="center"/>
            </w:pPr>
            <w:r>
              <w:rPr>
                <w:b/>
                <w:bCs/>
              </w:rPr>
              <w:t>Equivalent specialty</w:t>
            </w:r>
          </w:p>
        </w:tc>
      </w:tr>
      <w:tr>
        <w:trPr>
          <w:cantSplit/>
        </w:trPr>
        <w:tc>
          <w:tcPr>
            <w:tcW w:w="3118" w:type="dxa"/>
          </w:tcPr>
          <w:p>
            <w:pPr>
              <w:pStyle w:val="yTableNAm"/>
            </w:pPr>
            <w:r>
              <w:t>Avian medicine</w:t>
            </w:r>
          </w:p>
        </w:tc>
        <w:tc>
          <w:tcPr>
            <w:tcW w:w="3119" w:type="dxa"/>
          </w:tcPr>
          <w:p>
            <w:pPr>
              <w:pStyle w:val="yTableNAm"/>
            </w:pPr>
            <w:r>
              <w:t>Avian medicine</w:t>
            </w:r>
          </w:p>
        </w:tc>
      </w:tr>
      <w:tr>
        <w:trPr>
          <w:cantSplit/>
        </w:trPr>
        <w:tc>
          <w:tcPr>
            <w:tcW w:w="3118" w:type="dxa"/>
          </w:tcPr>
          <w:p>
            <w:pPr>
              <w:pStyle w:val="yTableNAm"/>
            </w:pPr>
            <w:r>
              <w:t>Cat medicine</w:t>
            </w:r>
          </w:p>
        </w:tc>
        <w:tc>
          <w:tcPr>
            <w:tcW w:w="3119" w:type="dxa"/>
          </w:tcPr>
          <w:p>
            <w:pPr>
              <w:pStyle w:val="yTableNAm"/>
            </w:pPr>
            <w:r>
              <w:t>Feline medicine</w:t>
            </w:r>
          </w:p>
        </w:tc>
      </w:tr>
      <w:tr>
        <w:trPr>
          <w:cantSplit/>
        </w:trPr>
        <w:tc>
          <w:tcPr>
            <w:tcW w:w="3118" w:type="dxa"/>
          </w:tcPr>
          <w:p>
            <w:pPr>
              <w:pStyle w:val="yTableNAm"/>
            </w:pPr>
            <w:r>
              <w:t>Cattle medicine</w:t>
            </w:r>
          </w:p>
        </w:tc>
        <w:tc>
          <w:tcPr>
            <w:tcW w:w="3119" w:type="dxa"/>
          </w:tcPr>
          <w:p>
            <w:pPr>
              <w:pStyle w:val="yTableNAm"/>
            </w:pPr>
            <w:r>
              <w:t>Cattle management and diseases</w:t>
            </w:r>
          </w:p>
        </w:tc>
      </w:tr>
      <w:tr>
        <w:trPr>
          <w:cantSplit/>
        </w:trPr>
        <w:tc>
          <w:tcPr>
            <w:tcW w:w="3118" w:type="dxa"/>
          </w:tcPr>
          <w:p>
            <w:pPr>
              <w:pStyle w:val="yTableNAm"/>
            </w:pPr>
            <w:r>
              <w:t>Dog medicine</w:t>
            </w:r>
          </w:p>
        </w:tc>
        <w:tc>
          <w:tcPr>
            <w:tcW w:w="3119" w:type="dxa"/>
          </w:tcPr>
          <w:p>
            <w:pPr>
              <w:pStyle w:val="yTableNAm"/>
            </w:pPr>
            <w:r>
              <w:t>Canine medicine</w:t>
            </w:r>
          </w:p>
        </w:tc>
      </w:tr>
      <w:tr>
        <w:trPr>
          <w:cantSplit/>
        </w:trPr>
        <w:tc>
          <w:tcPr>
            <w:tcW w:w="3118" w:type="dxa"/>
          </w:tcPr>
          <w:p>
            <w:pPr>
              <w:pStyle w:val="yTableNAm"/>
            </w:pPr>
            <w:r>
              <w:t>Equine medicine</w:t>
            </w:r>
          </w:p>
        </w:tc>
        <w:tc>
          <w:tcPr>
            <w:tcW w:w="3119" w:type="dxa"/>
          </w:tcPr>
          <w:p>
            <w:pPr>
              <w:pStyle w:val="yTableNAm"/>
            </w:pPr>
            <w:r>
              <w:t>Equine medicine</w:t>
            </w:r>
          </w:p>
        </w:tc>
      </w:tr>
      <w:tr>
        <w:trPr>
          <w:cantSplit/>
        </w:trPr>
        <w:tc>
          <w:tcPr>
            <w:tcW w:w="3118" w:type="dxa"/>
          </w:tcPr>
          <w:p>
            <w:pPr>
              <w:pStyle w:val="yTableNAm"/>
            </w:pPr>
            <w:r>
              <w:t>Pig medicine</w:t>
            </w:r>
          </w:p>
        </w:tc>
        <w:tc>
          <w:tcPr>
            <w:tcW w:w="3119" w:type="dxa"/>
          </w:tcPr>
          <w:p>
            <w:pPr>
              <w:pStyle w:val="yTableNAm"/>
            </w:pPr>
            <w:r>
              <w:t>Pig management and diseases</w:t>
            </w:r>
          </w:p>
        </w:tc>
      </w:tr>
      <w:tr>
        <w:trPr>
          <w:cantSplit/>
        </w:trPr>
        <w:tc>
          <w:tcPr>
            <w:tcW w:w="3118" w:type="dxa"/>
          </w:tcPr>
          <w:p>
            <w:pPr>
              <w:pStyle w:val="yTableNAm"/>
            </w:pPr>
            <w:r>
              <w:t>Radiology</w:t>
            </w:r>
          </w:p>
        </w:tc>
        <w:tc>
          <w:tcPr>
            <w:tcW w:w="3119" w:type="dxa"/>
          </w:tcPr>
          <w:p>
            <w:pPr>
              <w:pStyle w:val="yTableNAm"/>
            </w:pPr>
            <w:r>
              <w:t>Veterinary diagnostic imaging</w:t>
            </w:r>
          </w:p>
        </w:tc>
      </w:tr>
      <w:tr>
        <w:trPr>
          <w:cantSplit/>
        </w:trPr>
        <w:tc>
          <w:tcPr>
            <w:tcW w:w="3118" w:type="dxa"/>
          </w:tcPr>
          <w:p>
            <w:pPr>
              <w:pStyle w:val="yTableNAm"/>
            </w:pPr>
            <w:r>
              <w:t>Sheep medicine</w:t>
            </w:r>
          </w:p>
        </w:tc>
        <w:tc>
          <w:tcPr>
            <w:tcW w:w="3119" w:type="dxa"/>
          </w:tcPr>
          <w:p>
            <w:pPr>
              <w:pStyle w:val="yTableNAm"/>
            </w:pPr>
            <w:r>
              <w:t>Sheep management and diseases</w:t>
            </w:r>
          </w:p>
        </w:tc>
      </w:tr>
      <w:tr>
        <w:trPr>
          <w:cantSplit/>
        </w:trPr>
        <w:tc>
          <w:tcPr>
            <w:tcW w:w="3118" w:type="dxa"/>
          </w:tcPr>
          <w:p>
            <w:pPr>
              <w:pStyle w:val="yTableNAm"/>
            </w:pPr>
            <w:r>
              <w:t>Veterinary anaesthesiology</w:t>
            </w:r>
          </w:p>
        </w:tc>
        <w:tc>
          <w:tcPr>
            <w:tcW w:w="3119" w:type="dxa"/>
          </w:tcPr>
          <w:p>
            <w:pPr>
              <w:pStyle w:val="yTableNAm"/>
            </w:pPr>
            <w:r>
              <w:t>Veterinary anaesthesia</w:t>
            </w:r>
          </w:p>
        </w:tc>
      </w:tr>
      <w:tr>
        <w:trPr>
          <w:cantSplit/>
        </w:trPr>
        <w:tc>
          <w:tcPr>
            <w:tcW w:w="3118" w:type="dxa"/>
          </w:tcPr>
          <w:p>
            <w:pPr>
              <w:pStyle w:val="yTableNAm"/>
            </w:pPr>
            <w:r>
              <w:t>Veterinary dermatology</w:t>
            </w:r>
          </w:p>
        </w:tc>
        <w:tc>
          <w:tcPr>
            <w:tcW w:w="3119" w:type="dxa"/>
          </w:tcPr>
          <w:p>
            <w:pPr>
              <w:pStyle w:val="yTableNAm"/>
            </w:pPr>
            <w:r>
              <w:t>Veterinary dermatology</w:t>
            </w:r>
          </w:p>
        </w:tc>
      </w:tr>
      <w:tr>
        <w:trPr>
          <w:cantSplit/>
        </w:trPr>
        <w:tc>
          <w:tcPr>
            <w:tcW w:w="3118" w:type="dxa"/>
          </w:tcPr>
          <w:p>
            <w:pPr>
              <w:pStyle w:val="yTableNAm"/>
            </w:pPr>
            <w:r>
              <w:t>Veterinary ophthalmology</w:t>
            </w:r>
          </w:p>
        </w:tc>
        <w:tc>
          <w:tcPr>
            <w:tcW w:w="3119" w:type="dxa"/>
          </w:tcPr>
          <w:p>
            <w:pPr>
              <w:pStyle w:val="yTableNAm"/>
            </w:pPr>
            <w:r>
              <w:t>Veterinary ophthalmology</w:t>
            </w:r>
          </w:p>
        </w:tc>
      </w:tr>
      <w:tr>
        <w:trPr>
          <w:cantSplit/>
        </w:trPr>
        <w:tc>
          <w:tcPr>
            <w:tcW w:w="3118" w:type="dxa"/>
          </w:tcPr>
          <w:p>
            <w:pPr>
              <w:pStyle w:val="yTableNAm"/>
            </w:pPr>
            <w:r>
              <w:t>Veterinary pathobiology: microbiology</w:t>
            </w:r>
          </w:p>
        </w:tc>
        <w:tc>
          <w:tcPr>
            <w:tcW w:w="3119" w:type="dxa"/>
          </w:tcPr>
          <w:p>
            <w:pPr>
              <w:pStyle w:val="yTableNAm"/>
            </w:pPr>
            <w:r>
              <w:t>Veterinary microbiology</w:t>
            </w:r>
          </w:p>
        </w:tc>
      </w:tr>
      <w:tr>
        <w:trPr>
          <w:cantSplit/>
        </w:trPr>
        <w:tc>
          <w:tcPr>
            <w:tcW w:w="3118" w:type="dxa"/>
          </w:tcPr>
          <w:p>
            <w:pPr>
              <w:pStyle w:val="yTableNAm"/>
            </w:pPr>
            <w:r>
              <w:t>Veterinary pathobiology: parasitology</w:t>
            </w:r>
          </w:p>
        </w:tc>
        <w:tc>
          <w:tcPr>
            <w:tcW w:w="3119" w:type="dxa"/>
          </w:tcPr>
          <w:p>
            <w:pPr>
              <w:pStyle w:val="yTableNAm"/>
            </w:pPr>
            <w:r>
              <w:t>Veterinary parasitology</w:t>
            </w:r>
          </w:p>
        </w:tc>
      </w:tr>
      <w:tr>
        <w:trPr>
          <w:cantSplit/>
        </w:trPr>
        <w:tc>
          <w:tcPr>
            <w:tcW w:w="3118" w:type="dxa"/>
          </w:tcPr>
          <w:p>
            <w:pPr>
              <w:pStyle w:val="yTableNAm"/>
            </w:pPr>
            <w:r>
              <w:t>Veterinary pathobiology: anatomic pathology i.e. gross pathology plus histopathology</w:t>
            </w:r>
          </w:p>
        </w:tc>
        <w:tc>
          <w:tcPr>
            <w:tcW w:w="3119" w:type="dxa"/>
          </w:tcPr>
          <w:p>
            <w:pPr>
              <w:pStyle w:val="yTableNAm"/>
            </w:pPr>
            <w:r>
              <w:t>Veterinary anatomical pathology</w:t>
            </w:r>
          </w:p>
        </w:tc>
      </w:tr>
      <w:tr>
        <w:trPr>
          <w:cantSplit/>
        </w:trPr>
        <w:tc>
          <w:tcPr>
            <w:tcW w:w="3118" w:type="dxa"/>
          </w:tcPr>
          <w:p>
            <w:pPr>
              <w:pStyle w:val="yTableNAm"/>
            </w:pPr>
            <w:r>
              <w:t>Veterinary reproduction:</w:t>
            </w:r>
            <w:r>
              <w:br/>
              <w:t>cattle reproduction</w:t>
            </w:r>
          </w:p>
        </w:tc>
        <w:tc>
          <w:tcPr>
            <w:tcW w:w="3119" w:type="dxa"/>
          </w:tcPr>
          <w:p>
            <w:pPr>
              <w:pStyle w:val="yTableNAm"/>
            </w:pPr>
            <w:r>
              <w:t>Veterinary reproduction (cattle)</w:t>
            </w:r>
          </w:p>
        </w:tc>
      </w:tr>
      <w:tr>
        <w:trPr>
          <w:cantSplit/>
        </w:trPr>
        <w:tc>
          <w:tcPr>
            <w:tcW w:w="3118" w:type="dxa"/>
          </w:tcPr>
          <w:p>
            <w:pPr>
              <w:pStyle w:val="yTableNAm"/>
            </w:pPr>
            <w:r>
              <w:t>Veterinary reproduction:</w:t>
            </w:r>
            <w:r>
              <w:br/>
              <w:t>dog and cat reproduction</w:t>
            </w:r>
          </w:p>
        </w:tc>
        <w:tc>
          <w:tcPr>
            <w:tcW w:w="3119" w:type="dxa"/>
          </w:tcPr>
          <w:p>
            <w:pPr>
              <w:pStyle w:val="yTableNAm"/>
            </w:pPr>
            <w:r>
              <w:t>Veterinary reproduction (dog and cat)</w:t>
            </w:r>
          </w:p>
        </w:tc>
      </w:tr>
      <w:tr>
        <w:trPr>
          <w:cantSplit/>
        </w:trPr>
        <w:tc>
          <w:tcPr>
            <w:tcW w:w="3118" w:type="dxa"/>
          </w:tcPr>
          <w:p>
            <w:pPr>
              <w:pStyle w:val="yTableNAm"/>
            </w:pPr>
            <w:r>
              <w:t>Veterinary reproduction: horse reproduction</w:t>
            </w:r>
          </w:p>
        </w:tc>
        <w:tc>
          <w:tcPr>
            <w:tcW w:w="3119" w:type="dxa"/>
          </w:tcPr>
          <w:p>
            <w:pPr>
              <w:pStyle w:val="yTableNAm"/>
            </w:pPr>
            <w:r>
              <w:t>Veterinary reproduction (equine)</w:t>
            </w:r>
          </w:p>
        </w:tc>
      </w:tr>
      <w:tr>
        <w:trPr>
          <w:cantSplit/>
        </w:trPr>
        <w:tc>
          <w:tcPr>
            <w:tcW w:w="3118" w:type="dxa"/>
          </w:tcPr>
          <w:p>
            <w:pPr>
              <w:pStyle w:val="yTableNAm"/>
            </w:pPr>
            <w:r>
              <w:t>Veterinary reproduction:</w:t>
            </w:r>
            <w:r>
              <w:br/>
              <w:t>pig reproduction</w:t>
            </w:r>
          </w:p>
        </w:tc>
        <w:tc>
          <w:tcPr>
            <w:tcW w:w="3119" w:type="dxa"/>
          </w:tcPr>
          <w:p>
            <w:pPr>
              <w:pStyle w:val="yTableNAm"/>
            </w:pPr>
            <w:r>
              <w:t>Veterinary reproduction (pig)</w:t>
            </w:r>
          </w:p>
        </w:tc>
      </w:tr>
      <w:tr>
        <w:trPr>
          <w:cantSplit/>
        </w:trPr>
        <w:tc>
          <w:tcPr>
            <w:tcW w:w="3118" w:type="dxa"/>
          </w:tcPr>
          <w:p>
            <w:pPr>
              <w:pStyle w:val="yTableNAm"/>
            </w:pPr>
            <w:r>
              <w:t>Veterinary reproduction: sheep and goat reproduction</w:t>
            </w:r>
          </w:p>
        </w:tc>
        <w:tc>
          <w:tcPr>
            <w:tcW w:w="3119" w:type="dxa"/>
          </w:tcPr>
          <w:p>
            <w:pPr>
              <w:pStyle w:val="yTableNAm"/>
            </w:pPr>
            <w:r>
              <w:t>Veterinary reproduction (sheep and goat)</w:t>
            </w:r>
          </w:p>
        </w:tc>
      </w:tr>
      <w:tr>
        <w:trPr>
          <w:cantSplit/>
        </w:trPr>
        <w:tc>
          <w:tcPr>
            <w:tcW w:w="3118" w:type="dxa"/>
          </w:tcPr>
          <w:p>
            <w:pPr>
              <w:pStyle w:val="yTableNAm"/>
            </w:pPr>
            <w:r>
              <w:t>Veterinary surgery: equine surgery</w:t>
            </w:r>
          </w:p>
        </w:tc>
        <w:tc>
          <w:tcPr>
            <w:tcW w:w="3119" w:type="dxa"/>
          </w:tcPr>
          <w:p>
            <w:pPr>
              <w:pStyle w:val="yTableNAm"/>
            </w:pPr>
            <w:r>
              <w:t>Equine surgery</w:t>
            </w:r>
          </w:p>
        </w:tc>
      </w:tr>
      <w:tr>
        <w:trPr>
          <w:cantSplit/>
        </w:trPr>
        <w:tc>
          <w:tcPr>
            <w:tcW w:w="3118" w:type="dxa"/>
          </w:tcPr>
          <w:p>
            <w:pPr>
              <w:pStyle w:val="yTableNAm"/>
            </w:pPr>
            <w:r>
              <w:t>Veterinary surgery:</w:t>
            </w:r>
            <w:r>
              <w:br/>
              <w:t>large animal surgery</w:t>
            </w:r>
          </w:p>
        </w:tc>
        <w:tc>
          <w:tcPr>
            <w:tcW w:w="3119" w:type="dxa"/>
          </w:tcPr>
          <w:p>
            <w:pPr>
              <w:pStyle w:val="yTableNAm"/>
            </w:pPr>
            <w:r>
              <w:t>Large animal surgery</w:t>
            </w:r>
          </w:p>
        </w:tc>
      </w:tr>
      <w:tr>
        <w:trPr>
          <w:cantSplit/>
        </w:trPr>
        <w:tc>
          <w:tcPr>
            <w:tcW w:w="3118" w:type="dxa"/>
          </w:tcPr>
          <w:p>
            <w:pPr>
              <w:pStyle w:val="yTableNAm"/>
            </w:pPr>
            <w:r>
              <w:t>Veterinary surgery:</w:t>
            </w:r>
            <w:r>
              <w:br/>
              <w:t>small animal surgery</w:t>
            </w:r>
          </w:p>
        </w:tc>
        <w:tc>
          <w:tcPr>
            <w:tcW w:w="3119" w:type="dxa"/>
          </w:tcPr>
          <w:p>
            <w:pPr>
              <w:pStyle w:val="yTableNAm"/>
            </w:pPr>
            <w:r>
              <w:t>Small animal surgery</w:t>
            </w:r>
          </w:p>
        </w:tc>
      </w:tr>
    </w:tbl>
    <w:p>
      <w:pPr>
        <w:pStyle w:val="yFootnotesection"/>
      </w:pPr>
      <w:r>
        <w:tab/>
        <w:t>[Schedule 3 inserted in Gazette 29 May 2012 p. 2229-30.]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109" w:name="_Toc373744874"/>
      <w:bookmarkStart w:id="110" w:name="_Toc373745147"/>
      <w:bookmarkStart w:id="111" w:name="_Toc373748693"/>
      <w:r>
        <w:t>Notes</w:t>
      </w:r>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112" w:name="_Toc373748694"/>
      <w:r>
        <w:rPr>
          <w:snapToGrid w:val="0"/>
        </w:rPr>
        <w:t>Compilation table</w:t>
      </w:r>
      <w:bookmarkEnd w:id="11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4</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w:t>
            </w:r>
            <w:r>
              <w:rPr>
                <w:sz w:val="19"/>
              </w:rPr>
              <w:noBreakHyphen/>
              <w:t>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rPr>
                <w:sz w:val="19"/>
              </w:rPr>
              <w:t>20 Mar 2007 (see r. 2(a))</w:t>
            </w:r>
          </w:p>
        </w:tc>
      </w:tr>
      <w:tr>
        <w:trPr>
          <w:cantSplit/>
        </w:trPr>
        <w:tc>
          <w:tcPr>
            <w:tcW w:w="3118" w:type="dxa"/>
          </w:tcPr>
          <w:p>
            <w:pPr>
              <w:pStyle w:val="nTable"/>
              <w:spacing w:after="40"/>
              <w:rPr>
                <w:i/>
                <w:sz w:val="19"/>
              </w:rPr>
            </w:pPr>
            <w:r>
              <w:rPr>
                <w:i/>
                <w:sz w:val="19"/>
              </w:rPr>
              <w:t>Veterinary Surgeons Amendment Regulations (No. 3) 2007</w:t>
            </w:r>
          </w:p>
        </w:tc>
        <w:tc>
          <w:tcPr>
            <w:tcW w:w="1276" w:type="dxa"/>
          </w:tcPr>
          <w:p>
            <w:pPr>
              <w:pStyle w:val="nTable"/>
              <w:spacing w:after="40"/>
              <w:rPr>
                <w:sz w:val="19"/>
              </w:rPr>
            </w:pPr>
            <w:r>
              <w:rPr>
                <w:sz w:val="19"/>
              </w:rPr>
              <w:t>19 Oct 2007 p. 5609</w:t>
            </w:r>
            <w:r>
              <w:rPr>
                <w:sz w:val="19"/>
              </w:rPr>
              <w:noBreakHyphen/>
              <w:t>13</w:t>
            </w:r>
          </w:p>
        </w:tc>
        <w:tc>
          <w:tcPr>
            <w:tcW w:w="2693" w:type="dxa"/>
          </w:tcPr>
          <w:p>
            <w:pPr>
              <w:pStyle w:val="nTable"/>
              <w:spacing w:after="40"/>
              <w:rPr>
                <w:sz w:val="19"/>
              </w:rPr>
            </w:pPr>
            <w:r>
              <w:rPr>
                <w:sz w:val="19"/>
              </w:rPr>
              <w:t>r. 1 and 2: 19 Oct 2007 (see r. 2(a));</w:t>
            </w:r>
            <w:r>
              <w:rPr>
                <w:sz w:val="19"/>
              </w:rPr>
              <w:br/>
              <w:t>Regulations other than r. 1 and 2: 20 Oct 2007 (see r. 2(b))</w:t>
            </w:r>
          </w:p>
        </w:tc>
      </w:tr>
      <w:tr>
        <w:trPr>
          <w:cantSplit/>
        </w:trPr>
        <w:tc>
          <w:tcPr>
            <w:tcW w:w="7087" w:type="dxa"/>
            <w:gridSpan w:val="3"/>
          </w:tcPr>
          <w:p>
            <w:pPr>
              <w:pStyle w:val="nTable"/>
              <w:spacing w:after="40"/>
              <w:rPr>
                <w:sz w:val="19"/>
              </w:rPr>
            </w:pPr>
            <w:r>
              <w:rPr>
                <w:b/>
                <w:sz w:val="19"/>
              </w:rPr>
              <w:t xml:space="preserve">Reprint 3:  The </w:t>
            </w:r>
            <w:r>
              <w:rPr>
                <w:b/>
                <w:i/>
                <w:sz w:val="19"/>
              </w:rPr>
              <w:t>Veterinary Surgeons Regulations 1979</w:t>
            </w:r>
            <w:r>
              <w:rPr>
                <w:b/>
                <w:sz w:val="19"/>
              </w:rPr>
              <w:t xml:space="preserve"> as at 7 Dec 2007</w:t>
            </w:r>
            <w:r>
              <w:rPr>
                <w:sz w:val="19"/>
              </w:rPr>
              <w:t xml:space="preserve"> (includes amendments listed above)</w:t>
            </w:r>
            <w:r>
              <w:rPr>
                <w:b/>
                <w:sz w:val="19"/>
              </w:rPr>
              <w:t xml:space="preserve"> </w:t>
            </w:r>
          </w:p>
        </w:tc>
      </w:tr>
      <w:tr>
        <w:trPr>
          <w:cantSplit/>
        </w:trPr>
        <w:tc>
          <w:tcPr>
            <w:tcW w:w="3118" w:type="dxa"/>
          </w:tcPr>
          <w:p>
            <w:pPr>
              <w:pStyle w:val="nTable"/>
              <w:spacing w:after="40"/>
              <w:rPr>
                <w:i/>
                <w:sz w:val="19"/>
              </w:rPr>
            </w:pPr>
            <w:r>
              <w:rPr>
                <w:i/>
                <w:sz w:val="19"/>
              </w:rPr>
              <w:t>Veterinary Surgeons Amendment Regulations 2009</w:t>
            </w:r>
          </w:p>
        </w:tc>
        <w:tc>
          <w:tcPr>
            <w:tcW w:w="1276" w:type="dxa"/>
          </w:tcPr>
          <w:p>
            <w:pPr>
              <w:pStyle w:val="nTable"/>
              <w:spacing w:after="40"/>
              <w:rPr>
                <w:sz w:val="19"/>
              </w:rPr>
            </w:pPr>
            <w:r>
              <w:rPr>
                <w:sz w:val="19"/>
              </w:rPr>
              <w:t>13 Oct 2009 p. 4027-9</w:t>
            </w:r>
          </w:p>
        </w:tc>
        <w:tc>
          <w:tcPr>
            <w:tcW w:w="2693" w:type="dxa"/>
          </w:tcPr>
          <w:p>
            <w:pPr>
              <w:pStyle w:val="nTable"/>
              <w:spacing w:after="40"/>
              <w:rPr>
                <w:sz w:val="19"/>
              </w:rPr>
            </w:pPr>
            <w:r>
              <w:rPr>
                <w:sz w:val="19"/>
              </w:rPr>
              <w:t>r. 1 and 2: 13 Oct 2009 (see r. 2(a));</w:t>
            </w:r>
            <w:r>
              <w:rPr>
                <w:sz w:val="19"/>
              </w:rPr>
              <w:br/>
              <w:t>Regulations other than r. 1 and 2: 14 Oct 2009 (see r. 2(b))</w:t>
            </w:r>
          </w:p>
        </w:tc>
      </w:tr>
      <w:tr>
        <w:trPr>
          <w:cantSplit/>
        </w:trPr>
        <w:tc>
          <w:tcPr>
            <w:tcW w:w="3118" w:type="dxa"/>
          </w:tcPr>
          <w:p>
            <w:pPr>
              <w:pStyle w:val="nTable"/>
              <w:spacing w:after="40"/>
              <w:rPr>
                <w:i/>
                <w:sz w:val="19"/>
              </w:rPr>
            </w:pPr>
            <w:r>
              <w:rPr>
                <w:i/>
                <w:sz w:val="19"/>
              </w:rPr>
              <w:t>Veterinary Surgeons Amendment Regulations (No. 2) 2009</w:t>
            </w:r>
          </w:p>
        </w:tc>
        <w:tc>
          <w:tcPr>
            <w:tcW w:w="1276" w:type="dxa"/>
          </w:tcPr>
          <w:p>
            <w:pPr>
              <w:pStyle w:val="nTable"/>
              <w:spacing w:after="40"/>
              <w:rPr>
                <w:sz w:val="19"/>
              </w:rPr>
            </w:pPr>
            <w:r>
              <w:rPr>
                <w:sz w:val="19"/>
              </w:rPr>
              <w:t>11 Dec 2009 p. 5045-6</w:t>
            </w:r>
          </w:p>
        </w:tc>
        <w:tc>
          <w:tcPr>
            <w:tcW w:w="2693" w:type="dxa"/>
          </w:tcPr>
          <w:p>
            <w:pPr>
              <w:pStyle w:val="nTable"/>
              <w:spacing w:after="40"/>
              <w:rPr>
                <w:sz w:val="19"/>
              </w:rPr>
            </w:pPr>
            <w:r>
              <w:rPr>
                <w:sz w:val="19"/>
              </w:rPr>
              <w:t>r. 1 and 2: 11 Dec 2009 (see r. 2(a));</w:t>
            </w:r>
            <w:r>
              <w:rPr>
                <w:sz w:val="19"/>
              </w:rPr>
              <w:br/>
              <w:t xml:space="preserve">Regulations other than r. 1 and 2: 12 Dec 2009 (see r. 2(b) and </w:t>
            </w:r>
            <w:r>
              <w:rPr>
                <w:i/>
                <w:iCs/>
                <w:sz w:val="19"/>
              </w:rPr>
              <w:t>Gazette</w:t>
            </w:r>
            <w:r>
              <w:rPr>
                <w:sz w:val="19"/>
              </w:rPr>
              <w:t xml:space="preserve"> 11 Dec 2009 p. 5045)</w:t>
            </w:r>
          </w:p>
        </w:tc>
      </w:tr>
      <w:tr>
        <w:trPr>
          <w:cantSplit/>
        </w:trPr>
        <w:tc>
          <w:tcPr>
            <w:tcW w:w="3118" w:type="dxa"/>
          </w:tcPr>
          <w:p>
            <w:pPr>
              <w:pStyle w:val="nTable"/>
              <w:spacing w:after="40"/>
              <w:rPr>
                <w:i/>
                <w:sz w:val="19"/>
              </w:rPr>
            </w:pPr>
            <w:r>
              <w:rPr>
                <w:i/>
                <w:sz w:val="19"/>
              </w:rPr>
              <w:t>Veterinary Surgeons Amendment Regulations 2010</w:t>
            </w:r>
          </w:p>
        </w:tc>
        <w:tc>
          <w:tcPr>
            <w:tcW w:w="1276" w:type="dxa"/>
          </w:tcPr>
          <w:p>
            <w:pPr>
              <w:pStyle w:val="nTable"/>
              <w:spacing w:after="40"/>
              <w:rPr>
                <w:sz w:val="19"/>
              </w:rPr>
            </w:pPr>
            <w:r>
              <w:rPr>
                <w:sz w:val="19"/>
              </w:rPr>
              <w:t>28 Sep 2010 p. 5051-2</w:t>
            </w:r>
          </w:p>
        </w:tc>
        <w:tc>
          <w:tcPr>
            <w:tcW w:w="2693" w:type="dxa"/>
          </w:tcPr>
          <w:p>
            <w:pPr>
              <w:pStyle w:val="nTable"/>
              <w:spacing w:after="40"/>
              <w:rPr>
                <w:sz w:val="19"/>
              </w:rPr>
            </w:pPr>
            <w:r>
              <w:rPr>
                <w:sz w:val="19"/>
              </w:rPr>
              <w:t>r. 1 and 2: 28 Sep 2010 (see r. 2(a));</w:t>
            </w:r>
            <w:r>
              <w:rPr>
                <w:sz w:val="19"/>
              </w:rPr>
              <w:br/>
              <w:t>Regulations other than r. 1 and 2: 29 Sep 2010 (see r. 2(b))</w:t>
            </w:r>
          </w:p>
        </w:tc>
      </w:tr>
      <w:tr>
        <w:trPr>
          <w:cantSplit/>
        </w:trPr>
        <w:tc>
          <w:tcPr>
            <w:tcW w:w="3118" w:type="dxa"/>
          </w:tcPr>
          <w:p>
            <w:pPr>
              <w:pStyle w:val="nTable"/>
              <w:spacing w:after="40"/>
              <w:rPr>
                <w:i/>
                <w:sz w:val="19"/>
              </w:rPr>
            </w:pPr>
            <w:r>
              <w:rPr>
                <w:i/>
                <w:sz w:val="19"/>
              </w:rPr>
              <w:t>Veterinary Surgeons Amendment Regulations 2011</w:t>
            </w:r>
          </w:p>
        </w:tc>
        <w:tc>
          <w:tcPr>
            <w:tcW w:w="1276" w:type="dxa"/>
          </w:tcPr>
          <w:p>
            <w:pPr>
              <w:pStyle w:val="nTable"/>
              <w:spacing w:after="40"/>
              <w:rPr>
                <w:sz w:val="19"/>
              </w:rPr>
            </w:pPr>
            <w:r>
              <w:rPr>
                <w:sz w:val="19"/>
              </w:rPr>
              <w:t>24 May 2011 p. 1893</w:t>
            </w:r>
          </w:p>
        </w:tc>
        <w:tc>
          <w:tcPr>
            <w:tcW w:w="2693" w:type="dxa"/>
          </w:tcPr>
          <w:p>
            <w:pPr>
              <w:pStyle w:val="nTable"/>
              <w:spacing w:after="40"/>
              <w:rPr>
                <w:sz w:val="19"/>
              </w:rPr>
            </w:pPr>
            <w:r>
              <w:rPr>
                <w:sz w:val="19"/>
              </w:rPr>
              <w:t>r. 1 and 2: 24 May 2011 (see r. 2(a));</w:t>
            </w:r>
            <w:r>
              <w:rPr>
                <w:sz w:val="19"/>
              </w:rPr>
              <w:br/>
              <w:t>Regulations other than r. 1 and 2: 25 May 2011 (see r. 2(b))</w:t>
            </w:r>
          </w:p>
        </w:tc>
      </w:tr>
      <w:tr>
        <w:trPr>
          <w:cantSplit/>
        </w:trPr>
        <w:tc>
          <w:tcPr>
            <w:tcW w:w="3118" w:type="dxa"/>
            <w:shd w:val="clear" w:color="auto" w:fill="auto"/>
          </w:tcPr>
          <w:p>
            <w:pPr>
              <w:pStyle w:val="nTable"/>
              <w:spacing w:after="40"/>
              <w:rPr>
                <w:i/>
                <w:sz w:val="19"/>
              </w:rPr>
            </w:pPr>
            <w:r>
              <w:rPr>
                <w:i/>
                <w:sz w:val="19"/>
              </w:rPr>
              <w:t>Veterinary Surgeons Amendment Regulations 2012</w:t>
            </w:r>
          </w:p>
        </w:tc>
        <w:tc>
          <w:tcPr>
            <w:tcW w:w="1276" w:type="dxa"/>
            <w:shd w:val="clear" w:color="auto" w:fill="auto"/>
          </w:tcPr>
          <w:p>
            <w:pPr>
              <w:pStyle w:val="nTable"/>
              <w:spacing w:after="40"/>
              <w:rPr>
                <w:sz w:val="19"/>
              </w:rPr>
            </w:pPr>
            <w:r>
              <w:rPr>
                <w:sz w:val="19"/>
              </w:rPr>
              <w:t>29 May 2012 p. 2227-30</w:t>
            </w:r>
          </w:p>
        </w:tc>
        <w:tc>
          <w:tcPr>
            <w:tcW w:w="2693" w:type="dxa"/>
            <w:shd w:val="clear" w:color="auto" w:fill="auto"/>
          </w:tcPr>
          <w:p>
            <w:pPr>
              <w:pStyle w:val="nTable"/>
              <w:spacing w:after="40"/>
              <w:rPr>
                <w:sz w:val="19"/>
              </w:rPr>
            </w:pPr>
            <w:r>
              <w:rPr>
                <w:sz w:val="19"/>
              </w:rPr>
              <w:t>r. 1 and 2: 29 May 2012 (see r. 2(a));</w:t>
            </w:r>
            <w:r>
              <w:rPr>
                <w:sz w:val="19"/>
              </w:rPr>
              <w:br/>
              <w:t>Regulations other than r. 1 and 2: 30 May 2012 (see r. 2(b))</w:t>
            </w:r>
          </w:p>
        </w:tc>
      </w:tr>
      <w:tr>
        <w:trPr>
          <w:cantSplit/>
        </w:trPr>
        <w:tc>
          <w:tcPr>
            <w:tcW w:w="7087" w:type="dxa"/>
            <w:gridSpan w:val="3"/>
            <w:shd w:val="clear" w:color="auto" w:fill="auto"/>
          </w:tcPr>
          <w:p>
            <w:pPr>
              <w:pStyle w:val="nTable"/>
              <w:spacing w:after="40"/>
              <w:rPr>
                <w:sz w:val="19"/>
              </w:rPr>
            </w:pPr>
            <w:r>
              <w:rPr>
                <w:b/>
                <w:sz w:val="19"/>
              </w:rPr>
              <w:t xml:space="preserve">Reprint 4:  The </w:t>
            </w:r>
            <w:r>
              <w:rPr>
                <w:b/>
                <w:i/>
                <w:sz w:val="19"/>
              </w:rPr>
              <w:t>Veterinary Surgeons Regulations 1979</w:t>
            </w:r>
            <w:r>
              <w:rPr>
                <w:b/>
                <w:sz w:val="19"/>
              </w:rPr>
              <w:t xml:space="preserve"> as at 3 Aug 2012</w:t>
            </w:r>
            <w:r>
              <w:rPr>
                <w:sz w:val="19"/>
              </w:rPr>
              <w:t xml:space="preserve"> (includes amendments listed above)</w:t>
            </w:r>
          </w:p>
        </w:tc>
      </w:tr>
      <w:tr>
        <w:trPr>
          <w:cantSplit/>
        </w:trPr>
        <w:tc>
          <w:tcPr>
            <w:tcW w:w="3118" w:type="dxa"/>
            <w:shd w:val="clear" w:color="auto" w:fill="auto"/>
          </w:tcPr>
          <w:p>
            <w:pPr>
              <w:pStyle w:val="nTable"/>
              <w:spacing w:after="40"/>
              <w:rPr>
                <w:rFonts w:ascii="Times" w:hAnsi="Times"/>
                <w:i/>
                <w:sz w:val="19"/>
              </w:rPr>
            </w:pPr>
            <w:r>
              <w:rPr>
                <w:rFonts w:ascii="Times" w:hAnsi="Times"/>
                <w:i/>
                <w:sz w:val="19"/>
              </w:rPr>
              <w:t>Veterinary Surgeons Amendment Regulations (No. 2) 2012</w:t>
            </w:r>
          </w:p>
        </w:tc>
        <w:tc>
          <w:tcPr>
            <w:tcW w:w="1276" w:type="dxa"/>
            <w:shd w:val="clear" w:color="auto" w:fill="auto"/>
          </w:tcPr>
          <w:p>
            <w:pPr>
              <w:pStyle w:val="nTable"/>
              <w:spacing w:after="40"/>
              <w:rPr>
                <w:rFonts w:ascii="Times" w:hAnsi="Times"/>
                <w:sz w:val="19"/>
              </w:rPr>
            </w:pPr>
            <w:r>
              <w:rPr>
                <w:rFonts w:ascii="Times" w:hAnsi="Times"/>
                <w:sz w:val="19"/>
              </w:rPr>
              <w:t>21 Sep 2012 p. 4421</w:t>
            </w:r>
          </w:p>
        </w:tc>
        <w:tc>
          <w:tcPr>
            <w:tcW w:w="2693" w:type="dxa"/>
            <w:shd w:val="clear" w:color="auto" w:fill="auto"/>
          </w:tcPr>
          <w:p>
            <w:pPr>
              <w:pStyle w:val="nTable"/>
              <w:spacing w:after="40"/>
              <w:rPr>
                <w:rFonts w:ascii="Times" w:hAnsi="Times"/>
                <w:sz w:val="19"/>
              </w:rPr>
            </w:pPr>
            <w:r>
              <w:rPr>
                <w:rFonts w:ascii="Times" w:hAnsi="Times"/>
                <w:snapToGrid w:val="0"/>
                <w:sz w:val="19"/>
              </w:rPr>
              <w:t>r. 1 and 2: 21 Sep 2012 (see r. 2(a));</w:t>
            </w:r>
            <w:r>
              <w:rPr>
                <w:rFonts w:ascii="Times" w:hAnsi="Times"/>
                <w:snapToGrid w:val="0"/>
                <w:sz w:val="19"/>
              </w:rPr>
              <w:br/>
              <w:t>Regulations other than r. 1 and 2: 22 Sep 2012 (see r. 2(b))</w:t>
            </w:r>
          </w:p>
        </w:tc>
      </w:tr>
      <w:tr>
        <w:trPr>
          <w:cantSplit/>
        </w:trPr>
        <w:tc>
          <w:tcPr>
            <w:tcW w:w="3118" w:type="dxa"/>
            <w:shd w:val="clear" w:color="auto" w:fill="auto"/>
          </w:tcPr>
          <w:p>
            <w:pPr>
              <w:pStyle w:val="nTable"/>
              <w:spacing w:after="40"/>
              <w:rPr>
                <w:rFonts w:ascii="Times" w:hAnsi="Times"/>
                <w:i/>
                <w:sz w:val="19"/>
              </w:rPr>
            </w:pPr>
            <w:r>
              <w:rPr>
                <w:rFonts w:ascii="Times" w:hAnsi="Times"/>
                <w:i/>
                <w:sz w:val="19"/>
              </w:rPr>
              <w:t>Veterinary Surgeons Amendment Regulations (No. 3) 2012</w:t>
            </w:r>
          </w:p>
        </w:tc>
        <w:tc>
          <w:tcPr>
            <w:tcW w:w="1276" w:type="dxa"/>
            <w:shd w:val="clear" w:color="auto" w:fill="auto"/>
          </w:tcPr>
          <w:p>
            <w:pPr>
              <w:pStyle w:val="nTable"/>
              <w:spacing w:after="40"/>
              <w:rPr>
                <w:rFonts w:ascii="Times" w:hAnsi="Times"/>
                <w:sz w:val="19"/>
              </w:rPr>
            </w:pPr>
            <w:r>
              <w:rPr>
                <w:rFonts w:ascii="Times" w:hAnsi="Times"/>
                <w:sz w:val="19"/>
              </w:rPr>
              <w:t>7 Dec 2012 p. 5963</w:t>
            </w:r>
            <w:r>
              <w:rPr>
                <w:rFonts w:ascii="Times" w:hAnsi="Times"/>
                <w:sz w:val="19"/>
              </w:rPr>
              <w:noBreakHyphen/>
              <w:t>4</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7 Dec 2012 (see r. 2(a));</w:t>
            </w:r>
            <w:r>
              <w:rPr>
                <w:rFonts w:ascii="Times" w:hAnsi="Times"/>
                <w:snapToGrid w:val="0"/>
                <w:sz w:val="19"/>
              </w:rPr>
              <w:br/>
              <w:t>Regulations other than r. 1 and 2: 8 Dec 2012 (see r. 2(b))</w:t>
            </w:r>
          </w:p>
        </w:tc>
      </w:tr>
      <w:tr>
        <w:trPr>
          <w:cantSplit/>
        </w:trPr>
        <w:tc>
          <w:tcPr>
            <w:tcW w:w="3118" w:type="dxa"/>
            <w:shd w:val="clear" w:color="auto" w:fill="auto"/>
          </w:tcPr>
          <w:p>
            <w:pPr>
              <w:pStyle w:val="nTable"/>
              <w:spacing w:after="40"/>
              <w:rPr>
                <w:rFonts w:ascii="Times" w:hAnsi="Times"/>
                <w:sz w:val="19"/>
              </w:rPr>
            </w:pPr>
            <w:r>
              <w:rPr>
                <w:rFonts w:ascii="Times" w:hAnsi="Times"/>
                <w:i/>
                <w:sz w:val="19"/>
              </w:rPr>
              <w:t>Veterinary Surgeons Amendment Regulations 2013</w:t>
            </w:r>
          </w:p>
        </w:tc>
        <w:tc>
          <w:tcPr>
            <w:tcW w:w="1276" w:type="dxa"/>
            <w:shd w:val="clear" w:color="auto" w:fill="auto"/>
          </w:tcPr>
          <w:p>
            <w:pPr>
              <w:pStyle w:val="nTable"/>
              <w:spacing w:after="40"/>
              <w:rPr>
                <w:rFonts w:ascii="Times" w:hAnsi="Times"/>
                <w:sz w:val="19"/>
              </w:rPr>
            </w:pPr>
            <w:r>
              <w:rPr>
                <w:sz w:val="19"/>
              </w:rPr>
              <w:t>5 Feb 2013 p. 828</w:t>
            </w:r>
            <w:r>
              <w:rPr>
                <w:sz w:val="19"/>
              </w:rPr>
              <w:noBreakHyphen/>
              <w:t>9</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r. 1 and 2: 5 Feb 2013 (see r. 2(a));</w:t>
            </w:r>
            <w:r>
              <w:rPr>
                <w:rFonts w:ascii="Times" w:hAnsi="Times"/>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p>
        </w:tc>
      </w:tr>
      <w:tr>
        <w:trPr>
          <w:cantSplit/>
        </w:trPr>
        <w:tc>
          <w:tcPr>
            <w:tcW w:w="3118" w:type="dxa"/>
            <w:tcBorders>
              <w:bottom w:val="single" w:sz="4" w:space="0" w:color="auto"/>
            </w:tcBorders>
            <w:shd w:val="clear" w:color="auto" w:fill="auto"/>
          </w:tcPr>
          <w:p>
            <w:pPr>
              <w:pStyle w:val="nTable"/>
              <w:spacing w:after="40"/>
              <w:rPr>
                <w:rFonts w:ascii="Times" w:hAnsi="Times"/>
                <w:i/>
                <w:sz w:val="19"/>
                <w:szCs w:val="19"/>
              </w:rPr>
            </w:pPr>
            <w:r>
              <w:rPr>
                <w:i/>
                <w:sz w:val="19"/>
                <w:szCs w:val="19"/>
              </w:rPr>
              <w:t>Veterinary Surgeons Amendment Regulations (No. 2) 2013</w:t>
            </w:r>
          </w:p>
        </w:tc>
        <w:tc>
          <w:tcPr>
            <w:tcW w:w="1276" w:type="dxa"/>
            <w:tcBorders>
              <w:bottom w:val="single" w:sz="4" w:space="0" w:color="auto"/>
            </w:tcBorders>
            <w:shd w:val="clear" w:color="auto" w:fill="auto"/>
          </w:tcPr>
          <w:p>
            <w:pPr>
              <w:pStyle w:val="nTable"/>
              <w:spacing w:after="40"/>
              <w:rPr>
                <w:sz w:val="19"/>
                <w:szCs w:val="19"/>
              </w:rPr>
            </w:pPr>
            <w:r>
              <w:rPr>
                <w:sz w:val="19"/>
                <w:szCs w:val="19"/>
              </w:rPr>
              <w:t>3 Dec 2013 p. 5625</w:t>
            </w:r>
            <w:r>
              <w:rPr>
                <w:sz w:val="19"/>
                <w:szCs w:val="19"/>
              </w:rPr>
              <w:noBreakHyphen/>
              <w:t>6</w:t>
            </w:r>
          </w:p>
        </w:tc>
        <w:tc>
          <w:tcPr>
            <w:tcW w:w="2693" w:type="dxa"/>
            <w:tcBorders>
              <w:bottom w:val="single" w:sz="4" w:space="0" w:color="auto"/>
            </w:tcBorders>
            <w:shd w:val="clear" w:color="auto" w:fill="auto"/>
          </w:tcPr>
          <w:p>
            <w:pPr>
              <w:pStyle w:val="nTable"/>
              <w:spacing w:after="40"/>
              <w:rPr>
                <w:rFonts w:ascii="Times" w:hAnsi="Times"/>
                <w:snapToGrid w:val="0"/>
                <w:sz w:val="19"/>
                <w:szCs w:val="19"/>
              </w:rPr>
            </w:pPr>
            <w:r>
              <w:rPr>
                <w:rFonts w:ascii="Times" w:hAnsi="Times"/>
                <w:bCs/>
                <w:snapToGrid w:val="0"/>
                <w:sz w:val="19"/>
                <w:szCs w:val="19"/>
                <w:lang w:val="en-US"/>
              </w:rPr>
              <w:t>r. 1 and 2: 3 Dec 2013 (see r. 2(a));</w:t>
            </w:r>
            <w:r>
              <w:rPr>
                <w:rFonts w:ascii="Times" w:hAnsi="Times"/>
                <w:bCs/>
                <w:snapToGrid w:val="0"/>
                <w:sz w:val="19"/>
                <w:szCs w:val="19"/>
                <w:lang w:val="en-US"/>
              </w:rPr>
              <w:br/>
              <w:t>Regulations other than r. 1 and 2: 4 Dec 2013 (see r. 2(b))</w:t>
            </w:r>
          </w:p>
        </w:tc>
      </w:tr>
    </w:tbl>
    <w:p>
      <w:pPr>
        <w:pStyle w:val="nSubsection"/>
        <w:rPr>
          <w:snapToGrid w:val="0"/>
        </w:rPr>
      </w:pPr>
      <w:r>
        <w:rPr>
          <w:snapToGrid w:val="0"/>
          <w:vertAlign w:val="superscript"/>
        </w:rPr>
        <w:t>2</w:t>
      </w:r>
      <w:r>
        <w:rPr>
          <w:snapToGrid w:val="0"/>
        </w:rPr>
        <w:tab/>
        <w:t>Footnote no longer applicable.</w:t>
      </w:r>
    </w:p>
    <w:p>
      <w:pPr>
        <w:pStyle w:val="nSubsection"/>
        <w:rPr>
          <w:i/>
          <w:snapToGrid w:val="0"/>
        </w:rPr>
      </w:pPr>
      <w:r>
        <w:rPr>
          <w:snapToGrid w:val="0"/>
          <w:vertAlign w:val="superscript"/>
        </w:rPr>
        <w:t>3</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4</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113" w:name="_Toc373744876"/>
      <w:bookmarkStart w:id="114" w:name="_Toc373745149"/>
      <w:bookmarkStart w:id="115" w:name="_Toc373748695"/>
      <w:r>
        <w:rPr>
          <w:sz w:val="28"/>
        </w:rPr>
        <w:t xml:space="preserve">Defined </w:t>
      </w:r>
      <w:bookmarkEnd w:id="113"/>
      <w:r>
        <w:rPr>
          <w:sz w:val="28"/>
        </w:rPr>
        <w:t>terms</w:t>
      </w:r>
      <w:bookmarkEnd w:id="114"/>
      <w:bookmarkEnd w:id="1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6" w:name="DefinedTerms"/>
      <w:bookmarkEnd w:id="116"/>
      <w:r>
        <w:t>approved form</w:t>
      </w:r>
      <w:r>
        <w:tab/>
        <w:t>2(1)</w:t>
      </w:r>
    </w:p>
    <w:p>
      <w:pPr>
        <w:pStyle w:val="DefinedTerms"/>
      </w:pPr>
      <w:r>
        <w:t>authorised person</w:t>
      </w:r>
      <w:r>
        <w:tab/>
        <w:t>47(1)</w:t>
      </w:r>
    </w:p>
    <w:p>
      <w:pPr>
        <w:pStyle w:val="DefinedTerms"/>
      </w:pPr>
      <w:r>
        <w:t>commencement day</w:t>
      </w:r>
      <w:r>
        <w:tab/>
        <w:t>16A(3)</w:t>
      </w:r>
    </w:p>
    <w:p>
      <w:pPr>
        <w:pStyle w:val="DefinedTerms"/>
      </w:pPr>
      <w:r>
        <w:t>Department</w:t>
      </w:r>
      <w:r>
        <w:tab/>
        <w:t>8(2)</w:t>
      </w:r>
    </w:p>
    <w:p>
      <w:pPr>
        <w:pStyle w:val="DefinedTerms"/>
      </w:pPr>
      <w:r>
        <w:t>form</w:t>
      </w:r>
      <w:r>
        <w:tab/>
        <w:t>2(1)</w:t>
      </w:r>
    </w:p>
    <w:p>
      <w:pPr>
        <w:pStyle w:val="DefinedTerms"/>
      </w:pPr>
      <w:r>
        <w:t>locum</w:t>
      </w:r>
      <w:r>
        <w:tab/>
        <w:t>33B(1)</w:t>
      </w:r>
    </w:p>
    <w:p>
      <w:pPr>
        <w:pStyle w:val="DefinedTerms"/>
      </w:pPr>
      <w:r>
        <w:t>owner</w:t>
      </w:r>
      <w:r>
        <w:tab/>
        <w:t>2(1)</w:t>
      </w:r>
    </w:p>
    <w:p>
      <w:pPr>
        <w:pStyle w:val="DefinedTerms"/>
      </w:pPr>
      <w:r>
        <w:t>pastoral region</w:t>
      </w:r>
      <w:r>
        <w:tab/>
        <w:t>2(1)</w:t>
      </w:r>
    </w:p>
    <w:p>
      <w:pPr>
        <w:pStyle w:val="DefinedTerms"/>
      </w:pPr>
      <w:r>
        <w:t>prescribe a scheduled drug</w:t>
      </w:r>
      <w:r>
        <w:tab/>
        <w:t>2(1)</w:t>
      </w:r>
    </w:p>
    <w:p>
      <w:pPr>
        <w:pStyle w:val="DefinedTerms"/>
      </w:pPr>
      <w:r>
        <w:t>relevant industrial agreement</w:t>
      </w:r>
      <w:r>
        <w:tab/>
        <w:t>8(2)</w:t>
      </w:r>
    </w:p>
    <w:p>
      <w:pPr>
        <w:pStyle w:val="DefinedTerms"/>
      </w:pPr>
      <w:r>
        <w:t>scheduled drug</w:t>
      </w:r>
      <w:r>
        <w:tab/>
        <w:t>2(1)</w:t>
      </w:r>
    </w:p>
    <w:p>
      <w:pPr>
        <w:pStyle w:val="DefinedTerms"/>
      </w:pPr>
      <w:r>
        <w:t>trainee veterinary nurse</w:t>
      </w:r>
      <w:r>
        <w:tab/>
        <w:t>2(1)</w:t>
      </w:r>
    </w:p>
    <w:p>
      <w:pPr>
        <w:pStyle w:val="DefinedTerms"/>
      </w:pPr>
      <w:r>
        <w:t>veterinary student</w:t>
      </w:r>
      <w:r>
        <w:tab/>
        <w:t>2(1)</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Veterinary Surgeons Regulations 1979</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Surgeons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82BA8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25875B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02102226"/>
    <w:docVar w:name="WAFER_20131202102039" w:val="RemoveTocBookmarks,RemoveUnusedBookmarks,RemoveLanguageTags,UsedStyles,ResetPageSize"/>
    <w:docVar w:name="WAFER_20131202102039_GUID" w:val="cbf767a1-11b7-41c1-887b-3210f7cd8cdb"/>
    <w:docVar w:name="WAFER_20131202102226" w:val="UpdateArrangement"/>
    <w:docVar w:name="WAFER_20131202102226_GUID" w:val="9fe5644c-63a3-41a6-88d2-364a138571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12049</Words>
  <Characters>62898</Characters>
  <Application>Microsoft Office Word</Application>
  <DocSecurity>0</DocSecurity>
  <Lines>2028</Lines>
  <Paragraphs>1314</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73633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1979 - 04-f0-00</dc:title>
  <dc:subject/>
  <dc:creator/>
  <cp:keywords/>
  <dc:description/>
  <cp:lastModifiedBy>svcMRProcess</cp:lastModifiedBy>
  <cp:revision>4</cp:revision>
  <cp:lastPrinted>2012-07-31T01:34:00Z</cp:lastPrinted>
  <dcterms:created xsi:type="dcterms:W3CDTF">2020-02-29T14:35:00Z</dcterms:created>
  <dcterms:modified xsi:type="dcterms:W3CDTF">2020-02-29T14:36:00Z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20131204</vt:lpwstr>
  </property>
  <property fmtid="{D5CDD505-2E9C-101B-9397-08002B2CF9AE}" pid="4" name="DocumentType">
    <vt:lpwstr>Reg</vt:lpwstr>
  </property>
  <property fmtid="{D5CDD505-2E9C-101B-9397-08002B2CF9AE}" pid="5" name="OwlsUID">
    <vt:i4>4835</vt:i4>
  </property>
  <property fmtid="{D5CDD505-2E9C-101B-9397-08002B2CF9AE}" pid="6" name="AsAtDate">
    <vt:lpwstr>04 Dec 2013</vt:lpwstr>
  </property>
  <property fmtid="{D5CDD505-2E9C-101B-9397-08002B2CF9AE}" pid="7" name="Suffix">
    <vt:lpwstr>04-f0-00</vt:lpwstr>
  </property>
  <property fmtid="{D5CDD505-2E9C-101B-9397-08002B2CF9AE}" pid="8" name="ReprintNo">
    <vt:lpwstr>4</vt:lpwstr>
  </property>
  <property fmtid="{D5CDD505-2E9C-101B-9397-08002B2CF9AE}" pid="9" name="ReprintedAsAt">
    <vt:filetime>2012-08-02T16:00:00Z</vt:filetime>
  </property>
</Properties>
</file>