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Queen Elizabeth II Medical Centre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December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_Toc435022920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_Toc435022921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_Toc435022922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w:t>
      </w:r>
      <w:r>
        <w:tab/>
      </w:r>
      <w:r>
        <w:fldChar w:fldCharType="begin"/>
      </w:r>
      <w:r>
        <w:instrText xml:space="preserve"> PAGEREF _Toc435022923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Excision of certain land for drainage or road purposes</w:t>
      </w:r>
      <w:r>
        <w:tab/>
      </w:r>
      <w:r>
        <w:fldChar w:fldCharType="begin"/>
      </w:r>
      <w:r>
        <w:instrText xml:space="preserve"> PAGEREF _Toc435022924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Creation of reserve</w:t>
      </w:r>
      <w:r>
        <w:tab/>
      </w:r>
      <w:r>
        <w:fldChar w:fldCharType="begin"/>
      </w:r>
      <w:r>
        <w:instrText xml:space="preserve"> PAGEREF _Toc435022925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The Queen Elizabeth II Medical Centre Trust</w:t>
      </w:r>
      <w:r>
        <w:tab/>
      </w:r>
      <w:r>
        <w:fldChar w:fldCharType="begin"/>
      </w:r>
      <w:r>
        <w:instrText xml:space="preserve"> PAGEREF _Toc435022926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_Toc435022927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Vacancies</w:t>
      </w:r>
      <w:r>
        <w:tab/>
      </w:r>
      <w:r>
        <w:fldChar w:fldCharType="begin"/>
      </w:r>
      <w:r>
        <w:instrText xml:space="preserve"> PAGEREF _Toc435022928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Trust</w:t>
      </w:r>
      <w:r>
        <w:tab/>
      </w:r>
      <w:r>
        <w:fldChar w:fldCharType="begin"/>
      </w:r>
      <w:r>
        <w:instrText xml:space="preserve"> PAGEREF _Toc435022929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ab/>
        <w:t>Holding meetings remotely</w:t>
      </w:r>
      <w:r>
        <w:tab/>
      </w:r>
      <w:r>
        <w:fldChar w:fldCharType="begin"/>
      </w:r>
      <w:r>
        <w:instrText xml:space="preserve"> PAGEREF _Toc435022930 \h </w:instrText>
      </w:r>
      <w:r>
        <w:fldChar w:fldCharType="separate"/>
      </w:r>
      <w:r>
        <w:t>6</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Resolution without meeting</w:t>
      </w:r>
      <w:r>
        <w:tab/>
      </w:r>
      <w:r>
        <w:fldChar w:fldCharType="begin"/>
      </w:r>
      <w:r>
        <w:instrText xml:space="preserve"> PAGEREF _Toc435022931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common seal</w:t>
      </w:r>
      <w:r>
        <w:tab/>
      </w:r>
      <w:r>
        <w:fldChar w:fldCharType="begin"/>
      </w:r>
      <w:r>
        <w:instrText xml:space="preserve"> PAGEREF _Toc435022932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_Toc435022933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and allowances</w:t>
      </w:r>
      <w:r>
        <w:tab/>
      </w:r>
      <w:r>
        <w:fldChar w:fldCharType="begin"/>
      </w:r>
      <w:r>
        <w:instrText xml:space="preserve"> PAGEREF _Toc435022934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Trust</w:t>
      </w:r>
      <w:r>
        <w:tab/>
      </w:r>
      <w:r>
        <w:fldChar w:fldCharType="begin"/>
      </w:r>
      <w:r>
        <w:instrText xml:space="preserve"> PAGEREF _Toc435022935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Additional land for reserve</w:t>
      </w:r>
      <w:r>
        <w:tab/>
      </w:r>
      <w:r>
        <w:fldChar w:fldCharType="begin"/>
      </w:r>
      <w:r>
        <w:instrText xml:space="preserve"> PAGEREF _Toc435022936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employees</w:t>
      </w:r>
      <w:r>
        <w:tab/>
      </w:r>
      <w:r>
        <w:fldChar w:fldCharType="begin"/>
      </w:r>
      <w:r>
        <w:instrText xml:space="preserve"> PAGEREF _Toc435022937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_Toc435022938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Teaching hospitals on reserve</w:t>
      </w:r>
      <w:r>
        <w:tab/>
      </w:r>
      <w:r>
        <w:fldChar w:fldCharType="begin"/>
      </w:r>
      <w:r>
        <w:instrText xml:space="preserve"> PAGEREF _Toc435022939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Indemnity</w:t>
      </w:r>
      <w:r>
        <w:tab/>
      </w:r>
      <w:r>
        <w:fldChar w:fldCharType="begin"/>
      </w:r>
      <w:r>
        <w:instrText xml:space="preserve"> PAGEREF _Toc435022940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Senate to apply fees and other money to reserve</w:t>
      </w:r>
      <w:r>
        <w:tab/>
      </w:r>
      <w:r>
        <w:fldChar w:fldCharType="begin"/>
      </w:r>
      <w:r>
        <w:instrText xml:space="preserve"> PAGEREF _Toc435022941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w:t>
      </w:r>
      <w:r>
        <w:tab/>
      </w:r>
      <w:r>
        <w:fldChar w:fldCharType="begin"/>
      </w:r>
      <w:r>
        <w:instrText xml:space="preserve"> PAGEREF _Toc435022942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By</w:t>
      </w:r>
      <w:r>
        <w:rPr>
          <w:snapToGrid w:val="0"/>
        </w:rPr>
        <w:noBreakHyphen/>
        <w:t>laws</w:t>
      </w:r>
      <w:r>
        <w:tab/>
      </w:r>
      <w:r>
        <w:fldChar w:fldCharType="begin"/>
      </w:r>
      <w:r>
        <w:instrText xml:space="preserve"> PAGEREF _Toc435022943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Act</w:t>
      </w:r>
      <w:r>
        <w:tab/>
      </w:r>
      <w:r>
        <w:fldChar w:fldCharType="begin"/>
      </w:r>
      <w:r>
        <w:instrText xml:space="preserve"> PAGEREF _Toc435022944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Medical centre land</w:t>
      </w:r>
    </w:p>
    <w:p>
      <w:pPr>
        <w:pStyle w:val="TOC4"/>
        <w:tabs>
          <w:tab w:val="right" w:leader="dot" w:pos="7077"/>
        </w:tabs>
        <w:rPr>
          <w:rFonts w:asciiTheme="minorHAnsi" w:eastAsiaTheme="minorEastAsia" w:hAnsiTheme="minorHAnsi" w:cstheme="minorBidi"/>
          <w:b w:val="0"/>
          <w:szCs w:val="22"/>
        </w:rPr>
      </w:pPr>
      <w:r>
        <w:rPr>
          <w:rFonts w:eastAsia="MS Mincho"/>
        </w:rPr>
        <w:t>Part I</w:t>
      </w:r>
      <w:r>
        <w:rPr>
          <w:rFonts w:eastAsia="MS Mincho"/>
          <w:b w:val="0"/>
        </w:rPr>
        <w:t> </w:t>
      </w:r>
      <w:r>
        <w:rPr>
          <w:rFonts w:eastAsia="MS Mincho"/>
        </w:rPr>
        <w:t>— Original land</w:t>
      </w:r>
    </w:p>
    <w:p>
      <w:pPr>
        <w:pStyle w:val="TOC4"/>
        <w:tabs>
          <w:tab w:val="right" w:leader="dot" w:pos="7077"/>
        </w:tabs>
        <w:rPr>
          <w:rFonts w:asciiTheme="minorHAnsi" w:eastAsiaTheme="minorEastAsia" w:hAnsiTheme="minorHAnsi" w:cstheme="minorBidi"/>
          <w:b w:val="0"/>
          <w:szCs w:val="22"/>
        </w:rPr>
      </w:pPr>
      <w:r>
        <w:rPr>
          <w:rFonts w:eastAsia="MS Mincho"/>
        </w:rPr>
        <w:t>Part II — Further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_Toc435022949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December 2013</w:t>
            </w:r>
          </w:p>
        </w:tc>
      </w:tr>
    </w:tbl>
    <w:p>
      <w:pPr>
        <w:pStyle w:val="WA"/>
        <w:spacing w:before="12"/>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3" w:name="_Toc43502292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4" w:name="_Toc435022921"/>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35022922"/>
      <w:r>
        <w:rPr>
          <w:rStyle w:val="CharSectno"/>
        </w:rPr>
        <w:t>3</w:t>
      </w:r>
      <w:r>
        <w:rPr>
          <w:snapToGrid w:val="0"/>
        </w:rPr>
        <w:t>.</w:t>
      </w:r>
      <w:r>
        <w:rPr>
          <w:snapToGrid w:val="0"/>
        </w:rPr>
        <w:tab/>
        <w:t>Terms used</w:t>
      </w:r>
      <w:bookmarkEnd w:id="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6" w:name="_Toc435022923"/>
      <w:r>
        <w:rPr>
          <w:rStyle w:val="CharSectno"/>
        </w:rPr>
        <w:t>4</w:t>
      </w:r>
      <w:r>
        <w:rPr>
          <w:snapToGrid w:val="0"/>
        </w:rPr>
        <w:t>.</w:t>
      </w:r>
      <w:r>
        <w:rPr>
          <w:snapToGrid w:val="0"/>
        </w:rPr>
        <w:tab/>
        <w:t>Vesting of land</w:t>
      </w:r>
      <w:bookmarkEnd w:id="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by No. 19 of 2010 s. 51.]</w:t>
      </w:r>
    </w:p>
    <w:p>
      <w:pPr>
        <w:pStyle w:val="Heading5"/>
        <w:rPr>
          <w:snapToGrid w:val="0"/>
        </w:rPr>
      </w:pPr>
      <w:bookmarkStart w:id="7" w:name="_Toc435022924"/>
      <w:r>
        <w:rPr>
          <w:rStyle w:val="CharSectno"/>
        </w:rPr>
        <w:t>5</w:t>
      </w:r>
      <w:r>
        <w:rPr>
          <w:snapToGrid w:val="0"/>
        </w:rPr>
        <w:t>.</w:t>
      </w:r>
      <w:r>
        <w:rPr>
          <w:snapToGrid w:val="0"/>
        </w:rPr>
        <w:tab/>
        <w:t>Excision of certain land for drainage or road purposes</w:t>
      </w:r>
      <w:bookmarkEnd w:id="7"/>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8" w:name="_Toc435022925"/>
      <w:r>
        <w:rPr>
          <w:rStyle w:val="CharSectno"/>
        </w:rPr>
        <w:t>6</w:t>
      </w:r>
      <w:r>
        <w:rPr>
          <w:snapToGrid w:val="0"/>
        </w:rPr>
        <w:t>.</w:t>
      </w:r>
      <w:r>
        <w:rPr>
          <w:snapToGrid w:val="0"/>
        </w:rPr>
        <w:tab/>
        <w:t>Creation of reserve</w:t>
      </w:r>
      <w:bookmarkEnd w:id="8"/>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9" w:name="_Toc435022926"/>
      <w:r>
        <w:rPr>
          <w:rStyle w:val="CharSectno"/>
        </w:rPr>
        <w:t>7</w:t>
      </w:r>
      <w:r>
        <w:rPr>
          <w:snapToGrid w:val="0"/>
        </w:rPr>
        <w:t>.</w:t>
      </w:r>
      <w:r>
        <w:rPr>
          <w:snapToGrid w:val="0"/>
        </w:rPr>
        <w:tab/>
        <w:t>Constitution of The Queen Elizabeth II Medical Centre Trust</w:t>
      </w:r>
      <w:bookmarkEnd w:id="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by No. 6 of 1977 s. 5; No. 59 of 1985 s. 3; No. 19 of 2010 s. 51.]</w:t>
      </w:r>
    </w:p>
    <w:p>
      <w:pPr>
        <w:pStyle w:val="Heading5"/>
        <w:rPr>
          <w:snapToGrid w:val="0"/>
        </w:rPr>
      </w:pPr>
      <w:bookmarkStart w:id="10" w:name="_Toc435022927"/>
      <w:r>
        <w:rPr>
          <w:rStyle w:val="CharSectno"/>
        </w:rPr>
        <w:t>8</w:t>
      </w:r>
      <w:r>
        <w:rPr>
          <w:snapToGrid w:val="0"/>
        </w:rPr>
        <w:t>.</w:t>
      </w:r>
      <w:r>
        <w:rPr>
          <w:snapToGrid w:val="0"/>
        </w:rPr>
        <w:tab/>
        <w:t>Quorum</w:t>
      </w:r>
      <w:bookmarkEnd w:id="10"/>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by No. 6 of 2013 s. 4.]</w:t>
      </w:r>
    </w:p>
    <w:p>
      <w:pPr>
        <w:pStyle w:val="Heading5"/>
        <w:rPr>
          <w:snapToGrid w:val="0"/>
        </w:rPr>
      </w:pPr>
      <w:bookmarkStart w:id="11" w:name="_Toc435022928"/>
      <w:r>
        <w:rPr>
          <w:rStyle w:val="CharSectno"/>
        </w:rPr>
        <w:t>9</w:t>
      </w:r>
      <w:r>
        <w:rPr>
          <w:snapToGrid w:val="0"/>
        </w:rPr>
        <w:t>.</w:t>
      </w:r>
      <w:r>
        <w:rPr>
          <w:snapToGrid w:val="0"/>
        </w:rPr>
        <w:tab/>
        <w:t>Vacancies</w:t>
      </w:r>
      <w:bookmarkEnd w:id="11"/>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12" w:name="_Toc435022929"/>
      <w:r>
        <w:rPr>
          <w:rStyle w:val="CharSectno"/>
        </w:rPr>
        <w:t>10</w:t>
      </w:r>
      <w:r>
        <w:rPr>
          <w:snapToGrid w:val="0"/>
        </w:rPr>
        <w:t>.</w:t>
      </w:r>
      <w:r>
        <w:rPr>
          <w:snapToGrid w:val="0"/>
        </w:rPr>
        <w:tab/>
        <w:t>Meetings of Trust</w:t>
      </w:r>
      <w:bookmarkEnd w:id="12"/>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3" w:name="_Toc435022930"/>
      <w:r>
        <w:rPr>
          <w:rStyle w:val="CharSectno"/>
        </w:rPr>
        <w:t>11A</w:t>
      </w:r>
      <w:r>
        <w:t>.</w:t>
      </w:r>
      <w:r>
        <w:rPr>
          <w:snapToGrid w:val="0"/>
        </w:rPr>
        <w:tab/>
        <w:t>Holding meetings remotely</w:t>
      </w:r>
      <w:bookmarkEnd w:id="13"/>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by No. 6 of 2013 s. 5.]</w:t>
      </w:r>
    </w:p>
    <w:p>
      <w:pPr>
        <w:pStyle w:val="Heading5"/>
        <w:rPr>
          <w:snapToGrid w:val="0"/>
        </w:rPr>
      </w:pPr>
      <w:bookmarkStart w:id="14" w:name="_Toc435022931"/>
      <w:r>
        <w:rPr>
          <w:rStyle w:val="CharSectno"/>
        </w:rPr>
        <w:t>11B</w:t>
      </w:r>
      <w:r>
        <w:rPr>
          <w:snapToGrid w:val="0"/>
        </w:rPr>
        <w:t>.</w:t>
      </w:r>
      <w:r>
        <w:rPr>
          <w:snapToGrid w:val="0"/>
        </w:rPr>
        <w:tab/>
        <w:t>Resolution without meeting</w:t>
      </w:r>
      <w:bookmarkEnd w:id="14"/>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15" w:name="_Toc435022932"/>
      <w:r>
        <w:rPr>
          <w:rStyle w:val="CharSectno"/>
        </w:rPr>
        <w:t>11</w:t>
      </w:r>
      <w:r>
        <w:rPr>
          <w:snapToGrid w:val="0"/>
        </w:rPr>
        <w:t>.</w:t>
      </w:r>
      <w:r>
        <w:rPr>
          <w:snapToGrid w:val="0"/>
        </w:rPr>
        <w:tab/>
        <w:t>Use of common seal</w:t>
      </w:r>
      <w:bookmarkEnd w:id="1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6" w:name="_Toc435022933"/>
      <w:r>
        <w:rPr>
          <w:rStyle w:val="CharSectno"/>
        </w:rPr>
        <w:t>12</w:t>
      </w:r>
      <w:r>
        <w:rPr>
          <w:snapToGrid w:val="0"/>
        </w:rPr>
        <w:t>.</w:t>
      </w:r>
      <w:r>
        <w:rPr>
          <w:snapToGrid w:val="0"/>
        </w:rPr>
        <w:tab/>
        <w:t>Delegation</w:t>
      </w:r>
      <w:bookmarkEnd w:id="16"/>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17" w:name="_Toc435022934"/>
      <w:r>
        <w:rPr>
          <w:rStyle w:val="CharSectno"/>
        </w:rPr>
        <w:t>12A</w:t>
      </w:r>
      <w:r>
        <w:rPr>
          <w:snapToGrid w:val="0"/>
        </w:rPr>
        <w:t>.</w:t>
      </w:r>
      <w:r>
        <w:rPr>
          <w:snapToGrid w:val="0"/>
        </w:rPr>
        <w:tab/>
        <w:t>Remuneration and allowances</w:t>
      </w:r>
      <w:bookmarkEnd w:id="17"/>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18" w:name="_Toc435022935"/>
      <w:r>
        <w:rPr>
          <w:rStyle w:val="CharSectno"/>
        </w:rPr>
        <w:t>13</w:t>
      </w:r>
      <w:r>
        <w:rPr>
          <w:snapToGrid w:val="0"/>
        </w:rPr>
        <w:t>.</w:t>
      </w:r>
      <w:r>
        <w:rPr>
          <w:snapToGrid w:val="0"/>
        </w:rPr>
        <w:tab/>
        <w:t>Functions of Trust</w:t>
      </w:r>
      <w:bookmarkEnd w:id="1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19" w:name="_Toc435022936"/>
      <w:r>
        <w:rPr>
          <w:rStyle w:val="CharSectno"/>
        </w:rPr>
        <w:t>13A</w:t>
      </w:r>
      <w:r>
        <w:rPr>
          <w:snapToGrid w:val="0"/>
        </w:rPr>
        <w:t>.</w:t>
      </w:r>
      <w:r>
        <w:rPr>
          <w:snapToGrid w:val="0"/>
        </w:rPr>
        <w:tab/>
        <w:t>Additional land for reserve</w:t>
      </w:r>
      <w:bookmarkEnd w:id="19"/>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20" w:name="_Toc435022937"/>
      <w:r>
        <w:rPr>
          <w:rStyle w:val="CharSectno"/>
        </w:rPr>
        <w:t>14</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21" w:name="_Toc435022938"/>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Sch. 1 cl. 141.]</w:t>
      </w:r>
    </w:p>
    <w:p>
      <w:pPr>
        <w:pStyle w:val="Heading5"/>
        <w:rPr>
          <w:snapToGrid w:val="0"/>
        </w:rPr>
      </w:pPr>
      <w:bookmarkStart w:id="22" w:name="_Toc435022939"/>
      <w:r>
        <w:rPr>
          <w:rStyle w:val="CharSectno"/>
        </w:rPr>
        <w:t>16</w:t>
      </w:r>
      <w:r>
        <w:rPr>
          <w:snapToGrid w:val="0"/>
        </w:rPr>
        <w:t>.</w:t>
      </w:r>
      <w:r>
        <w:rPr>
          <w:snapToGrid w:val="0"/>
        </w:rPr>
        <w:tab/>
        <w:t>Teaching hospitals on reserve</w:t>
      </w:r>
      <w:bookmarkEnd w:id="22"/>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 and</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Sch. 3 cl. 50; No. 8 of 2009 s. 105; No. 35 of 2010 s. 141.]</w:t>
      </w:r>
    </w:p>
    <w:p>
      <w:pPr>
        <w:pStyle w:val="Heading5"/>
        <w:rPr>
          <w:snapToGrid w:val="0"/>
        </w:rPr>
      </w:pPr>
      <w:bookmarkStart w:id="23" w:name="_Toc435022940"/>
      <w:r>
        <w:rPr>
          <w:rStyle w:val="CharSectno"/>
        </w:rPr>
        <w:t>17</w:t>
      </w:r>
      <w:r>
        <w:rPr>
          <w:snapToGrid w:val="0"/>
        </w:rPr>
        <w:t>.</w:t>
      </w:r>
      <w:r>
        <w:rPr>
          <w:snapToGrid w:val="0"/>
        </w:rPr>
        <w:tab/>
        <w:t>Indemnity</w:t>
      </w:r>
      <w:bookmarkEnd w:id="23"/>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4" w:name="_Toc435022941"/>
      <w:r>
        <w:rPr>
          <w:rStyle w:val="CharSectno"/>
        </w:rPr>
        <w:t>18</w:t>
      </w:r>
      <w:r>
        <w:rPr>
          <w:snapToGrid w:val="0"/>
        </w:rPr>
        <w:t>.</w:t>
      </w:r>
      <w:r>
        <w:rPr>
          <w:snapToGrid w:val="0"/>
        </w:rPr>
        <w:tab/>
        <w:t>Power of Senate to apply fees and other money to reserve</w:t>
      </w:r>
      <w:bookmarkEnd w:id="24"/>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25" w:name="_Toc435022942"/>
      <w:r>
        <w:rPr>
          <w:rStyle w:val="CharSectno"/>
        </w:rPr>
        <w:t>19</w:t>
      </w:r>
      <w:r>
        <w:rPr>
          <w:snapToGrid w:val="0"/>
        </w:rPr>
        <w:t>.</w:t>
      </w:r>
      <w:r>
        <w:rPr>
          <w:snapToGrid w:val="0"/>
        </w:rPr>
        <w:tab/>
        <w:t>Saving</w:t>
      </w:r>
      <w:bookmarkEnd w:id="25"/>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26" w:name="_Toc435022943"/>
      <w:r>
        <w:rPr>
          <w:rStyle w:val="CharSectno"/>
        </w:rPr>
        <w:t>20</w:t>
      </w:r>
      <w:r>
        <w:rPr>
          <w:snapToGrid w:val="0"/>
        </w:rPr>
        <w:t>.</w:t>
      </w:r>
      <w:r>
        <w:rPr>
          <w:snapToGrid w:val="0"/>
        </w:rPr>
        <w:tab/>
        <w:t>By</w:t>
      </w:r>
      <w:r>
        <w:rPr>
          <w:snapToGrid w:val="0"/>
        </w:rPr>
        <w:noBreakHyphen/>
        <w:t>laws</w:t>
      </w:r>
      <w:bookmarkEnd w:id="26"/>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27" w:name="_Toc435022944"/>
      <w:r>
        <w:rPr>
          <w:rStyle w:val="CharSectno"/>
        </w:rPr>
        <w:t>21</w:t>
      </w:r>
      <w:r>
        <w:rPr>
          <w:snapToGrid w:val="0"/>
        </w:rPr>
        <w:t>.</w:t>
      </w:r>
      <w:r>
        <w:rPr>
          <w:snapToGrid w:val="0"/>
        </w:rPr>
        <w:tab/>
        <w:t>Review of Act</w:t>
      </w:r>
      <w:bookmarkEnd w:id="27"/>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8" w:name="_Toc424292297"/>
      <w:bookmarkStart w:id="29" w:name="_Toc435022945"/>
      <w:r>
        <w:rPr>
          <w:rStyle w:val="CharSchNo"/>
          <w:rFonts w:eastAsia="MS Mincho"/>
        </w:rPr>
        <w:t>Schedule</w:t>
      </w:r>
      <w:r>
        <w:rPr>
          <w:rFonts w:eastAsia="MS Mincho"/>
        </w:rPr>
        <w:t> — </w:t>
      </w:r>
      <w:r>
        <w:rPr>
          <w:rStyle w:val="CharSchText"/>
          <w:rFonts w:eastAsia="MS Mincho"/>
        </w:rPr>
        <w:t>Medical centre land</w:t>
      </w:r>
      <w:bookmarkEnd w:id="28"/>
      <w:bookmarkEnd w:id="29"/>
    </w:p>
    <w:p>
      <w:pPr>
        <w:pStyle w:val="yShoulderClause"/>
        <w:rPr>
          <w:rFonts w:eastAsia="MS Mincho"/>
        </w:rPr>
      </w:pPr>
      <w:r>
        <w:rPr>
          <w:rFonts w:eastAsia="MS Mincho"/>
        </w:rPr>
        <w:t>[s. 4, 5 and 6]</w:t>
      </w:r>
    </w:p>
    <w:p>
      <w:pPr>
        <w:pStyle w:val="yFootnotesection"/>
      </w:pPr>
      <w:r>
        <w:tab/>
        <w:t>[Heading inserted by No. 19 of 2010 s. 27(2).]</w:t>
      </w:r>
    </w:p>
    <w:p>
      <w:pPr>
        <w:pStyle w:val="yHeading3"/>
        <w:rPr>
          <w:rFonts w:eastAsia="MS Mincho"/>
        </w:rPr>
      </w:pPr>
      <w:bookmarkStart w:id="30" w:name="_Toc424292298"/>
      <w:bookmarkStart w:id="31" w:name="_Toc435022946"/>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30"/>
      <w:bookmarkEnd w:id="31"/>
    </w:p>
    <w:p>
      <w:pPr>
        <w:pStyle w:val="yFootnotesection"/>
      </w:pPr>
      <w:r>
        <w:tab/>
        <w:t>[Heading inserted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32" w:name="_Toc424292299"/>
      <w:bookmarkStart w:id="33" w:name="_Toc435022947"/>
      <w:r>
        <w:rPr>
          <w:rStyle w:val="CharSDivNo"/>
          <w:rFonts w:eastAsia="MS Mincho"/>
        </w:rPr>
        <w:t>Part II</w:t>
      </w:r>
      <w:r>
        <w:rPr>
          <w:rFonts w:eastAsia="MS Mincho"/>
        </w:rPr>
        <w:t> — </w:t>
      </w:r>
      <w:r>
        <w:rPr>
          <w:rStyle w:val="CharSDivNo"/>
          <w:rFonts w:eastAsia="MS Mincho"/>
        </w:rPr>
        <w:t>Further land</w:t>
      </w:r>
      <w:bookmarkEnd w:id="32"/>
      <w:bookmarkEnd w:id="33"/>
    </w:p>
    <w:p>
      <w:pPr>
        <w:pStyle w:val="yFootnotesection"/>
      </w:pPr>
      <w:r>
        <w:tab/>
        <w:t>[Heading inserted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5" w:name="_Toc424292300"/>
      <w:bookmarkStart w:id="36" w:name="_Toc435022948"/>
      <w:r>
        <w:t>Notes</w:t>
      </w:r>
      <w:bookmarkEnd w:id="35"/>
      <w:bookmarkEnd w:id="36"/>
    </w:p>
    <w:p>
      <w:pPr>
        <w:pStyle w:val="nSubsection"/>
        <w:rPr>
          <w:snapToGrid w:val="0"/>
        </w:rPr>
      </w:pPr>
      <w:r>
        <w:rPr>
          <w:snapToGrid w:val="0"/>
          <w:vertAlign w:val="superscript"/>
        </w:rPr>
        <w:t>1</w:t>
      </w:r>
      <w:r>
        <w:rPr>
          <w:snapToGrid w:val="0"/>
        </w:rPr>
        <w:tab/>
        <w:t xml:space="preserve">This reprint is a compilation as at 13 December 2013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435022949"/>
      <w:r>
        <w:rPr>
          <w:snapToGrid w:val="0"/>
        </w:rPr>
        <w:t>Compilation table</w:t>
      </w:r>
      <w:bookmarkEnd w:id="3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smartTag w:uri="urn:schemas-microsoft-com:office:smarttags" w:element="City">
              <w:smartTag w:uri="urn:schemas-microsoft-com:office:smarttags" w:element="place">
                <w:r>
                  <w:rPr>
                    <w:i/>
                  </w:rPr>
                  <w:t>Perth</w:t>
                </w:r>
              </w:smartTag>
            </w:smartTag>
            <w:r>
              <w:rPr>
                <w:i/>
              </w:rPr>
              <w:t xml:space="preserve"> Medical Centre Act 1966</w:t>
            </w:r>
            <w:r>
              <w:rPr>
                <w:vertAlign w:val="superscript"/>
              </w:rPr>
              <w:t> 4</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2</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 </w:t>
            </w:r>
            <w:r>
              <w:rPr>
                <w:vertAlign w:val="superscript"/>
              </w:rPr>
              <w:t>5</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bl>
    <w:p>
      <w:pPr>
        <w:pStyle w:val="nSubsection"/>
        <w:keepNext/>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9" w:name="_Toc435022950"/>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delegate</w:t>
      </w:r>
      <w:r>
        <w:tab/>
        <w:t>13(2a)</w:t>
      </w:r>
    </w:p>
    <w:p>
      <w:pPr>
        <w:pStyle w:val="DefinedTerms"/>
      </w:pPr>
      <w:r>
        <w:t>former delegate</w:t>
      </w:r>
      <w:r>
        <w:tab/>
        <w:t>13(2l)</w:t>
      </w:r>
    </w:p>
    <w:p>
      <w:pPr>
        <w:pStyle w:val="DefinedTerms"/>
      </w:pPr>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reserve</w:t>
      </w:r>
      <w:r>
        <w:tab/>
        <w:t>3(1)</w:t>
      </w:r>
    </w:p>
    <w:p>
      <w:pPr>
        <w:pStyle w:val="DefinedTerms"/>
      </w:pPr>
      <w:r>
        <w:t>Schedule</w:t>
      </w:r>
      <w:r>
        <w:tab/>
        <w:t>3(1)</w:t>
      </w:r>
    </w:p>
    <w:p>
      <w:pPr>
        <w:pStyle w:val="DefinedTerms"/>
      </w:pPr>
      <w:r>
        <w:t>Senate</w:t>
      </w:r>
      <w:r>
        <w:tab/>
        <w:t>3(1)</w:t>
      </w:r>
    </w:p>
    <w:p>
      <w:pPr>
        <w:pStyle w:val="DefinedTerms"/>
      </w:pPr>
      <w:r>
        <w:t>site</w:t>
      </w:r>
      <w:r>
        <w:tab/>
        <w:t>13(2a)</w:t>
      </w:r>
    </w:p>
    <w:p>
      <w:pPr>
        <w:pStyle w:val="DefinedTerms"/>
      </w:pPr>
      <w:r>
        <w:t>specified</w:t>
      </w:r>
      <w:r>
        <w:tab/>
        <w:t>20(1b)</w:t>
      </w:r>
    </w:p>
    <w:p>
      <w:pPr>
        <w:pStyle w:val="DefinedTerms"/>
      </w:pPr>
      <w:r>
        <w:t>teaching hospital</w:t>
      </w:r>
      <w:r>
        <w:tab/>
        <w:t>16(8)</w:t>
      </w:r>
    </w:p>
    <w:p>
      <w:pPr>
        <w:pStyle w:val="DefinedTerms"/>
      </w:pPr>
      <w:r>
        <w:t>Trust</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230"/>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8470</Words>
  <Characters>39218</Characters>
  <Application>Microsoft Office Word</Application>
  <DocSecurity>0</DocSecurity>
  <Lines>1120</Lines>
  <Paragraphs>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1966 - 05-a0-03</dc:title>
  <dc:subject/>
  <dc:creator/>
  <cp:keywords/>
  <dc:description/>
  <cp:lastModifiedBy>svcMRProcess</cp:lastModifiedBy>
  <cp:revision>4</cp:revision>
  <cp:lastPrinted>2013-12-18T23:50:00Z</cp:lastPrinted>
  <dcterms:created xsi:type="dcterms:W3CDTF">2018-09-07T15:03:00Z</dcterms:created>
  <dcterms:modified xsi:type="dcterms:W3CDTF">2018-09-07T15:03:00Z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650</vt:i4>
  </property>
  <property fmtid="{D5CDD505-2E9C-101B-9397-08002B2CF9AE}" pid="6" name="ReprintNo">
    <vt:lpwstr>5</vt:lpwstr>
  </property>
  <property fmtid="{D5CDD505-2E9C-101B-9397-08002B2CF9AE}" pid="7" name="ReprintedAsAt">
    <vt:filetime>2013-12-12T16:00:00Z</vt:filetime>
  </property>
  <property fmtid="{D5CDD505-2E9C-101B-9397-08002B2CF9AE}" pid="8" name="AsAtDate">
    <vt:lpwstr>13 Dec 2013</vt:lpwstr>
  </property>
  <property fmtid="{D5CDD505-2E9C-101B-9397-08002B2CF9AE}" pid="9" name="Suffix">
    <vt:lpwstr>05-a0-03</vt:lpwstr>
  </property>
</Properties>
</file>