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EA" w:rsidRDefault="00570F75">
      <w:pPr>
        <w:pStyle w:val="WA"/>
      </w:pPr>
      <w:bookmarkStart w:id="0" w:name="_GoBack"/>
      <w:bookmarkEnd w:id="0"/>
      <w:r>
        <w:t>Western Australia</w:t>
      </w:r>
    </w:p>
    <w:p w:rsidR="00AA6CEA" w:rsidRDefault="00570F75">
      <w:pPr>
        <w:pStyle w:val="PrincipalActReg"/>
        <w:spacing w:before="2600" w:after="0"/>
      </w:pPr>
      <w:r>
        <w:rPr>
          <w:snapToGrid w:val="0"/>
        </w:rPr>
        <w:t>State Enterprises (Commonwealth Tax Equivalents) Act 1996</w:t>
      </w:r>
    </w:p>
    <w:p w:rsidR="00AA6CEA" w:rsidRDefault="00570F75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735E2">
        <w:rPr>
          <w:noProof/>
        </w:rPr>
        <w:t>State Enterprises (Commonwealth Tax Equivalents) (Application) Regulations 1997</w:t>
      </w:r>
      <w:r>
        <w:fldChar w:fldCharType="end"/>
      </w:r>
    </w:p>
    <w:p w:rsidR="00AA6CEA" w:rsidRDefault="00AA6CEA">
      <w:pPr>
        <w:jc w:val="center"/>
        <w:rPr>
          <w:b/>
        </w:rPr>
        <w:sectPr w:rsidR="00AA6C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AA6CEA" w:rsidRDefault="00570F75">
      <w:pPr>
        <w:pStyle w:val="WA"/>
      </w:pPr>
      <w:r>
        <w:lastRenderedPageBreak/>
        <w:t>Western Australia</w:t>
      </w:r>
    </w:p>
    <w:p w:rsidR="00AA6CEA" w:rsidRDefault="00570F75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735E2">
        <w:rPr>
          <w:noProof/>
        </w:rPr>
        <w:t>State Enterprises (Commonwealth Tax Equivalents) (Application) Regulations 1997</w:t>
      </w:r>
      <w:r>
        <w:fldChar w:fldCharType="end"/>
      </w:r>
    </w:p>
    <w:p w:rsidR="00AA6CEA" w:rsidRDefault="00570F75">
      <w:pPr>
        <w:pStyle w:val="Arrangement"/>
      </w:pPr>
      <w:r>
        <w:t>Contents</w:t>
      </w:r>
    </w:p>
    <w:p w:rsidR="00AF74BD" w:rsidRDefault="00570F75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</w:instrText>
      </w:r>
      <w:r>
        <w:rPr>
          <w:szCs w:val="24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 w:rsidR="00AF74BD">
        <w:t>1</w:t>
      </w:r>
      <w:r w:rsidR="00AF74BD" w:rsidRPr="00EF2780">
        <w:rPr>
          <w:snapToGrid w:val="0"/>
        </w:rPr>
        <w:t>.</w:t>
      </w:r>
      <w:r w:rsidR="00AF74BD" w:rsidRPr="00EF2780">
        <w:rPr>
          <w:snapToGrid w:val="0"/>
        </w:rPr>
        <w:tab/>
        <w:t>Citation</w:t>
      </w:r>
      <w:r w:rsidR="00AF74BD">
        <w:tab/>
      </w:r>
      <w:r w:rsidR="00AF74BD">
        <w:fldChar w:fldCharType="begin"/>
      </w:r>
      <w:r w:rsidR="00AF74BD">
        <w:instrText xml:space="preserve"> PAGEREF _Toc379194138 \h </w:instrText>
      </w:r>
      <w:r w:rsidR="00AF74BD">
        <w:fldChar w:fldCharType="separate"/>
      </w:r>
      <w:r w:rsidR="00F735E2">
        <w:t>1</w:t>
      </w:r>
      <w:r w:rsidR="00AF74BD">
        <w:fldChar w:fldCharType="end"/>
      </w:r>
    </w:p>
    <w:p w:rsidR="00AF74BD" w:rsidRDefault="00AF74B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EF2780">
        <w:rPr>
          <w:snapToGrid w:val="0"/>
        </w:rPr>
        <w:t>.</w:t>
      </w:r>
      <w:r w:rsidRPr="00EF2780"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_Toc379194139 \h </w:instrText>
      </w:r>
      <w:r>
        <w:fldChar w:fldCharType="separate"/>
      </w:r>
      <w:r w:rsidR="00F735E2">
        <w:t>1</w:t>
      </w:r>
      <w:r>
        <w:fldChar w:fldCharType="end"/>
      </w:r>
    </w:p>
    <w:p w:rsidR="00AF74BD" w:rsidRDefault="00AF74B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EF2780">
        <w:rPr>
          <w:snapToGrid w:val="0"/>
        </w:rPr>
        <w:t>.</w:t>
      </w:r>
      <w:r w:rsidRPr="00EF2780">
        <w:rPr>
          <w:snapToGrid w:val="0"/>
        </w:rPr>
        <w:tab/>
        <w:t>State enterprises prescribed (section 5)</w:t>
      </w:r>
      <w:r>
        <w:tab/>
      </w:r>
      <w:r>
        <w:fldChar w:fldCharType="begin"/>
      </w:r>
      <w:r>
        <w:instrText xml:space="preserve"> PAGEREF _Toc379194140 \h </w:instrText>
      </w:r>
      <w:r>
        <w:fldChar w:fldCharType="separate"/>
      </w:r>
      <w:r w:rsidR="00F735E2">
        <w:t>1</w:t>
      </w:r>
      <w:r>
        <w:fldChar w:fldCharType="end"/>
      </w:r>
    </w:p>
    <w:p w:rsidR="00AF74BD" w:rsidRDefault="00AF74BD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AF74BD" w:rsidRDefault="00AF74BD" w:rsidP="00AF74B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</w:r>
      <w:r w:rsidRPr="00EF2780"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_Toc379194142 \h </w:instrText>
      </w:r>
      <w:r>
        <w:fldChar w:fldCharType="separate"/>
      </w:r>
      <w:r w:rsidR="00F735E2">
        <w:t>5</w:t>
      </w:r>
      <w:r>
        <w:fldChar w:fldCharType="end"/>
      </w:r>
    </w:p>
    <w:p w:rsidR="00AA6CEA" w:rsidRDefault="00570F75">
      <w:pPr>
        <w:pStyle w:val="TOC8"/>
      </w:pPr>
      <w:r>
        <w:fldChar w:fldCharType="end"/>
      </w:r>
    </w:p>
    <w:p w:rsidR="00AA6CEA" w:rsidRDefault="00570F75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AA6CEA" w:rsidRDefault="00AA6CEA">
      <w:pPr>
        <w:pStyle w:val="NoteHeading"/>
        <w:sectPr w:rsidR="00AA6CEA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AA6CEA" w:rsidRDefault="00570F75">
      <w:pPr>
        <w:pStyle w:val="WA"/>
      </w:pPr>
      <w:r>
        <w:lastRenderedPageBreak/>
        <w:t>Western Australia</w:t>
      </w:r>
    </w:p>
    <w:p w:rsidR="00AA6CEA" w:rsidRDefault="00570F75">
      <w:pPr>
        <w:pStyle w:val="PrincipalActReg"/>
        <w:rPr>
          <w:snapToGrid w:val="0"/>
        </w:rPr>
      </w:pPr>
      <w:r>
        <w:rPr>
          <w:snapToGrid w:val="0"/>
        </w:rPr>
        <w:t>State Enterprises (Commonwealth Tax Equivalents) Act 1996</w:t>
      </w:r>
    </w:p>
    <w:p w:rsidR="00AA6CEA" w:rsidRDefault="00570F75">
      <w:pPr>
        <w:pStyle w:val="NameofActReg"/>
      </w:pPr>
      <w:r>
        <w:t>State Enterprises (Commonwealth Tax Equivalents) (Application) Regulations 1997</w:t>
      </w:r>
    </w:p>
    <w:p w:rsidR="00AA6CEA" w:rsidRDefault="00570F75">
      <w:pPr>
        <w:pStyle w:val="Heading5"/>
        <w:rPr>
          <w:snapToGrid w:val="0"/>
        </w:rPr>
      </w:pPr>
      <w:bookmarkStart w:id="1" w:name="_Toc379194138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r>
        <w:rPr>
          <w:snapToGrid w:val="0"/>
        </w:rPr>
        <w:t xml:space="preserve"> </w:t>
      </w:r>
    </w:p>
    <w:p w:rsidR="00AA6CEA" w:rsidRDefault="00570F75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State Enterprises (Commonwealth Tax Equivalents) (Application) Regulations 1997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AA6CEA" w:rsidRDefault="00570F75">
      <w:pPr>
        <w:pStyle w:val="Heading5"/>
        <w:spacing w:before="260"/>
        <w:rPr>
          <w:snapToGrid w:val="0"/>
        </w:rPr>
      </w:pPr>
      <w:bookmarkStart w:id="2" w:name="_Toc37919413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2"/>
      <w:r>
        <w:rPr>
          <w:snapToGrid w:val="0"/>
        </w:rPr>
        <w:t xml:space="preserve"> </w:t>
      </w:r>
    </w:p>
    <w:p w:rsidR="00AA6CEA" w:rsidRDefault="00570F75">
      <w:pPr>
        <w:pStyle w:val="Subsection"/>
        <w:spacing w:before="20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come into operation on the day on which the </w:t>
      </w:r>
      <w:r>
        <w:rPr>
          <w:i/>
          <w:snapToGrid w:val="0"/>
        </w:rPr>
        <w:t>State Enterprises (Commonwealth Tax Equivalents) Act 1996</w:t>
      </w:r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AA6CEA" w:rsidRDefault="00570F75">
      <w:pPr>
        <w:pStyle w:val="Heading5"/>
        <w:spacing w:before="260"/>
        <w:rPr>
          <w:snapToGrid w:val="0"/>
        </w:rPr>
      </w:pPr>
      <w:bookmarkStart w:id="3" w:name="_Toc37919414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State enterprises prescribed (section 5)</w:t>
      </w:r>
      <w:bookmarkEnd w:id="3"/>
      <w:r>
        <w:rPr>
          <w:snapToGrid w:val="0"/>
        </w:rPr>
        <w:t xml:space="preserve"> </w:t>
      </w:r>
    </w:p>
    <w:p w:rsidR="00AA6CEA" w:rsidRDefault="00570F75">
      <w:pPr>
        <w:pStyle w:val="Subsection"/>
        <w:spacing w:before="20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State enterprises set out in column 1 of the Table are prescribed for the purposes of section 5 of the Act, commencing on and from the date set out opposite in column 2 of that Table.</w:t>
      </w:r>
    </w:p>
    <w:p w:rsidR="00AA6CEA" w:rsidRDefault="00570F75">
      <w:pPr>
        <w:pStyle w:val="THeadingNAm"/>
        <w:rPr>
          <w:snapToGrid w:val="0"/>
        </w:rPr>
      </w:pPr>
      <w:r>
        <w:rPr>
          <w:snapToGrid w:val="0"/>
        </w:rPr>
        <w:t>Table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552"/>
      </w:tblGrid>
      <w:tr w:rsidR="00AA6CEA">
        <w:trPr>
          <w:cantSplit/>
          <w:tblHeader/>
        </w:trPr>
        <w:tc>
          <w:tcPr>
            <w:tcW w:w="4536" w:type="dxa"/>
          </w:tcPr>
          <w:p w:rsidR="00AA6CEA" w:rsidRDefault="00570F75">
            <w:pPr>
              <w:pStyle w:val="TableNAm"/>
              <w:jc w:val="center"/>
              <w:rPr>
                <w:snapToGrid w:val="0"/>
              </w:rPr>
            </w:pPr>
            <w:r>
              <w:rPr>
                <w:snapToGrid w:val="0"/>
              </w:rPr>
              <w:t>State enterprises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jc w:val="center"/>
              <w:rPr>
                <w:snapToGrid w:val="0"/>
              </w:rPr>
            </w:pPr>
            <w:r>
              <w:rPr>
                <w:snapToGrid w:val="0"/>
              </w:rPr>
              <w:t>Commencement of application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</w:pPr>
            <w:r>
              <w:t xml:space="preserve">Chemistry Centre (WA) established under the </w:t>
            </w:r>
            <w:r>
              <w:rPr>
                <w:i/>
                <w:iCs/>
              </w:rPr>
              <w:t>Chemistry Centre (WA) Act 2007</w:t>
            </w:r>
            <w:r>
              <w:t>, s. 4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pacing w:val="-4"/>
              </w:rPr>
            </w:pPr>
            <w:r>
              <w:rPr>
                <w:spacing w:val="-4"/>
              </w:rPr>
              <w:t>1 August 2010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lastRenderedPageBreak/>
              <w:t xml:space="preserve">Western Carbon Pty Ltd registered under the </w:t>
            </w:r>
            <w:r>
              <w:rPr>
                <w:i/>
              </w:rPr>
              <w:t>Corporations Act 2001</w:t>
            </w:r>
            <w:r>
              <w:t xml:space="preserve"> of the Commonwealth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  <w:vertAlign w:val="superscript"/>
              </w:rPr>
            </w:pPr>
            <w:r>
              <w:rPr>
                <w:spacing w:val="-4"/>
              </w:rPr>
              <w:t xml:space="preserve">The day on which the </w:t>
            </w:r>
            <w:r>
              <w:rPr>
                <w:i/>
                <w:spacing w:val="-4"/>
              </w:rPr>
              <w:t>State Enterprises (Commonwealth Tax Equivalents) (Application) Amendment Regulations 2003</w:t>
            </w:r>
            <w:r>
              <w:t xml:space="preserve"> come into operation </w:t>
            </w:r>
            <w:r>
              <w:rPr>
                <w:vertAlign w:val="superscript"/>
              </w:rPr>
              <w:t>1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</w:pPr>
            <w:r>
              <w:t xml:space="preserve">Electricity Generation </w:t>
            </w:r>
            <w:r w:rsidR="00CF3E33" w:rsidRPr="006F11B2">
              <w:t>and Retail</w:t>
            </w:r>
            <w:r w:rsidR="00CF3E33">
              <w:t xml:space="preserve"> </w:t>
            </w:r>
            <w:r>
              <w:t xml:space="preserve">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 w:rsidR="00AA6CEA" w:rsidRDefault="00CF3E33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 w:rsidR="00570F75">
              <w:rPr>
                <w:snapToGrid w:val="0"/>
              </w:rPr>
              <w:br/>
            </w:r>
            <w:r w:rsidR="00570F75">
              <w:t>1 April 2006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</w:pPr>
            <w:r>
              <w:t xml:space="preserve">Electricity Networks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 w:rsidR="00AA6CEA" w:rsidRDefault="00CF3E33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 w:rsidR="00570F75">
              <w:rPr>
                <w:snapToGrid w:val="0"/>
              </w:rPr>
              <w:br/>
            </w:r>
            <w:r w:rsidR="00570F75">
              <w:t>1 April 2006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t xml:space="preserve">Regional Power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t xml:space="preserve">Forest Products Commission established under the </w:t>
            </w:r>
            <w:r>
              <w:rPr>
                <w:i/>
              </w:rPr>
              <w:t>Forest Products Act 2000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br/>
              <w:t>1 January 2001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t xml:space="preserve">Gold Corporation constituted under the </w:t>
            </w:r>
            <w:r>
              <w:rPr>
                <w:i/>
              </w:rPr>
              <w:t>Gold Corporation Act 1987</w:t>
            </w:r>
            <w:r>
              <w:t>, s. 4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2002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Insurance Commission of Western Australia (formerly called the State Government Insurance Commission) established by s. 4 of the </w:t>
            </w:r>
            <w:r>
              <w:rPr>
                <w:i/>
                <w:snapToGrid w:val="0"/>
              </w:rPr>
              <w:t>Insurance Commission of Western Australia Act 1986</w:t>
            </w:r>
            <w:r>
              <w:rPr>
                <w:snapToGrid w:val="0"/>
              </w:rPr>
              <w:t xml:space="preserve"> (formerly called the </w:t>
            </w:r>
            <w:r>
              <w:rPr>
                <w:i/>
                <w:snapToGrid w:val="0"/>
              </w:rPr>
              <w:t>State Government Insurance Commission Act 1986</w:t>
            </w:r>
            <w:r>
              <w:rPr>
                <w:snapToGrid w:val="0"/>
              </w:rPr>
              <w:t>)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 w:rsidR="00CF3E33"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1997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t xml:space="preserve">Western Australian Land Information Authority established by the </w:t>
            </w:r>
            <w:r>
              <w:rPr>
                <w:i/>
                <w:iCs/>
              </w:rPr>
              <w:t xml:space="preserve">Land Information Authority Act 2006 </w:t>
            </w:r>
            <w:r>
              <w:t>s. 5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The day on which the </w:t>
            </w:r>
            <w:r>
              <w:rPr>
                <w:i/>
                <w:iCs/>
              </w:rPr>
              <w:t xml:space="preserve">Land Information Authority Act 2006 </w:t>
            </w:r>
            <w:r>
              <w:t>s. 5 comes into operation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Albany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t xml:space="preserve">Broome Port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  <w:vertAlign w:val="superscript"/>
              </w:rPr>
            </w:pPr>
            <w:r>
              <w:t xml:space="preserve">The day on which item 2 in Schedule 1 to the </w:t>
            </w:r>
            <w:r>
              <w:rPr>
                <w:i/>
              </w:rPr>
              <w:t>Port Authorities Act 1999</w:t>
            </w:r>
            <w:r>
              <w:t xml:space="preserve"> comes into operation </w:t>
            </w:r>
            <w:r>
              <w:rPr>
                <w:vertAlign w:val="superscript"/>
              </w:rPr>
              <w:t>2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t xml:space="preserve">Bunbury Port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1999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Dampier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Esperance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Fremantle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Geraldton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Port Hedland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State Government Insurance Corporation established by the </w:t>
            </w:r>
            <w:r>
              <w:rPr>
                <w:i/>
                <w:snapToGrid w:val="0"/>
              </w:rPr>
              <w:t>Insurance Commission  of Western Australia Act 1986 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</w:rPr>
              <w:t>, s. 28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1996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697934">
            <w:pPr>
              <w:pStyle w:val="TableNAm"/>
              <w:rPr>
                <w:i/>
                <w:snapToGrid w:val="0"/>
              </w:rPr>
            </w:pPr>
            <w:r>
              <w:rPr>
                <w:snapToGrid w:val="0"/>
              </w:rPr>
              <w:t xml:space="preserve">Bunbury Water Corporation constituted under the </w:t>
            </w:r>
            <w:r>
              <w:rPr>
                <w:i/>
                <w:snapToGrid w:val="0"/>
              </w:rPr>
              <w:t>Water Corporations Act 1995</w:t>
            </w:r>
            <w:r>
              <w:rPr>
                <w:snapToGrid w:val="0"/>
              </w:rPr>
              <w:t>,</w:t>
            </w:r>
            <w:r w:rsidRPr="00AF7221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s. 4(2)</w:t>
            </w:r>
          </w:p>
        </w:tc>
        <w:tc>
          <w:tcPr>
            <w:tcW w:w="2552" w:type="dxa"/>
          </w:tcPr>
          <w:p w:rsidR="00AA6CEA" w:rsidRDefault="00697934" w:rsidP="00773023">
            <w:pPr>
              <w:pStyle w:val="TableNAm"/>
              <w:rPr>
                <w:i/>
                <w:snapToGrid w:val="0"/>
              </w:rPr>
            </w:pPr>
            <w:r>
              <w:t xml:space="preserve">The day on which the </w:t>
            </w:r>
            <w:r>
              <w:rPr>
                <w:i/>
              </w:rPr>
              <w:t>Water Services Legislation Amendment and Repeal Act </w:t>
            </w:r>
            <w:r w:rsidRPr="00A11009">
              <w:rPr>
                <w:i/>
              </w:rPr>
              <w:t>2012</w:t>
            </w:r>
            <w:r>
              <w:t xml:space="preserve"> </w:t>
            </w:r>
            <w:r w:rsidRPr="00C363A5">
              <w:t>section</w:t>
            </w:r>
            <w:r>
              <w:t> 114 comes into operation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697934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Busselton Water Corporation constituted under the </w:t>
            </w:r>
            <w:r w:rsidRPr="001B5189">
              <w:rPr>
                <w:i/>
                <w:snapToGrid w:val="0"/>
              </w:rPr>
              <w:t xml:space="preserve">Water </w:t>
            </w:r>
            <w:r>
              <w:rPr>
                <w:i/>
                <w:snapToGrid w:val="0"/>
              </w:rPr>
              <w:t>Corporations Act 1995</w:t>
            </w:r>
            <w:r>
              <w:rPr>
                <w:snapToGrid w:val="0"/>
              </w:rPr>
              <w:t>,</w:t>
            </w:r>
            <w:r w:rsidRPr="00AF7221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s. 4(3)</w:t>
            </w:r>
          </w:p>
        </w:tc>
        <w:tc>
          <w:tcPr>
            <w:tcW w:w="2552" w:type="dxa"/>
          </w:tcPr>
          <w:p w:rsidR="00AA6CEA" w:rsidRDefault="00697934">
            <w:pPr>
              <w:pStyle w:val="TableNAm"/>
              <w:rPr>
                <w:snapToGrid w:val="0"/>
              </w:rPr>
            </w:pPr>
            <w:r>
              <w:t xml:space="preserve">The day on which the </w:t>
            </w:r>
            <w:r>
              <w:rPr>
                <w:i/>
              </w:rPr>
              <w:t>Water Services Legislation Amendment and Repeal Act </w:t>
            </w:r>
            <w:r w:rsidRPr="00A11009">
              <w:rPr>
                <w:i/>
              </w:rPr>
              <w:t>2012</w:t>
            </w:r>
            <w:r>
              <w:t xml:space="preserve"> </w:t>
            </w:r>
            <w:r w:rsidRPr="00C363A5">
              <w:t>section</w:t>
            </w:r>
            <w:r>
              <w:t> 114 comes into operation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Water Corporation established by the </w:t>
            </w:r>
            <w:r>
              <w:rPr>
                <w:i/>
                <w:snapToGrid w:val="0"/>
              </w:rPr>
              <w:t>Water Corporation Act 1995</w:t>
            </w:r>
            <w:r>
              <w:rPr>
                <w:snapToGrid w:val="0"/>
              </w:rPr>
              <w:t>,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s. 4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i/>
                <w:snapToGrid w:val="0"/>
              </w:rPr>
            </w:pPr>
            <w:r>
              <w:rPr>
                <w:snapToGrid w:val="0"/>
              </w:rPr>
              <w:t xml:space="preserve">Western Australian Land Authority established by the </w:t>
            </w:r>
            <w:r>
              <w:rPr>
                <w:i/>
                <w:snapToGrid w:val="0"/>
              </w:rPr>
              <w:t>Western Australian Land Authority Act 1992</w:t>
            </w:r>
            <w:r>
              <w:rPr>
                <w:snapToGrid w:val="0"/>
              </w:rPr>
              <w:t>, s. 5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[LandCorp]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1996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t xml:space="preserve">Western Australian Treasury Corporation established by the </w:t>
            </w:r>
            <w:r>
              <w:rPr>
                <w:i/>
              </w:rPr>
              <w:t>Western Australian Treasury Corporation Act 1986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1999</w:t>
            </w:r>
          </w:p>
        </w:tc>
      </w:tr>
    </w:tbl>
    <w:p w:rsidR="00AA6CEA" w:rsidRDefault="00570F75">
      <w:pPr>
        <w:pStyle w:val="Footnotesection"/>
        <w:rPr>
          <w:snapToGrid/>
        </w:rPr>
      </w:pPr>
      <w:r>
        <w:rPr>
          <w:snapToGrid/>
        </w:rPr>
        <w:tab/>
        <w:t>[Regulation 3 amended in Gazette 5 Feb 1999 p. 408; 21 Dec 1999 p. 6420</w:t>
      </w:r>
      <w:r>
        <w:rPr>
          <w:snapToGrid/>
        </w:rPr>
        <w:noBreakHyphen/>
        <w:t>1; 29 Dec 2000 p. 7930; 28 Mar 2002 p. 1768; 28 Jun 2002 p. 3109</w:t>
      </w:r>
      <w:r>
        <w:rPr>
          <w:snapToGrid/>
        </w:rPr>
        <w:noBreakHyphen/>
        <w:t>10; 6 May 2003 p. 1573; 31 Mar 2006 p. 1353; 22 Dec 2006 p. 5809; 30 Jul 2010 p. 3561-2</w:t>
      </w:r>
      <w:r w:rsidR="00697934">
        <w:rPr>
          <w:snapToGrid/>
        </w:rPr>
        <w:t>;</w:t>
      </w:r>
      <w:r w:rsidR="008E76C0">
        <w:rPr>
          <w:snapToGrid/>
        </w:rPr>
        <w:t xml:space="preserve"> </w:t>
      </w:r>
      <w:r w:rsidR="008E76C0" w:rsidRPr="005B19A0">
        <w:rPr>
          <w:snapToGrid/>
        </w:rPr>
        <w:t>14 Nov 2013 p. 50</w:t>
      </w:r>
      <w:r w:rsidR="008E76C0">
        <w:rPr>
          <w:snapToGrid/>
        </w:rPr>
        <w:t>72</w:t>
      </w:r>
      <w:r w:rsidR="00CF3E33">
        <w:rPr>
          <w:snapToGrid/>
        </w:rPr>
        <w:t>; 27 Dec 2013 p. 6478</w:t>
      </w:r>
      <w:r>
        <w:rPr>
          <w:snapToGrid/>
        </w:rPr>
        <w:t>.]</w:t>
      </w:r>
    </w:p>
    <w:p w:rsidR="00AA6CEA" w:rsidRDefault="00AA6CEA">
      <w:pPr>
        <w:rPr>
          <w:rStyle w:val="CharDivText"/>
        </w:rPr>
        <w:sectPr w:rsidR="00AA6CE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AA6CEA" w:rsidRDefault="00570F75">
      <w:pPr>
        <w:pStyle w:val="nHeading2"/>
      </w:pPr>
      <w:bookmarkStart w:id="4" w:name="_Toc379194141"/>
      <w:r>
        <w:lastRenderedPageBreak/>
        <w:t>Notes</w:t>
      </w:r>
      <w:bookmarkEnd w:id="4"/>
    </w:p>
    <w:p w:rsidR="00AA6CEA" w:rsidRDefault="00570F75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State Enterprises (Commonwealth Tax Equivalents) (Application) Regulations 1997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AA6CEA" w:rsidRDefault="00570F75">
      <w:pPr>
        <w:pStyle w:val="nHeading3"/>
        <w:rPr>
          <w:snapToGrid w:val="0"/>
        </w:rPr>
      </w:pPr>
      <w:bookmarkStart w:id="5" w:name="_Toc379194142"/>
      <w:r>
        <w:rPr>
          <w:snapToGrid w:val="0"/>
        </w:rPr>
        <w:t>Compilation table</w:t>
      </w:r>
      <w:bookmarkEnd w:id="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AA6CEA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AA6CEA" w:rsidRDefault="00570F75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A6CEA" w:rsidRDefault="00570F75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AA6CEA" w:rsidRDefault="00570F75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AA6CEA">
        <w:tc>
          <w:tcPr>
            <w:tcW w:w="3118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Regulations 1997</w:t>
            </w:r>
          </w:p>
        </w:tc>
        <w:tc>
          <w:tcPr>
            <w:tcW w:w="1276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Jun 1997 p. 2645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7 Jun 1997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6 Jun 1997 p. 2615) </w:t>
            </w:r>
          </w:p>
        </w:tc>
      </w:tr>
      <w:tr w:rsidR="00AA6CEA">
        <w:tc>
          <w:tcPr>
            <w:tcW w:w="3118" w:type="dxa"/>
          </w:tcPr>
          <w:p w:rsidR="00AA6CEA" w:rsidRDefault="00570F75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1998</w:t>
            </w:r>
          </w:p>
        </w:tc>
        <w:tc>
          <w:tcPr>
            <w:tcW w:w="1276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Feb 1999 p. 408</w:t>
            </w:r>
          </w:p>
        </w:tc>
        <w:tc>
          <w:tcPr>
            <w:tcW w:w="2693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Feb 1999</w:t>
            </w:r>
          </w:p>
        </w:tc>
      </w:tr>
      <w:tr w:rsidR="00AA6CEA">
        <w:tc>
          <w:tcPr>
            <w:tcW w:w="3118" w:type="dxa"/>
          </w:tcPr>
          <w:p w:rsidR="00AA6CEA" w:rsidRDefault="00570F75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1999</w:t>
            </w:r>
          </w:p>
        </w:tc>
        <w:tc>
          <w:tcPr>
            <w:tcW w:w="1276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Dec 1999 p. 6420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Dec 1999</w:t>
            </w:r>
          </w:p>
        </w:tc>
      </w:tr>
      <w:tr w:rsidR="00AA6CEA">
        <w:tc>
          <w:tcPr>
            <w:tcW w:w="3118" w:type="dxa"/>
          </w:tcPr>
          <w:p w:rsidR="00AA6CEA" w:rsidRDefault="00570F75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2000</w:t>
            </w:r>
          </w:p>
        </w:tc>
        <w:tc>
          <w:tcPr>
            <w:tcW w:w="1276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2000 p. 7930</w:t>
            </w:r>
          </w:p>
        </w:tc>
        <w:tc>
          <w:tcPr>
            <w:tcW w:w="2693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2000</w:t>
            </w:r>
          </w:p>
        </w:tc>
      </w:tr>
      <w:tr w:rsidR="00AA6CEA">
        <w:tc>
          <w:tcPr>
            <w:tcW w:w="3118" w:type="dxa"/>
          </w:tcPr>
          <w:p w:rsidR="00AA6CEA" w:rsidRDefault="00570F75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2002</w:t>
            </w:r>
          </w:p>
        </w:tc>
        <w:tc>
          <w:tcPr>
            <w:tcW w:w="1276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 p. 1767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</w:t>
            </w:r>
          </w:p>
        </w:tc>
      </w:tr>
      <w:tr w:rsidR="00AA6CEA">
        <w:tc>
          <w:tcPr>
            <w:tcW w:w="3118" w:type="dxa"/>
          </w:tcPr>
          <w:p w:rsidR="00AA6CEA" w:rsidRDefault="00570F75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 (No. 2) 2002</w:t>
            </w:r>
          </w:p>
        </w:tc>
        <w:tc>
          <w:tcPr>
            <w:tcW w:w="1276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3108</w:t>
            </w:r>
            <w:r>
              <w:rPr>
                <w:sz w:val="19"/>
              </w:rPr>
              <w:noBreakHyphen/>
              <w:t>10</w:t>
            </w:r>
          </w:p>
        </w:tc>
        <w:tc>
          <w:tcPr>
            <w:tcW w:w="2693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</w:t>
            </w:r>
          </w:p>
        </w:tc>
      </w:tr>
      <w:tr w:rsidR="00AA6CEA">
        <w:tc>
          <w:tcPr>
            <w:tcW w:w="3118" w:type="dxa"/>
          </w:tcPr>
          <w:p w:rsidR="00AA6CEA" w:rsidRDefault="00570F75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2003</w:t>
            </w:r>
          </w:p>
        </w:tc>
        <w:tc>
          <w:tcPr>
            <w:tcW w:w="1276" w:type="dxa"/>
          </w:tcPr>
          <w:p w:rsidR="00AA6CEA" w:rsidRDefault="00570F75">
            <w:pPr>
              <w:pStyle w:val="nTable"/>
              <w:spacing w:after="40"/>
            </w:pPr>
            <w:r>
              <w:rPr>
                <w:sz w:val="19"/>
              </w:rPr>
              <w:t>6 May 2003 p. </w:t>
            </w:r>
            <w:r>
              <w:t>1572-3</w:t>
            </w:r>
          </w:p>
        </w:tc>
        <w:tc>
          <w:tcPr>
            <w:tcW w:w="2693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May 2003</w:t>
            </w:r>
          </w:p>
        </w:tc>
      </w:tr>
      <w:tr w:rsidR="00AA6CEA">
        <w:trPr>
          <w:cantSplit/>
        </w:trPr>
        <w:tc>
          <w:tcPr>
            <w:tcW w:w="7087" w:type="dxa"/>
            <w:gridSpan w:val="3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 The </w:t>
            </w:r>
            <w:r>
              <w:rPr>
                <w:b/>
                <w:i/>
                <w:sz w:val="19"/>
              </w:rPr>
              <w:t>State Enterprises (Commonwealth Tax Equivalents) (Application) Regulations 1997</w:t>
            </w:r>
            <w:r>
              <w:rPr>
                <w:i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as at 6 Jun 2003 </w:t>
            </w:r>
            <w:r>
              <w:rPr>
                <w:sz w:val="19"/>
              </w:rPr>
              <w:t>(includes amendments listed above)</w:t>
            </w:r>
          </w:p>
        </w:tc>
      </w:tr>
      <w:tr w:rsidR="00AA6CEA">
        <w:tc>
          <w:tcPr>
            <w:tcW w:w="3118" w:type="dxa"/>
          </w:tcPr>
          <w:p w:rsidR="00AA6CEA" w:rsidRDefault="00570F75"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Electricity Corporations (Consequential Amendments) Regulations 2006</w:t>
            </w:r>
            <w:r>
              <w:rPr>
                <w:iCs/>
                <w:sz w:val="19"/>
              </w:rPr>
              <w:t xml:space="preserve"> r. 86</w:t>
            </w:r>
          </w:p>
        </w:tc>
        <w:tc>
          <w:tcPr>
            <w:tcW w:w="1276" w:type="dxa"/>
          </w:tcPr>
          <w:p w:rsidR="00AA6CEA" w:rsidRDefault="00570F75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31 Mar 2006 p. 1299</w:t>
            </w:r>
            <w:r>
              <w:rPr>
                <w:sz w:val="19"/>
              </w:rPr>
              <w:noBreakHyphen/>
              <w:t>57</w:t>
            </w:r>
          </w:p>
        </w:tc>
        <w:tc>
          <w:tcPr>
            <w:tcW w:w="2693" w:type="dxa"/>
          </w:tcPr>
          <w:p w:rsidR="00AA6CEA" w:rsidRDefault="00570F75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Apr 2006 (see r. 2)</w:t>
            </w:r>
          </w:p>
        </w:tc>
      </w:tr>
      <w:tr w:rsidR="00AA6CEA">
        <w:tc>
          <w:tcPr>
            <w:tcW w:w="3118" w:type="dxa"/>
          </w:tcPr>
          <w:p w:rsidR="00AA6CEA" w:rsidRDefault="00570F75"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2006</w:t>
            </w:r>
          </w:p>
        </w:tc>
        <w:tc>
          <w:tcPr>
            <w:tcW w:w="1276" w:type="dxa"/>
          </w:tcPr>
          <w:p w:rsidR="00AA6CEA" w:rsidRDefault="00570F75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22 Dec 2006 p. 5808-9</w:t>
            </w:r>
          </w:p>
        </w:tc>
        <w:tc>
          <w:tcPr>
            <w:tcW w:w="2693" w:type="dxa"/>
          </w:tcPr>
          <w:p w:rsidR="00AA6CEA" w:rsidRDefault="00570F75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 xml:space="preserve">1 Jan 2007 (see r. 2 and </w:t>
            </w:r>
            <w:r>
              <w:rPr>
                <w:i/>
                <w:sz w:val="19"/>
              </w:rPr>
              <w:t>Gazette</w:t>
            </w:r>
            <w:r>
              <w:rPr>
                <w:iCs/>
                <w:sz w:val="19"/>
              </w:rPr>
              <w:t xml:space="preserve"> 8 Dec 2006 p. 5369)</w:t>
            </w:r>
          </w:p>
        </w:tc>
      </w:tr>
      <w:tr w:rsidR="00AA6CEA" w:rsidTr="00773023">
        <w:tc>
          <w:tcPr>
            <w:tcW w:w="3118" w:type="dxa"/>
          </w:tcPr>
          <w:p w:rsidR="00AA6CEA" w:rsidRDefault="00570F75"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2010</w:t>
            </w:r>
          </w:p>
        </w:tc>
        <w:tc>
          <w:tcPr>
            <w:tcW w:w="1276" w:type="dxa"/>
          </w:tcPr>
          <w:p w:rsidR="00AA6CEA" w:rsidRDefault="00570F75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Jul 2010 p. 3561-2</w:t>
            </w:r>
          </w:p>
        </w:tc>
        <w:tc>
          <w:tcPr>
            <w:tcW w:w="2693" w:type="dxa"/>
          </w:tcPr>
          <w:p w:rsidR="00AA6CEA" w:rsidRDefault="00570F75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r. 1 and 2: 30 Jul 2010 (see r. 2(a));</w:t>
            </w:r>
            <w:r>
              <w:rPr>
                <w:sz w:val="19"/>
              </w:rPr>
              <w:br/>
              <w:t>Regulations other than r. 1 and 2: 31 Jul 2010 (see r. 2(b))</w:t>
            </w:r>
          </w:p>
        </w:tc>
      </w:tr>
      <w:tr w:rsidR="00697934" w:rsidTr="00A43C27">
        <w:tc>
          <w:tcPr>
            <w:tcW w:w="3118" w:type="dxa"/>
          </w:tcPr>
          <w:p w:rsidR="00697934" w:rsidRDefault="00697934">
            <w:pPr>
              <w:pStyle w:val="nTable"/>
              <w:rPr>
                <w:i/>
                <w:sz w:val="19"/>
              </w:rPr>
            </w:pPr>
            <w:r w:rsidRPr="00697934">
              <w:rPr>
                <w:i/>
                <w:sz w:val="19"/>
              </w:rPr>
              <w:lastRenderedPageBreak/>
              <w:t>State Enterprises (Commonwealth Tax Equivalents) (Application) Amendment Regulations 2013</w:t>
            </w:r>
          </w:p>
        </w:tc>
        <w:tc>
          <w:tcPr>
            <w:tcW w:w="1276" w:type="dxa"/>
          </w:tcPr>
          <w:p w:rsidR="00697934" w:rsidRDefault="008E76C0">
            <w:pPr>
              <w:pStyle w:val="nTable"/>
              <w:rPr>
                <w:sz w:val="19"/>
              </w:rPr>
            </w:pPr>
            <w:r w:rsidRPr="008E76C0">
              <w:rPr>
                <w:sz w:val="19"/>
              </w:rPr>
              <w:t>14 Nov 2013 p. 50</w:t>
            </w:r>
            <w:r>
              <w:rPr>
                <w:sz w:val="19"/>
              </w:rPr>
              <w:t>71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 w:rsidR="00697934" w:rsidRDefault="008E76C0">
            <w:pPr>
              <w:pStyle w:val="nTable"/>
              <w:rPr>
                <w:sz w:val="19"/>
              </w:rPr>
            </w:pPr>
            <w:r w:rsidRPr="008E76C0">
              <w:rPr>
                <w:bCs/>
                <w:snapToGrid w:val="0"/>
                <w:sz w:val="19"/>
              </w:rPr>
              <w:t>r. 1 and 2: 14 Nov 2013 (see r. 2(a));</w:t>
            </w:r>
            <w:r w:rsidRPr="008E76C0">
              <w:rPr>
                <w:bCs/>
                <w:snapToGrid w:val="0"/>
                <w:sz w:val="19"/>
              </w:rPr>
              <w:br/>
              <w:t xml:space="preserve">Regulations other than r. 1 and 2: 18 Nov 2013 (see r. 2(b) and </w:t>
            </w:r>
            <w:r w:rsidRPr="008E76C0">
              <w:rPr>
                <w:bCs/>
                <w:i/>
                <w:snapToGrid w:val="0"/>
                <w:sz w:val="19"/>
              </w:rPr>
              <w:t xml:space="preserve">Gazette </w:t>
            </w:r>
            <w:r w:rsidRPr="005B19A0">
              <w:rPr>
                <w:bCs/>
                <w:snapToGrid w:val="0"/>
                <w:sz w:val="19"/>
              </w:rPr>
              <w:t>14 Nov 2013 p. 5027</w:t>
            </w:r>
            <w:r w:rsidRPr="008E76C0">
              <w:rPr>
                <w:bCs/>
                <w:snapToGrid w:val="0"/>
                <w:sz w:val="19"/>
              </w:rPr>
              <w:t>)</w:t>
            </w:r>
          </w:p>
        </w:tc>
      </w:tr>
      <w:tr w:rsidR="00CF3E33">
        <w:tc>
          <w:tcPr>
            <w:tcW w:w="3118" w:type="dxa"/>
            <w:tcBorders>
              <w:bottom w:val="single" w:sz="4" w:space="0" w:color="auto"/>
            </w:tcBorders>
          </w:tcPr>
          <w:p w:rsidR="00CF3E33" w:rsidRPr="00697934" w:rsidRDefault="00CF3E33"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Electricity Corporations (Consequential Amendments) Regulations 2013</w:t>
            </w:r>
            <w:r>
              <w:rPr>
                <w:sz w:val="19"/>
              </w:rPr>
              <w:t xml:space="preserve"> r. 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3E33" w:rsidRPr="008E76C0" w:rsidRDefault="00CF3E33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27 Dec 2013 p. 6469-79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F3E33" w:rsidRPr="008E76C0" w:rsidRDefault="00CF3E33">
            <w:pPr>
              <w:pStyle w:val="nTable"/>
              <w:rPr>
                <w:bCs/>
                <w:snapToGrid w:val="0"/>
                <w:sz w:val="19"/>
              </w:rPr>
            </w:pPr>
            <w:r>
              <w:rPr>
                <w:sz w:val="19"/>
              </w:rPr>
              <w:t xml:space="preserve">1 Jan 2014 (see r. 2(c)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27 Dec 2013 p. 6465)</w:t>
            </w:r>
          </w:p>
        </w:tc>
      </w:tr>
    </w:tbl>
    <w:p w:rsidR="00AA6CEA" w:rsidRDefault="00570F75">
      <w:pPr>
        <w:pStyle w:val="nSubsection"/>
      </w:pPr>
      <w:r>
        <w:rPr>
          <w:vertAlign w:val="superscript"/>
        </w:rPr>
        <w:t>2</w:t>
      </w:r>
      <w:r>
        <w:tab/>
        <w:t>Came into operation on 1 Jan 2000.</w:t>
      </w:r>
    </w:p>
    <w:p w:rsidR="00AA6CEA" w:rsidRDefault="00570F75">
      <w:pPr>
        <w:pStyle w:val="nSubsection"/>
        <w:rPr>
          <w:i/>
        </w:rPr>
      </w:pPr>
      <w:r>
        <w:rPr>
          <w:vertAlign w:val="superscript"/>
        </w:rPr>
        <w:t>3</w:t>
      </w:r>
      <w:r>
        <w:tab/>
        <w:t xml:space="preserve">Formerly referred to the </w:t>
      </w:r>
      <w:r>
        <w:rPr>
          <w:i/>
        </w:rPr>
        <w:t xml:space="preserve">State Government Insurance Commission Act 1986 </w:t>
      </w:r>
      <w:r>
        <w:t xml:space="preserve">the short title of which was changed to the </w:t>
      </w:r>
      <w:r>
        <w:rPr>
          <w:i/>
        </w:rPr>
        <w:t>Insurance Commission of Western Australia Act 1986</w:t>
      </w:r>
      <w:r>
        <w:t xml:space="preserve"> by the </w:t>
      </w:r>
      <w:r>
        <w:rPr>
          <w:i/>
        </w:rPr>
        <w:t xml:space="preserve">Acts Amendment (ICWA) Act 1996 </w:t>
      </w:r>
      <w:r>
        <w:t>s. 5</w:t>
      </w:r>
      <w:r>
        <w:rPr>
          <w:i/>
        </w:rPr>
        <w:t xml:space="preserve">.  </w:t>
      </w:r>
      <w:r>
        <w:t>The reference was changed under the</w:t>
      </w:r>
      <w:r>
        <w:rPr>
          <w:i/>
        </w:rPr>
        <w:t xml:space="preserve"> Reprints Act 1984 </w:t>
      </w:r>
      <w:r>
        <w:t>s. 7(3)(gb).</w:t>
      </w:r>
    </w:p>
    <w:p w:rsidR="00AA6CEA" w:rsidRDefault="00AA6CEA"/>
    <w:p w:rsidR="00EA200E" w:rsidRDefault="00EA200E">
      <w:pPr>
        <w:sectPr w:rsidR="00EA200E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EA200E" w:rsidRDefault="00EA200E"/>
    <w:sectPr w:rsidR="00EA200E" w:rsidSect="00EA200E">
      <w:headerReference w:type="even" r:id="rId28"/>
      <w:headerReference w:type="default" r:id="rId29"/>
      <w:type w:val="continuous"/>
      <w:pgSz w:w="11906" w:h="16838" w:code="9"/>
      <w:pgMar w:top="2376" w:right="2404" w:bottom="3544" w:left="2404" w:header="709" w:footer="337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EA" w:rsidRDefault="00570F75">
      <w:r>
        <w:separator/>
      </w:r>
    </w:p>
  </w:endnote>
  <w:endnote w:type="continuationSeparator" w:id="0">
    <w:p w:rsidR="00AA6CEA" w:rsidRDefault="0057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AA6CEA">
    <w:pPr>
      <w:pStyle w:val="Footer"/>
      <w:tabs>
        <w:tab w:val="clear" w:pos="4153"/>
        <w:tab w:val="right" w:pos="7088"/>
      </w:tabs>
      <w:rPr>
        <w:rStyle w:val="PageNumber"/>
      </w:rPr>
    </w:pPr>
  </w:p>
  <w:p w:rsidR="00AA6CEA" w:rsidRDefault="00570F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F735E2">
      <w:rPr>
        <w:rFonts w:ascii="Arial" w:hAnsi="Arial" w:cs="Arial"/>
        <w:sz w:val="20"/>
      </w:rPr>
      <w:t>01-f0-01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F735E2">
      <w:rPr>
        <w:rFonts w:ascii="Arial" w:hAnsi="Arial" w:cs="Arial"/>
        <w:sz w:val="20"/>
      </w:rPr>
      <w:t>01 Jan 2014</w:t>
    </w:r>
    <w:r>
      <w:rPr>
        <w:rFonts w:ascii="Arial" w:hAnsi="Arial" w:cs="Arial"/>
        <w:sz w:val="20"/>
      </w:rPr>
      <w:fldChar w:fldCharType="end"/>
    </w:r>
  </w:p>
  <w:p w:rsidR="00AA6CEA" w:rsidRDefault="00570F7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AA6CEA">
    <w:pPr>
      <w:pStyle w:val="Footer"/>
      <w:tabs>
        <w:tab w:val="clear" w:pos="4153"/>
        <w:tab w:val="right" w:pos="7088"/>
      </w:tabs>
      <w:rPr>
        <w:rStyle w:val="PageNumber"/>
      </w:rPr>
    </w:pPr>
  </w:p>
  <w:p w:rsidR="00AA6CEA" w:rsidRDefault="00570F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F735E2">
      <w:rPr>
        <w:rFonts w:ascii="Arial" w:hAnsi="Arial" w:cs="Arial"/>
        <w:sz w:val="20"/>
      </w:rPr>
      <w:t>01 Jan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F735E2">
      <w:rPr>
        <w:rFonts w:ascii="Arial" w:hAnsi="Arial" w:cs="Arial"/>
        <w:sz w:val="20"/>
      </w:rPr>
      <w:t>01-f0-01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AA6CEA" w:rsidRDefault="00570F7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AA6CEA">
    <w:pPr>
      <w:pStyle w:val="Footer"/>
      <w:tabs>
        <w:tab w:val="clear" w:pos="4153"/>
        <w:tab w:val="right" w:pos="7088"/>
      </w:tabs>
      <w:rPr>
        <w:rStyle w:val="PageNumber"/>
      </w:rPr>
    </w:pPr>
  </w:p>
  <w:p w:rsidR="00AA6CEA" w:rsidRDefault="00570F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F735E2">
      <w:rPr>
        <w:rFonts w:ascii="Arial" w:hAnsi="Arial" w:cs="Arial"/>
        <w:sz w:val="20"/>
      </w:rPr>
      <w:t>01 Jan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F735E2">
      <w:rPr>
        <w:rFonts w:ascii="Arial" w:hAnsi="Arial" w:cs="Arial"/>
        <w:sz w:val="20"/>
      </w:rPr>
      <w:t>01-f0-01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AA6CEA" w:rsidRDefault="00570F7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AA6CEA">
    <w:pPr>
      <w:pStyle w:val="Footer"/>
      <w:tabs>
        <w:tab w:val="clear" w:pos="4153"/>
        <w:tab w:val="right" w:pos="7088"/>
      </w:tabs>
      <w:rPr>
        <w:rStyle w:val="PageNumber"/>
      </w:rPr>
    </w:pPr>
  </w:p>
  <w:p w:rsidR="00AA6CEA" w:rsidRDefault="00570F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3977DB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F735E2">
      <w:rPr>
        <w:rFonts w:ascii="Arial" w:hAnsi="Arial" w:cs="Arial"/>
        <w:sz w:val="20"/>
      </w:rPr>
      <w:t>01-f0-01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F735E2">
      <w:rPr>
        <w:rFonts w:ascii="Arial" w:hAnsi="Arial" w:cs="Arial"/>
        <w:sz w:val="20"/>
      </w:rPr>
      <w:t>01 Jan 2014</w:t>
    </w:r>
    <w:r>
      <w:rPr>
        <w:rFonts w:ascii="Arial" w:hAnsi="Arial" w:cs="Arial"/>
        <w:sz w:val="20"/>
      </w:rPr>
      <w:fldChar w:fldCharType="end"/>
    </w:r>
  </w:p>
  <w:p w:rsidR="00AA6CEA" w:rsidRDefault="00570F7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AA6CEA">
    <w:pPr>
      <w:pStyle w:val="Footer"/>
      <w:tabs>
        <w:tab w:val="clear" w:pos="4153"/>
        <w:tab w:val="right" w:pos="7088"/>
      </w:tabs>
      <w:rPr>
        <w:rStyle w:val="PageNumber"/>
      </w:rPr>
    </w:pPr>
  </w:p>
  <w:p w:rsidR="00AA6CEA" w:rsidRDefault="00570F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F735E2">
      <w:rPr>
        <w:rFonts w:ascii="Arial" w:hAnsi="Arial" w:cs="Arial"/>
        <w:sz w:val="20"/>
      </w:rPr>
      <w:t>01 Jan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F735E2">
      <w:rPr>
        <w:rFonts w:ascii="Arial" w:hAnsi="Arial" w:cs="Arial"/>
        <w:sz w:val="20"/>
      </w:rPr>
      <w:t>01-f0-01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3977DB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AA6CEA" w:rsidRDefault="00570F7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AA6CEA">
    <w:pPr>
      <w:pStyle w:val="Footer"/>
      <w:tabs>
        <w:tab w:val="clear" w:pos="4153"/>
        <w:tab w:val="right" w:pos="7088"/>
      </w:tabs>
      <w:rPr>
        <w:rStyle w:val="PageNumber"/>
      </w:rPr>
    </w:pPr>
  </w:p>
  <w:p w:rsidR="00AA6CEA" w:rsidRDefault="00570F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F735E2">
      <w:rPr>
        <w:rFonts w:ascii="Arial" w:hAnsi="Arial" w:cs="Arial"/>
        <w:sz w:val="20"/>
      </w:rPr>
      <w:t>01 Jan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F735E2">
      <w:rPr>
        <w:rFonts w:ascii="Arial" w:hAnsi="Arial" w:cs="Arial"/>
        <w:sz w:val="20"/>
      </w:rPr>
      <w:t>01-f0-01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735E2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AA6CEA" w:rsidRDefault="00570F7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AA6CEA">
    <w:pPr>
      <w:pStyle w:val="Footer"/>
      <w:tabs>
        <w:tab w:val="clear" w:pos="4153"/>
        <w:tab w:val="right" w:pos="7088"/>
      </w:tabs>
      <w:rPr>
        <w:rStyle w:val="PageNumber"/>
      </w:rPr>
    </w:pPr>
  </w:p>
  <w:p w:rsidR="00AA6CEA" w:rsidRDefault="00570F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735E2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F735E2">
      <w:rPr>
        <w:rFonts w:ascii="Arial" w:hAnsi="Arial" w:cs="Arial"/>
        <w:sz w:val="20"/>
      </w:rPr>
      <w:t>01-f0-01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F735E2">
      <w:rPr>
        <w:rFonts w:ascii="Arial" w:hAnsi="Arial" w:cs="Arial"/>
        <w:sz w:val="20"/>
      </w:rPr>
      <w:t>01 Jan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AA6CEA" w:rsidRDefault="00570F7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AA6CEA">
    <w:pPr>
      <w:pStyle w:val="Footer"/>
      <w:tabs>
        <w:tab w:val="clear" w:pos="4153"/>
        <w:tab w:val="right" w:pos="7088"/>
      </w:tabs>
      <w:rPr>
        <w:rStyle w:val="PageNumber"/>
      </w:rPr>
    </w:pPr>
  </w:p>
  <w:p w:rsidR="00AA6CEA" w:rsidRDefault="00570F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F735E2">
      <w:rPr>
        <w:rFonts w:ascii="Arial" w:hAnsi="Arial" w:cs="Arial"/>
        <w:sz w:val="20"/>
      </w:rPr>
      <w:t>01 Jan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F735E2">
      <w:rPr>
        <w:rFonts w:ascii="Arial" w:hAnsi="Arial" w:cs="Arial"/>
        <w:sz w:val="20"/>
      </w:rPr>
      <w:t>01-f0-01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735E2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AA6CEA" w:rsidRDefault="00570F7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AA6CEA">
    <w:pPr>
      <w:pStyle w:val="Footer"/>
      <w:tabs>
        <w:tab w:val="clear" w:pos="4153"/>
        <w:tab w:val="right" w:pos="7088"/>
      </w:tabs>
      <w:rPr>
        <w:rStyle w:val="PageNumber"/>
      </w:rPr>
    </w:pPr>
  </w:p>
  <w:p w:rsidR="00AA6CEA" w:rsidRDefault="00570F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F735E2">
      <w:rPr>
        <w:rFonts w:ascii="Arial" w:hAnsi="Arial" w:cs="Arial"/>
        <w:sz w:val="20"/>
      </w:rPr>
      <w:t>01 Jan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F735E2">
      <w:rPr>
        <w:rFonts w:ascii="Arial" w:hAnsi="Arial" w:cs="Arial"/>
        <w:sz w:val="20"/>
      </w:rPr>
      <w:t>01-f0-01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735E2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AA6CEA" w:rsidRDefault="00570F7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EA" w:rsidRDefault="00570F75">
      <w:r>
        <w:separator/>
      </w:r>
    </w:p>
  </w:footnote>
  <w:footnote w:type="continuationSeparator" w:id="0">
    <w:p w:rsidR="00AA6CEA" w:rsidRDefault="00570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570F75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735E2">
      <w:rPr>
        <w:i/>
        <w:noProof/>
      </w:rPr>
      <w:t>State Enterprises (Commonwealth Tax Equivalents) (Application) Regulations 1997</w:t>
    </w:r>
    <w:r>
      <w:rPr>
        <w:i/>
      </w:rPr>
      <w:fldChar w:fldCharType="end"/>
    </w:r>
  </w:p>
  <w:p w:rsidR="00AA6CEA" w:rsidRDefault="00570F75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AA6CEA" w:rsidRDefault="00570F75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AA6CEA" w:rsidRDefault="00AA6CEA">
    <w:pPr>
      <w:pStyle w:val="headerpart"/>
    </w:pPr>
  </w:p>
  <w:p w:rsidR="00AA6CEA" w:rsidRDefault="00AA6CEA">
    <w:pPr>
      <w:pBdr>
        <w:bottom w:val="single" w:sz="6" w:space="1" w:color="auto"/>
      </w:pBdr>
      <w:rPr>
        <w:b/>
      </w:rPr>
    </w:pPr>
  </w:p>
  <w:p w:rsidR="00AA6CEA" w:rsidRDefault="00AA6CEA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 w:rsidR="00AA6CEA">
      <w:trPr>
        <w:cantSplit/>
      </w:trPr>
      <w:tc>
        <w:tcPr>
          <w:tcW w:w="7160" w:type="dxa"/>
          <w:gridSpan w:val="2"/>
        </w:tcPr>
        <w:p w:rsidR="00AA6CEA" w:rsidRDefault="003977DB">
          <w:pPr>
            <w:pStyle w:val="HeaderActNameRight"/>
          </w:pPr>
          <w:fldSimple w:instr=" Styleref &quot;Name of Act/Reg&quot; ">
            <w:r w:rsidR="00F735E2">
              <w:rPr>
                <w:noProof/>
              </w:rPr>
              <w:t>State Enterprises (Commonwealth Tax Equivalents) (Application) Regulations 1997</w:t>
            </w:r>
          </w:fldSimple>
        </w:p>
      </w:tc>
    </w:tr>
    <w:tr w:rsidR="00AA6CEA">
      <w:tc>
        <w:tcPr>
          <w:tcW w:w="5760" w:type="dxa"/>
        </w:tcPr>
        <w:p w:rsidR="00AA6CEA" w:rsidRDefault="00AA6CEA">
          <w:pPr>
            <w:pStyle w:val="HeaderTextRight"/>
          </w:pPr>
        </w:p>
      </w:tc>
      <w:tc>
        <w:tcPr>
          <w:tcW w:w="1400" w:type="dxa"/>
        </w:tcPr>
        <w:p w:rsidR="00AA6CEA" w:rsidRDefault="00AA6CEA">
          <w:pPr>
            <w:pStyle w:val="HeaderNumberRight"/>
          </w:pPr>
        </w:p>
      </w:tc>
    </w:tr>
    <w:tr w:rsidR="00AA6CEA">
      <w:tc>
        <w:tcPr>
          <w:tcW w:w="5760" w:type="dxa"/>
        </w:tcPr>
        <w:p w:rsidR="00AA6CEA" w:rsidRDefault="00AA6CEA">
          <w:pPr>
            <w:pStyle w:val="HeaderTextRight"/>
          </w:pPr>
        </w:p>
      </w:tc>
      <w:tc>
        <w:tcPr>
          <w:tcW w:w="1400" w:type="dxa"/>
        </w:tcPr>
        <w:p w:rsidR="00AA6CEA" w:rsidRDefault="00AA6CEA">
          <w:pPr>
            <w:pStyle w:val="HeaderNumberRight"/>
          </w:pPr>
        </w:p>
      </w:tc>
    </w:tr>
    <w:tr w:rsidR="00AA6CEA">
      <w:trPr>
        <w:cantSplit/>
      </w:trPr>
      <w:tc>
        <w:tcPr>
          <w:tcW w:w="7160" w:type="dxa"/>
          <w:gridSpan w:val="2"/>
        </w:tcPr>
        <w:p w:rsidR="00AA6CEA" w:rsidRDefault="00AA6CEA">
          <w:pPr>
            <w:pStyle w:val="HeaderSectionRight"/>
          </w:pPr>
        </w:p>
      </w:tc>
    </w:tr>
  </w:tbl>
  <w:p w:rsidR="00AA6CEA" w:rsidRDefault="00AA6CEA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AA6CEA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570F75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735E2">
      <w:rPr>
        <w:i/>
        <w:noProof/>
      </w:rPr>
      <w:t>State Enterprises (Commonwealth Tax Equivalents) (Application) Regulations 1997</w:t>
    </w:r>
    <w:r>
      <w:rPr>
        <w:i/>
      </w:rPr>
      <w:fldChar w:fldCharType="end"/>
    </w:r>
  </w:p>
  <w:p w:rsidR="00AA6CEA" w:rsidRDefault="00AA6CEA">
    <w:pPr>
      <w:pStyle w:val="headerpartodd"/>
      <w:ind w:left="0" w:firstLine="0"/>
      <w:rPr>
        <w:b w:val="0"/>
        <w:i/>
      </w:rPr>
    </w:pPr>
  </w:p>
  <w:p w:rsidR="00AA6CEA" w:rsidRDefault="00AA6CEA">
    <w:pPr>
      <w:pStyle w:val="headerpart"/>
    </w:pPr>
  </w:p>
  <w:p w:rsidR="00AA6CEA" w:rsidRDefault="00AA6CEA">
    <w:pPr>
      <w:pStyle w:val="headerpart"/>
    </w:pPr>
  </w:p>
  <w:p w:rsidR="00AA6CEA" w:rsidRDefault="00AA6CEA">
    <w:pPr>
      <w:pBdr>
        <w:bottom w:val="single" w:sz="6" w:space="1" w:color="auto"/>
      </w:pBdr>
      <w:rPr>
        <w:b/>
      </w:rPr>
    </w:pPr>
  </w:p>
  <w:p w:rsidR="00AA6CEA" w:rsidRDefault="00AA6CEA"/>
  <w:p w:rsidR="00AA6CEA" w:rsidRDefault="00AA6CEA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570F75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735E2">
      <w:rPr>
        <w:i/>
        <w:noProof/>
      </w:rPr>
      <w:t>State Enterprises (Commonwealth Tax Equivalents) (Application) Regulations 1997</w:t>
    </w:r>
    <w:r>
      <w:rPr>
        <w:i/>
      </w:rPr>
      <w:fldChar w:fldCharType="end"/>
    </w:r>
  </w:p>
  <w:p w:rsidR="00AA6CEA" w:rsidRDefault="00AA6CEA">
    <w:pPr>
      <w:pStyle w:val="headerpartodd"/>
      <w:ind w:left="0" w:firstLine="0"/>
      <w:jc w:val="right"/>
      <w:rPr>
        <w:b w:val="0"/>
        <w:i/>
      </w:rPr>
    </w:pPr>
  </w:p>
  <w:p w:rsidR="00AA6CEA" w:rsidRDefault="00AA6CEA">
    <w:pPr>
      <w:pStyle w:val="headerpart"/>
      <w:jc w:val="right"/>
    </w:pPr>
  </w:p>
  <w:p w:rsidR="00AA6CEA" w:rsidRDefault="00AA6CEA">
    <w:pPr>
      <w:pStyle w:val="headerpart"/>
      <w:jc w:val="right"/>
    </w:pPr>
  </w:p>
  <w:p w:rsidR="00AA6CEA" w:rsidRDefault="00AA6CEA">
    <w:pPr>
      <w:pBdr>
        <w:bottom w:val="single" w:sz="6" w:space="1" w:color="auto"/>
      </w:pBdr>
      <w:jc w:val="right"/>
      <w:rPr>
        <w:b/>
      </w:rPr>
    </w:pPr>
  </w:p>
  <w:p w:rsidR="00AA6CEA" w:rsidRDefault="00AA6CEA"/>
  <w:p w:rsidR="00AA6CEA" w:rsidRDefault="00AA6C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E2" w:rsidRDefault="00F735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E2" w:rsidRDefault="00F735E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A6CEA">
      <w:trPr>
        <w:cantSplit/>
      </w:trPr>
      <w:tc>
        <w:tcPr>
          <w:tcW w:w="7258" w:type="dxa"/>
          <w:gridSpan w:val="2"/>
        </w:tcPr>
        <w:p w:rsidR="00AA6CEA" w:rsidRDefault="003977DB">
          <w:pPr>
            <w:pStyle w:val="HeaderActNameLeft"/>
          </w:pPr>
          <w:fldSimple w:instr=" Styleref &quot;Name of Act/Reg&quot; ">
            <w:r w:rsidR="00F735E2">
              <w:rPr>
                <w:noProof/>
              </w:rPr>
              <w:t>State Enterprises (Commonwealth Tax Equivalents) (Application) Regulations 1997</w:t>
            </w:r>
          </w:fldSimple>
        </w:p>
      </w:tc>
    </w:tr>
    <w:tr w:rsidR="00AA6CEA">
      <w:tc>
        <w:tcPr>
          <w:tcW w:w="1548" w:type="dxa"/>
        </w:tcPr>
        <w:p w:rsidR="00AA6CEA" w:rsidRDefault="00AA6CEA">
          <w:pPr>
            <w:pStyle w:val="HeaderNumberLeft"/>
          </w:pPr>
        </w:p>
      </w:tc>
      <w:tc>
        <w:tcPr>
          <w:tcW w:w="5715" w:type="dxa"/>
        </w:tcPr>
        <w:p w:rsidR="00AA6CEA" w:rsidRDefault="00AA6CEA">
          <w:pPr>
            <w:pStyle w:val="HeaderTextLeft"/>
          </w:pPr>
        </w:p>
      </w:tc>
    </w:tr>
    <w:tr w:rsidR="00AA6CEA">
      <w:tc>
        <w:tcPr>
          <w:tcW w:w="1548" w:type="dxa"/>
        </w:tcPr>
        <w:p w:rsidR="00AA6CEA" w:rsidRDefault="00AA6CEA">
          <w:pPr>
            <w:pStyle w:val="HeaderNumberLeft"/>
          </w:pPr>
        </w:p>
      </w:tc>
      <w:tc>
        <w:tcPr>
          <w:tcW w:w="5715" w:type="dxa"/>
        </w:tcPr>
        <w:p w:rsidR="00AA6CEA" w:rsidRDefault="00AA6CEA">
          <w:pPr>
            <w:pStyle w:val="HeaderTextLeft"/>
          </w:pPr>
        </w:p>
      </w:tc>
    </w:tr>
    <w:tr w:rsidR="00AA6CEA">
      <w:trPr>
        <w:cantSplit/>
      </w:trPr>
      <w:tc>
        <w:tcPr>
          <w:tcW w:w="7258" w:type="dxa"/>
          <w:gridSpan w:val="2"/>
        </w:tcPr>
        <w:p w:rsidR="00AA6CEA" w:rsidRDefault="00570F75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AA6CEA" w:rsidRDefault="00AA6CEA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A6CEA">
      <w:trPr>
        <w:cantSplit/>
      </w:trPr>
      <w:tc>
        <w:tcPr>
          <w:tcW w:w="7258" w:type="dxa"/>
          <w:gridSpan w:val="2"/>
        </w:tcPr>
        <w:p w:rsidR="00AA6CEA" w:rsidRDefault="003977DB">
          <w:pPr>
            <w:pStyle w:val="HeaderActNameRight"/>
            <w:ind w:right="17"/>
          </w:pPr>
          <w:fldSimple w:instr=" Styleref &quot;Name of Act/Reg&quot; ">
            <w:r w:rsidR="00F735E2">
              <w:rPr>
                <w:noProof/>
              </w:rPr>
              <w:t>State Enterprises (Commonwealth Tax Equivalents) (Application) Regulations 1997</w:t>
            </w:r>
          </w:fldSimple>
        </w:p>
      </w:tc>
    </w:tr>
    <w:tr w:rsidR="00AA6CEA">
      <w:tc>
        <w:tcPr>
          <w:tcW w:w="5715" w:type="dxa"/>
        </w:tcPr>
        <w:p w:rsidR="00AA6CEA" w:rsidRDefault="00AA6CEA">
          <w:pPr>
            <w:pStyle w:val="HeaderTextRight"/>
          </w:pPr>
        </w:p>
      </w:tc>
      <w:tc>
        <w:tcPr>
          <w:tcW w:w="1548" w:type="dxa"/>
        </w:tcPr>
        <w:p w:rsidR="00AA6CEA" w:rsidRDefault="00AA6CEA">
          <w:pPr>
            <w:pStyle w:val="HeaderNumberRight"/>
            <w:ind w:right="17"/>
          </w:pPr>
        </w:p>
      </w:tc>
    </w:tr>
    <w:tr w:rsidR="00AA6CEA">
      <w:tc>
        <w:tcPr>
          <w:tcW w:w="5715" w:type="dxa"/>
        </w:tcPr>
        <w:p w:rsidR="00AA6CEA" w:rsidRDefault="00AA6CEA">
          <w:pPr>
            <w:pStyle w:val="HeaderTextRight"/>
          </w:pPr>
        </w:p>
      </w:tc>
      <w:tc>
        <w:tcPr>
          <w:tcW w:w="1548" w:type="dxa"/>
        </w:tcPr>
        <w:p w:rsidR="00AA6CEA" w:rsidRDefault="00AA6CEA">
          <w:pPr>
            <w:pStyle w:val="HeaderNumberRight"/>
            <w:ind w:right="17"/>
          </w:pPr>
        </w:p>
      </w:tc>
    </w:tr>
    <w:tr w:rsidR="00AA6CEA">
      <w:trPr>
        <w:cantSplit/>
      </w:trPr>
      <w:tc>
        <w:tcPr>
          <w:tcW w:w="7258" w:type="dxa"/>
          <w:gridSpan w:val="2"/>
        </w:tcPr>
        <w:p w:rsidR="00AA6CEA" w:rsidRDefault="00570F75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AA6CEA" w:rsidRDefault="00AA6CEA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A6CEA">
      <w:trPr>
        <w:cantSplit/>
      </w:trPr>
      <w:tc>
        <w:tcPr>
          <w:tcW w:w="7258" w:type="dxa"/>
          <w:gridSpan w:val="2"/>
        </w:tcPr>
        <w:p w:rsidR="00AA6CEA" w:rsidRDefault="003977DB">
          <w:pPr>
            <w:pStyle w:val="HeaderActNameLeft"/>
          </w:pPr>
          <w:fldSimple w:instr=" Styleref &quot;Name of Act/Reg&quot; ">
            <w:r w:rsidR="00F735E2">
              <w:rPr>
                <w:noProof/>
              </w:rPr>
              <w:t>State Enterprises (Commonwealth Tax Equivalents) (Application) Regulations 1997</w:t>
            </w:r>
          </w:fldSimple>
        </w:p>
      </w:tc>
    </w:tr>
    <w:tr w:rsidR="00AA6CEA">
      <w:tc>
        <w:tcPr>
          <w:tcW w:w="1548" w:type="dxa"/>
        </w:tcPr>
        <w:p w:rsidR="00AA6CEA" w:rsidRDefault="00570F75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AA6CEA" w:rsidRDefault="00570F75"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 w:rsidR="00AA6CEA">
      <w:tc>
        <w:tcPr>
          <w:tcW w:w="1548" w:type="dxa"/>
        </w:tcPr>
        <w:p w:rsidR="00AA6CEA" w:rsidRDefault="00570F75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AA6CEA" w:rsidRDefault="00570F75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AA6CEA">
      <w:trPr>
        <w:cantSplit/>
      </w:trPr>
      <w:tc>
        <w:tcPr>
          <w:tcW w:w="7258" w:type="dxa"/>
          <w:gridSpan w:val="2"/>
        </w:tcPr>
        <w:p w:rsidR="00AA6CEA" w:rsidRDefault="00570F75">
          <w:pPr>
            <w:pStyle w:val="HeaderSectionLeft"/>
          </w:pPr>
          <w:r>
            <w:t xml:space="preserve">r. </w:t>
          </w:r>
          <w:fldSimple w:instr=" styleref CharSectno ">
            <w:r w:rsidR="00F735E2">
              <w:rPr>
                <w:noProof/>
              </w:rPr>
              <w:t>1</w:t>
            </w:r>
          </w:fldSimple>
        </w:p>
      </w:tc>
    </w:tr>
  </w:tbl>
  <w:p w:rsidR="00AA6CEA" w:rsidRDefault="00AA6CEA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A6CEA">
      <w:trPr>
        <w:cantSplit/>
      </w:trPr>
      <w:tc>
        <w:tcPr>
          <w:tcW w:w="7258" w:type="dxa"/>
          <w:gridSpan w:val="2"/>
        </w:tcPr>
        <w:p w:rsidR="00AA6CEA" w:rsidRDefault="003977DB">
          <w:pPr>
            <w:pStyle w:val="HeaderActNameRight"/>
            <w:ind w:right="17"/>
          </w:pPr>
          <w:fldSimple w:instr=" Styleref &quot;Name of Act/Reg&quot; ">
            <w:r w:rsidR="00F735E2">
              <w:rPr>
                <w:noProof/>
              </w:rPr>
              <w:t>State Enterprises (Commonwealth Tax Equivalents) (Application) Regulations 1997</w:t>
            </w:r>
          </w:fldSimple>
        </w:p>
      </w:tc>
    </w:tr>
    <w:tr w:rsidR="00AA6CEA">
      <w:tc>
        <w:tcPr>
          <w:tcW w:w="5715" w:type="dxa"/>
        </w:tcPr>
        <w:p w:rsidR="00AA6CEA" w:rsidRDefault="00570F75"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 w:rsidR="00AA6CEA" w:rsidRDefault="00570F75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AA6CEA">
      <w:tc>
        <w:tcPr>
          <w:tcW w:w="5715" w:type="dxa"/>
        </w:tcPr>
        <w:p w:rsidR="00AA6CEA" w:rsidRDefault="00570F75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AA6CEA" w:rsidRDefault="00570F75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AA6CEA">
      <w:trPr>
        <w:cantSplit/>
      </w:trPr>
      <w:tc>
        <w:tcPr>
          <w:tcW w:w="7258" w:type="dxa"/>
          <w:gridSpan w:val="2"/>
        </w:tcPr>
        <w:p w:rsidR="00AA6CEA" w:rsidRDefault="00570F75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F735E2">
              <w:rPr>
                <w:noProof/>
              </w:rPr>
              <w:t>1</w:t>
            </w:r>
          </w:fldSimple>
        </w:p>
      </w:tc>
    </w:tr>
  </w:tbl>
  <w:p w:rsidR="00AA6CEA" w:rsidRDefault="00AA6CEA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AA6CEA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 w:rsidR="00AA6CEA">
      <w:trPr>
        <w:cantSplit/>
      </w:trPr>
      <w:tc>
        <w:tcPr>
          <w:tcW w:w="7160" w:type="dxa"/>
          <w:gridSpan w:val="2"/>
        </w:tcPr>
        <w:p w:rsidR="00AA6CEA" w:rsidRDefault="003977DB">
          <w:pPr>
            <w:pStyle w:val="HeaderActNameLeft"/>
          </w:pPr>
          <w:fldSimple w:instr=" Styleref &quot;Name of Act/Reg&quot; ">
            <w:r w:rsidR="00F735E2">
              <w:rPr>
                <w:noProof/>
              </w:rPr>
              <w:t>State Enterprises (Commonwealth Tax Equivalents) (Application) Regulations 1997</w:t>
            </w:r>
          </w:fldSimple>
        </w:p>
      </w:tc>
    </w:tr>
    <w:tr w:rsidR="00AA6CEA">
      <w:tc>
        <w:tcPr>
          <w:tcW w:w="1548" w:type="dxa"/>
        </w:tcPr>
        <w:p w:rsidR="00AA6CEA" w:rsidRDefault="00AA6CEA">
          <w:pPr>
            <w:pStyle w:val="HeaderNumberLeft"/>
          </w:pPr>
        </w:p>
      </w:tc>
      <w:tc>
        <w:tcPr>
          <w:tcW w:w="5612" w:type="dxa"/>
        </w:tcPr>
        <w:p w:rsidR="00AA6CEA" w:rsidRDefault="00AA6CEA">
          <w:pPr>
            <w:pStyle w:val="HeaderTextLeft"/>
          </w:pPr>
        </w:p>
      </w:tc>
    </w:tr>
    <w:tr w:rsidR="00AA6CEA">
      <w:tc>
        <w:tcPr>
          <w:tcW w:w="1548" w:type="dxa"/>
        </w:tcPr>
        <w:p w:rsidR="00AA6CEA" w:rsidRDefault="00AA6CEA">
          <w:pPr>
            <w:pStyle w:val="HeaderNumberLeft"/>
          </w:pPr>
        </w:p>
      </w:tc>
      <w:tc>
        <w:tcPr>
          <w:tcW w:w="5612" w:type="dxa"/>
        </w:tcPr>
        <w:p w:rsidR="00AA6CEA" w:rsidRDefault="00AA6CEA">
          <w:pPr>
            <w:pStyle w:val="HeaderTextLeft"/>
          </w:pPr>
        </w:p>
      </w:tc>
    </w:tr>
    <w:tr w:rsidR="00AA6CEA">
      <w:trPr>
        <w:cantSplit/>
      </w:trPr>
      <w:tc>
        <w:tcPr>
          <w:tcW w:w="7160" w:type="dxa"/>
          <w:gridSpan w:val="2"/>
        </w:tcPr>
        <w:p w:rsidR="00AA6CEA" w:rsidRDefault="00AA6CEA">
          <w:pPr>
            <w:pStyle w:val="HeaderSectionLeft"/>
          </w:pPr>
        </w:p>
      </w:tc>
    </w:tr>
  </w:tbl>
  <w:p w:rsidR="00AA6CEA" w:rsidRDefault="00AA6CEA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745C5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7CE27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82CF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EE05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2035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201A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347D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A48E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860B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4A6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483A6D2A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C2EEE02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0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203122743"/>
    <w:docVar w:name="WAFER_20131230160050" w:val="RemoveTocBookmarks,RunningHeaders"/>
    <w:docVar w:name="WAFER_20131230160050_GUID" w:val="ea9d18d7-71e3-4faf-9509-c5a0c1aa6158"/>
    <w:docVar w:name="WAFER_20140203120002" w:val="RemoveTocBookmarks,RemoveUnusedBookmarks,RemoveLanguageTags,UsedStyles,ResetPageSize,UpdateArrangement"/>
    <w:docVar w:name="WAFER_20140203120002_GUID" w:val="512f27e7-f5b3-4ffe-a82a-eacad85e4cf0"/>
    <w:docVar w:name="WAFER_20140203122743" w:val="RemoveTocBookmarks,RunningHeaders"/>
    <w:docVar w:name="WAFER_20140203122743_GUID" w:val="8f361d9d-e2d2-4545-88a7-d1902a2ba90a"/>
  </w:docVars>
  <w:rsids>
    <w:rsidRoot w:val="00570F75"/>
    <w:rsid w:val="00384B5C"/>
    <w:rsid w:val="003977DB"/>
    <w:rsid w:val="00570F75"/>
    <w:rsid w:val="005941A3"/>
    <w:rsid w:val="005B19A0"/>
    <w:rsid w:val="00697934"/>
    <w:rsid w:val="007260B2"/>
    <w:rsid w:val="00773023"/>
    <w:rsid w:val="008E76C0"/>
    <w:rsid w:val="00A43C27"/>
    <w:rsid w:val="00AA6CEA"/>
    <w:rsid w:val="00AF74BD"/>
    <w:rsid w:val="00CF3E33"/>
    <w:rsid w:val="00EA200E"/>
    <w:rsid w:val="00F7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1146</Words>
  <Characters>6252</Characters>
  <Application>Microsoft Office Word</Application>
  <DocSecurity>0</DocSecurity>
  <Lines>312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Enterprises (Commonwealth Tax Equivalents) (Application) Regulations 1997 - 01-f0-01</dc:title>
  <dc:subject/>
  <dc:creator>Brian John Cunnane</dc:creator>
  <cp:keywords/>
  <cp:lastModifiedBy>svcMRProcess</cp:lastModifiedBy>
  <cp:revision>4</cp:revision>
  <cp:lastPrinted>2003-06-11T00:58:00Z</cp:lastPrinted>
  <dcterms:created xsi:type="dcterms:W3CDTF">2014-02-03T04:44:00Z</dcterms:created>
  <dcterms:modified xsi:type="dcterms:W3CDTF">2014-02-03T04:44:00Z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June 1997 pp.2645-46</vt:lpwstr>
  </property>
  <property fmtid="{D5CDD505-2E9C-101B-9397-08002B2CF9AE}" pid="3" name="CommencementDate">
    <vt:lpwstr>20140101</vt:lpwstr>
  </property>
  <property fmtid="{D5CDD505-2E9C-101B-9397-08002B2CF9AE}" pid="4" name="DocumentType">
    <vt:lpwstr>Reg</vt:lpwstr>
  </property>
  <property fmtid="{D5CDD505-2E9C-101B-9397-08002B2CF9AE}" pid="5" name="OwlsUID">
    <vt:i4>4787</vt:i4>
  </property>
  <property fmtid="{D5CDD505-2E9C-101B-9397-08002B2CF9AE}" pid="6" name="AsAtDate">
    <vt:lpwstr>01 Jan 2014</vt:lpwstr>
  </property>
  <property fmtid="{D5CDD505-2E9C-101B-9397-08002B2CF9AE}" pid="7" name="Suffix">
    <vt:lpwstr>01-f0-01</vt:lpwstr>
  </property>
</Properties>
</file>