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(Powers) Act 1984</w:t>
      </w:r>
      <w:r>
        <w:rPr>
          <w:sz w:val="48"/>
        </w:rPr>
        <w:fldChar w:fldCharType="end"/>
      </w:r>
    </w:p>
    <w:p>
      <w:pPr>
        <w:pStyle w:val="ReprintNo"/>
        <w:outlineLvl w:val="9"/>
      </w:pPr>
      <w:r>
        <w:t>Reprint 5:  The Act as at 17 January 2014</w:t>
      </w:r>
    </w:p>
    <w:p>
      <w:pPr>
        <w:pStyle w:val="Table"/>
        <w:spacing w:before="0" w:line="240" w:lineRule="auto"/>
        <w:rPr>
          <w:vanish/>
          <w:spacing w:val="-3"/>
          <w:sz w:val="16"/>
        </w:rPr>
      </w:pP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bookmarkStart w:id="1" w:name="RuleErr_1"/>
      <w:r>
        <w:rPr>
          <w:b/>
          <w:i/>
          <w:sz w:val="20"/>
        </w:rPr>
        <w:t>What the reprint includes</w:t>
      </w:r>
      <w:bookmarkEnd w:id="1"/>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pt" o:ole="" fillcolor="window">
            <v:imagedata r:id="rId10" o:title=""/>
          </v:shape>
          <o:OLEObject Type="Embed" ProgID="Word.Picture.8" ShapeID="_x0000_i1025" DrawAspect="Content" ObjectID="_1649498755" r:id="rId11"/>
        </w:object>
      </w:r>
    </w:p>
    <w:p>
      <w:pPr>
        <w:tabs>
          <w:tab w:val="left" w:pos="567"/>
          <w:tab w:val="left" w:pos="851"/>
        </w:tabs>
        <w:spacing w:before="120"/>
        <w:ind w:left="851" w:hanging="851"/>
        <w:rPr>
          <w:b/>
          <w:i/>
          <w:sz w:val="20"/>
        </w:rPr>
      </w:pPr>
      <w:bookmarkStart w:id="2" w:name="RuleErr_2"/>
      <w:r>
        <w:rPr>
          <w:b/>
          <w:i/>
          <w:sz w:val="20"/>
        </w:rPr>
        <w:tab/>
      </w:r>
      <w:r>
        <w:rPr>
          <w:b/>
          <w:i/>
          <w:sz w:val="20"/>
        </w:rPr>
        <w:tab/>
        <w:t>Endnotes, Compilation table, and Table of provisions that have not come into operation</w:t>
      </w:r>
    </w:p>
    <w:bookmarkEnd w:id="2"/>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bookmarkStart w:id="3" w:name="RuleErr_3"/>
      <w:r>
        <w:rPr>
          <w:b/>
          <w:i/>
          <w:sz w:val="20"/>
        </w:rPr>
        <w:tab/>
      </w:r>
      <w:r>
        <w:rPr>
          <w:b/>
          <w:i/>
          <w:sz w:val="20"/>
        </w:rPr>
        <w:tab/>
        <w:t>Notes amongst text (italicised and within square brackets)</w:t>
      </w:r>
    </w:p>
    <w:bookmarkEnd w:id="3"/>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209"/>
        </w:tabs>
        <w:ind w:left="1200"/>
        <w:rPr>
          <w:sz w:val="20"/>
        </w:rPr>
      </w:pPr>
      <w:r>
        <w:rPr>
          <w:sz w:val="20"/>
        </w:rPr>
        <w:t>removed (because it was repealed or deleted from the law); or</w:t>
      </w:r>
    </w:p>
    <w:p>
      <w:pPr>
        <w:numPr>
          <w:ilvl w:val="0"/>
          <w:numId w:val="27"/>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bookmarkStart w:id="4" w:name="RuleErr_4"/>
      <w:r>
        <w:rPr>
          <w:b/>
          <w:i/>
          <w:sz w:val="20"/>
        </w:rPr>
        <w:tab/>
      </w:r>
      <w:r>
        <w:rPr>
          <w:b/>
          <w:i/>
          <w:sz w:val="20"/>
        </w:rPr>
        <w:tab/>
        <w:t>Reprint numbering and date</w:t>
      </w:r>
    </w:p>
    <w:bookmarkEnd w:id="4"/>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January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 and other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_Toc382390150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_Toc382390151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_Toc382390152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Relevant Acts</w:t>
      </w:r>
      <w:r>
        <w:tab/>
      </w:r>
      <w:r>
        <w:fldChar w:fldCharType="begin"/>
      </w:r>
      <w:r>
        <w:instrText xml:space="preserve"> PAGEREF _Toc382390153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Vesting interest in land in Minister</w:t>
      </w:r>
      <w:r>
        <w:tab/>
      </w:r>
      <w:r>
        <w:fldChar w:fldCharType="begin"/>
      </w:r>
      <w:r>
        <w:instrText xml:space="preserve"> PAGEREF _Toc382390154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II — The Minister and the Water Resources Ministerial Body</w:t>
      </w:r>
    </w:p>
    <w:p>
      <w:pPr>
        <w:pStyle w:val="TOC4"/>
        <w:tabs>
          <w:tab w:val="right" w:leader="dot" w:pos="7086"/>
        </w:tabs>
        <w:rPr>
          <w:rFonts w:asciiTheme="minorHAnsi" w:eastAsiaTheme="minorEastAsia" w:hAnsiTheme="minorHAnsi" w:cstheme="minorBidi"/>
          <w:b w:val="0"/>
          <w:szCs w:val="22"/>
        </w:rPr>
      </w:pPr>
      <w:r>
        <w:t>Division 1 — General functions and powers of the Minister</w:t>
      </w:r>
    </w:p>
    <w:p>
      <w:pPr>
        <w:pStyle w:val="TOC8"/>
        <w:rPr>
          <w:rFonts w:asciiTheme="minorHAnsi" w:eastAsiaTheme="minorEastAsia" w:hAnsiTheme="minorHAnsi" w:cstheme="minorBidi"/>
          <w:szCs w:val="22"/>
        </w:rPr>
      </w:pPr>
      <w:r>
        <w:t>9.</w:t>
      </w:r>
      <w:r>
        <w:tab/>
        <w:t>General functions and powers of Minister</w:t>
      </w:r>
      <w:r>
        <w:tab/>
      </w:r>
      <w:r>
        <w:fldChar w:fldCharType="begin"/>
      </w:r>
      <w:r>
        <w:instrText xml:space="preserve"> PAGEREF _Toc382390157 \h </w:instrText>
      </w:r>
      <w:r>
        <w:fldChar w:fldCharType="separate"/>
      </w:r>
      <w:r>
        <w:t>9</w:t>
      </w:r>
      <w:r>
        <w:fldChar w:fldCharType="end"/>
      </w:r>
    </w:p>
    <w:p>
      <w:pPr>
        <w:pStyle w:val="TOC8"/>
        <w:rPr>
          <w:rFonts w:asciiTheme="minorHAnsi" w:eastAsiaTheme="minorEastAsia" w:hAnsiTheme="minorHAnsi" w:cstheme="minorBidi"/>
          <w:szCs w:val="22"/>
        </w:rPr>
      </w:pPr>
      <w:r>
        <w:t>10.</w:t>
      </w:r>
      <w:r>
        <w:tab/>
        <w:t>Functions and powers of Minister — relation to other functions and powers</w:t>
      </w:r>
      <w:r>
        <w:tab/>
      </w:r>
      <w:r>
        <w:fldChar w:fldCharType="begin"/>
      </w:r>
      <w:r>
        <w:instrText xml:space="preserve"> PAGEREF _Toc382390158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The Water Resources Ministerial Body</w:t>
      </w:r>
    </w:p>
    <w:p>
      <w:pPr>
        <w:pStyle w:val="TOC8"/>
        <w:rPr>
          <w:rFonts w:asciiTheme="minorHAnsi" w:eastAsiaTheme="minorEastAsia" w:hAnsiTheme="minorHAnsi" w:cstheme="minorBidi"/>
          <w:szCs w:val="22"/>
        </w:rPr>
      </w:pPr>
      <w:r>
        <w:t>11.</w:t>
      </w:r>
      <w:r>
        <w:tab/>
        <w:t>Water Resources Ministerial Body established</w:t>
      </w:r>
      <w:r>
        <w:tab/>
      </w:r>
      <w:r>
        <w:fldChar w:fldCharType="begin"/>
      </w:r>
      <w:r>
        <w:instrText xml:space="preserve"> PAGEREF _Toc382390160 \h </w:instrText>
      </w:r>
      <w:r>
        <w:fldChar w:fldCharType="separate"/>
      </w:r>
      <w:r>
        <w:t>10</w:t>
      </w:r>
      <w:r>
        <w:fldChar w:fldCharType="end"/>
      </w:r>
    </w:p>
    <w:p>
      <w:pPr>
        <w:pStyle w:val="TOC8"/>
        <w:rPr>
          <w:rFonts w:asciiTheme="minorHAnsi" w:eastAsiaTheme="minorEastAsia" w:hAnsiTheme="minorHAnsi" w:cstheme="minorBidi"/>
          <w:szCs w:val="22"/>
        </w:rPr>
      </w:pPr>
      <w:r>
        <w:t>12.</w:t>
      </w:r>
      <w:r>
        <w:tab/>
        <w:t>Purpose and nature of Ministerial Body</w:t>
      </w:r>
      <w:r>
        <w:tab/>
      </w:r>
      <w:r>
        <w:fldChar w:fldCharType="begin"/>
      </w:r>
      <w:r>
        <w:instrText xml:space="preserve"> PAGEREF _Toc382390161 \h </w:instrText>
      </w:r>
      <w:r>
        <w:fldChar w:fldCharType="separate"/>
      </w:r>
      <w:r>
        <w:t>10</w:t>
      </w:r>
      <w:r>
        <w:fldChar w:fldCharType="end"/>
      </w:r>
    </w:p>
    <w:p>
      <w:pPr>
        <w:pStyle w:val="TOC8"/>
        <w:rPr>
          <w:rFonts w:asciiTheme="minorHAnsi" w:eastAsiaTheme="minorEastAsia" w:hAnsiTheme="minorHAnsi" w:cstheme="minorBidi"/>
          <w:szCs w:val="22"/>
        </w:rPr>
      </w:pPr>
      <w:r>
        <w:t>13.</w:t>
      </w:r>
      <w:r>
        <w:tab/>
        <w:t>Execution of documents by Ministerial Body</w:t>
      </w:r>
      <w:r>
        <w:tab/>
      </w:r>
      <w:r>
        <w:fldChar w:fldCharType="begin"/>
      </w:r>
      <w:r>
        <w:instrText xml:space="preserve"> PAGEREF _Toc382390162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Minister to have access to certain information</w:t>
      </w:r>
    </w:p>
    <w:p>
      <w:pPr>
        <w:pStyle w:val="TOC8"/>
        <w:rPr>
          <w:rFonts w:asciiTheme="minorHAnsi" w:eastAsiaTheme="minorEastAsia" w:hAnsiTheme="minorHAnsi" w:cstheme="minorBidi"/>
          <w:szCs w:val="22"/>
        </w:rPr>
      </w:pPr>
      <w:r>
        <w:t>14.</w:t>
      </w:r>
      <w:r>
        <w:tab/>
        <w:t>Minister may get certain information from water service licensees</w:t>
      </w:r>
      <w:r>
        <w:tab/>
      </w:r>
      <w:r>
        <w:fldChar w:fldCharType="begin"/>
      </w:r>
      <w:r>
        <w:instrText xml:space="preserve"> PAGEREF _Toc382390164 \h </w:instrText>
      </w:r>
      <w:r>
        <w:fldChar w:fldCharType="separate"/>
      </w:r>
      <w:r>
        <w:t>12</w:t>
      </w:r>
      <w:r>
        <w:fldChar w:fldCharType="end"/>
      </w:r>
    </w:p>
    <w:p>
      <w:pPr>
        <w:pStyle w:val="TOC8"/>
        <w:rPr>
          <w:rFonts w:asciiTheme="minorHAnsi" w:eastAsiaTheme="minorEastAsia" w:hAnsiTheme="minorHAnsi" w:cstheme="minorBidi"/>
          <w:szCs w:val="22"/>
        </w:rPr>
      </w:pPr>
      <w:r>
        <w:t>15.</w:t>
      </w:r>
      <w:r>
        <w:tab/>
        <w:t>Use or disclosure of information obtained under s. 14</w:t>
      </w:r>
      <w:r>
        <w:tab/>
      </w:r>
      <w:r>
        <w:fldChar w:fldCharType="begin"/>
      </w:r>
      <w:r>
        <w:instrText xml:space="preserve"> PAGEREF _Toc382390165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IIA — The Water Resources Council</w:t>
      </w:r>
    </w:p>
    <w:p>
      <w:pPr>
        <w:pStyle w:val="TOC8"/>
        <w:rPr>
          <w:rFonts w:asciiTheme="minorHAnsi" w:eastAsiaTheme="minorEastAsia" w:hAnsiTheme="minorHAnsi" w:cstheme="minorBidi"/>
          <w:szCs w:val="22"/>
        </w:rPr>
      </w:pPr>
      <w:r>
        <w:t>16.</w:t>
      </w:r>
      <w:r>
        <w:tab/>
        <w:t>Water Resources Council established</w:t>
      </w:r>
      <w:r>
        <w:tab/>
      </w:r>
      <w:r>
        <w:fldChar w:fldCharType="begin"/>
      </w:r>
      <w:r>
        <w:instrText xml:space="preserve"> PAGEREF _Toc382390167 \h </w:instrText>
      </w:r>
      <w:r>
        <w:fldChar w:fldCharType="separate"/>
      </w:r>
      <w:r>
        <w:t>16</w:t>
      </w:r>
      <w:r>
        <w:fldChar w:fldCharType="end"/>
      </w:r>
    </w:p>
    <w:p>
      <w:pPr>
        <w:pStyle w:val="TOC8"/>
        <w:rPr>
          <w:rFonts w:asciiTheme="minorHAnsi" w:eastAsiaTheme="minorEastAsia" w:hAnsiTheme="minorHAnsi" w:cstheme="minorBidi"/>
          <w:szCs w:val="22"/>
        </w:rPr>
      </w:pPr>
      <w:r>
        <w:t>17.</w:t>
      </w:r>
      <w:r>
        <w:tab/>
        <w:t>Membership of Council</w:t>
      </w:r>
      <w:r>
        <w:tab/>
      </w:r>
      <w:r>
        <w:fldChar w:fldCharType="begin"/>
      </w:r>
      <w:r>
        <w:instrText xml:space="preserve"> PAGEREF _Toc382390168 \h </w:instrText>
      </w:r>
      <w:r>
        <w:fldChar w:fldCharType="separate"/>
      </w:r>
      <w:r>
        <w:t>16</w:t>
      </w:r>
      <w:r>
        <w:fldChar w:fldCharType="end"/>
      </w:r>
    </w:p>
    <w:p>
      <w:pPr>
        <w:pStyle w:val="TOC8"/>
        <w:rPr>
          <w:rFonts w:asciiTheme="minorHAnsi" w:eastAsiaTheme="minorEastAsia" w:hAnsiTheme="minorHAnsi" w:cstheme="minorBidi"/>
          <w:szCs w:val="22"/>
        </w:rPr>
      </w:pPr>
      <w:r>
        <w:t>18.</w:t>
      </w:r>
      <w:r>
        <w:tab/>
        <w:t>Functions of Council</w:t>
      </w:r>
      <w:r>
        <w:tab/>
      </w:r>
      <w:r>
        <w:fldChar w:fldCharType="begin"/>
      </w:r>
      <w:r>
        <w:instrText xml:space="preserve"> PAGEREF _Toc382390169 \h </w:instrText>
      </w:r>
      <w:r>
        <w:fldChar w:fldCharType="separate"/>
      </w:r>
      <w:r>
        <w:t>16</w:t>
      </w:r>
      <w:r>
        <w:fldChar w:fldCharType="end"/>
      </w:r>
    </w:p>
    <w:p>
      <w:pPr>
        <w:pStyle w:val="TOC8"/>
        <w:rPr>
          <w:rFonts w:asciiTheme="minorHAnsi" w:eastAsiaTheme="minorEastAsia" w:hAnsiTheme="minorHAnsi" w:cstheme="minorBidi"/>
          <w:szCs w:val="22"/>
        </w:rPr>
      </w:pPr>
      <w:r>
        <w:t>19.</w:t>
      </w:r>
      <w:r>
        <w:tab/>
        <w:t>Term of office</w:t>
      </w:r>
      <w:r>
        <w:tab/>
      </w:r>
      <w:r>
        <w:fldChar w:fldCharType="begin"/>
      </w:r>
      <w:r>
        <w:instrText xml:space="preserve"> PAGEREF _Toc382390170 \h </w:instrText>
      </w:r>
      <w:r>
        <w:fldChar w:fldCharType="separate"/>
      </w:r>
      <w:r>
        <w:t>17</w:t>
      </w:r>
      <w:r>
        <w:fldChar w:fldCharType="end"/>
      </w:r>
    </w:p>
    <w:p>
      <w:pPr>
        <w:pStyle w:val="TOC8"/>
        <w:rPr>
          <w:rFonts w:asciiTheme="minorHAnsi" w:eastAsiaTheme="minorEastAsia" w:hAnsiTheme="minorHAnsi" w:cstheme="minorBidi"/>
          <w:szCs w:val="22"/>
        </w:rPr>
      </w:pPr>
      <w:r>
        <w:t>20.</w:t>
      </w:r>
      <w:r>
        <w:tab/>
        <w:t>Casual vacancy</w:t>
      </w:r>
      <w:r>
        <w:tab/>
      </w:r>
      <w:r>
        <w:fldChar w:fldCharType="begin"/>
      </w:r>
      <w:r>
        <w:instrText xml:space="preserve"> PAGEREF _Toc382390171 \h </w:instrText>
      </w:r>
      <w:r>
        <w:fldChar w:fldCharType="separate"/>
      </w:r>
      <w:r>
        <w:t>17</w:t>
      </w:r>
      <w:r>
        <w:fldChar w:fldCharType="end"/>
      </w:r>
    </w:p>
    <w:p>
      <w:pPr>
        <w:pStyle w:val="TOC8"/>
        <w:rPr>
          <w:rFonts w:asciiTheme="minorHAnsi" w:eastAsiaTheme="minorEastAsia" w:hAnsiTheme="minorHAnsi" w:cstheme="minorBidi"/>
          <w:szCs w:val="22"/>
        </w:rPr>
      </w:pPr>
      <w:r>
        <w:t>21.</w:t>
      </w:r>
      <w:r>
        <w:tab/>
        <w:t>Remuneration and allowances</w:t>
      </w:r>
      <w:r>
        <w:tab/>
      </w:r>
      <w:r>
        <w:fldChar w:fldCharType="begin"/>
      </w:r>
      <w:r>
        <w:instrText xml:space="preserve"> PAGEREF _Toc382390172 \h </w:instrText>
      </w:r>
      <w:r>
        <w:fldChar w:fldCharType="separate"/>
      </w:r>
      <w:r>
        <w:t>18</w:t>
      </w:r>
      <w:r>
        <w:fldChar w:fldCharType="end"/>
      </w:r>
    </w:p>
    <w:p>
      <w:pPr>
        <w:pStyle w:val="TOC8"/>
        <w:rPr>
          <w:rFonts w:asciiTheme="minorHAnsi" w:eastAsiaTheme="minorEastAsia" w:hAnsiTheme="minorHAnsi" w:cstheme="minorBidi"/>
          <w:szCs w:val="22"/>
        </w:rPr>
      </w:pPr>
      <w:r>
        <w:t>22.</w:t>
      </w:r>
      <w:r>
        <w:tab/>
        <w:t>Quorum</w:t>
      </w:r>
      <w:r>
        <w:tab/>
      </w:r>
      <w:r>
        <w:fldChar w:fldCharType="begin"/>
      </w:r>
      <w:r>
        <w:instrText xml:space="preserve"> PAGEREF _Toc382390173 \h </w:instrText>
      </w:r>
      <w:r>
        <w:fldChar w:fldCharType="separate"/>
      </w:r>
      <w:r>
        <w:t>18</w:t>
      </w:r>
      <w:r>
        <w:fldChar w:fldCharType="end"/>
      </w:r>
    </w:p>
    <w:p>
      <w:pPr>
        <w:pStyle w:val="TOC8"/>
        <w:rPr>
          <w:rFonts w:asciiTheme="minorHAnsi" w:eastAsiaTheme="minorEastAsia" w:hAnsiTheme="minorHAnsi" w:cstheme="minorBidi"/>
          <w:szCs w:val="22"/>
        </w:rPr>
      </w:pPr>
      <w:r>
        <w:t>23.</w:t>
      </w:r>
      <w:r>
        <w:tab/>
        <w:t>Who presides at meetings</w:t>
      </w:r>
      <w:r>
        <w:tab/>
      </w:r>
      <w:r>
        <w:fldChar w:fldCharType="begin"/>
      </w:r>
      <w:r>
        <w:instrText xml:space="preserve"> PAGEREF _Toc382390174 \h </w:instrText>
      </w:r>
      <w:r>
        <w:fldChar w:fldCharType="separate"/>
      </w:r>
      <w:r>
        <w:t>18</w:t>
      </w:r>
      <w:r>
        <w:fldChar w:fldCharType="end"/>
      </w:r>
    </w:p>
    <w:p>
      <w:pPr>
        <w:pStyle w:val="TOC8"/>
        <w:rPr>
          <w:rFonts w:asciiTheme="minorHAnsi" w:eastAsiaTheme="minorEastAsia" w:hAnsiTheme="minorHAnsi" w:cstheme="minorBidi"/>
          <w:szCs w:val="22"/>
        </w:rPr>
      </w:pPr>
      <w:r>
        <w:t>24.</w:t>
      </w:r>
      <w:r>
        <w:tab/>
        <w:t>Disclosure of interests</w:t>
      </w:r>
      <w:r>
        <w:tab/>
      </w:r>
      <w:r>
        <w:fldChar w:fldCharType="begin"/>
      </w:r>
      <w:r>
        <w:instrText xml:space="preserve"> PAGEREF _Toc382390175 \h </w:instrText>
      </w:r>
      <w:r>
        <w:fldChar w:fldCharType="separate"/>
      </w:r>
      <w:r>
        <w:t>18</w:t>
      </w:r>
      <w:r>
        <w:fldChar w:fldCharType="end"/>
      </w:r>
    </w:p>
    <w:p>
      <w:pPr>
        <w:pStyle w:val="TOC8"/>
        <w:rPr>
          <w:rFonts w:asciiTheme="minorHAnsi" w:eastAsiaTheme="minorEastAsia" w:hAnsiTheme="minorHAnsi" w:cstheme="minorBidi"/>
          <w:szCs w:val="22"/>
        </w:rPr>
      </w:pPr>
      <w:r>
        <w:t>25.</w:t>
      </w:r>
      <w:r>
        <w:tab/>
        <w:t>Procedure at meetings</w:t>
      </w:r>
      <w:r>
        <w:tab/>
      </w:r>
      <w:r>
        <w:fldChar w:fldCharType="begin"/>
      </w:r>
      <w:r>
        <w:instrText xml:space="preserve"> PAGEREF _Toc382390176 \h </w:instrText>
      </w:r>
      <w:r>
        <w:fldChar w:fldCharType="separate"/>
      </w:r>
      <w:r>
        <w:t>19</w:t>
      </w:r>
      <w:r>
        <w:fldChar w:fldCharType="end"/>
      </w:r>
    </w:p>
    <w:p>
      <w:pPr>
        <w:pStyle w:val="TOC8"/>
        <w:rPr>
          <w:rFonts w:asciiTheme="minorHAnsi" w:eastAsiaTheme="minorEastAsia" w:hAnsiTheme="minorHAnsi" w:cstheme="minorBidi"/>
          <w:szCs w:val="22"/>
        </w:rPr>
      </w:pPr>
      <w:r>
        <w:t>26.</w:t>
      </w:r>
      <w:r>
        <w:tab/>
        <w:t>Minutes</w:t>
      </w:r>
      <w:r>
        <w:tab/>
      </w:r>
      <w:r>
        <w:fldChar w:fldCharType="begin"/>
      </w:r>
      <w:r>
        <w:instrText xml:space="preserve"> PAGEREF _Toc382390177 \h </w:instrText>
      </w:r>
      <w:r>
        <w:fldChar w:fldCharType="separate"/>
      </w:r>
      <w:r>
        <w:t>19</w:t>
      </w:r>
      <w:r>
        <w:fldChar w:fldCharType="end"/>
      </w:r>
    </w:p>
    <w:p>
      <w:pPr>
        <w:pStyle w:val="TOC8"/>
        <w:rPr>
          <w:rFonts w:asciiTheme="minorHAnsi" w:eastAsiaTheme="minorEastAsia" w:hAnsiTheme="minorHAnsi" w:cstheme="minorBidi"/>
          <w:szCs w:val="22"/>
        </w:rPr>
      </w:pPr>
      <w:r>
        <w:t>27.</w:t>
      </w:r>
      <w:r>
        <w:tab/>
        <w:t>Staff and other resources</w:t>
      </w:r>
      <w:r>
        <w:tab/>
      </w:r>
      <w:r>
        <w:fldChar w:fldCharType="begin"/>
      </w:r>
      <w:r>
        <w:instrText xml:space="preserve"> PAGEREF _Toc382390178 \h </w:instrText>
      </w:r>
      <w:r>
        <w:fldChar w:fldCharType="separate"/>
      </w:r>
      <w:r>
        <w:t>19</w:t>
      </w:r>
      <w:r>
        <w:fldChar w:fldCharType="end"/>
      </w:r>
    </w:p>
    <w:p>
      <w:pPr>
        <w:pStyle w:val="TOC8"/>
        <w:rPr>
          <w:rFonts w:asciiTheme="minorHAnsi" w:eastAsiaTheme="minorEastAsia" w:hAnsiTheme="minorHAnsi" w:cstheme="minorBidi"/>
          <w:szCs w:val="22"/>
        </w:rPr>
      </w:pPr>
      <w:r>
        <w:t>28.</w:t>
      </w:r>
      <w:r>
        <w:tab/>
        <w:t xml:space="preserve">Application of </w:t>
      </w:r>
      <w:r>
        <w:rPr>
          <w:i/>
          <w:iCs/>
        </w:rPr>
        <w:t>Financial Management Act 2006</w:t>
      </w:r>
      <w:r>
        <w:tab/>
      </w:r>
      <w:r>
        <w:fldChar w:fldCharType="begin"/>
      </w:r>
      <w:r>
        <w:instrText xml:space="preserve"> PAGEREF _Toc382390179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IIB</w:t>
      </w:r>
      <w:r>
        <w:rPr>
          <w:b w:val="0"/>
        </w:rPr>
        <w:t> </w:t>
      </w:r>
      <w:r>
        <w:t>—</w:t>
      </w:r>
      <w:r>
        <w:rPr>
          <w:b w:val="0"/>
        </w:rPr>
        <w:t> </w:t>
      </w:r>
      <w:r>
        <w:t>Regulations and by</w:t>
      </w:r>
      <w:r>
        <w:noBreakHyphen/>
        <w:t>laws</w:t>
      </w:r>
    </w:p>
    <w:p>
      <w:pPr>
        <w:pStyle w:val="TOC8"/>
        <w:rPr>
          <w:rFonts w:asciiTheme="minorHAnsi" w:eastAsiaTheme="minorEastAsia" w:hAnsiTheme="minorHAnsi" w:cstheme="minorBidi"/>
          <w:szCs w:val="22"/>
        </w:rPr>
      </w:pPr>
      <w:r>
        <w:t>34</w:t>
      </w:r>
      <w:r>
        <w:rPr>
          <w:snapToGrid w:val="0"/>
        </w:rPr>
        <w:t>.</w:t>
      </w:r>
      <w:r>
        <w:rPr>
          <w:snapToGrid w:val="0"/>
        </w:rPr>
        <w:tab/>
        <w:t>By</w:t>
      </w:r>
      <w:r>
        <w:rPr>
          <w:snapToGrid w:val="0"/>
        </w:rPr>
        <w:noBreakHyphen/>
        <w:t>laws</w:t>
      </w:r>
      <w:r>
        <w:tab/>
      </w:r>
      <w:r>
        <w:fldChar w:fldCharType="begin"/>
      </w:r>
      <w:r>
        <w:instrText xml:space="preserve"> PAGEREF _Toc382390181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 and by</w:t>
      </w:r>
      <w:r>
        <w:rPr>
          <w:snapToGrid w:val="0"/>
        </w:rPr>
        <w:noBreakHyphen/>
        <w:t>laws generally</w:t>
      </w:r>
      <w:r>
        <w:tab/>
      </w:r>
      <w:r>
        <w:fldChar w:fldCharType="begin"/>
      </w:r>
      <w:r>
        <w:instrText xml:space="preserve"> PAGEREF _Toc382390182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_Toc382390183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Revocation or amendment of local laws and local planning schemes</w:t>
      </w:r>
      <w:r>
        <w:tab/>
      </w:r>
      <w:r>
        <w:fldChar w:fldCharType="begin"/>
      </w:r>
      <w:r>
        <w:instrText xml:space="preserve"> PAGEREF _Toc382390184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III — Financial provisions</w:t>
      </w:r>
    </w:p>
    <w:p>
      <w:pPr>
        <w:pStyle w:val="TOC4"/>
        <w:tabs>
          <w:tab w:val="right" w:leader="dot" w:pos="7086"/>
        </w:tabs>
        <w:rPr>
          <w:rFonts w:asciiTheme="minorHAnsi" w:eastAsiaTheme="minorEastAsia" w:hAnsiTheme="minorHAnsi" w:cstheme="minorBidi"/>
          <w:b w:val="0"/>
          <w:szCs w:val="22"/>
        </w:rPr>
      </w:pPr>
      <w:r>
        <w:t>Division 1A</w:t>
      </w:r>
      <w:r>
        <w:rPr>
          <w:snapToGrid w:val="0"/>
        </w:rPr>
        <w:t> — </w:t>
      </w:r>
      <w:r>
        <w:t>Certain provisions as to charges</w:t>
      </w:r>
    </w:p>
    <w:p>
      <w:pPr>
        <w:pStyle w:val="TOC8"/>
        <w:rPr>
          <w:rFonts w:asciiTheme="minorHAnsi" w:eastAsiaTheme="minorEastAsia" w:hAnsiTheme="minorHAnsi" w:cstheme="minorBidi"/>
          <w:szCs w:val="22"/>
        </w:rPr>
      </w:pPr>
      <w:r>
        <w:t>41</w:t>
      </w:r>
      <w:r>
        <w:rPr>
          <w:snapToGrid w:val="0"/>
        </w:rPr>
        <w:t>.</w:t>
      </w:r>
      <w:r>
        <w:rPr>
          <w:snapToGrid w:val="0"/>
        </w:rPr>
        <w:tab/>
        <w:t>By</w:t>
      </w:r>
      <w:r>
        <w:rPr>
          <w:snapToGrid w:val="0"/>
        </w:rPr>
        <w:noBreakHyphen/>
        <w:t>laws relating to charges</w:t>
      </w:r>
      <w:r>
        <w:tab/>
      </w:r>
      <w:r>
        <w:fldChar w:fldCharType="begin"/>
      </w:r>
      <w:r>
        <w:instrText xml:space="preserve"> PAGEREF _Toc382390187 \h </w:instrText>
      </w:r>
      <w:r>
        <w:fldChar w:fldCharType="separate"/>
      </w:r>
      <w:r>
        <w:t>27</w:t>
      </w:r>
      <w:r>
        <w:fldChar w:fldCharType="end"/>
      </w:r>
    </w:p>
    <w:p>
      <w:pPr>
        <w:pStyle w:val="TOC8"/>
        <w:rPr>
          <w:rFonts w:asciiTheme="minorHAnsi" w:eastAsiaTheme="minorEastAsia" w:hAnsiTheme="minorHAnsi" w:cstheme="minorBidi"/>
          <w:szCs w:val="22"/>
        </w:rPr>
      </w:pPr>
      <w:r>
        <w:t>41C</w:t>
      </w:r>
      <w:r>
        <w:rPr>
          <w:snapToGrid w:val="0"/>
        </w:rPr>
        <w:t xml:space="preserve">. </w:t>
      </w:r>
      <w:r>
        <w:rPr>
          <w:snapToGrid w:val="0"/>
        </w:rPr>
        <w:tab/>
        <w:t>Certain valuations may be indexed</w:t>
      </w:r>
      <w:r>
        <w:tab/>
      </w:r>
      <w:r>
        <w:fldChar w:fldCharType="begin"/>
      </w:r>
      <w:r>
        <w:instrText xml:space="preserve"> PAGEREF _Toc382390188 \h </w:instrText>
      </w:r>
      <w:r>
        <w:fldChar w:fldCharType="separate"/>
      </w:r>
      <w:r>
        <w:t>30</w:t>
      </w:r>
      <w:r>
        <w:fldChar w:fldCharType="end"/>
      </w:r>
    </w:p>
    <w:p>
      <w:pPr>
        <w:pStyle w:val="TOC8"/>
        <w:rPr>
          <w:rFonts w:asciiTheme="minorHAnsi" w:eastAsiaTheme="minorEastAsia" w:hAnsiTheme="minorHAnsi" w:cstheme="minorBidi"/>
          <w:szCs w:val="22"/>
        </w:rPr>
      </w:pPr>
      <w:r>
        <w:t>41D</w:t>
      </w:r>
      <w:r>
        <w:rPr>
          <w:snapToGrid w:val="0"/>
        </w:rPr>
        <w:t xml:space="preserve">. </w:t>
      </w:r>
      <w:r>
        <w:rPr>
          <w:snapToGrid w:val="0"/>
        </w:rPr>
        <w:tab/>
        <w:t>Phasing</w:t>
      </w:r>
      <w:r>
        <w:rPr>
          <w:snapToGrid w:val="0"/>
        </w:rPr>
        <w:noBreakHyphen/>
        <w:t>in of certain valuations</w:t>
      </w:r>
      <w:r>
        <w:tab/>
      </w:r>
      <w:r>
        <w:fldChar w:fldCharType="begin"/>
      </w:r>
      <w:r>
        <w:instrText xml:space="preserve"> PAGEREF _Toc382390189 \h </w:instrText>
      </w:r>
      <w:r>
        <w:fldChar w:fldCharType="separate"/>
      </w:r>
      <w:r>
        <w:t>31</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Interim valuations</w:t>
      </w:r>
      <w:r>
        <w:tab/>
      </w:r>
      <w:r>
        <w:fldChar w:fldCharType="begin"/>
      </w:r>
      <w:r>
        <w:instrText xml:space="preserve"> PAGEREF _Toc382390190 \h </w:instrText>
      </w:r>
      <w:r>
        <w:fldChar w:fldCharType="separate"/>
      </w:r>
      <w:r>
        <w:t>31</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Postponing adoption of general valuation</w:t>
      </w:r>
      <w:r>
        <w:tab/>
      </w:r>
      <w:r>
        <w:fldChar w:fldCharType="begin"/>
      </w:r>
      <w:r>
        <w:instrText xml:space="preserve"> PAGEREF _Toc382390191 \h </w:instrText>
      </w:r>
      <w:r>
        <w:fldChar w:fldCharType="separate"/>
      </w:r>
      <w:r>
        <w:t>33</w:t>
      </w:r>
      <w:r>
        <w:fldChar w:fldCharType="end"/>
      </w:r>
    </w:p>
    <w:p>
      <w:pPr>
        <w:pStyle w:val="TOC8"/>
        <w:rPr>
          <w:rFonts w:asciiTheme="minorHAnsi" w:eastAsiaTheme="minorEastAsia" w:hAnsiTheme="minorHAnsi" w:cstheme="minorBidi"/>
          <w:szCs w:val="22"/>
        </w:rPr>
      </w:pPr>
      <w:r>
        <w:t>41G</w:t>
      </w:r>
      <w:r>
        <w:rPr>
          <w:snapToGrid w:val="0"/>
        </w:rPr>
        <w:t xml:space="preserve">. </w:t>
      </w:r>
      <w:r>
        <w:rPr>
          <w:snapToGrid w:val="0"/>
        </w:rPr>
        <w:tab/>
        <w:t>Incomplete general valuation</w:t>
      </w:r>
      <w:r>
        <w:tab/>
      </w:r>
      <w:r>
        <w:fldChar w:fldCharType="begin"/>
      </w:r>
      <w:r>
        <w:instrText xml:space="preserve"> PAGEREF _Toc382390192 \h </w:instrText>
      </w:r>
      <w:r>
        <w:fldChar w:fldCharType="separate"/>
      </w:r>
      <w:r>
        <w:t>35</w:t>
      </w:r>
      <w:r>
        <w:fldChar w:fldCharType="end"/>
      </w:r>
    </w:p>
    <w:p>
      <w:pPr>
        <w:pStyle w:val="TOC8"/>
        <w:rPr>
          <w:rFonts w:asciiTheme="minorHAnsi" w:eastAsiaTheme="minorEastAsia" w:hAnsiTheme="minorHAnsi" w:cstheme="minorBidi"/>
          <w:szCs w:val="22"/>
        </w:rPr>
      </w:pPr>
      <w:r>
        <w:t>41GA</w:t>
      </w:r>
      <w:r>
        <w:rPr>
          <w:snapToGrid w:val="0"/>
        </w:rPr>
        <w:t>.</w:t>
      </w:r>
      <w:r>
        <w:rPr>
          <w:snapToGrid w:val="0"/>
        </w:rPr>
        <w:tab/>
        <w:t>Concession on certain charges after subdivision</w:t>
      </w:r>
      <w:r>
        <w:tab/>
      </w:r>
      <w:r>
        <w:fldChar w:fldCharType="begin"/>
      </w:r>
      <w:r>
        <w:instrText xml:space="preserve"> PAGEREF _Toc382390193 \h </w:instrText>
      </w:r>
      <w:r>
        <w:fldChar w:fldCharType="separate"/>
      </w:r>
      <w:r>
        <w:t>35</w:t>
      </w:r>
      <w:r>
        <w:fldChar w:fldCharType="end"/>
      </w:r>
    </w:p>
    <w:p>
      <w:pPr>
        <w:pStyle w:val="TOC8"/>
        <w:rPr>
          <w:rFonts w:asciiTheme="minorHAnsi" w:eastAsiaTheme="minorEastAsia" w:hAnsiTheme="minorHAnsi" w:cstheme="minorBidi"/>
          <w:szCs w:val="22"/>
        </w:rPr>
      </w:pPr>
      <w:r>
        <w:t>41H</w:t>
      </w:r>
      <w:r>
        <w:rPr>
          <w:snapToGrid w:val="0"/>
        </w:rPr>
        <w:t xml:space="preserve">. </w:t>
      </w:r>
      <w:r>
        <w:rPr>
          <w:snapToGrid w:val="0"/>
        </w:rPr>
        <w:tab/>
        <w:t>Apportionment between joint owners or occupiers</w:t>
      </w:r>
      <w:r>
        <w:tab/>
      </w:r>
      <w:r>
        <w:fldChar w:fldCharType="begin"/>
      </w:r>
      <w:r>
        <w:instrText xml:space="preserve"> PAGEREF _Toc382390194 \h </w:instrText>
      </w:r>
      <w:r>
        <w:fldChar w:fldCharType="separate"/>
      </w:r>
      <w:r>
        <w:t>37</w:t>
      </w:r>
      <w:r>
        <w:fldChar w:fldCharType="end"/>
      </w:r>
    </w:p>
    <w:p>
      <w:pPr>
        <w:pStyle w:val="TOC8"/>
        <w:rPr>
          <w:rFonts w:asciiTheme="minorHAnsi" w:eastAsiaTheme="minorEastAsia" w:hAnsiTheme="minorHAnsi" w:cstheme="minorBidi"/>
          <w:szCs w:val="22"/>
        </w:rPr>
      </w:pPr>
      <w:r>
        <w:t>41J</w:t>
      </w:r>
      <w:r>
        <w:rPr>
          <w:snapToGrid w:val="0"/>
        </w:rPr>
        <w:t>.</w:t>
      </w:r>
      <w:r>
        <w:rPr>
          <w:snapToGrid w:val="0"/>
        </w:rPr>
        <w:tab/>
        <w:t>Accounts based on estimated quantities</w:t>
      </w:r>
      <w:r>
        <w:tab/>
      </w:r>
      <w:r>
        <w:fldChar w:fldCharType="begin"/>
      </w:r>
      <w:r>
        <w:instrText xml:space="preserve"> PAGEREF _Toc382390195 \h </w:instrText>
      </w:r>
      <w:r>
        <w:fldChar w:fldCharType="separate"/>
      </w:r>
      <w:r>
        <w:t>37</w:t>
      </w:r>
      <w:r>
        <w:fldChar w:fldCharType="end"/>
      </w:r>
    </w:p>
    <w:p>
      <w:pPr>
        <w:pStyle w:val="TOC8"/>
        <w:rPr>
          <w:rFonts w:asciiTheme="minorHAnsi" w:eastAsiaTheme="minorEastAsia" w:hAnsiTheme="minorHAnsi" w:cstheme="minorBidi"/>
          <w:szCs w:val="22"/>
        </w:rPr>
      </w:pPr>
      <w:r>
        <w:t>41K</w:t>
      </w:r>
      <w:r>
        <w:rPr>
          <w:snapToGrid w:val="0"/>
        </w:rPr>
        <w:t>.</w:t>
      </w:r>
      <w:r>
        <w:rPr>
          <w:snapToGrid w:val="0"/>
        </w:rPr>
        <w:tab/>
        <w:t>Tenants etc. entitled to certain information from Corporation</w:t>
      </w:r>
      <w:r>
        <w:tab/>
      </w:r>
      <w:r>
        <w:fldChar w:fldCharType="begin"/>
      </w:r>
      <w:r>
        <w:instrText xml:space="preserve"> PAGEREF _Toc382390196 \h </w:instrText>
      </w:r>
      <w:r>
        <w:fldChar w:fldCharType="separate"/>
      </w:r>
      <w:r>
        <w:t>37</w:t>
      </w:r>
      <w:r>
        <w:fldChar w:fldCharType="end"/>
      </w:r>
    </w:p>
    <w:p>
      <w:pPr>
        <w:pStyle w:val="TOC8"/>
        <w:rPr>
          <w:rFonts w:asciiTheme="minorHAnsi" w:eastAsiaTheme="minorEastAsia" w:hAnsiTheme="minorHAnsi" w:cstheme="minorBidi"/>
          <w:szCs w:val="22"/>
        </w:rPr>
      </w:pPr>
      <w:r>
        <w:t>41L</w:t>
      </w:r>
      <w:r>
        <w:rPr>
          <w:snapToGrid w:val="0"/>
        </w:rPr>
        <w:t xml:space="preserve">. </w:t>
      </w:r>
      <w:r>
        <w:rPr>
          <w:snapToGrid w:val="0"/>
        </w:rPr>
        <w:tab/>
        <w:t>Interest on overdue amounts</w:t>
      </w:r>
      <w:r>
        <w:tab/>
      </w:r>
      <w:r>
        <w:fldChar w:fldCharType="begin"/>
      </w:r>
      <w:r>
        <w:instrText xml:space="preserve"> PAGEREF _Toc382390197 \h </w:instrText>
      </w:r>
      <w:r>
        <w:fldChar w:fldCharType="separate"/>
      </w:r>
      <w:r>
        <w:t>38</w:t>
      </w:r>
      <w:r>
        <w:fldChar w:fldCharType="end"/>
      </w:r>
    </w:p>
    <w:p>
      <w:pPr>
        <w:pStyle w:val="TOC8"/>
        <w:rPr>
          <w:rFonts w:asciiTheme="minorHAnsi" w:eastAsiaTheme="minorEastAsia" w:hAnsiTheme="minorHAnsi" w:cstheme="minorBidi"/>
          <w:szCs w:val="22"/>
        </w:rPr>
      </w:pPr>
      <w:r>
        <w:t>41M</w:t>
      </w:r>
      <w:r>
        <w:rPr>
          <w:snapToGrid w:val="0"/>
        </w:rPr>
        <w:t xml:space="preserve">. </w:t>
      </w:r>
      <w:r>
        <w:rPr>
          <w:snapToGrid w:val="0"/>
        </w:rPr>
        <w:tab/>
        <w:t>Corporation may waive or reduce certain amounts</w:t>
      </w:r>
      <w:r>
        <w:tab/>
      </w:r>
      <w:r>
        <w:fldChar w:fldCharType="begin"/>
      </w:r>
      <w:r>
        <w:instrText xml:space="preserve"> PAGEREF _Toc382390198 \h </w:instrText>
      </w:r>
      <w:r>
        <w:fldChar w:fldCharType="separate"/>
      </w:r>
      <w:r>
        <w:t>38</w:t>
      </w:r>
      <w:r>
        <w:fldChar w:fldCharType="end"/>
      </w:r>
    </w:p>
    <w:p>
      <w:pPr>
        <w:pStyle w:val="TOC8"/>
        <w:rPr>
          <w:rFonts w:asciiTheme="minorHAnsi" w:eastAsiaTheme="minorEastAsia" w:hAnsiTheme="minorHAnsi" w:cstheme="minorBidi"/>
          <w:szCs w:val="22"/>
        </w:rPr>
      </w:pPr>
      <w:r>
        <w:t>41N</w:t>
      </w:r>
      <w:r>
        <w:rPr>
          <w:snapToGrid w:val="0"/>
        </w:rPr>
        <w:t>.</w:t>
      </w:r>
      <w:r>
        <w:rPr>
          <w:snapToGrid w:val="0"/>
        </w:rPr>
        <w:tab/>
        <w:t>Charges payable notwithstanding liability to prosecution</w:t>
      </w:r>
      <w:r>
        <w:tab/>
      </w:r>
      <w:r>
        <w:fldChar w:fldCharType="begin"/>
      </w:r>
      <w:r>
        <w:instrText xml:space="preserve"> PAGEREF _Toc382390199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2 — Agreements as to charges</w:t>
      </w:r>
    </w:p>
    <w:p>
      <w:pPr>
        <w:pStyle w:val="TOC8"/>
        <w:rPr>
          <w:rFonts w:asciiTheme="minorHAnsi" w:eastAsiaTheme="minorEastAsia" w:hAnsiTheme="minorHAnsi" w:cstheme="minorBidi"/>
          <w:szCs w:val="22"/>
        </w:rPr>
      </w:pPr>
      <w:r>
        <w:t>42.</w:t>
      </w:r>
      <w:r>
        <w:tab/>
        <w:t>Agreements for different liability</w:t>
      </w:r>
      <w:r>
        <w:tab/>
      </w:r>
      <w:r>
        <w:fldChar w:fldCharType="begin"/>
      </w:r>
      <w:r>
        <w:instrText xml:space="preserve"> PAGEREF _Toc382390201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Liability, indemnity, etc.</w:t>
      </w:r>
    </w:p>
    <w:p>
      <w:pPr>
        <w:pStyle w:val="TOC8"/>
        <w:rPr>
          <w:rFonts w:asciiTheme="minorHAnsi" w:eastAsiaTheme="minorEastAsia" w:hAnsiTheme="minorHAnsi" w:cstheme="minorBidi"/>
          <w:szCs w:val="22"/>
        </w:rPr>
      </w:pPr>
      <w:r>
        <w:t>62</w:t>
      </w:r>
      <w:r>
        <w:rPr>
          <w:snapToGrid w:val="0"/>
        </w:rPr>
        <w:t>.</w:t>
      </w:r>
      <w:r>
        <w:rPr>
          <w:snapToGrid w:val="0"/>
        </w:rPr>
        <w:tab/>
        <w:t>Damage to land etc. by Minister or Corporation, compensation for etc.</w:t>
      </w:r>
      <w:r>
        <w:tab/>
      </w:r>
      <w:r>
        <w:fldChar w:fldCharType="begin"/>
      </w:r>
      <w:r>
        <w:instrText xml:space="preserve"> PAGEREF _Toc382390203 \h </w:instrText>
      </w:r>
      <w:r>
        <w:fldChar w:fldCharType="separate"/>
      </w:r>
      <w:r>
        <w:t>40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Actions for damages generally</w:t>
      </w:r>
      <w:r>
        <w:tab/>
      </w:r>
      <w:r>
        <w:fldChar w:fldCharType="begin"/>
      </w:r>
      <w:r>
        <w:instrText xml:space="preserve"> PAGEREF _Toc382390204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VI — Entry onto land</w:t>
      </w:r>
    </w:p>
    <w:p>
      <w:pPr>
        <w:pStyle w:val="TOC8"/>
        <w:rPr>
          <w:rFonts w:asciiTheme="minorHAnsi" w:eastAsiaTheme="minorEastAsia" w:hAnsiTheme="minorHAnsi" w:cstheme="minorBidi"/>
          <w:szCs w:val="22"/>
        </w:rPr>
      </w:pPr>
      <w:r>
        <w:t>70</w:t>
      </w:r>
      <w:r>
        <w:rPr>
          <w:snapToGrid w:val="0"/>
        </w:rPr>
        <w:t>.</w:t>
      </w:r>
      <w:r>
        <w:rPr>
          <w:snapToGrid w:val="0"/>
        </w:rPr>
        <w:tab/>
        <w:t>Power of entry</w:t>
      </w:r>
      <w:r>
        <w:tab/>
      </w:r>
      <w:r>
        <w:fldChar w:fldCharType="begin"/>
      </w:r>
      <w:r>
        <w:instrText xml:space="preserve"> PAGEREF _Toc382390206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Power of inspection etc.</w:t>
      </w:r>
      <w:r>
        <w:tab/>
      </w:r>
      <w:r>
        <w:fldChar w:fldCharType="begin"/>
      </w:r>
      <w:r>
        <w:instrText xml:space="preserve"> PAGEREF _Toc382390207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Notice of entry</w:t>
      </w:r>
      <w:r>
        <w:tab/>
      </w:r>
      <w:r>
        <w:fldChar w:fldCharType="begin"/>
      </w:r>
      <w:r>
        <w:instrText xml:space="preserve"> PAGEREF _Toc382390208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Rights as to entry etc. in emergency</w:t>
      </w:r>
      <w:r>
        <w:tab/>
      </w:r>
      <w:r>
        <w:fldChar w:fldCharType="begin"/>
      </w:r>
      <w:r>
        <w:instrText xml:space="preserve"> PAGEREF _Toc382390209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VII — Acquisition of land or interests in land</w:t>
      </w:r>
    </w:p>
    <w:p>
      <w:pPr>
        <w:pStyle w:val="TOC8"/>
        <w:rPr>
          <w:rFonts w:asciiTheme="minorHAnsi" w:eastAsiaTheme="minorEastAsia" w:hAnsiTheme="minorHAnsi" w:cstheme="minorBidi"/>
          <w:szCs w:val="22"/>
        </w:rPr>
      </w:pPr>
      <w:r>
        <w:t>74</w:t>
      </w:r>
      <w:r>
        <w:rPr>
          <w:snapToGrid w:val="0"/>
        </w:rPr>
        <w:t>.</w:t>
      </w:r>
      <w:r>
        <w:rPr>
          <w:snapToGrid w:val="0"/>
        </w:rPr>
        <w:tab/>
        <w:t>Term used: land</w:t>
      </w:r>
      <w:r>
        <w:tab/>
      </w:r>
      <w:r>
        <w:fldChar w:fldCharType="begin"/>
      </w:r>
      <w:r>
        <w:instrText xml:space="preserve"> PAGEREF _Toc382390211 \h </w:instrText>
      </w:r>
      <w:r>
        <w:fldChar w:fldCharType="separate"/>
      </w:r>
      <w:r>
        <w:t>48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Partial interests in land, acquisition of</w:t>
      </w:r>
      <w:r>
        <w:tab/>
      </w:r>
      <w:r>
        <w:fldChar w:fldCharType="begin"/>
      </w:r>
      <w:r>
        <w:instrText xml:space="preserve"> PAGEREF _Toc382390212 \h </w:instrText>
      </w:r>
      <w:r>
        <w:fldChar w:fldCharType="separate"/>
      </w:r>
      <w:r>
        <w:t>48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incidental to land matters</w:t>
      </w:r>
      <w:r>
        <w:tab/>
      </w:r>
      <w:r>
        <w:fldChar w:fldCharType="begin"/>
      </w:r>
      <w:r>
        <w:instrText xml:space="preserve"> PAGEREF _Toc382390213 \h </w:instrText>
      </w:r>
      <w:r>
        <w:fldChar w:fldCharType="separate"/>
      </w:r>
      <w:r>
        <w:t>49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to dispose of acquired land no longer needed for statutory purpose</w:t>
      </w:r>
      <w:r>
        <w:tab/>
      </w:r>
      <w:r>
        <w:fldChar w:fldCharType="begin"/>
      </w:r>
      <w:r>
        <w:instrText xml:space="preserve"> PAGEREF _Toc382390214 \h </w:instrText>
      </w:r>
      <w:r>
        <w:fldChar w:fldCharType="separate"/>
      </w:r>
      <w:r>
        <w:t>50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Subdivision of acquired land</w:t>
      </w:r>
      <w:r>
        <w:tab/>
      </w:r>
      <w:r>
        <w:fldChar w:fldCharType="begin"/>
      </w:r>
      <w:r>
        <w:instrText xml:space="preserve"> PAGEREF _Toc382390215 \h </w:instrText>
      </w:r>
      <w:r>
        <w:fldChar w:fldCharType="separate"/>
      </w:r>
      <w:r>
        <w:t>51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 xml:space="preserve">Claims against Crown for use of land and application of </w:t>
      </w:r>
      <w:r>
        <w:rPr>
          <w:i/>
          <w:snapToGrid w:val="0"/>
        </w:rPr>
        <w:t>Public Works Act 1902</w:t>
      </w:r>
      <w:r>
        <w:tab/>
      </w:r>
      <w:r>
        <w:fldChar w:fldCharType="begin"/>
      </w:r>
      <w:r>
        <w:instrText xml:space="preserve"> PAGEREF _Toc382390216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VIII — Works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Carrying out of works under this Part</w:t>
      </w:r>
    </w:p>
    <w:p>
      <w:pPr>
        <w:pStyle w:val="TOC8"/>
        <w:rPr>
          <w:rFonts w:asciiTheme="minorHAnsi" w:eastAsiaTheme="minorEastAsia" w:hAnsiTheme="minorHAnsi" w:cstheme="minorBidi"/>
          <w:szCs w:val="22"/>
        </w:rPr>
      </w:pPr>
      <w:r>
        <w:t>82</w:t>
      </w:r>
      <w:r>
        <w:rPr>
          <w:snapToGrid w:val="0"/>
        </w:rPr>
        <w:t>.</w:t>
      </w:r>
      <w:r>
        <w:rPr>
          <w:snapToGrid w:val="0"/>
        </w:rPr>
        <w:tab/>
        <w:t>Power to carry out works</w:t>
      </w:r>
      <w:r>
        <w:tab/>
      </w:r>
      <w:r>
        <w:fldChar w:fldCharType="begin"/>
      </w:r>
      <w:r>
        <w:instrText xml:space="preserve"> PAGEREF _Toc382390219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Powers relating to works</w:t>
      </w:r>
      <w:r>
        <w:tab/>
      </w:r>
      <w:r>
        <w:fldChar w:fldCharType="begin"/>
      </w:r>
      <w:r>
        <w:instrText xml:space="preserve"> PAGEREF _Toc382390220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Property in works</w:t>
      </w:r>
      <w:r>
        <w:tab/>
      </w:r>
      <w:r>
        <w:fldChar w:fldCharType="begin"/>
      </w:r>
      <w:r>
        <w:instrText xml:space="preserve"> PAGEREF _Toc382390221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Preliminaries to works</w:t>
      </w:r>
    </w:p>
    <w:p>
      <w:pPr>
        <w:pStyle w:val="TOC6"/>
        <w:tabs>
          <w:tab w:val="right" w:leader="dot" w:pos="7086"/>
        </w:tabs>
        <w:rPr>
          <w:rFonts w:asciiTheme="minorHAnsi" w:eastAsiaTheme="minorEastAsia" w:hAnsiTheme="minorHAnsi" w:cstheme="minorBidi"/>
          <w:b w:val="0"/>
          <w:sz w:val="22"/>
          <w:szCs w:val="22"/>
        </w:rPr>
      </w:pPr>
      <w:r>
        <w:t>Subdivision A — Interpretation</w:t>
      </w:r>
    </w:p>
    <w:p>
      <w:pPr>
        <w:pStyle w:val="TOC8"/>
        <w:rPr>
          <w:rFonts w:asciiTheme="minorHAnsi" w:eastAsiaTheme="minorEastAsia" w:hAnsiTheme="minorHAnsi" w:cstheme="minorBidi"/>
          <w:szCs w:val="22"/>
        </w:rPr>
      </w:pPr>
      <w:r>
        <w:t>86</w:t>
      </w:r>
      <w:r>
        <w:rPr>
          <w:snapToGrid w:val="0"/>
        </w:rPr>
        <w:t>.</w:t>
      </w:r>
      <w:r>
        <w:rPr>
          <w:snapToGrid w:val="0"/>
        </w:rPr>
        <w:tab/>
        <w:t>Terms used</w:t>
      </w:r>
      <w:r>
        <w:tab/>
      </w:r>
      <w:r>
        <w:fldChar w:fldCharType="begin"/>
      </w:r>
      <w:r>
        <w:instrText xml:space="preserve"> PAGEREF _Toc382390224 \h </w:instrText>
      </w:r>
      <w:r>
        <w:fldChar w:fldCharType="separate"/>
      </w:r>
      <w:r>
        <w:t>59</w:t>
      </w:r>
      <w:r>
        <w:fldChar w:fldCharType="end"/>
      </w:r>
    </w:p>
    <w:p>
      <w:pPr>
        <w:pStyle w:val="TOC6"/>
        <w:tabs>
          <w:tab w:val="right" w:leader="dot" w:pos="7086"/>
        </w:tabs>
        <w:rPr>
          <w:rFonts w:asciiTheme="minorHAnsi" w:eastAsiaTheme="minorEastAsia" w:hAnsiTheme="minorHAnsi" w:cstheme="minorBidi"/>
          <w:b w:val="0"/>
          <w:sz w:val="22"/>
          <w:szCs w:val="22"/>
        </w:rPr>
      </w:pPr>
      <w:r>
        <w:t>Subdivision B — Major works</w:t>
      </w:r>
    </w:p>
    <w:p>
      <w:pPr>
        <w:pStyle w:val="TOC8"/>
        <w:rPr>
          <w:rFonts w:asciiTheme="minorHAnsi" w:eastAsiaTheme="minorEastAsia" w:hAnsiTheme="minorHAnsi" w:cstheme="minorBidi"/>
          <w:szCs w:val="22"/>
        </w:rPr>
      </w:pPr>
      <w:r>
        <w:t>87</w:t>
      </w:r>
      <w:r>
        <w:rPr>
          <w:snapToGrid w:val="0"/>
        </w:rPr>
        <w:t>.</w:t>
      </w:r>
      <w:r>
        <w:rPr>
          <w:snapToGrid w:val="0"/>
        </w:rPr>
        <w:tab/>
        <w:t>Power to carry out major works</w:t>
      </w:r>
      <w:r>
        <w:tab/>
      </w:r>
      <w:r>
        <w:fldChar w:fldCharType="begin"/>
      </w:r>
      <w:r>
        <w:instrText xml:space="preserve"> PAGEREF _Toc382390226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Advertisements and notices to occupiers etc. of proposed major works</w:t>
      </w:r>
      <w:r>
        <w:tab/>
      </w:r>
      <w:r>
        <w:fldChar w:fldCharType="begin"/>
      </w:r>
      <w:r>
        <w:instrText xml:space="preserve"> PAGEREF _Toc382390227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Objections to and comments on proposed major works</w:t>
      </w:r>
      <w:r>
        <w:tab/>
      </w:r>
      <w:r>
        <w:fldChar w:fldCharType="begin"/>
      </w:r>
      <w:r>
        <w:instrText xml:space="preserve"> PAGEREF _Toc382390228 \h </w:instrText>
      </w:r>
      <w:r>
        <w:fldChar w:fldCharType="separate"/>
      </w:r>
      <w:r>
        <w:t>63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Alteration or extension of major works, Minister’s powers as to</w:t>
      </w:r>
      <w:r>
        <w:tab/>
      </w:r>
      <w:r>
        <w:fldChar w:fldCharType="begin"/>
      </w:r>
      <w:r>
        <w:instrText xml:space="preserve"> PAGEREF _Toc382390229 \h </w:instrText>
      </w:r>
      <w:r>
        <w:fldChar w:fldCharType="separate"/>
      </w:r>
      <w:r>
        <w:t>63</w:t>
      </w:r>
      <w:r>
        <w:fldChar w:fldCharType="end"/>
      </w:r>
    </w:p>
    <w:p>
      <w:pPr>
        <w:pStyle w:val="TOC6"/>
        <w:tabs>
          <w:tab w:val="right" w:leader="dot" w:pos="7086"/>
        </w:tabs>
        <w:rPr>
          <w:rFonts w:asciiTheme="minorHAnsi" w:eastAsiaTheme="minorEastAsia" w:hAnsiTheme="minorHAnsi" w:cstheme="minorBidi"/>
          <w:b w:val="0"/>
          <w:sz w:val="22"/>
          <w:szCs w:val="22"/>
        </w:rPr>
      </w:pPr>
      <w:r>
        <w:t>Subdivision C — General works</w:t>
      </w:r>
    </w:p>
    <w:p>
      <w:pPr>
        <w:pStyle w:val="TOC8"/>
        <w:rPr>
          <w:rFonts w:asciiTheme="minorHAnsi" w:eastAsiaTheme="minorEastAsia" w:hAnsiTheme="minorHAnsi" w:cstheme="minorBidi"/>
          <w:szCs w:val="22"/>
        </w:rPr>
      </w:pPr>
      <w:r>
        <w:t>92</w:t>
      </w:r>
      <w:r>
        <w:rPr>
          <w:snapToGrid w:val="0"/>
        </w:rPr>
        <w:t>.</w:t>
      </w:r>
      <w:r>
        <w:rPr>
          <w:snapToGrid w:val="0"/>
        </w:rPr>
        <w:tab/>
        <w:t>Power to carry out general works</w:t>
      </w:r>
      <w:r>
        <w:tab/>
      </w:r>
      <w:r>
        <w:fldChar w:fldCharType="begin"/>
      </w:r>
      <w:r>
        <w:instrText xml:space="preserve"> PAGEREF _Toc382390231 \h </w:instrText>
      </w:r>
      <w:r>
        <w:fldChar w:fldCharType="separate"/>
      </w:r>
      <w:r>
        <w:t>64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Notices to occupiers etc. of proposed general works</w:t>
      </w:r>
      <w:r>
        <w:tab/>
      </w:r>
      <w:r>
        <w:fldChar w:fldCharType="begin"/>
      </w:r>
      <w:r>
        <w:instrText xml:space="preserve"> PAGEREF _Toc382390232 \h </w:instrText>
      </w:r>
      <w:r>
        <w:fldChar w:fldCharType="separate"/>
      </w:r>
      <w:r>
        <w:t>64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Objections to and comments on proposed general works</w:t>
      </w:r>
      <w:r>
        <w:tab/>
      </w:r>
      <w:r>
        <w:fldChar w:fldCharType="begin"/>
      </w:r>
      <w:r>
        <w:instrText xml:space="preserve"> PAGEREF _Toc382390233 \h </w:instrText>
      </w:r>
      <w:r>
        <w:fldChar w:fldCharType="separate"/>
      </w:r>
      <w:r>
        <w:t>65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Authorisation for general works</w:t>
      </w:r>
      <w:r>
        <w:tab/>
      </w:r>
      <w:r>
        <w:fldChar w:fldCharType="begin"/>
      </w:r>
      <w:r>
        <w:instrText xml:space="preserve"> PAGEREF _Toc382390234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rPr>
      </w:pPr>
      <w:r>
        <w:t>Subdivision D — Exempt works</w:t>
      </w:r>
    </w:p>
    <w:p>
      <w:pPr>
        <w:pStyle w:val="TOC8"/>
        <w:rPr>
          <w:rFonts w:asciiTheme="minorHAnsi" w:eastAsiaTheme="minorEastAsia" w:hAnsiTheme="minorHAnsi" w:cstheme="minorBidi"/>
          <w:szCs w:val="22"/>
        </w:rPr>
      </w:pPr>
      <w:r>
        <w:t>96</w:t>
      </w:r>
      <w:r>
        <w:rPr>
          <w:snapToGrid w:val="0"/>
        </w:rPr>
        <w:t>.</w:t>
      </w:r>
      <w:r>
        <w:rPr>
          <w:snapToGrid w:val="0"/>
        </w:rPr>
        <w:tab/>
      </w:r>
      <w:r>
        <w:t>Minister to carry out exempt works</w:t>
      </w:r>
      <w:r>
        <w:tab/>
      </w:r>
      <w:r>
        <w:fldChar w:fldCharType="begin"/>
      </w:r>
      <w:r>
        <w:instrText xml:space="preserve"> PAGEREF _Toc382390236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rPr>
      </w:pPr>
      <w:r>
        <w:t>Subdivision E — Deviation and modification</w:t>
      </w:r>
    </w:p>
    <w:p>
      <w:pPr>
        <w:pStyle w:val="TOC8"/>
        <w:rPr>
          <w:rFonts w:asciiTheme="minorHAnsi" w:eastAsiaTheme="minorEastAsia" w:hAnsiTheme="minorHAnsi" w:cstheme="minorBidi"/>
          <w:szCs w:val="22"/>
        </w:rPr>
      </w:pPr>
      <w:r>
        <w:t>97</w:t>
      </w:r>
      <w:r>
        <w:rPr>
          <w:snapToGrid w:val="0"/>
        </w:rPr>
        <w:t>.</w:t>
      </w:r>
      <w:r>
        <w:rPr>
          <w:snapToGrid w:val="0"/>
        </w:rPr>
        <w:tab/>
        <w:t>Certain deviations from and modifications of proposed works permitted</w:t>
      </w:r>
      <w:r>
        <w:tab/>
      </w:r>
      <w:r>
        <w:fldChar w:fldCharType="begin"/>
      </w:r>
      <w:r>
        <w:instrText xml:space="preserve"> PAGEREF _Toc382390238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IX — Infringement notices</w:t>
      </w:r>
    </w:p>
    <w:p>
      <w:pPr>
        <w:pStyle w:val="TOC8"/>
        <w:rPr>
          <w:rFonts w:asciiTheme="minorHAnsi" w:eastAsiaTheme="minorEastAsia" w:hAnsiTheme="minorHAnsi" w:cstheme="minorBidi"/>
          <w:szCs w:val="22"/>
        </w:rPr>
      </w:pPr>
      <w:r>
        <w:t>103</w:t>
      </w:r>
      <w:r>
        <w:rPr>
          <w:snapToGrid w:val="0"/>
        </w:rPr>
        <w:t>.</w:t>
      </w:r>
      <w:r>
        <w:rPr>
          <w:snapToGrid w:val="0"/>
        </w:rPr>
        <w:tab/>
        <w:t>Infringement notices</w:t>
      </w:r>
      <w:r>
        <w:tab/>
      </w:r>
      <w:r>
        <w:fldChar w:fldCharType="begin"/>
      </w:r>
      <w:r>
        <w:instrText xml:space="preserve"> PAGEREF _Toc382390240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X — Administrative provisions</w:t>
      </w:r>
    </w:p>
    <w:p>
      <w:pPr>
        <w:pStyle w:val="TOC8"/>
        <w:rPr>
          <w:rFonts w:asciiTheme="minorHAnsi" w:eastAsiaTheme="minorEastAsia" w:hAnsiTheme="minorHAnsi" w:cstheme="minorBidi"/>
          <w:szCs w:val="22"/>
        </w:rPr>
      </w:pPr>
      <w:r>
        <w:t>104.</w:t>
      </w:r>
      <w:r>
        <w:tab/>
        <w:t>Delegation by Minister</w:t>
      </w:r>
      <w:r>
        <w:tab/>
      </w:r>
      <w:r>
        <w:fldChar w:fldCharType="begin"/>
      </w:r>
      <w:r>
        <w:instrText xml:space="preserve"> PAGEREF _Toc382390242 \h </w:instrText>
      </w:r>
      <w:r>
        <w:fldChar w:fldCharType="separate"/>
      </w:r>
      <w:r>
        <w:t>72</w:t>
      </w:r>
      <w:r>
        <w:fldChar w:fldCharType="end"/>
      </w:r>
    </w:p>
    <w:p>
      <w:pPr>
        <w:pStyle w:val="TOC8"/>
        <w:rPr>
          <w:rFonts w:asciiTheme="minorHAnsi" w:eastAsiaTheme="minorEastAsia" w:hAnsiTheme="minorHAnsi" w:cstheme="minorBidi"/>
          <w:szCs w:val="22"/>
        </w:rPr>
      </w:pPr>
      <w:r>
        <w:t>105.</w:t>
      </w:r>
      <w:r>
        <w:tab/>
        <w:t>Delegation by CEO</w:t>
      </w:r>
      <w:r>
        <w:tab/>
      </w:r>
      <w:r>
        <w:fldChar w:fldCharType="begin"/>
      </w:r>
      <w:r>
        <w:instrText xml:space="preserve"> PAGEREF _Toc382390243 \h </w:instrText>
      </w:r>
      <w:r>
        <w:fldChar w:fldCharType="separate"/>
      </w:r>
      <w:r>
        <w:t>73</w:t>
      </w:r>
      <w:r>
        <w:fldChar w:fldCharType="end"/>
      </w:r>
    </w:p>
    <w:p>
      <w:pPr>
        <w:pStyle w:val="TOC8"/>
        <w:rPr>
          <w:rFonts w:asciiTheme="minorHAnsi" w:eastAsiaTheme="minorEastAsia" w:hAnsiTheme="minorHAnsi" w:cstheme="minorBidi"/>
          <w:szCs w:val="22"/>
        </w:rPr>
      </w:pPr>
      <w:r>
        <w:t>106.</w:t>
      </w:r>
      <w:r>
        <w:tab/>
        <w:t>Directions to Corporation etc. about Government policy</w:t>
      </w:r>
      <w:r>
        <w:tab/>
      </w:r>
      <w:r>
        <w:fldChar w:fldCharType="begin"/>
      </w:r>
      <w:r>
        <w:instrText xml:space="preserve"> PAGEREF _Toc382390244 \h </w:instrText>
      </w:r>
      <w:r>
        <w:fldChar w:fldCharType="separate"/>
      </w:r>
      <w:r>
        <w:t>74</w:t>
      </w:r>
      <w:r>
        <w:fldChar w:fldCharType="end"/>
      </w:r>
    </w:p>
    <w:p>
      <w:pPr>
        <w:pStyle w:val="TOC8"/>
        <w:rPr>
          <w:rFonts w:asciiTheme="minorHAnsi" w:eastAsiaTheme="minorEastAsia" w:hAnsiTheme="minorHAnsi" w:cstheme="minorBidi"/>
          <w:szCs w:val="22"/>
        </w:rPr>
      </w:pPr>
      <w:r>
        <w:t>107.</w:t>
      </w:r>
      <w:r>
        <w:tab/>
        <w:t>Non</w:t>
      </w:r>
      <w:r>
        <w:noBreakHyphen/>
        <w:t>public sector staff for Department</w:t>
      </w:r>
      <w:r>
        <w:tab/>
      </w:r>
      <w:r>
        <w:fldChar w:fldCharType="begin"/>
      </w:r>
      <w:r>
        <w:instrText xml:space="preserve"> PAGEREF _Toc382390245 \h </w:instrText>
      </w:r>
      <w:r>
        <w:fldChar w:fldCharType="separate"/>
      </w:r>
      <w:r>
        <w:t>75</w:t>
      </w:r>
      <w:r>
        <w:fldChar w:fldCharType="end"/>
      </w:r>
    </w:p>
    <w:p>
      <w:pPr>
        <w:pStyle w:val="TOC8"/>
        <w:rPr>
          <w:rFonts w:asciiTheme="minorHAnsi" w:eastAsiaTheme="minorEastAsia" w:hAnsiTheme="minorHAnsi" w:cstheme="minorBidi"/>
          <w:szCs w:val="22"/>
        </w:rPr>
      </w:pPr>
      <w:r>
        <w:t>108.</w:t>
      </w:r>
      <w:r>
        <w:tab/>
        <w:t>Provision of departmental staff, services and facilities to related entities</w:t>
      </w:r>
      <w:r>
        <w:tab/>
      </w:r>
      <w:r>
        <w:fldChar w:fldCharType="begin"/>
      </w:r>
      <w:r>
        <w:instrText xml:space="preserve"> PAGEREF _Toc382390246 \h </w:instrText>
      </w:r>
      <w:r>
        <w:fldChar w:fldCharType="separate"/>
      </w:r>
      <w:r>
        <w:t>75</w:t>
      </w:r>
      <w:r>
        <w:fldChar w:fldCharType="end"/>
      </w:r>
    </w:p>
    <w:p>
      <w:pPr>
        <w:pStyle w:val="TOC8"/>
        <w:rPr>
          <w:rFonts w:asciiTheme="minorHAnsi" w:eastAsiaTheme="minorEastAsia" w:hAnsiTheme="minorHAnsi" w:cstheme="minorBidi"/>
          <w:szCs w:val="22"/>
        </w:rPr>
      </w:pPr>
      <w:r>
        <w:t>109.</w:t>
      </w:r>
      <w:r>
        <w:tab/>
        <w:t>Advisory committees</w:t>
      </w:r>
      <w:r>
        <w:tab/>
      </w:r>
      <w:r>
        <w:fldChar w:fldCharType="begin"/>
      </w:r>
      <w:r>
        <w:instrText xml:space="preserve"> PAGEREF _Toc382390247 \h </w:instrText>
      </w:r>
      <w:r>
        <w:fldChar w:fldCharType="separate"/>
      </w:r>
      <w:r>
        <w:t>76</w:t>
      </w:r>
      <w:r>
        <w:fldChar w:fldCharType="end"/>
      </w:r>
    </w:p>
    <w:p>
      <w:pPr>
        <w:pStyle w:val="TOC8"/>
        <w:rPr>
          <w:rFonts w:asciiTheme="minorHAnsi" w:eastAsiaTheme="minorEastAsia" w:hAnsiTheme="minorHAnsi" w:cstheme="minorBidi"/>
          <w:szCs w:val="22"/>
        </w:rPr>
      </w:pPr>
      <w:r>
        <w:t>110.</w:t>
      </w:r>
      <w:r>
        <w:tab/>
        <w:t>Laying documents before Parliament</w:t>
      </w:r>
      <w:r>
        <w:tab/>
      </w:r>
      <w:r>
        <w:fldChar w:fldCharType="begin"/>
      </w:r>
      <w:r>
        <w:instrText xml:space="preserve"> PAGEREF _Toc382390248 \h </w:instrText>
      </w:r>
      <w:r>
        <w:fldChar w:fldCharType="separate"/>
      </w:r>
      <w:r>
        <w:t>76</w:t>
      </w:r>
      <w:r>
        <w:fldChar w:fldCharType="end"/>
      </w:r>
    </w:p>
    <w:p>
      <w:pPr>
        <w:pStyle w:val="TOC8"/>
        <w:rPr>
          <w:rFonts w:asciiTheme="minorHAnsi" w:eastAsiaTheme="minorEastAsia" w:hAnsiTheme="minorHAnsi" w:cstheme="minorBidi"/>
          <w:szCs w:val="22"/>
        </w:rPr>
      </w:pPr>
      <w:r>
        <w:t>111.</w:t>
      </w:r>
      <w:r>
        <w:tab/>
        <w:t>Protection from personal liability</w:t>
      </w:r>
      <w:r>
        <w:tab/>
      </w:r>
      <w:r>
        <w:fldChar w:fldCharType="begin"/>
      </w:r>
      <w:r>
        <w:instrText xml:space="preserve"> PAGEREF _Toc382390249 \h </w:instrText>
      </w:r>
      <w:r>
        <w:fldChar w:fldCharType="separate"/>
      </w:r>
      <w:r>
        <w:t>77</w:t>
      </w:r>
      <w:r>
        <w:fldChar w:fldCharType="end"/>
      </w:r>
    </w:p>
    <w:p>
      <w:pPr>
        <w:pStyle w:val="TOC8"/>
        <w:rPr>
          <w:rFonts w:asciiTheme="minorHAnsi" w:eastAsiaTheme="minorEastAsia" w:hAnsiTheme="minorHAnsi" w:cstheme="minorBidi"/>
          <w:szCs w:val="22"/>
        </w:rPr>
      </w:pPr>
      <w:r>
        <w:t>112.</w:t>
      </w:r>
      <w:r>
        <w:tab/>
        <w:t>Confidential information</w:t>
      </w:r>
      <w:r>
        <w:tab/>
      </w:r>
      <w:r>
        <w:fldChar w:fldCharType="begin"/>
      </w:r>
      <w:r>
        <w:instrText xml:space="preserve"> PAGEREF _Toc382390250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_Toc382390252 \h </w:instrText>
      </w:r>
      <w:r>
        <w:fldChar w:fldCharType="separate"/>
      </w:r>
      <w:r>
        <w:t>79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_Toc382390253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spacing w:before="0"/>
        <w:rPr>
          <w:sz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January 2014</w:t>
            </w:r>
          </w:p>
        </w:tc>
      </w:tr>
    </w:tbl>
    <w:p>
      <w:pPr>
        <w:pStyle w:val="WA"/>
        <w:spacing w:before="120"/>
      </w:pPr>
      <w:r>
        <w:t>Western Australia</w:t>
      </w:r>
    </w:p>
    <w:p>
      <w:pPr>
        <w:pStyle w:val="NameofActReg"/>
        <w:spacing w:before="720" w:after="960"/>
      </w:pPr>
      <w:r>
        <w:t>Water Agencies (Powers) Act 1984</w:t>
      </w:r>
    </w:p>
    <w:p>
      <w:pPr>
        <w:pStyle w:val="LongTitle"/>
        <w:rPr>
          <w:snapToGrid w:val="0"/>
        </w:rPr>
      </w:pPr>
      <w:r>
        <w:rPr>
          <w:snapToGrid w:val="0"/>
        </w:rPr>
        <w:t xml:space="preserve">An Act to give the Minister functions and </w:t>
      </w:r>
      <w:r>
        <w:t>powers, to make other provisions in respect of the Minister’s functions,</w:t>
      </w:r>
      <w:r>
        <w:rPr>
          <w:snapToGrid w:val="0"/>
        </w:rPr>
        <w:t xml:space="preserve"> to establish the Water Resources Ministerial Body and the Water Resources Council, and for related and other purposes.</w:t>
      </w:r>
    </w:p>
    <w:p>
      <w:pPr>
        <w:pStyle w:val="Footnotelongtitle"/>
      </w:pPr>
      <w:r>
        <w:tab/>
        <w:t>[Long title inserted by No. 73 of 1995 s. 4; amended by No. 67 of 2003 Sch. 2 cl. 73; No. 38 of 2007 s. 104; No. 25 of 2012 s. 76.]</w:t>
      </w:r>
    </w:p>
    <w:p>
      <w:pPr>
        <w:pStyle w:val="Heading2"/>
      </w:pPr>
      <w:bookmarkStart w:id="5" w:name="_Toc382390149"/>
      <w:r>
        <w:rPr>
          <w:rStyle w:val="CharPartNo"/>
        </w:rPr>
        <w:t>Part I</w:t>
      </w:r>
      <w:r>
        <w:rPr>
          <w:rStyle w:val="CharDivNo"/>
        </w:rPr>
        <w:t> </w:t>
      </w:r>
      <w:r>
        <w:t>—</w:t>
      </w:r>
      <w:r>
        <w:rPr>
          <w:rStyle w:val="CharDivText"/>
        </w:rPr>
        <w:t> </w:t>
      </w:r>
      <w:r>
        <w:rPr>
          <w:rStyle w:val="CharPartText"/>
        </w:rPr>
        <w:t>Preliminary, and other matters</w:t>
      </w:r>
      <w:bookmarkEnd w:id="5"/>
    </w:p>
    <w:p>
      <w:pPr>
        <w:pStyle w:val="Footnoteheading"/>
        <w:rPr>
          <w:snapToGrid w:val="0"/>
        </w:rPr>
      </w:pPr>
      <w:r>
        <w:rPr>
          <w:snapToGrid w:val="0"/>
        </w:rPr>
        <w:tab/>
        <w:t>[Heading amended by No. 73 of 1995 s. 5.]</w:t>
      </w:r>
    </w:p>
    <w:p>
      <w:pPr>
        <w:pStyle w:val="Ednotedivision"/>
      </w:pPr>
      <w:bookmarkStart w:id="6" w:name="RuleErr_5"/>
      <w:r>
        <w:t>[Division 1 heading deleted by No. 73 of 1995 s. 6.]</w:t>
      </w:r>
    </w:p>
    <w:p>
      <w:pPr>
        <w:pStyle w:val="Heading5"/>
        <w:spacing w:before="260"/>
        <w:rPr>
          <w:snapToGrid w:val="0"/>
        </w:rPr>
      </w:pPr>
      <w:bookmarkStart w:id="7" w:name="_Toc382390150"/>
      <w:bookmarkEnd w:id="6"/>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bookmarkStart w:id="8" w:name="RuleErr_6"/>
      <w:r>
        <w:rPr>
          <w:i/>
          <w:snapToGrid w:val="0"/>
        </w:rPr>
        <w:t>Water Agencies (Powers) Act 1984</w:t>
      </w:r>
      <w:r>
        <w:rPr>
          <w:snapToGrid w:val="0"/>
        </w:rPr>
        <w:t> </w:t>
      </w:r>
      <w:bookmarkEnd w:id="8"/>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9" w:name="_Toc382390151"/>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10" w:name="_Toc382390152"/>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bookmarkStart w:id="11" w:name="RuleErr_7"/>
      <w:r>
        <w:rPr>
          <w:i/>
        </w:rPr>
        <w:t>Water Corporations Act 1995</w:t>
      </w:r>
      <w:bookmarkEnd w:id="11"/>
      <w:r>
        <w:rPr>
          <w:vertAlign w:val="superscript"/>
        </w:rPr>
        <w:t> 2</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bookmarkStart w:id="12" w:name="RuleErr_8"/>
      <w:r>
        <w:rPr>
          <w:i/>
        </w:rPr>
        <w:t>Water and Rivers Commission Act 1995</w:t>
      </w:r>
      <w:bookmarkEnd w:id="12"/>
      <w:r>
        <w:rPr>
          <w:vertAlign w:val="superscript"/>
        </w:rPr>
        <w:t xml:space="preserve"> 3 </w:t>
      </w:r>
      <w:r>
        <w:t>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4</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pPr>
      <w:r>
        <w:rPr>
          <w:b/>
        </w:rPr>
        <w:tab/>
      </w:r>
      <w:r>
        <w:rPr>
          <w:rStyle w:val="CharDefText"/>
        </w:rPr>
        <w:t>land</w:t>
      </w:r>
      <w:r>
        <w:t xml:space="preserve"> includes any building or other structure on, over or under the land, and any tenement or hereditament of any tenure related to the land;</w:t>
      </w:r>
    </w:p>
    <w:p>
      <w:pPr>
        <w:pStyle w:val="Defstart"/>
      </w:pPr>
      <w:r>
        <w:rPr>
          <w:b/>
        </w:rPr>
        <w:tab/>
      </w:r>
      <w:r>
        <w:rPr>
          <w:rStyle w:val="CharDefText"/>
        </w:rPr>
        <w:t>local authority</w:t>
      </w:r>
      <w:r>
        <w:t xml:space="preserve"> means —</w:t>
      </w:r>
    </w:p>
    <w:p>
      <w:pPr>
        <w:pStyle w:val="Defpara"/>
      </w:pPr>
      <w:r>
        <w:tab/>
        <w:t>(a)</w:t>
      </w:r>
      <w:r>
        <w:tab/>
        <w:t>a local government; or</w:t>
      </w:r>
    </w:p>
    <w:p>
      <w:pPr>
        <w:pStyle w:val="Defpara"/>
      </w:pPr>
      <w:r>
        <w:tab/>
        <w:t>(b)</w:t>
      </w:r>
      <w:r>
        <w:tab/>
        <w:t xml:space="preserve">any other person exercising the powers of a local government under the </w:t>
      </w:r>
      <w:r>
        <w:rPr>
          <w:i/>
        </w:rPr>
        <w:t>Health Act 1911</w:t>
      </w:r>
      <w:r>
        <w:t>; or</w:t>
      </w:r>
    </w:p>
    <w:p>
      <w:pPr>
        <w:pStyle w:val="Defpara"/>
      </w:pPr>
      <w:r>
        <w:tab/>
        <w:t>(c)</w:t>
      </w:r>
      <w:r>
        <w:tab/>
        <w:t xml:space="preserve">a Water Board constituted under the </w:t>
      </w:r>
      <w:bookmarkStart w:id="13" w:name="RuleErr_9"/>
      <w:r>
        <w:rPr>
          <w:i/>
        </w:rPr>
        <w:t>Water Boards Act 1904</w:t>
      </w:r>
      <w:bookmarkEnd w:id="13"/>
      <w:r>
        <w:rPr>
          <w:vertAlign w:val="superscript"/>
        </w:rPr>
        <w:t> 5</w:t>
      </w:r>
      <w:r>
        <w:t>;</w:t>
      </w:r>
    </w:p>
    <w:p>
      <w:pPr>
        <w:pStyle w:val="Defstart"/>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bookmarkStart w:id="14" w:name="RuleErr_10"/>
      <w:r>
        <w:rPr>
          <w:i/>
        </w:rPr>
        <w:t>Water Corporations Act 1995</w:t>
      </w:r>
      <w:bookmarkEnd w:id="14"/>
      <w:r>
        <w:rPr>
          <w:vertAlign w:val="superscript"/>
        </w:rPr>
        <w:t> 2</w:t>
      </w:r>
      <w:r>
        <w:t>;</w:t>
      </w:r>
    </w:p>
    <w:p>
      <w:pPr>
        <w:pStyle w:val="Defstart"/>
      </w:pPr>
      <w:r>
        <w:rPr>
          <w:b/>
        </w:rPr>
        <w:tab/>
      </w:r>
      <w:r>
        <w:rPr>
          <w:rStyle w:val="CharDefText"/>
        </w:rPr>
        <w:t>owner</w:t>
      </w:r>
      <w:r>
        <w:t xml:space="preserve"> has the meaning assigned in the </w:t>
      </w:r>
      <w:r>
        <w:rPr>
          <w:i/>
        </w:rPr>
        <w:t>Local Government Act 1995</w:t>
      </w:r>
      <w:r>
        <w:t>;</w:t>
      </w:r>
    </w:p>
    <w:p>
      <w:pPr>
        <w:pStyle w:val="Defstart"/>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r>
      <w:r>
        <w:rPr>
          <w:rStyle w:val="CharDefText"/>
        </w:rPr>
        <w:t>plant</w:t>
      </w:r>
      <w:r>
        <w:t xml:space="preserve"> includes machinery, equipment, vehicles, boats or other apparatus utilised in the provision of water services;</w:t>
      </w:r>
    </w:p>
    <w:p>
      <w:pPr>
        <w:pStyle w:val="Defstart"/>
      </w:pPr>
      <w:r>
        <w:rPr>
          <w:b/>
        </w:rPr>
        <w:tab/>
      </w:r>
      <w:r>
        <w:rPr>
          <w:rStyle w:val="CharDefText"/>
        </w:rPr>
        <w:t>premises</w:t>
      </w:r>
      <w:r>
        <w:t xml:space="preserve"> means any land, street, structure or other place;</w:t>
      </w:r>
    </w:p>
    <w:p>
      <w:pPr>
        <w:pStyle w:val="Defstart"/>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or the CEO,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to enter upon, carry out works in, on, over or under, or exercise any other power in relation to, any land, premises or thing for any purpose the provision shall be deemed as also to authorise an officer of the Department or other person acting on behalf of the </w:t>
      </w:r>
      <w:r>
        <w:t>Minister</w:t>
      </w:r>
      <w:r>
        <w:rPr>
          <w:snapToGrid w:val="0"/>
        </w:rPr>
        <w:t xml:space="preserve">,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may, where the context so requires, be construed accordingly.</w:t>
      </w:r>
    </w:p>
    <w:p>
      <w:pPr>
        <w:pStyle w:val="Footnotesection"/>
        <w:ind w:left="890" w:hanging="890"/>
      </w:pPr>
      <w:r>
        <w:tab/>
        <w:t>[Section 3 amended by No. 25 of 1985 s. 3; No. 110 of 1985 s. 4; No. 24 of 1987 s. 3</w:t>
      </w:r>
      <w:r>
        <w:rPr>
          <w:i w:val="0"/>
        </w:rPr>
        <w:t xml:space="preserve"> </w:t>
      </w:r>
      <w:r>
        <w:rPr>
          <w:i w:val="0"/>
          <w:vertAlign w:val="superscript"/>
        </w:rPr>
        <w:t>6</w:t>
      </w:r>
      <w:r>
        <w:t>; No. 113 of 1987 s. 32; No. 73 of 1995 s. 8 and 42; No. 14 of 1996 s. 4; No. 67 of 2003 Sch. 2 cl. 74; No. 38 of 2007 s. 105; No. 25 of 2012 s. 77(2) and (3) and 109.]</w:t>
      </w:r>
    </w:p>
    <w:p>
      <w:pPr>
        <w:pStyle w:val="Ednotesection"/>
      </w:pPr>
      <w:r>
        <w:t>[</w:t>
      </w:r>
      <w:r>
        <w:rPr>
          <w:b/>
        </w:rPr>
        <w:t>4.</w:t>
      </w:r>
      <w:r>
        <w:tab/>
        <w:t>Deleted by No. 73 of 1995 s. 9.]</w:t>
      </w:r>
    </w:p>
    <w:p>
      <w:pPr>
        <w:pStyle w:val="Heading5"/>
        <w:rPr>
          <w:snapToGrid w:val="0"/>
        </w:rPr>
      </w:pPr>
      <w:bookmarkStart w:id="15" w:name="_Toc382390153"/>
      <w:r>
        <w:rPr>
          <w:rStyle w:val="CharSectno"/>
        </w:rPr>
        <w:t>5</w:t>
      </w:r>
      <w:r>
        <w:rPr>
          <w:snapToGrid w:val="0"/>
        </w:rPr>
        <w:t>.</w:t>
      </w:r>
      <w:r>
        <w:rPr>
          <w:snapToGrid w:val="0"/>
        </w:rPr>
        <w:tab/>
        <w:t>Relevant Acts</w:t>
      </w:r>
      <w:bookmarkEnd w:id="15"/>
    </w:p>
    <w:p>
      <w:pPr>
        <w:pStyle w:val="Subsection"/>
        <w:keepNext/>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Arterial Drainage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Ednotepara"/>
      </w:pPr>
      <w:r>
        <w:tab/>
        <w:t>[(d), (e)</w:t>
      </w:r>
      <w:r>
        <w:tab/>
        <w:t>deleted]</w:t>
      </w:r>
    </w:p>
    <w:p>
      <w:pPr>
        <w:pStyle w:val="Indenta"/>
        <w:spacing w:before="60"/>
      </w:pPr>
      <w:r>
        <w:tab/>
        <w:t>(f)</w:t>
      </w:r>
      <w:r>
        <w:tab/>
      </w:r>
      <w:r>
        <w:rPr>
          <w:i/>
          <w:iCs/>
        </w:rPr>
        <w:t>Country Areas Water Supply Act 1947</w:t>
      </w:r>
      <w:r>
        <w:t>.</w:t>
      </w:r>
    </w:p>
    <w:p>
      <w:pPr>
        <w:pStyle w:val="Subsection"/>
      </w:pPr>
      <w:r>
        <w:tab/>
        <w:t>(2)</w:t>
      </w:r>
      <w:r>
        <w:tab/>
        <w:t xml:space="preserve">In a provision of this Act that has effect by reference to a past event or status, a reference to a relevant Act includes a reference to an Act referred to subsection (1) as in force immediately before the commencement of the </w:t>
      </w:r>
      <w:r>
        <w:rPr>
          <w:i/>
        </w:rPr>
        <w:t>Water Services Legislation Amendment and Repeal Act 2012</w:t>
      </w:r>
      <w:r>
        <w:rPr>
          <w:iCs/>
        </w:rPr>
        <w:t xml:space="preserve"> </w:t>
      </w:r>
      <w:r>
        <w:t>section 78</w:t>
      </w:r>
      <w:r>
        <w:rPr>
          <w:vertAlign w:val="superscript"/>
        </w:rPr>
        <w:t> 1</w:t>
      </w:r>
      <w:r>
        <w:t>.</w:t>
      </w:r>
    </w:p>
    <w:p>
      <w:pPr>
        <w:pStyle w:val="Footnotesection"/>
        <w:spacing w:before="100"/>
        <w:ind w:left="890" w:hanging="890"/>
      </w:pPr>
      <w:r>
        <w:tab/>
        <w:t>[Section 5 amended by No. 25 of 1985 s. 5; No. 73 of 1994 s. 4; No. 73 of 1995 s. 10; No. 19 of 2010 s. 51; No. 25 of 2012 s. 78.]</w:t>
      </w:r>
    </w:p>
    <w:p>
      <w:pPr>
        <w:pStyle w:val="Ednotedivision"/>
      </w:pPr>
      <w:bookmarkStart w:id="16" w:name="RuleErr_11"/>
      <w:r>
        <w:t>[Division 2 (s. 6) deleted by No. 73 of 1995 s. 11</w:t>
      </w:r>
      <w:r>
        <w:rPr>
          <w:i w:val="0"/>
          <w:vertAlign w:val="superscript"/>
        </w:rPr>
        <w:t> 7</w:t>
      </w:r>
      <w:r>
        <w:t>.]</w:t>
      </w:r>
    </w:p>
    <w:p>
      <w:pPr>
        <w:pStyle w:val="Ednotepart"/>
      </w:pPr>
      <w:bookmarkStart w:id="17" w:name="RuleErr_12"/>
      <w:bookmarkEnd w:id="16"/>
      <w:r>
        <w:t>[Part II heading deleted by No. 73 of 1995 s. 12.]</w:t>
      </w:r>
    </w:p>
    <w:bookmarkEnd w:id="17"/>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18" w:name="_Toc382390154"/>
      <w:r>
        <w:rPr>
          <w:rStyle w:val="CharSectno"/>
        </w:rPr>
        <w:t>8</w:t>
      </w:r>
      <w:r>
        <w:rPr>
          <w:snapToGrid w:val="0"/>
        </w:rPr>
        <w:t>.</w:t>
      </w:r>
      <w:r>
        <w:rPr>
          <w:snapToGrid w:val="0"/>
        </w:rPr>
        <w:tab/>
        <w:t>Vesting interest in land in Minister</w:t>
      </w:r>
      <w:bookmarkEnd w:id="18"/>
    </w:p>
    <w:p>
      <w:pPr>
        <w:pStyle w:val="Ednotesubsection"/>
        <w:spacing w:before="150"/>
      </w:pPr>
      <w:r>
        <w:tab/>
        <w:t>[(1), (2)</w:t>
      </w:r>
      <w:r>
        <w:tab/>
        <w:t>deleted]</w:t>
      </w:r>
    </w:p>
    <w:p>
      <w:pPr>
        <w:pStyle w:val="Subsection"/>
        <w:rPr>
          <w:snapToGrid w:val="0"/>
        </w:rPr>
      </w:pPr>
      <w:r>
        <w:rPr>
          <w:snapToGrid w:val="0"/>
        </w:rPr>
        <w:tab/>
        <w:t>(3)</w:t>
      </w:r>
      <w:r>
        <w:rPr>
          <w:snapToGrid w:val="0"/>
        </w:rPr>
        <w:tab/>
        <w:t xml:space="preserve">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w:t>
      </w:r>
      <w:r>
        <w:t xml:space="preserve">Minister for the purposes of this or a relevant Act, </w:t>
      </w:r>
      <w:r>
        <w:rPr>
          <w:snapToGrid w:val="0"/>
        </w:rPr>
        <w:t>shall, by operation of this section, be vested in the Minister, and on receipt of any such Order the Registrar of Titles</w:t>
      </w:r>
      <w:bookmarkStart w:id="19" w:name="RuleErr_14"/>
      <w:r>
        <w:rPr>
          <w:snapToGrid w:val="0"/>
        </w:rPr>
        <w:t xml:space="preserve"> </w:t>
      </w:r>
      <w:bookmarkEnd w:id="19"/>
      <w:r>
        <w:rPr>
          <w:snapToGrid w:val="0"/>
        </w:rPr>
        <w:t xml:space="preserve">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Minister as could have been made if a transfer or agreement relating to the vesting had been executed in full form.</w:t>
      </w:r>
    </w:p>
    <w:p>
      <w:pPr>
        <w:pStyle w:val="Footnotesection"/>
        <w:ind w:left="890" w:hanging="890"/>
      </w:pPr>
      <w:r>
        <w:tab/>
        <w:t>[Section 8 amended by No. 110 of 1985 s. 5; No. 73 of 1995 s. 15; No. 31 of 1997 s. 137(1); No. 38 of 2007 s. 106</w:t>
      </w:r>
      <w:r>
        <w:rPr>
          <w:spacing w:val="-4"/>
        </w:rPr>
        <w:t>; No. 47 of 2011 s.</w:t>
      </w:r>
      <w:r>
        <w:t> 16; No. 25 of 2012 s. 79.]</w:t>
      </w:r>
    </w:p>
    <w:p>
      <w:pPr>
        <w:pStyle w:val="Heading2"/>
      </w:pPr>
      <w:bookmarkStart w:id="20" w:name="_Toc382390155"/>
      <w:r>
        <w:rPr>
          <w:rStyle w:val="CharPartNo"/>
        </w:rPr>
        <w:t>Part II</w:t>
      </w:r>
      <w:r>
        <w:t> — </w:t>
      </w:r>
      <w:r>
        <w:rPr>
          <w:rStyle w:val="CharPartText"/>
        </w:rPr>
        <w:t>The Minister and the Water Resources Ministerial Body</w:t>
      </w:r>
      <w:bookmarkEnd w:id="20"/>
    </w:p>
    <w:p>
      <w:pPr>
        <w:pStyle w:val="Footnoteheading"/>
      </w:pPr>
      <w:r>
        <w:tab/>
        <w:t>[Heading inserted by No. 38 of 2007 s. 107.]</w:t>
      </w:r>
    </w:p>
    <w:p>
      <w:pPr>
        <w:pStyle w:val="Heading3"/>
      </w:pPr>
      <w:bookmarkStart w:id="21" w:name="_Toc382390156"/>
      <w:r>
        <w:rPr>
          <w:rStyle w:val="CharDivNo"/>
        </w:rPr>
        <w:t>Division 1</w:t>
      </w:r>
      <w:r>
        <w:t> — </w:t>
      </w:r>
      <w:r>
        <w:rPr>
          <w:rStyle w:val="CharDivText"/>
        </w:rPr>
        <w:t>General functions and powers of the Minister</w:t>
      </w:r>
      <w:bookmarkEnd w:id="21"/>
    </w:p>
    <w:p>
      <w:pPr>
        <w:pStyle w:val="Footnoteheading"/>
      </w:pPr>
      <w:r>
        <w:tab/>
        <w:t>[Heading inserted by No. 38 of 2007 s. 107.]</w:t>
      </w:r>
    </w:p>
    <w:p>
      <w:pPr>
        <w:pStyle w:val="Heading5"/>
      </w:pPr>
      <w:bookmarkStart w:id="22" w:name="_Toc382390157"/>
      <w:r>
        <w:rPr>
          <w:rStyle w:val="CharSectno"/>
        </w:rPr>
        <w:t>9</w:t>
      </w:r>
      <w:r>
        <w:t>.</w:t>
      </w:r>
      <w:r>
        <w:tab/>
        <w:t>General functions and powers of Minister</w:t>
      </w:r>
      <w:bookmarkEnd w:id="22"/>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23" w:name="_Toc382390158"/>
      <w:r>
        <w:rPr>
          <w:rStyle w:val="CharSectno"/>
        </w:rPr>
        <w:t>10</w:t>
      </w:r>
      <w:r>
        <w:t>.</w:t>
      </w:r>
      <w:r>
        <w:tab/>
        <w:t>Functions and powers of Minister — relation to other functions and powers</w:t>
      </w:r>
      <w:bookmarkEnd w:id="23"/>
    </w:p>
    <w:p>
      <w:pPr>
        <w:pStyle w:val="Subsection"/>
      </w:pPr>
      <w:r>
        <w:tab/>
        <w:t>(1)</w:t>
      </w:r>
      <w:r>
        <w:tab/>
        <w:t>A function or power given to the Minister by this Act is in addition to any other function or power of the Minister.</w:t>
      </w:r>
    </w:p>
    <w:p>
      <w:pPr>
        <w:pStyle w:val="Ednotesubsection"/>
      </w:pPr>
      <w:r>
        <w:tab/>
        <w:t>[(2)</w:t>
      </w:r>
      <w:r>
        <w:tab/>
        <w:t>deleted]</w:t>
      </w:r>
    </w:p>
    <w:p>
      <w:pPr>
        <w:pStyle w:val="Footnotesection"/>
      </w:pPr>
      <w:r>
        <w:tab/>
        <w:t>[Section 10 inserted by No. 38 of 2007 s. 107; amended by No. 25 of 2012 s. 80.]</w:t>
      </w:r>
    </w:p>
    <w:p>
      <w:pPr>
        <w:pStyle w:val="Heading3"/>
      </w:pPr>
      <w:bookmarkStart w:id="24" w:name="_Toc382390159"/>
      <w:r>
        <w:rPr>
          <w:rStyle w:val="CharDivNo"/>
        </w:rPr>
        <w:t>Division 2</w:t>
      </w:r>
      <w:r>
        <w:t> — </w:t>
      </w:r>
      <w:r>
        <w:rPr>
          <w:rStyle w:val="CharDivText"/>
        </w:rPr>
        <w:t>The Water Resources Ministerial Body</w:t>
      </w:r>
      <w:bookmarkEnd w:id="24"/>
    </w:p>
    <w:p>
      <w:pPr>
        <w:pStyle w:val="Footnoteheading"/>
      </w:pPr>
      <w:r>
        <w:tab/>
        <w:t>[Heading inserted by No. 38 of 2007 s. 107.]</w:t>
      </w:r>
    </w:p>
    <w:p>
      <w:pPr>
        <w:pStyle w:val="Heading5"/>
      </w:pPr>
      <w:bookmarkStart w:id="25" w:name="_Toc382390160"/>
      <w:r>
        <w:rPr>
          <w:rStyle w:val="CharSectno"/>
        </w:rPr>
        <w:t>11</w:t>
      </w:r>
      <w:r>
        <w:t>.</w:t>
      </w:r>
      <w:r>
        <w:tab/>
        <w:t>Water Resources Ministerial Body established</w:t>
      </w:r>
      <w:bookmarkEnd w:id="25"/>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26" w:name="_Toc382390161"/>
      <w:r>
        <w:rPr>
          <w:rStyle w:val="CharSectno"/>
        </w:rPr>
        <w:t>12</w:t>
      </w:r>
      <w:r>
        <w:t>.</w:t>
      </w:r>
      <w:r>
        <w:tab/>
        <w:t>Purpose and nature of Ministerial Body</w:t>
      </w:r>
      <w:bookmarkEnd w:id="26"/>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27" w:name="_Toc382390162"/>
      <w:r>
        <w:rPr>
          <w:rStyle w:val="CharSectno"/>
        </w:rPr>
        <w:t>13</w:t>
      </w:r>
      <w:r>
        <w:t>.</w:t>
      </w:r>
      <w:r>
        <w:tab/>
        <w:t>Execution of documents by Ministerial Body</w:t>
      </w:r>
      <w:bookmarkEnd w:id="27"/>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28" w:name="_Toc382390163"/>
      <w:r>
        <w:rPr>
          <w:rStyle w:val="CharDivNo"/>
        </w:rPr>
        <w:t>Division 3</w:t>
      </w:r>
      <w:r>
        <w:t> — </w:t>
      </w:r>
      <w:r>
        <w:rPr>
          <w:rStyle w:val="CharDivText"/>
        </w:rPr>
        <w:t>Minister to have access to certain information</w:t>
      </w:r>
      <w:bookmarkEnd w:id="28"/>
    </w:p>
    <w:p>
      <w:pPr>
        <w:pStyle w:val="Footnoteheading"/>
      </w:pPr>
      <w:r>
        <w:tab/>
        <w:t>[Heading inserted by No. 38 of 2007 s. 107.]</w:t>
      </w:r>
    </w:p>
    <w:p>
      <w:pPr>
        <w:pStyle w:val="Heading5"/>
      </w:pPr>
      <w:bookmarkStart w:id="29" w:name="_Toc382390164"/>
      <w:r>
        <w:rPr>
          <w:rStyle w:val="CharSectno"/>
        </w:rPr>
        <w:t>14</w:t>
      </w:r>
      <w:r>
        <w:t>.</w:t>
      </w:r>
      <w:r>
        <w:tab/>
        <w:t>Minister may get certain information from water service licensees</w:t>
      </w:r>
      <w:bookmarkEnd w:id="29"/>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the </w:t>
      </w:r>
      <w:r>
        <w:rPr>
          <w:i/>
          <w:iCs/>
        </w:rPr>
        <w:t>Water Services Act 2012</w:t>
      </w:r>
      <w:r>
        <w:t xml:space="preserve"> section 3(1).</w:t>
      </w:r>
    </w:p>
    <w:p>
      <w:pPr>
        <w:pStyle w:val="Footnotesection"/>
      </w:pPr>
      <w:r>
        <w:tab/>
        <w:t>[Section 14 inserted by No. 38 of 2007 s. 107; amended by No. 25 of 2012 s. 81.]</w:t>
      </w:r>
    </w:p>
    <w:p>
      <w:pPr>
        <w:pStyle w:val="Heading5"/>
      </w:pPr>
      <w:bookmarkStart w:id="30" w:name="_Toc382390165"/>
      <w:r>
        <w:rPr>
          <w:rStyle w:val="CharSectno"/>
        </w:rPr>
        <w:t>15</w:t>
      </w:r>
      <w:r>
        <w:t>.</w:t>
      </w:r>
      <w:r>
        <w:tab/>
        <w:t>Use or disclosure of information obtained under s. 14</w:t>
      </w:r>
      <w:bookmarkEnd w:id="30"/>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31" w:name="_Toc382390166"/>
      <w:r>
        <w:rPr>
          <w:rStyle w:val="CharPartNo"/>
        </w:rPr>
        <w:t>Part IIA</w:t>
      </w:r>
      <w:r>
        <w:rPr>
          <w:rStyle w:val="CharDivNo"/>
        </w:rPr>
        <w:t> </w:t>
      </w:r>
      <w:r>
        <w:t>—</w:t>
      </w:r>
      <w:r>
        <w:rPr>
          <w:rStyle w:val="CharDivText"/>
        </w:rPr>
        <w:t> </w:t>
      </w:r>
      <w:r>
        <w:rPr>
          <w:rStyle w:val="CharPartText"/>
        </w:rPr>
        <w:t>The Water Resources Council</w:t>
      </w:r>
      <w:bookmarkEnd w:id="31"/>
    </w:p>
    <w:p>
      <w:pPr>
        <w:pStyle w:val="Footnoteheading"/>
      </w:pPr>
      <w:r>
        <w:tab/>
        <w:t>[Heading inserted by No. 38 of 2007 s. 107.]</w:t>
      </w:r>
    </w:p>
    <w:p>
      <w:pPr>
        <w:pStyle w:val="Heading5"/>
      </w:pPr>
      <w:bookmarkStart w:id="32" w:name="_Toc382390167"/>
      <w:r>
        <w:rPr>
          <w:rStyle w:val="CharSectno"/>
        </w:rPr>
        <w:t>16</w:t>
      </w:r>
      <w:r>
        <w:t>.</w:t>
      </w:r>
      <w:r>
        <w:tab/>
        <w:t>Water Resources Council established</w:t>
      </w:r>
      <w:bookmarkEnd w:id="32"/>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33" w:name="_Toc382390168"/>
      <w:r>
        <w:rPr>
          <w:rStyle w:val="CharSectno"/>
        </w:rPr>
        <w:t>17</w:t>
      </w:r>
      <w:r>
        <w:t>.</w:t>
      </w:r>
      <w:r>
        <w:tab/>
        <w:t>Membership of Council</w:t>
      </w:r>
      <w:bookmarkEnd w:id="33"/>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place">
        <w:smartTag w:uri="urn:schemas-microsoft-com:office:smarttags" w:element="State">
          <w:r>
            <w:t>Western Australia</w:t>
          </w:r>
        </w:smartTag>
      </w:smartTag>
      <w:r>
        <w:t>.</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34" w:name="_Toc382390169"/>
      <w:r>
        <w:rPr>
          <w:rStyle w:val="CharSectno"/>
        </w:rPr>
        <w:t>18</w:t>
      </w:r>
      <w:r>
        <w:t>.</w:t>
      </w:r>
      <w:r>
        <w:tab/>
        <w:t>Functions of Council</w:t>
      </w:r>
      <w:bookmarkEnd w:id="34"/>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35" w:name="_Toc382390170"/>
      <w:r>
        <w:rPr>
          <w:rStyle w:val="CharSectno"/>
        </w:rPr>
        <w:t>19</w:t>
      </w:r>
      <w:r>
        <w:t>.</w:t>
      </w:r>
      <w:r>
        <w:tab/>
        <w:t>Term of office</w:t>
      </w:r>
      <w:bookmarkEnd w:id="35"/>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36" w:name="_Toc382390171"/>
      <w:r>
        <w:rPr>
          <w:rStyle w:val="CharSectno"/>
        </w:rPr>
        <w:t>20</w:t>
      </w:r>
      <w:r>
        <w:t>.</w:t>
      </w:r>
      <w:r>
        <w:tab/>
        <w:t>Casual vacancy</w:t>
      </w:r>
      <w:bookmarkEnd w:id="36"/>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37" w:name="_Toc382390172"/>
      <w:r>
        <w:rPr>
          <w:rStyle w:val="CharSectno"/>
        </w:rPr>
        <w:t>21</w:t>
      </w:r>
      <w:r>
        <w:t>.</w:t>
      </w:r>
      <w:r>
        <w:tab/>
        <w:t>Remuneration and allowances</w:t>
      </w:r>
      <w:bookmarkEnd w:id="37"/>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38" w:name="_Toc382390173"/>
      <w:r>
        <w:rPr>
          <w:rStyle w:val="CharSectno"/>
        </w:rPr>
        <w:t>22</w:t>
      </w:r>
      <w:r>
        <w:t>.</w:t>
      </w:r>
      <w:r>
        <w:tab/>
        <w:t>Quorum</w:t>
      </w:r>
      <w:bookmarkEnd w:id="38"/>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39" w:name="_Toc382390174"/>
      <w:r>
        <w:rPr>
          <w:rStyle w:val="CharSectno"/>
        </w:rPr>
        <w:t>23</w:t>
      </w:r>
      <w:r>
        <w:t>.</w:t>
      </w:r>
      <w:r>
        <w:tab/>
        <w:t>Who presides at meetings</w:t>
      </w:r>
      <w:bookmarkEnd w:id="39"/>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40" w:name="_Toc382390175"/>
      <w:r>
        <w:rPr>
          <w:rStyle w:val="CharSectno"/>
        </w:rPr>
        <w:t>24</w:t>
      </w:r>
      <w:r>
        <w:t>.</w:t>
      </w:r>
      <w:r>
        <w:tab/>
        <w:t>Disclosure of interests</w:t>
      </w:r>
      <w:bookmarkEnd w:id="40"/>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41" w:name="_Toc382390176"/>
      <w:r>
        <w:rPr>
          <w:rStyle w:val="CharSectno"/>
        </w:rPr>
        <w:t>25</w:t>
      </w:r>
      <w:r>
        <w:t>.</w:t>
      </w:r>
      <w:r>
        <w:tab/>
        <w:t>Procedure at meetings</w:t>
      </w:r>
      <w:bookmarkEnd w:id="41"/>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42" w:name="_Toc382390177"/>
      <w:r>
        <w:rPr>
          <w:rStyle w:val="CharSectno"/>
        </w:rPr>
        <w:t>26</w:t>
      </w:r>
      <w:r>
        <w:t>.</w:t>
      </w:r>
      <w:r>
        <w:tab/>
        <w:t>Minutes</w:t>
      </w:r>
      <w:bookmarkEnd w:id="42"/>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43" w:name="_Toc382390178"/>
      <w:r>
        <w:rPr>
          <w:rStyle w:val="CharSectno"/>
        </w:rPr>
        <w:t>27</w:t>
      </w:r>
      <w:r>
        <w:t>.</w:t>
      </w:r>
      <w:r>
        <w:tab/>
        <w:t>Staff and other resources</w:t>
      </w:r>
      <w:bookmarkEnd w:id="43"/>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44" w:name="_Toc382390179"/>
      <w:r>
        <w:rPr>
          <w:rStyle w:val="CharSectno"/>
        </w:rPr>
        <w:t>28</w:t>
      </w:r>
      <w:r>
        <w:t>.</w:t>
      </w:r>
      <w:r>
        <w:tab/>
        <w:t xml:space="preserve">Application of </w:t>
      </w:r>
      <w:r>
        <w:rPr>
          <w:i/>
          <w:iCs/>
        </w:rPr>
        <w:t>Financial Management Act 2006</w:t>
      </w:r>
      <w:bookmarkEnd w:id="44"/>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45" w:name="_Toc382390180"/>
      <w:r>
        <w:rPr>
          <w:rStyle w:val="CharPartNo"/>
        </w:rPr>
        <w:t>Part IIB</w:t>
      </w:r>
      <w:r>
        <w:rPr>
          <w:b w:val="0"/>
        </w:rPr>
        <w:t> </w:t>
      </w:r>
      <w:r>
        <w:t>—</w:t>
      </w:r>
      <w:r>
        <w:rPr>
          <w:b w:val="0"/>
        </w:rPr>
        <w:t> </w:t>
      </w:r>
      <w:r>
        <w:rPr>
          <w:rStyle w:val="CharPartText"/>
        </w:rPr>
        <w:t>Regulations and by</w:t>
      </w:r>
      <w:r>
        <w:rPr>
          <w:rStyle w:val="CharPartText"/>
        </w:rPr>
        <w:noBreakHyphen/>
        <w:t>laws</w:t>
      </w:r>
      <w:bookmarkEnd w:id="45"/>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46" w:name="_Toc382390181"/>
      <w:r>
        <w:rPr>
          <w:rStyle w:val="CharSectno"/>
        </w:rPr>
        <w:t>34</w:t>
      </w:r>
      <w:r>
        <w:rPr>
          <w:snapToGrid w:val="0"/>
        </w:rPr>
        <w:t>.</w:t>
      </w:r>
      <w:r>
        <w:rPr>
          <w:snapToGrid w:val="0"/>
        </w:rPr>
        <w:tab/>
        <w:t>By</w:t>
      </w:r>
      <w:r>
        <w:rPr>
          <w:snapToGrid w:val="0"/>
        </w:rPr>
        <w:noBreakHyphen/>
        <w:t>laws</w:t>
      </w:r>
      <w:bookmarkEnd w:id="46"/>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Without limiting subsection (1), by</w:t>
      </w:r>
      <w:r>
        <w:rPr>
          <w:snapToGrid w:val="0"/>
        </w:rPr>
        <w:noBreakHyphen/>
        <w:t>laws made under that subsection may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keepLines/>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 xml:space="preserve">regulate the flow or require the disinfection, cleansing or other treatment of wastewater or other substances, discharged into or otherwise entering any works, reservoir, water services or </w:t>
      </w:r>
      <w:r>
        <w:t>watercourse.</w:t>
      </w:r>
    </w:p>
    <w:p>
      <w:pPr>
        <w:pStyle w:val="Footnotesection"/>
      </w:pPr>
      <w:r>
        <w:tab/>
        <w:t>[Section 34 amended by No. 25 of 1985 s. 10; No. 110 of 1985 s. 8; No. 24 of 1987 s. 6</w:t>
      </w:r>
      <w:r>
        <w:rPr>
          <w:i w:val="0"/>
          <w:vertAlign w:val="superscript"/>
        </w:rPr>
        <w:t> 6</w:t>
      </w:r>
      <w:r>
        <w:t>; No. 73 of 1995 s. 20</w:t>
      </w:r>
      <w:r>
        <w:rPr>
          <w:i w:val="0"/>
          <w:vertAlign w:val="superscript"/>
        </w:rPr>
        <w:t> 8</w:t>
      </w:r>
      <w:r>
        <w:t xml:space="preserve"> and 41; No. 32 of 1997 s. 18; No. 57 of 1997 s. 126(1); No. 39 of 1999 s. 11(7); No. 67 of 2003 Sch. 2 cl. 75; No. 38 of 2007 s. 108 and 135; No. 25 of 2012 s. 82(2) and 109.]</w:t>
      </w:r>
    </w:p>
    <w:p>
      <w:pPr>
        <w:pStyle w:val="Ednotesection"/>
      </w:pPr>
      <w:r>
        <w:t>[</w:t>
      </w:r>
      <w:r>
        <w:rPr>
          <w:b/>
        </w:rPr>
        <w:t>35.</w:t>
      </w:r>
      <w:r>
        <w:tab/>
        <w:t>Deleted by No. 73 of 1995 s. 21.]</w:t>
      </w:r>
    </w:p>
    <w:p>
      <w:pPr>
        <w:pStyle w:val="Heading5"/>
        <w:rPr>
          <w:snapToGrid w:val="0"/>
        </w:rPr>
      </w:pPr>
      <w:bookmarkStart w:id="47" w:name="_Toc382390182"/>
      <w:r>
        <w:rPr>
          <w:rStyle w:val="CharSectno"/>
        </w:rPr>
        <w:t>36</w:t>
      </w:r>
      <w:r>
        <w:rPr>
          <w:snapToGrid w:val="0"/>
        </w:rPr>
        <w:t>.</w:t>
      </w:r>
      <w:r>
        <w:rPr>
          <w:snapToGrid w:val="0"/>
        </w:rPr>
        <w:tab/>
        <w:t>Regulations and by</w:t>
      </w:r>
      <w:r>
        <w:rPr>
          <w:snapToGrid w:val="0"/>
        </w:rPr>
        <w:noBreakHyphen/>
        <w:t>laws generally</w:t>
      </w:r>
      <w:bookmarkEnd w:id="47"/>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considers valid, any requirement imposed by the Minister cannot be conformed to in any particular case, the Minister may in writing dispense with that requirement and instead require the use of materials or any other matters which the Minister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in consequence of the offence shall be payable by the offender shall, if requested by an officer of the </w:t>
      </w:r>
      <w:r>
        <w:t>Department</w:t>
      </w:r>
      <w:r>
        <w:rPr>
          <w:snapToGrid w:val="0"/>
        </w:rPr>
        <w:t xml:space="preserve"> or a person authorised by the </w:t>
      </w:r>
      <w:r>
        <w:t>Minister</w:t>
      </w:r>
      <w:r>
        <w:rPr>
          <w:snapToGrid w:val="0"/>
        </w:rPr>
        <w:t>,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w:t>
      </w:r>
      <w:r>
        <w:rPr>
          <w:i w:val="0"/>
          <w:vertAlign w:val="superscript"/>
        </w:rPr>
        <w:t>6</w:t>
      </w:r>
      <w:r>
        <w:t>; No. 73 of 1995 s. 42; No. 74 of 2003 s. 125(2); No. 38 of 2007 s. 109 and 135; No. 25 of 2012 s. 109.]</w:t>
      </w:r>
    </w:p>
    <w:p>
      <w:pPr>
        <w:pStyle w:val="Heading5"/>
        <w:rPr>
          <w:snapToGrid w:val="0"/>
        </w:rPr>
      </w:pPr>
      <w:bookmarkStart w:id="48" w:name="_Toc382390183"/>
      <w:r>
        <w:rPr>
          <w:rStyle w:val="CharSectno"/>
        </w:rPr>
        <w:t>37</w:t>
      </w:r>
      <w:r>
        <w:rPr>
          <w:snapToGrid w:val="0"/>
        </w:rPr>
        <w:t>.</w:t>
      </w:r>
      <w:r>
        <w:rPr>
          <w:snapToGrid w:val="0"/>
        </w:rPr>
        <w:tab/>
        <w:t>Regulations</w:t>
      </w:r>
      <w:bookmarkEnd w:id="48"/>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49" w:name="_Toc382390184"/>
      <w:r>
        <w:rPr>
          <w:rStyle w:val="CharSectno"/>
        </w:rPr>
        <w:t>38</w:t>
      </w:r>
      <w:r>
        <w:rPr>
          <w:snapToGrid w:val="0"/>
        </w:rPr>
        <w:t>.</w:t>
      </w:r>
      <w:r>
        <w:rPr>
          <w:snapToGrid w:val="0"/>
        </w:rPr>
        <w:tab/>
        <w:t>Revocation or amendment of local laws and local planning schemes</w:t>
      </w:r>
      <w:bookmarkEnd w:id="49"/>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Sch. 2 cl. 76; No. 38 of 2005 s. 15; No. 38 of 2007 s. 110.]</w:t>
      </w:r>
    </w:p>
    <w:p>
      <w:pPr>
        <w:pStyle w:val="Heading2"/>
      </w:pPr>
      <w:bookmarkStart w:id="50" w:name="_Toc382390185"/>
      <w:r>
        <w:rPr>
          <w:rStyle w:val="CharPartNo"/>
        </w:rPr>
        <w:t>Part III</w:t>
      </w:r>
      <w:r>
        <w:t> — </w:t>
      </w:r>
      <w:r>
        <w:rPr>
          <w:rStyle w:val="CharPartText"/>
        </w:rPr>
        <w:t>Financial provisions</w:t>
      </w:r>
      <w:bookmarkEnd w:id="50"/>
    </w:p>
    <w:p>
      <w:pPr>
        <w:pStyle w:val="Ednotedivision"/>
      </w:pPr>
      <w:r>
        <w:t>[Division 1 (s. 39, 40) deleted by No. 73 of 1995 s. 24.]</w:t>
      </w:r>
    </w:p>
    <w:p>
      <w:pPr>
        <w:pStyle w:val="Heading3"/>
      </w:pPr>
      <w:bookmarkStart w:id="51" w:name="_Toc382390186"/>
      <w:r>
        <w:rPr>
          <w:rStyle w:val="CharDivNo"/>
        </w:rPr>
        <w:t>Division 1A</w:t>
      </w:r>
      <w:r>
        <w:rPr>
          <w:snapToGrid w:val="0"/>
        </w:rPr>
        <w:t> — </w:t>
      </w:r>
      <w:r>
        <w:rPr>
          <w:rStyle w:val="CharDivText"/>
        </w:rPr>
        <w:t>Certain provisions as to charges</w:t>
      </w:r>
      <w:bookmarkEnd w:id="51"/>
    </w:p>
    <w:p>
      <w:pPr>
        <w:pStyle w:val="Footnoteheading"/>
        <w:rPr>
          <w:snapToGrid w:val="0"/>
        </w:rPr>
      </w:pPr>
      <w:r>
        <w:rPr>
          <w:snapToGrid w:val="0"/>
        </w:rPr>
        <w:tab/>
        <w:t>[Heading inserted by No. 24 of 1987 s. 8</w:t>
      </w:r>
      <w:r>
        <w:rPr>
          <w:snapToGrid w:val="0"/>
          <w:vertAlign w:val="superscript"/>
        </w:rPr>
        <w:t> </w:t>
      </w:r>
      <w:r>
        <w:rPr>
          <w:i w:val="0"/>
          <w:snapToGrid w:val="0"/>
          <w:vertAlign w:val="superscript"/>
        </w:rPr>
        <w:t>6</w:t>
      </w:r>
      <w:r>
        <w:rPr>
          <w:snapToGrid w:val="0"/>
        </w:rPr>
        <w:t>.]</w:t>
      </w:r>
    </w:p>
    <w:p>
      <w:pPr>
        <w:pStyle w:val="Heading5"/>
        <w:rPr>
          <w:snapToGrid w:val="0"/>
        </w:rPr>
      </w:pPr>
      <w:bookmarkStart w:id="52" w:name="_Toc382390187"/>
      <w:r>
        <w:rPr>
          <w:rStyle w:val="CharSectno"/>
        </w:rPr>
        <w:t>41</w:t>
      </w:r>
      <w:r>
        <w:rPr>
          <w:snapToGrid w:val="0"/>
        </w:rPr>
        <w:t>.</w:t>
      </w:r>
      <w:r>
        <w:rPr>
          <w:snapToGrid w:val="0"/>
        </w:rPr>
        <w:tab/>
        <w:t>By</w:t>
      </w:r>
      <w:r>
        <w:rPr>
          <w:snapToGrid w:val="0"/>
        </w:rPr>
        <w:noBreakHyphen/>
        <w:t>laws relating to charges</w:t>
      </w:r>
      <w:bookmarkEnd w:id="52"/>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spacing w:before="100"/>
        <w:ind w:left="890" w:hanging="890"/>
      </w:pPr>
      <w:r>
        <w:tab/>
        <w:t>[Section 41 inserted by No. 24 of 1987 s. 8</w:t>
      </w:r>
      <w:r>
        <w:rPr>
          <w:vertAlign w:val="superscript"/>
        </w:rPr>
        <w:t> </w:t>
      </w:r>
      <w:r>
        <w:rPr>
          <w:i w:val="0"/>
          <w:vertAlign w:val="superscript"/>
        </w:rPr>
        <w:t>6</w:t>
      </w:r>
      <w:r>
        <w:t>; amended by No. 73 of 1995 s. 25 and 41; No. 25 of 2005 s. 57.]</w:t>
      </w:r>
    </w:p>
    <w:p>
      <w:pPr>
        <w:pStyle w:val="Ednotesection"/>
        <w:ind w:left="890" w:hanging="890"/>
      </w:pPr>
      <w:r>
        <w:t>[</w:t>
      </w:r>
      <w:r>
        <w:rPr>
          <w:b/>
        </w:rPr>
        <w:t>41A.</w:t>
      </w:r>
      <w:r>
        <w:tab/>
        <w:t>Deleted by No. 25 of 2005 s. 58.]</w:t>
      </w:r>
    </w:p>
    <w:p>
      <w:pPr>
        <w:pStyle w:val="Ednotesection"/>
        <w:ind w:left="890" w:hanging="890"/>
      </w:pPr>
      <w:r>
        <w:t>[</w:t>
      </w:r>
      <w:r>
        <w:rPr>
          <w:b/>
        </w:rPr>
        <w:t>41B.</w:t>
      </w:r>
      <w:r>
        <w:tab/>
        <w:t>Deleted by No. 25 of 2005 s. 59.]</w:t>
      </w:r>
    </w:p>
    <w:p>
      <w:pPr>
        <w:pStyle w:val="Heading5"/>
        <w:rPr>
          <w:snapToGrid w:val="0"/>
        </w:rPr>
      </w:pPr>
      <w:bookmarkStart w:id="53" w:name="_Toc382390188"/>
      <w:r>
        <w:rPr>
          <w:rStyle w:val="CharSectno"/>
        </w:rPr>
        <w:t>41C</w:t>
      </w:r>
      <w:r>
        <w:rPr>
          <w:snapToGrid w:val="0"/>
        </w:rPr>
        <w:t xml:space="preserve">. </w:t>
      </w:r>
      <w:r>
        <w:rPr>
          <w:snapToGrid w:val="0"/>
        </w:rPr>
        <w:tab/>
        <w:t>Certain valuations may be indexed</w:t>
      </w:r>
      <w:bookmarkEnd w:id="53"/>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spacing w:before="120"/>
        <w:rPr>
          <w:snapToGrid w:val="0"/>
        </w:rPr>
      </w:pPr>
      <w:r>
        <w:rPr>
          <w:snapToGrid w:val="0"/>
        </w:rPr>
        <w:tab/>
        <w:t>(2)</w:t>
      </w:r>
      <w:r>
        <w:rPr>
          <w:snapToGrid w:val="0"/>
        </w:rPr>
        <w:tab/>
        <w:t>No objection or appeal lies in respect of any increase under this section.</w:t>
      </w:r>
    </w:p>
    <w:p>
      <w:pPr>
        <w:pStyle w:val="Footnotesection"/>
        <w:spacing w:before="100"/>
        <w:ind w:left="890" w:hanging="890"/>
      </w:pPr>
      <w:r>
        <w:tab/>
        <w:t>[Section 41C inserted by No. 24 of 1987 s. 8</w:t>
      </w:r>
      <w:r>
        <w:rPr>
          <w:vertAlign w:val="superscript"/>
        </w:rPr>
        <w:t> </w:t>
      </w:r>
      <w:r>
        <w:rPr>
          <w:i w:val="0"/>
          <w:vertAlign w:val="superscript"/>
        </w:rPr>
        <w:t>6</w:t>
      </w:r>
      <w:r>
        <w:t>.]</w:t>
      </w:r>
    </w:p>
    <w:p>
      <w:pPr>
        <w:pStyle w:val="Heading5"/>
        <w:spacing w:before="180"/>
        <w:rPr>
          <w:snapToGrid w:val="0"/>
        </w:rPr>
      </w:pPr>
      <w:bookmarkStart w:id="54" w:name="_Toc382390189"/>
      <w:r>
        <w:rPr>
          <w:rStyle w:val="CharSectno"/>
        </w:rPr>
        <w:t>41D</w:t>
      </w:r>
      <w:r>
        <w:rPr>
          <w:snapToGrid w:val="0"/>
        </w:rPr>
        <w:t xml:space="preserve">. </w:t>
      </w:r>
      <w:r>
        <w:rPr>
          <w:snapToGrid w:val="0"/>
        </w:rPr>
        <w:tab/>
        <w:t>Phasing</w:t>
      </w:r>
      <w:r>
        <w:rPr>
          <w:snapToGrid w:val="0"/>
        </w:rPr>
        <w:noBreakHyphen/>
        <w:t>in of certain valuations</w:t>
      </w:r>
      <w:bookmarkEnd w:id="54"/>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41D inserted by No. 24 of 1987 s. 8</w:t>
      </w:r>
      <w:r>
        <w:rPr>
          <w:vertAlign w:val="superscript"/>
        </w:rPr>
        <w:t> </w:t>
      </w:r>
      <w:r>
        <w:rPr>
          <w:i w:val="0"/>
          <w:vertAlign w:val="superscript"/>
        </w:rPr>
        <w:t>6</w:t>
      </w:r>
      <w:r>
        <w:t>; amended by No. 17 of 1993 s. 13</w:t>
      </w:r>
      <w:r>
        <w:rPr>
          <w:i w:val="0"/>
          <w:vertAlign w:val="superscript"/>
        </w:rPr>
        <w:t> 9</w:t>
      </w:r>
      <w:r>
        <w:t>.]</w:t>
      </w:r>
    </w:p>
    <w:p>
      <w:pPr>
        <w:pStyle w:val="Heading5"/>
        <w:keepNext w:val="0"/>
        <w:keepLines w:val="0"/>
        <w:spacing w:before="180"/>
        <w:rPr>
          <w:snapToGrid w:val="0"/>
        </w:rPr>
      </w:pPr>
      <w:bookmarkStart w:id="55" w:name="_Toc382390190"/>
      <w:r>
        <w:rPr>
          <w:rStyle w:val="CharSectno"/>
        </w:rPr>
        <w:t>41E</w:t>
      </w:r>
      <w:r>
        <w:rPr>
          <w:snapToGrid w:val="0"/>
        </w:rPr>
        <w:t>.</w:t>
      </w:r>
      <w:r>
        <w:rPr>
          <w:snapToGrid w:val="0"/>
        </w:rPr>
        <w:tab/>
        <w:t>Interim valuations</w:t>
      </w:r>
      <w:bookmarkEnd w:id="55"/>
    </w:p>
    <w:p>
      <w:pPr>
        <w:pStyle w:val="Subsection"/>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rPr>
          <w:snapToGrid w:val="0"/>
        </w:rPr>
      </w:pPr>
      <w:r>
        <w:rPr>
          <w:snapToGrid w:val="0"/>
        </w:rPr>
        <w:tab/>
        <w:t>(2)</w:t>
      </w:r>
      <w:r>
        <w:rPr>
          <w:snapToGrid w:val="0"/>
        </w:rPr>
        <w:tab/>
        <w:t>Except to the extent expressly provided in subsection (1), that subsection does not limit the generality of section 41(1)(h).</w:t>
      </w:r>
    </w:p>
    <w:p>
      <w:pPr>
        <w:pStyle w:val="Subsection"/>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keepLines/>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i w:val="0"/>
          <w:vertAlign w:val="superscript"/>
        </w:rPr>
        <w:t> 6</w:t>
      </w:r>
      <w:r>
        <w:t>; amended by No. 17 of 1993 s. 13</w:t>
      </w:r>
      <w:r>
        <w:rPr>
          <w:i w:val="0"/>
          <w:vertAlign w:val="superscript"/>
        </w:rPr>
        <w:t> 9</w:t>
      </w:r>
      <w:r>
        <w:t>; No. 73 of 1995 s. 41.]</w:t>
      </w:r>
    </w:p>
    <w:p>
      <w:pPr>
        <w:pStyle w:val="Heading5"/>
        <w:rPr>
          <w:snapToGrid w:val="0"/>
        </w:rPr>
      </w:pPr>
      <w:bookmarkStart w:id="56" w:name="_Toc382390191"/>
      <w:r>
        <w:rPr>
          <w:rStyle w:val="CharSectno"/>
        </w:rPr>
        <w:t>41F</w:t>
      </w:r>
      <w:r>
        <w:rPr>
          <w:snapToGrid w:val="0"/>
        </w:rPr>
        <w:t>.</w:t>
      </w:r>
      <w:r>
        <w:rPr>
          <w:snapToGrid w:val="0"/>
        </w:rPr>
        <w:tab/>
        <w:t>Postponing adoption of general valuation</w:t>
      </w:r>
      <w:bookmarkEnd w:id="56"/>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keepLines w:val="0"/>
        <w:spacing w:after="420"/>
        <w:ind w:left="890" w:hanging="890"/>
      </w:pPr>
      <w:r>
        <w:tab/>
        <w:t>[Section 41F inserted by No. 24 of 1987 s. 8</w:t>
      </w:r>
      <w:r>
        <w:rPr>
          <w:i w:val="0"/>
          <w:vertAlign w:val="superscript"/>
        </w:rPr>
        <w:t> 6</w:t>
      </w:r>
      <w:r>
        <w:t>; amended by No. 73 of 1995 s. 41.]</w:t>
      </w:r>
    </w:p>
    <w:p>
      <w:pPr>
        <w:pStyle w:val="Heading5"/>
        <w:keepNext w:val="0"/>
        <w:keepLines w:val="0"/>
        <w:pageBreakBefore/>
        <w:spacing w:before="160"/>
        <w:rPr>
          <w:snapToGrid w:val="0"/>
        </w:rPr>
      </w:pPr>
      <w:bookmarkStart w:id="57" w:name="_Toc382390192"/>
      <w:r>
        <w:rPr>
          <w:rStyle w:val="CharSectno"/>
        </w:rPr>
        <w:t>41G</w:t>
      </w:r>
      <w:r>
        <w:rPr>
          <w:snapToGrid w:val="0"/>
        </w:rPr>
        <w:t xml:space="preserve">. </w:t>
      </w:r>
      <w:r>
        <w:rPr>
          <w:snapToGrid w:val="0"/>
        </w:rPr>
        <w:tab/>
        <w:t>Incomplete general valuation</w:t>
      </w:r>
      <w:bookmarkEnd w:id="57"/>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w:t>
      </w:r>
      <w:r>
        <w:rPr>
          <w:i w:val="0"/>
          <w:vertAlign w:val="superscript"/>
        </w:rPr>
        <w:t>6</w:t>
      </w:r>
      <w:r>
        <w:t>; amended by No. 73 of 1995 s. 41.]</w:t>
      </w:r>
    </w:p>
    <w:p>
      <w:pPr>
        <w:pStyle w:val="Heading5"/>
        <w:spacing w:before="180"/>
        <w:rPr>
          <w:snapToGrid w:val="0"/>
        </w:rPr>
      </w:pPr>
      <w:bookmarkStart w:id="58" w:name="_Toc382390193"/>
      <w:r>
        <w:rPr>
          <w:rStyle w:val="CharSectno"/>
        </w:rPr>
        <w:t>41GA</w:t>
      </w:r>
      <w:r>
        <w:rPr>
          <w:snapToGrid w:val="0"/>
        </w:rPr>
        <w:t>.</w:t>
      </w:r>
      <w:r>
        <w:rPr>
          <w:snapToGrid w:val="0"/>
        </w:rPr>
        <w:tab/>
        <w:t>Concession on certain charges after subdivision</w:t>
      </w:r>
      <w:bookmarkEnd w:id="58"/>
    </w:p>
    <w:p>
      <w:pPr>
        <w:pStyle w:val="Subsection"/>
        <w:spacing w:before="12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ind w:left="890" w:hanging="890"/>
      </w:pPr>
      <w:r>
        <w:tab/>
        <w:t>[Section 41GA inserted by No. 12 of 1996 s. 10</w:t>
      </w:r>
      <w:r>
        <w:rPr>
          <w:i w:val="0"/>
          <w:vertAlign w:val="superscript"/>
        </w:rPr>
        <w:t> 10</w:t>
      </w:r>
      <w:r>
        <w:t>.]</w:t>
      </w:r>
    </w:p>
    <w:p>
      <w:pPr>
        <w:pStyle w:val="Heading5"/>
        <w:rPr>
          <w:snapToGrid w:val="0"/>
        </w:rPr>
      </w:pPr>
      <w:bookmarkStart w:id="59" w:name="_Toc382390194"/>
      <w:r>
        <w:rPr>
          <w:rStyle w:val="CharSectno"/>
        </w:rPr>
        <w:t>41H</w:t>
      </w:r>
      <w:r>
        <w:rPr>
          <w:snapToGrid w:val="0"/>
        </w:rPr>
        <w:t xml:space="preserve">. </w:t>
      </w:r>
      <w:r>
        <w:rPr>
          <w:snapToGrid w:val="0"/>
        </w:rPr>
        <w:tab/>
        <w:t>Apportionment between joint owners or occupiers</w:t>
      </w:r>
      <w:bookmarkEnd w:id="59"/>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w:t>
      </w:r>
      <w:r>
        <w:rPr>
          <w:i w:val="0"/>
          <w:vertAlign w:val="superscript"/>
        </w:rPr>
        <w:t>6</w:t>
      </w:r>
      <w:r>
        <w:t>; amended by No. 73 of 1995 s. 41.]</w:t>
      </w:r>
    </w:p>
    <w:p>
      <w:pPr>
        <w:pStyle w:val="Heading5"/>
        <w:spacing w:before="240"/>
        <w:rPr>
          <w:snapToGrid w:val="0"/>
        </w:rPr>
      </w:pPr>
      <w:bookmarkStart w:id="60" w:name="_Toc382390195"/>
      <w:r>
        <w:rPr>
          <w:rStyle w:val="CharSectno"/>
        </w:rPr>
        <w:t>41J</w:t>
      </w:r>
      <w:r>
        <w:rPr>
          <w:snapToGrid w:val="0"/>
        </w:rPr>
        <w:t>.</w:t>
      </w:r>
      <w:r>
        <w:rPr>
          <w:snapToGrid w:val="0"/>
        </w:rPr>
        <w:tab/>
        <w:t>Accounts based on estimated quantities</w:t>
      </w:r>
      <w:bookmarkEnd w:id="60"/>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w:t>
      </w:r>
      <w:r>
        <w:rPr>
          <w:i w:val="0"/>
          <w:vertAlign w:val="superscript"/>
        </w:rPr>
        <w:t>6</w:t>
      </w:r>
      <w:r>
        <w:t>; amended by No. 73 of 1995 s. 41.]</w:t>
      </w:r>
    </w:p>
    <w:p>
      <w:pPr>
        <w:pStyle w:val="Heading5"/>
        <w:spacing w:before="240"/>
        <w:rPr>
          <w:snapToGrid w:val="0"/>
        </w:rPr>
      </w:pPr>
      <w:bookmarkStart w:id="61" w:name="_Toc382390196"/>
      <w:r>
        <w:rPr>
          <w:rStyle w:val="CharSectno"/>
        </w:rPr>
        <w:t>41K</w:t>
      </w:r>
      <w:r>
        <w:rPr>
          <w:snapToGrid w:val="0"/>
        </w:rPr>
        <w:t>.</w:t>
      </w:r>
      <w:r>
        <w:rPr>
          <w:snapToGrid w:val="0"/>
        </w:rPr>
        <w:tab/>
        <w:t>Tenants etc. entitled to certain information from Corporation</w:t>
      </w:r>
      <w:bookmarkEnd w:id="61"/>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w:t>
      </w:r>
      <w:r>
        <w:rPr>
          <w:i w:val="0"/>
          <w:vertAlign w:val="superscript"/>
        </w:rPr>
        <w:t>6</w:t>
      </w:r>
      <w:r>
        <w:t>; amended by No. 73 of 1995 s. 41.]</w:t>
      </w:r>
    </w:p>
    <w:p>
      <w:pPr>
        <w:pStyle w:val="Heading5"/>
        <w:rPr>
          <w:snapToGrid w:val="0"/>
        </w:rPr>
      </w:pPr>
      <w:bookmarkStart w:id="62" w:name="_Toc382390197"/>
      <w:r>
        <w:rPr>
          <w:rStyle w:val="CharSectno"/>
        </w:rPr>
        <w:t>41L</w:t>
      </w:r>
      <w:r>
        <w:rPr>
          <w:snapToGrid w:val="0"/>
        </w:rPr>
        <w:t xml:space="preserve">. </w:t>
      </w:r>
      <w:r>
        <w:rPr>
          <w:snapToGrid w:val="0"/>
        </w:rPr>
        <w:tab/>
        <w:t>Interest on overdue amounts</w:t>
      </w:r>
      <w:bookmarkEnd w:id="62"/>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w:t>
      </w:r>
      <w:r>
        <w:rPr>
          <w:i w:val="0"/>
          <w:vertAlign w:val="superscript"/>
        </w:rPr>
        <w:t>6</w:t>
      </w:r>
      <w:r>
        <w:t>.]</w:t>
      </w:r>
    </w:p>
    <w:p>
      <w:pPr>
        <w:pStyle w:val="Heading5"/>
        <w:rPr>
          <w:snapToGrid w:val="0"/>
        </w:rPr>
      </w:pPr>
      <w:bookmarkStart w:id="63" w:name="_Toc382390198"/>
      <w:r>
        <w:rPr>
          <w:rStyle w:val="CharSectno"/>
        </w:rPr>
        <w:t>41M</w:t>
      </w:r>
      <w:r>
        <w:rPr>
          <w:snapToGrid w:val="0"/>
        </w:rPr>
        <w:t xml:space="preserve">. </w:t>
      </w:r>
      <w:r>
        <w:rPr>
          <w:snapToGrid w:val="0"/>
        </w:rPr>
        <w:tab/>
        <w:t>Corporation may waive or reduce certain amounts</w:t>
      </w:r>
      <w:bookmarkEnd w:id="63"/>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w:t>
      </w:r>
      <w:r>
        <w:rPr>
          <w:i w:val="0"/>
          <w:vertAlign w:val="superscript"/>
        </w:rPr>
        <w:t>6</w:t>
      </w:r>
      <w:r>
        <w:t>; amended by No. 73 of 1995 s. 41.]</w:t>
      </w:r>
    </w:p>
    <w:p>
      <w:pPr>
        <w:pStyle w:val="Heading5"/>
        <w:rPr>
          <w:snapToGrid w:val="0"/>
        </w:rPr>
      </w:pPr>
      <w:bookmarkStart w:id="64" w:name="_Toc382390199"/>
      <w:r>
        <w:rPr>
          <w:rStyle w:val="CharSectno"/>
        </w:rPr>
        <w:t>41N</w:t>
      </w:r>
      <w:r>
        <w:rPr>
          <w:snapToGrid w:val="0"/>
        </w:rPr>
        <w:t>.</w:t>
      </w:r>
      <w:r>
        <w:rPr>
          <w:snapToGrid w:val="0"/>
        </w:rPr>
        <w:tab/>
        <w:t>Charges payable notwithstanding liability to prosecution</w:t>
      </w:r>
      <w:bookmarkEnd w:id="64"/>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w:t>
      </w:r>
      <w:r>
        <w:rPr>
          <w:i w:val="0"/>
          <w:vertAlign w:val="superscript"/>
        </w:rPr>
        <w:t>6</w:t>
      </w:r>
      <w:r>
        <w:t>.]</w:t>
      </w:r>
    </w:p>
    <w:p>
      <w:pPr>
        <w:pStyle w:val="Heading3"/>
      </w:pPr>
      <w:bookmarkStart w:id="65" w:name="_Toc382390200"/>
      <w:r>
        <w:rPr>
          <w:rStyle w:val="CharDivNo"/>
        </w:rPr>
        <w:t>Division 2</w:t>
      </w:r>
      <w:r>
        <w:t> — </w:t>
      </w:r>
      <w:r>
        <w:rPr>
          <w:rStyle w:val="CharDivText"/>
        </w:rPr>
        <w:t>Agreements as to charges</w:t>
      </w:r>
      <w:bookmarkEnd w:id="65"/>
    </w:p>
    <w:p>
      <w:pPr>
        <w:pStyle w:val="Footnoteheading"/>
        <w:keepNext/>
      </w:pPr>
      <w:r>
        <w:tab/>
        <w:t>[Heading inserted by No. 25 of 2005 s. 60(1).]</w:t>
      </w:r>
    </w:p>
    <w:p>
      <w:pPr>
        <w:pStyle w:val="Heading5"/>
      </w:pPr>
      <w:bookmarkStart w:id="66" w:name="_Toc382390201"/>
      <w:r>
        <w:rPr>
          <w:rStyle w:val="CharSectno"/>
        </w:rPr>
        <w:t>42</w:t>
      </w:r>
      <w:r>
        <w:t>.</w:t>
      </w:r>
      <w:r>
        <w:tab/>
        <w:t>Agreements for different liability</w:t>
      </w:r>
      <w:bookmarkEnd w:id="66"/>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67" w:name="_Toc382390202"/>
      <w:r>
        <w:rPr>
          <w:rStyle w:val="CharDivNo"/>
        </w:rPr>
        <w:t>Division 6</w:t>
      </w:r>
      <w:r>
        <w:rPr>
          <w:snapToGrid w:val="0"/>
        </w:rPr>
        <w:t> — </w:t>
      </w:r>
      <w:r>
        <w:rPr>
          <w:rStyle w:val="CharDivText"/>
        </w:rPr>
        <w:t>Liability, indemnity, etc.</w:t>
      </w:r>
      <w:bookmarkEnd w:id="67"/>
    </w:p>
    <w:p>
      <w:pPr>
        <w:pStyle w:val="Ednotesection"/>
        <w:spacing w:before="200"/>
      </w:pPr>
      <w:r>
        <w:t>[</w:t>
      </w:r>
      <w:r>
        <w:rPr>
          <w:b/>
        </w:rPr>
        <w:t>61.</w:t>
      </w:r>
      <w:r>
        <w:tab/>
        <w:t>Deleted by No. 73 of 1995 s. 27.]</w:t>
      </w:r>
    </w:p>
    <w:p>
      <w:pPr>
        <w:pStyle w:val="Heading5"/>
        <w:spacing w:before="200"/>
        <w:rPr>
          <w:snapToGrid w:val="0"/>
        </w:rPr>
      </w:pPr>
      <w:bookmarkStart w:id="68" w:name="_Toc382390203"/>
      <w:r>
        <w:rPr>
          <w:rStyle w:val="CharSectno"/>
        </w:rPr>
        <w:t>62</w:t>
      </w:r>
      <w:r>
        <w:rPr>
          <w:snapToGrid w:val="0"/>
        </w:rPr>
        <w:t>.</w:t>
      </w:r>
      <w:r>
        <w:rPr>
          <w:snapToGrid w:val="0"/>
        </w:rPr>
        <w:tab/>
        <w:t>Damage to land etc. by Minister or Corporation, compensation for etc.</w:t>
      </w:r>
      <w:bookmarkEnd w:id="68"/>
    </w:p>
    <w:p>
      <w:pPr>
        <w:pStyle w:val="Subsection"/>
        <w:spacing w:before="140"/>
        <w:rPr>
          <w:snapToGrid w:val="0"/>
        </w:rPr>
      </w:pPr>
      <w:r>
        <w:rPr>
          <w:snapToGrid w:val="0"/>
        </w:rPr>
        <w:tab/>
        <w:t>(1)</w:t>
      </w:r>
      <w:r>
        <w:rPr>
          <w:snapToGrid w:val="0"/>
        </w:rPr>
        <w:tab/>
        <w:t xml:space="preserve">In the exercise of </w:t>
      </w:r>
      <w:r>
        <w:t xml:space="preserve">the Minister’s </w:t>
      </w:r>
      <w:r>
        <w:rPr>
          <w:snapToGrid w:val="0"/>
        </w:rPr>
        <w:t xml:space="preserve">powers of entry on to land or to carry out works under this Act or any relevant Act, except where the Act or an agreement relating to the exercise of the power otherwise provides, the </w:t>
      </w:r>
      <w:r>
        <w:t>Minister</w:t>
      </w:r>
      <w:r>
        <w:rPr>
          <w:snapToGrid w:val="0"/>
        </w:rPr>
        <w:t xml:space="preserve">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on the claim within 12 months after delivery of the claim or the notice, the person, within that time, brings an action against the Crown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 No. 25 of 2012 s. 109.]</w:t>
      </w:r>
    </w:p>
    <w:p>
      <w:pPr>
        <w:pStyle w:val="Heading5"/>
        <w:rPr>
          <w:snapToGrid w:val="0"/>
        </w:rPr>
      </w:pPr>
      <w:bookmarkStart w:id="69" w:name="_Toc382390204"/>
      <w:r>
        <w:rPr>
          <w:rStyle w:val="CharSectno"/>
        </w:rPr>
        <w:t>63</w:t>
      </w:r>
      <w:r>
        <w:rPr>
          <w:snapToGrid w:val="0"/>
        </w:rPr>
        <w:t>.</w:t>
      </w:r>
      <w:r>
        <w:rPr>
          <w:snapToGrid w:val="0"/>
        </w:rPr>
        <w:tab/>
        <w:t>Actions for damages generally</w:t>
      </w:r>
      <w:bookmarkEnd w:id="69"/>
    </w:p>
    <w:p>
      <w:pPr>
        <w:pStyle w:val="Subsection"/>
        <w:rPr>
          <w:snapToGrid w:val="0"/>
        </w:rPr>
      </w:pPr>
      <w:r>
        <w:rPr>
          <w:snapToGrid w:val="0"/>
        </w:rPr>
        <w:tab/>
        <w:t>(1)</w:t>
      </w:r>
      <w:r>
        <w:rPr>
          <w:snapToGrid w:val="0"/>
        </w:rPr>
        <w:tab/>
        <w:t>The Crown shall not be liable for any injury or damage, other than damage of the kind referred to in section 62, occasioned in the exercise or purported exercise of a power conferred by this Act or any relevant Act and attributable to the Minister or a statutory authority or a person authorised by the Minister or a statutory authority unless negligence is established.</w:t>
      </w:r>
    </w:p>
    <w:p>
      <w:pPr>
        <w:pStyle w:val="Subsection"/>
        <w:rPr>
          <w:snapToGrid w:val="0"/>
        </w:rPr>
      </w:pPr>
      <w:r>
        <w:rPr>
          <w:snapToGrid w:val="0"/>
        </w:rPr>
        <w:tab/>
        <w:t>(2)</w:t>
      </w:r>
      <w:r>
        <w:rPr>
          <w:snapToGrid w:val="0"/>
        </w:rPr>
        <w:tab/>
        <w:t>No action shall be maintained against the Crown in respect of any injury to the person, where the person injured fails without reasonable excuse to submit himself to medical examination by a specified medical practitioner or practitioners nominated by the CEO within such period as the CEO may by notice in writing require of him where that request is made by the CEO within 3 calendar months of the commencement of proceedings in respect of that injury.</w:t>
      </w:r>
    </w:p>
    <w:p>
      <w:pPr>
        <w:pStyle w:val="Footnotesection"/>
      </w:pPr>
      <w:r>
        <w:tab/>
        <w:t>[Section 63 amended by No. 73 of 1995 s. 42; No. 38 of 2007 s. 112; No. 25 of 2012 s. 109.]</w:t>
      </w:r>
    </w:p>
    <w:p>
      <w:pPr>
        <w:pStyle w:val="Ednotepart"/>
      </w:pPr>
      <w:r>
        <w:t>[Part IV (s. 64</w:t>
      </w:r>
      <w:r>
        <w:noBreakHyphen/>
        <w:t>67, 67A, 67B) deleted by No. 25 of 2012 s. 86.]</w:t>
      </w:r>
    </w:p>
    <w:p>
      <w:pPr>
        <w:pStyle w:val="Ednotepart"/>
      </w:pPr>
      <w:r>
        <w:t>[Part V (s. 68</w:t>
      </w:r>
      <w:r>
        <w:noBreakHyphen/>
        <w:t>69, 69A, 69B) deleted by No. 25 of 2012 s. 86.]</w:t>
      </w:r>
    </w:p>
    <w:p>
      <w:pPr>
        <w:pStyle w:val="Heading2"/>
      </w:pPr>
      <w:bookmarkStart w:id="70" w:name="_Toc382390205"/>
      <w:r>
        <w:rPr>
          <w:rStyle w:val="CharPartNo"/>
        </w:rPr>
        <w:t>Part VI</w:t>
      </w:r>
      <w:r>
        <w:rPr>
          <w:rStyle w:val="CharDivNo"/>
        </w:rPr>
        <w:t> </w:t>
      </w:r>
      <w:r>
        <w:t>—</w:t>
      </w:r>
      <w:r>
        <w:rPr>
          <w:rStyle w:val="CharDivText"/>
        </w:rPr>
        <w:t> </w:t>
      </w:r>
      <w:r>
        <w:rPr>
          <w:rStyle w:val="CharPartText"/>
        </w:rPr>
        <w:t>Entry onto land</w:t>
      </w:r>
      <w:bookmarkEnd w:id="70"/>
    </w:p>
    <w:p>
      <w:pPr>
        <w:pStyle w:val="Footnoteheading"/>
      </w:pPr>
      <w:r>
        <w:tab/>
        <w:t>[Heading inserted by No. 25 of 1985 s. 17; amended by No. 73 of 1995 s. 30.]</w:t>
      </w:r>
    </w:p>
    <w:p>
      <w:pPr>
        <w:pStyle w:val="Heading5"/>
        <w:rPr>
          <w:snapToGrid w:val="0"/>
        </w:rPr>
      </w:pPr>
      <w:bookmarkStart w:id="71" w:name="_Toc382390206"/>
      <w:r>
        <w:rPr>
          <w:rStyle w:val="CharSectno"/>
        </w:rPr>
        <w:t>70</w:t>
      </w:r>
      <w:r>
        <w:rPr>
          <w:snapToGrid w:val="0"/>
        </w:rPr>
        <w:t>.</w:t>
      </w:r>
      <w:r>
        <w:rPr>
          <w:snapToGrid w:val="0"/>
        </w:rPr>
        <w:tab/>
        <w:t>Power of entry</w:t>
      </w:r>
      <w:bookmarkEnd w:id="71"/>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 xml:space="preserve">the Minister </w:t>
      </w:r>
      <w:r>
        <w:rPr>
          <w:snapToGrid w:val="0"/>
        </w:rPr>
        <w:t>may, unless the owner or occupier or a person authorised by the owner or occupier objects to the exercise of that power by the Minister, lawfully enter onto any land, premises or thing notwithstanding that the Minister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 No. 25 of 2012 s. 87 and 109.]</w:t>
      </w:r>
    </w:p>
    <w:p>
      <w:pPr>
        <w:pStyle w:val="Heading5"/>
        <w:rPr>
          <w:snapToGrid w:val="0"/>
        </w:rPr>
      </w:pPr>
      <w:bookmarkStart w:id="72" w:name="_Toc382390207"/>
      <w:r>
        <w:rPr>
          <w:rStyle w:val="CharSectno"/>
        </w:rPr>
        <w:t>71</w:t>
      </w:r>
      <w:r>
        <w:rPr>
          <w:snapToGrid w:val="0"/>
        </w:rPr>
        <w:t>.</w:t>
      </w:r>
      <w:r>
        <w:rPr>
          <w:snapToGrid w:val="0"/>
        </w:rPr>
        <w:tab/>
        <w:t>Power of inspection etc.</w:t>
      </w:r>
      <w:bookmarkEnd w:id="72"/>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i/>
          <w:snapToGrid w:val="0"/>
        </w:rPr>
      </w:pPr>
      <w:r>
        <w:rPr>
          <w:snapToGrid w:val="0"/>
        </w:rPr>
        <w:tab/>
      </w:r>
      <w:r>
        <w:rPr>
          <w:i/>
          <w:snapToGrid w:val="0"/>
        </w:rPr>
        <w:t>[(i)</w:t>
      </w:r>
      <w:r>
        <w:rPr>
          <w:i/>
          <w:snapToGrid w:val="0"/>
        </w:rPr>
        <w:tab/>
        <w:t>deleted]</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may enter upon any land if, in the opinion of the </w:t>
      </w:r>
      <w:r>
        <w:t>Minister</w:t>
      </w:r>
      <w:r>
        <w:rPr>
          <w:snapToGrid w:val="0"/>
        </w:rPr>
        <w:t>,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 xml:space="preserve">Whenever the Minister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by virtue of which the person claims a right of entry.</w:t>
      </w:r>
    </w:p>
    <w:p>
      <w:pPr>
        <w:pStyle w:val="Footnotesection"/>
      </w:pPr>
      <w:r>
        <w:tab/>
        <w:t>[Section 71 inserted by No. 25 of 1985 s. 17; amended by No. 73 of 1995 s. 31, 41 and 42; No. 31 of 1997 s. 137(4); No. 38 of 2007 s. 115 and 135; No. 25 of 2012 s. 88 and 109.]</w:t>
      </w:r>
    </w:p>
    <w:p>
      <w:pPr>
        <w:pStyle w:val="Heading5"/>
        <w:rPr>
          <w:snapToGrid w:val="0"/>
        </w:rPr>
      </w:pPr>
      <w:bookmarkStart w:id="73" w:name="_Toc382390208"/>
      <w:r>
        <w:rPr>
          <w:rStyle w:val="CharSectno"/>
        </w:rPr>
        <w:t>72</w:t>
      </w:r>
      <w:r>
        <w:rPr>
          <w:snapToGrid w:val="0"/>
        </w:rPr>
        <w:t>.</w:t>
      </w:r>
      <w:r>
        <w:rPr>
          <w:snapToGrid w:val="0"/>
        </w:rPr>
        <w:tab/>
        <w:t>Notice of entry</w:t>
      </w:r>
      <w:bookmarkEnd w:id="73"/>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enters onto any land, premises, or thing without prior notice, whether or not such notice was required under this or any other Act, for the purpose of exercising any power of the </w:t>
      </w:r>
      <w:r>
        <w:t>Minister</w:t>
      </w:r>
      <w:r>
        <w:rPr>
          <w:snapToGrid w:val="0"/>
        </w:rPr>
        <w:t xml:space="preserve"> to carry out works thereon then, wherever practicable, as soon as may be thereafter notice in writing of the entry and of the works carried out, and of any further intention of the </w:t>
      </w:r>
      <w:r>
        <w:t>Minister</w:t>
      </w:r>
      <w:r>
        <w:rPr>
          <w:snapToGrid w:val="0"/>
        </w:rPr>
        <w:t xml:space="preserve">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of </w:t>
      </w:r>
      <w:r>
        <w:t xml:space="preserve">the Minister’s </w:t>
      </w:r>
      <w:r>
        <w:rPr>
          <w:snapToGrid w:val="0"/>
        </w:rPr>
        <w:t xml:space="preserve">powers, or for an order directing the </w:t>
      </w:r>
      <w:r>
        <w:t>Minister</w:t>
      </w:r>
      <w:r>
        <w:rPr>
          <w:snapToGrid w:val="0"/>
        </w:rPr>
        <w:t xml:space="preserve">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 No. 25 of 2012 s. 89 and 109.]</w:t>
      </w:r>
    </w:p>
    <w:p>
      <w:pPr>
        <w:pStyle w:val="Heading5"/>
        <w:rPr>
          <w:snapToGrid w:val="0"/>
        </w:rPr>
      </w:pPr>
      <w:bookmarkStart w:id="74" w:name="_Toc382390209"/>
      <w:r>
        <w:rPr>
          <w:rStyle w:val="CharSectno"/>
        </w:rPr>
        <w:t>73</w:t>
      </w:r>
      <w:r>
        <w:rPr>
          <w:snapToGrid w:val="0"/>
        </w:rPr>
        <w:t>.</w:t>
      </w:r>
      <w:r>
        <w:rPr>
          <w:snapToGrid w:val="0"/>
        </w:rPr>
        <w:tab/>
        <w:t>Rights as to entry etc. in emergency</w:t>
      </w:r>
      <w:bookmarkEnd w:id="74"/>
    </w:p>
    <w:p>
      <w:pPr>
        <w:pStyle w:val="Subsection"/>
        <w:rPr>
          <w:snapToGrid w:val="0"/>
        </w:rPr>
      </w:pPr>
      <w:r>
        <w:rPr>
          <w:snapToGrid w:val="0"/>
        </w:rPr>
        <w:tab/>
        <w:t>(1)</w:t>
      </w:r>
      <w:r>
        <w:rPr>
          <w:snapToGrid w:val="0"/>
        </w:rPr>
        <w:tab/>
        <w:t xml:space="preserve">Where it appears to the </w:t>
      </w:r>
      <w:r>
        <w:t xml:space="preserve">Minister, an officer of the Department or any other person who pursuant to section 3(3) is deemed to be authorised to exercise a power of the Minister, </w:t>
      </w:r>
      <w:r>
        <w:rPr>
          <w:snapToGrid w:val="0"/>
        </w:rPr>
        <w:t>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 or</w:t>
      </w:r>
    </w:p>
    <w:p>
      <w:pPr>
        <w:pStyle w:val="Ednotepara"/>
        <w:rPr>
          <w:snapToGrid w:val="0"/>
        </w:rPr>
      </w:pPr>
      <w:r>
        <w:tab/>
        <w:t>[(c), (d)</w:t>
      </w:r>
      <w:r>
        <w:tab/>
        <w:t>deleted]</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included a reference to a person exercising powers pursuant to this section.</w:t>
      </w:r>
    </w:p>
    <w:p>
      <w:pPr>
        <w:pStyle w:val="Footnotesection"/>
      </w:pPr>
      <w:r>
        <w:tab/>
        <w:t>[Section 73 inserted by No. 25 of 1985 s. 17; amended by No. 73 of 1995 s. 32 and 42; No. 38 of 2007 s. 117 and 135; No. 25 of 2012 s. 90 and 109.]</w:t>
      </w:r>
    </w:p>
    <w:p>
      <w:pPr>
        <w:pStyle w:val="Heading2"/>
      </w:pPr>
      <w:bookmarkStart w:id="75" w:name="_Toc382390210"/>
      <w:r>
        <w:rPr>
          <w:rStyle w:val="CharPartNo"/>
        </w:rPr>
        <w:t>Part VII</w:t>
      </w:r>
      <w:r>
        <w:rPr>
          <w:rStyle w:val="CharDivNo"/>
        </w:rPr>
        <w:t> </w:t>
      </w:r>
      <w:r>
        <w:t>—</w:t>
      </w:r>
      <w:r>
        <w:rPr>
          <w:rStyle w:val="CharDivText"/>
        </w:rPr>
        <w:t> </w:t>
      </w:r>
      <w:r>
        <w:rPr>
          <w:rStyle w:val="CharPartText"/>
        </w:rPr>
        <w:t>Acquisition of land or interests in land</w:t>
      </w:r>
      <w:bookmarkEnd w:id="75"/>
    </w:p>
    <w:p>
      <w:pPr>
        <w:pStyle w:val="Footnoteheading"/>
      </w:pPr>
      <w:r>
        <w:tab/>
        <w:t>[Heading inserted by No. 25 of 1985 s. 18; amended by No. 73 of 1995 s. 33.]</w:t>
      </w:r>
    </w:p>
    <w:p>
      <w:pPr>
        <w:pStyle w:val="Heading5"/>
        <w:rPr>
          <w:snapToGrid w:val="0"/>
        </w:rPr>
      </w:pPr>
      <w:bookmarkStart w:id="76" w:name="_Toc382390211"/>
      <w:r>
        <w:rPr>
          <w:rStyle w:val="CharSectno"/>
        </w:rPr>
        <w:t>74</w:t>
      </w:r>
      <w:r>
        <w:rPr>
          <w:snapToGrid w:val="0"/>
        </w:rPr>
        <w:t>.</w:t>
      </w:r>
      <w:r>
        <w:rPr>
          <w:snapToGrid w:val="0"/>
        </w:rPr>
        <w:tab/>
        <w:t>Term used: land</w:t>
      </w:r>
      <w:bookmarkEnd w:id="76"/>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77" w:name="_Toc382390212"/>
      <w:r>
        <w:rPr>
          <w:rStyle w:val="CharSectno"/>
        </w:rPr>
        <w:t>75</w:t>
      </w:r>
      <w:r>
        <w:rPr>
          <w:snapToGrid w:val="0"/>
        </w:rPr>
        <w:t>.</w:t>
      </w:r>
      <w:r>
        <w:rPr>
          <w:snapToGrid w:val="0"/>
        </w:rPr>
        <w:tab/>
        <w:t>Partial interests in land, acquisition of</w:t>
      </w:r>
      <w:bookmarkEnd w:id="77"/>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and run with the land notwithstanding any sale, subdivision or other dealing with that land by the owner or occupier for the time being, but any such estate or interest may be relinquished by the </w:t>
      </w:r>
      <w:r>
        <w:t>Minister</w:t>
      </w:r>
      <w:r>
        <w:rPr>
          <w:snapToGrid w:val="0"/>
        </w:rPr>
        <w:t>;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may be enforced by the </w:t>
      </w:r>
      <w:r>
        <w:t>Minister</w:t>
      </w:r>
      <w:r>
        <w:rPr>
          <w:snapToGrid w:val="0"/>
        </w:rPr>
        <w:t xml:space="preserve"> to the like extent as if the </w:t>
      </w:r>
      <w:r>
        <w:t>Minister</w:t>
      </w:r>
      <w:r>
        <w:rPr>
          <w:snapToGrid w:val="0"/>
        </w:rPr>
        <w:t xml:space="preserve"> were possessed of adjacent land for the benefit of which the same was to enure.</w:t>
      </w:r>
    </w:p>
    <w:p>
      <w:pPr>
        <w:pStyle w:val="Footnotesection"/>
      </w:pPr>
      <w:r>
        <w:tab/>
        <w:t>[Section 75 inserted by No. 25 of 1985 s. 18; amended by No. 73 of 1995 s. 34 and 42; No. 31 of 1997 s. 137(7); No. 25 of 2005 s. 61; No. 38 of 2007 s. 135; No. 25 of 2012 s. 109.]</w:t>
      </w:r>
    </w:p>
    <w:p>
      <w:pPr>
        <w:pStyle w:val="Ednotesection"/>
        <w:spacing w:before="240"/>
        <w:ind w:left="890" w:hanging="890"/>
      </w:pPr>
      <w:r>
        <w:t>[</w:t>
      </w:r>
      <w:r>
        <w:rPr>
          <w:b/>
        </w:rPr>
        <w:t>76.</w:t>
      </w:r>
      <w:r>
        <w:tab/>
        <w:t>Deleted by No. 73 of 1995 s. 35.]</w:t>
      </w:r>
    </w:p>
    <w:p>
      <w:pPr>
        <w:pStyle w:val="Heading5"/>
        <w:spacing w:before="240"/>
        <w:rPr>
          <w:snapToGrid w:val="0"/>
        </w:rPr>
      </w:pPr>
      <w:bookmarkStart w:id="78" w:name="_Toc382390213"/>
      <w:r>
        <w:rPr>
          <w:rStyle w:val="CharSectno"/>
        </w:rPr>
        <w:t>77</w:t>
      </w:r>
      <w:r>
        <w:rPr>
          <w:snapToGrid w:val="0"/>
        </w:rPr>
        <w:t>.</w:t>
      </w:r>
      <w:r>
        <w:rPr>
          <w:snapToGrid w:val="0"/>
        </w:rPr>
        <w:tab/>
        <w:t>Agreements incidental to land matters</w:t>
      </w:r>
      <w:bookmarkEnd w:id="78"/>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may enter into agreements relating to incidental matters and things necessary to give effect to the powers conferred on the </w:t>
      </w:r>
      <w:r>
        <w:t>Minister</w:t>
      </w:r>
      <w:r>
        <w:rPr>
          <w:snapToGrid w:val="0"/>
        </w:rPr>
        <w:t xml:space="preserve">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and the </w:t>
      </w:r>
      <w:r>
        <w:t>Minister</w:t>
      </w:r>
      <w:r>
        <w:rPr>
          <w:snapToGrid w:val="0"/>
        </w:rPr>
        <w:t xml:space="preserve"> at the time of the acquisition or subsequently does not require the exclusive use and occupation of that land, then the </w:t>
      </w:r>
      <w:r>
        <w:t>Minister</w:t>
      </w:r>
      <w:r>
        <w:rPr>
          <w:snapToGrid w:val="0"/>
        </w:rPr>
        <w:t xml:space="preserve">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exercises the powers conferred by subsection (2), then unless an agreement entered into between the </w:t>
      </w:r>
      <w:r>
        <w:t>Minister</w:t>
      </w:r>
      <w:r>
        <w:rPr>
          <w:snapToGrid w:val="0"/>
        </w:rPr>
        <w:t xml:space="preserve">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ind w:left="890" w:hanging="890"/>
      </w:pPr>
      <w:r>
        <w:tab/>
        <w:t>[Section 77 inserted by No. 25 of 1985 s. 18; amended by No. 73 of 1995 s. 42; No. 31 of 1997 s. 137(8); No. 38 of 2007 s. 135; No. 25 of 2012 s. 109.]</w:t>
      </w:r>
    </w:p>
    <w:p>
      <w:pPr>
        <w:pStyle w:val="Heading5"/>
        <w:spacing w:before="180"/>
        <w:rPr>
          <w:snapToGrid w:val="0"/>
        </w:rPr>
      </w:pPr>
      <w:bookmarkStart w:id="79" w:name="_Toc382390214"/>
      <w:r>
        <w:rPr>
          <w:rStyle w:val="CharSectno"/>
        </w:rPr>
        <w:t>78</w:t>
      </w:r>
      <w:r>
        <w:rPr>
          <w:snapToGrid w:val="0"/>
        </w:rPr>
        <w:t>.</w:t>
      </w:r>
      <w:r>
        <w:rPr>
          <w:snapToGrid w:val="0"/>
        </w:rPr>
        <w:tab/>
        <w:t>Power to dispose of acquired land no longer needed for statutory purpose</w:t>
      </w:r>
      <w:bookmarkEnd w:id="79"/>
    </w:p>
    <w:p>
      <w:pPr>
        <w:pStyle w:val="Subsection"/>
        <w:spacing w:before="120"/>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may sell or otherwise deal with any land, or any estate or interest in land, acquired by a former Minister, a statutory authority</w:t>
      </w:r>
      <w:r>
        <w:t xml:space="preserve">, the former Commission or the Minister </w:t>
      </w:r>
      <w:r>
        <w:rPr>
          <w:snapToGrid w:val="0"/>
        </w:rPr>
        <w:t xml:space="preserve">and vested in the </w:t>
      </w:r>
      <w:r>
        <w:t>Minister</w:t>
      </w:r>
      <w:r>
        <w:rPr>
          <w:snapToGrid w:val="0"/>
        </w:rPr>
        <w:t xml:space="preserve"> for the purposes of this Act or a relevant Act and no longer required for such purposes.</w:t>
      </w:r>
    </w:p>
    <w:p>
      <w:pPr>
        <w:pStyle w:val="Subsection"/>
        <w:spacing w:before="120"/>
        <w:rPr>
          <w:snapToGrid w:val="0"/>
        </w:rPr>
      </w:pPr>
      <w:r>
        <w:rPr>
          <w:snapToGrid w:val="0"/>
        </w:rPr>
        <w:tab/>
        <w:t>(2)</w:t>
      </w:r>
      <w:r>
        <w:rPr>
          <w:snapToGrid w:val="0"/>
        </w:rPr>
        <w:tab/>
        <w:t>Where any such land, estate or interest acquired by a former Minister, a statutory authority</w:t>
      </w:r>
      <w:r>
        <w:t xml:space="preserve">, the former Commission or the Minister </w:t>
      </w:r>
      <w:r>
        <w:rPr>
          <w:snapToGrid w:val="0"/>
        </w:rPr>
        <w:t xml:space="preserve">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spacing w:before="80"/>
        <w:ind w:left="890" w:hanging="890"/>
      </w:pPr>
      <w:r>
        <w:tab/>
        <w:t>[Section 78 inserted by No. 25 of 1985 s. 18; amended by No. 73 of 1995 s. 42; No. 31 of 1997 s. 137(9) and 142; No. 38 of 2007 s. 118; No. 25 of 2012 s. 91.]</w:t>
      </w:r>
    </w:p>
    <w:p>
      <w:pPr>
        <w:pStyle w:val="Heading5"/>
        <w:rPr>
          <w:snapToGrid w:val="0"/>
        </w:rPr>
      </w:pPr>
      <w:bookmarkStart w:id="80" w:name="_Toc382390215"/>
      <w:r>
        <w:rPr>
          <w:rStyle w:val="CharSectno"/>
        </w:rPr>
        <w:t>79</w:t>
      </w:r>
      <w:r>
        <w:rPr>
          <w:snapToGrid w:val="0"/>
        </w:rPr>
        <w:t>.</w:t>
      </w:r>
      <w:r>
        <w:rPr>
          <w:snapToGrid w:val="0"/>
        </w:rPr>
        <w:tab/>
        <w:t>Subdivision of acquired land</w:t>
      </w:r>
      <w:bookmarkEnd w:id="80"/>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may submit to the Western Australian Planning Commission plans of a subdivision of land acquired, or to be acquired, by the </w:t>
      </w:r>
      <w:r>
        <w:t>Minister</w:t>
      </w:r>
      <w:r>
        <w:rPr>
          <w:snapToGrid w:val="0"/>
        </w:rPr>
        <w:t xml:space="preserve"> notwithstanding that the </w:t>
      </w:r>
      <w:r>
        <w:t>Minister</w:t>
      </w:r>
      <w:r>
        <w:rPr>
          <w:snapToGrid w:val="0"/>
        </w:rPr>
        <w:t xml:space="preserve">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 No. 25 of 2012 s. 109.]</w:t>
      </w:r>
    </w:p>
    <w:p>
      <w:pPr>
        <w:pStyle w:val="Ednotesection"/>
        <w:ind w:left="890" w:hanging="890"/>
      </w:pPr>
      <w:r>
        <w:t>[</w:t>
      </w:r>
      <w:r>
        <w:rPr>
          <w:b/>
        </w:rPr>
        <w:t>80.</w:t>
      </w:r>
      <w:r>
        <w:tab/>
        <w:t>Deleted by No. 73 of 1995 s. 35.]</w:t>
      </w:r>
    </w:p>
    <w:p>
      <w:pPr>
        <w:pStyle w:val="Heading5"/>
        <w:rPr>
          <w:snapToGrid w:val="0"/>
        </w:rPr>
      </w:pPr>
      <w:bookmarkStart w:id="81" w:name="_Toc382390216"/>
      <w:r>
        <w:rPr>
          <w:rStyle w:val="CharSectno"/>
        </w:rPr>
        <w:t>81</w:t>
      </w:r>
      <w:r>
        <w:rPr>
          <w:snapToGrid w:val="0"/>
        </w:rPr>
        <w:t>.</w:t>
      </w:r>
      <w:r>
        <w:rPr>
          <w:snapToGrid w:val="0"/>
        </w:rPr>
        <w:tab/>
        <w:t xml:space="preserve">Claims against Crown for use of land and application of </w:t>
      </w:r>
      <w:r>
        <w:rPr>
          <w:i/>
          <w:snapToGrid w:val="0"/>
        </w:rPr>
        <w:t>Public Works Act 1902</w:t>
      </w:r>
      <w:bookmarkEnd w:id="81"/>
    </w:p>
    <w:p>
      <w:pPr>
        <w:pStyle w:val="Subsection"/>
        <w:rPr>
          <w:snapToGrid w:val="0"/>
        </w:rPr>
      </w:pPr>
      <w:r>
        <w:rPr>
          <w:snapToGrid w:val="0"/>
        </w:rPr>
        <w:tab/>
        <w:t>(1)</w:t>
      </w:r>
      <w:r>
        <w:rPr>
          <w:snapToGrid w:val="0"/>
        </w:rPr>
        <w:tab/>
        <w:t xml:space="preserve">Subject to subsection (3), the </w:t>
      </w:r>
      <w:r>
        <w:t>Crown</w:t>
      </w:r>
      <w:r>
        <w:rPr>
          <w:snapToGrid w:val="0"/>
        </w:rPr>
        <w:t xml:space="preserve">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section 84(2) to be vested in the Minister</w:t>
      </w:r>
      <w:r>
        <w:rPr>
          <w:snapToGrid w:val="0"/>
        </w:rPr>
        <w:t>.</w:t>
      </w:r>
    </w:p>
    <w:p>
      <w:pPr>
        <w:pStyle w:val="Subsection"/>
        <w:rPr>
          <w:snapToGrid w:val="0"/>
        </w:rPr>
      </w:pPr>
      <w:r>
        <w:rPr>
          <w:snapToGrid w:val="0"/>
        </w:rPr>
        <w:tab/>
        <w:t>(2)</w:t>
      </w:r>
      <w:r>
        <w:rPr>
          <w:snapToGrid w:val="0"/>
        </w:rPr>
        <w:tab/>
        <w:t xml:space="preserve">No claim lies against the </w:t>
      </w:r>
      <w:r>
        <w:t>Crown</w:t>
      </w:r>
      <w:r>
        <w:rPr>
          <w:snapToGrid w:val="0"/>
        </w:rPr>
        <w:t xml:space="preserve"> by reason only of any loss of enjoyment or amenity value, or by reason of any change in the aesthetic environment, alleged to be occasioned by the placing of works of the </w:t>
      </w:r>
      <w:r>
        <w:t>Minister</w:t>
      </w:r>
      <w:r>
        <w:rPr>
          <w:snapToGrid w:val="0"/>
        </w:rPr>
        <w:t xml:space="preserve">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by reason only of the placing of any works of the </w:t>
      </w:r>
      <w:r>
        <w:t>Minister</w:t>
      </w:r>
      <w:r>
        <w:rPr>
          <w:snapToGrid w:val="0"/>
        </w:rPr>
        <w:t xml:space="preserve">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80"/>
        <w:rPr>
          <w:snapToGrid w:val="0"/>
        </w:rPr>
      </w:pPr>
      <w:r>
        <w:rPr>
          <w:snapToGrid w:val="0"/>
        </w:rPr>
        <w:tab/>
      </w:r>
      <w:r>
        <w:rPr>
          <w:snapToGrid w:val="0"/>
        </w:rPr>
        <w:tab/>
        <w:t>but this subsection does not affect any liability of the Crown where negligence is established for the purposes of section 63.</w:t>
      </w:r>
    </w:p>
    <w:p>
      <w:pPr>
        <w:pStyle w:val="Subsection"/>
        <w:spacing w:before="180"/>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spacing w:before="180"/>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spacing w:before="180"/>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spacing w:before="180"/>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spacing w:before="180"/>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spacing w:before="180"/>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spacing w:before="180"/>
      </w:pPr>
      <w:r>
        <w:rPr>
          <w:snapToGrid w:val="0"/>
        </w:rPr>
        <w:tab/>
      </w:r>
      <w:r>
        <w:rPr>
          <w:snapToGrid w:val="0"/>
        </w:rPr>
        <w:tab/>
        <w:t>and that Act or those Parts may be construed accordingly.</w:t>
      </w:r>
    </w:p>
    <w:p>
      <w:pPr>
        <w:pStyle w:val="Subsection"/>
        <w:spacing w:before="180"/>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keepNext/>
        <w:spacing w:before="180"/>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i w:val="0"/>
          <w:vertAlign w:val="superscript"/>
        </w:rPr>
        <w:t> 11</w:t>
      </w:r>
      <w:r>
        <w:t>; No. 38 of 2007 s. 120 and 135; No. 25 of 2012 s. 109.]</w:t>
      </w:r>
    </w:p>
    <w:p>
      <w:pPr>
        <w:pStyle w:val="Heading2"/>
      </w:pPr>
      <w:bookmarkStart w:id="82" w:name="_Toc382390217"/>
      <w:r>
        <w:rPr>
          <w:rStyle w:val="CharPartNo"/>
        </w:rPr>
        <w:t>Part VIII</w:t>
      </w:r>
      <w:r>
        <w:t> — </w:t>
      </w:r>
      <w:r>
        <w:rPr>
          <w:rStyle w:val="CharPartText"/>
        </w:rPr>
        <w:t>Works</w:t>
      </w:r>
      <w:bookmarkEnd w:id="82"/>
    </w:p>
    <w:p>
      <w:pPr>
        <w:pStyle w:val="Footnoteheading"/>
        <w:rPr>
          <w:snapToGrid w:val="0"/>
        </w:rPr>
      </w:pPr>
      <w:r>
        <w:rPr>
          <w:snapToGrid w:val="0"/>
        </w:rPr>
        <w:tab/>
        <w:t>[Heading inserted by No. 25 of 1985 s. 19.]</w:t>
      </w:r>
    </w:p>
    <w:p>
      <w:pPr>
        <w:pStyle w:val="Heading3"/>
      </w:pPr>
      <w:bookmarkStart w:id="83" w:name="_Toc382390218"/>
      <w:r>
        <w:rPr>
          <w:rStyle w:val="CharDivNo"/>
        </w:rPr>
        <w:t>Division 1</w:t>
      </w:r>
      <w:r>
        <w:rPr>
          <w:snapToGrid w:val="0"/>
        </w:rPr>
        <w:t> — </w:t>
      </w:r>
      <w:r>
        <w:rPr>
          <w:rStyle w:val="CharDivText"/>
        </w:rPr>
        <w:t>Carrying out of works under this Part</w:t>
      </w:r>
      <w:bookmarkEnd w:id="83"/>
    </w:p>
    <w:p>
      <w:pPr>
        <w:pStyle w:val="Footnoteheading"/>
        <w:rPr>
          <w:snapToGrid w:val="0"/>
        </w:rPr>
      </w:pPr>
      <w:r>
        <w:rPr>
          <w:snapToGrid w:val="0"/>
        </w:rPr>
        <w:tab/>
        <w:t>[Heading inserted by No. 25 of 1985 s. 19.]</w:t>
      </w:r>
    </w:p>
    <w:p>
      <w:pPr>
        <w:pStyle w:val="Heading5"/>
        <w:rPr>
          <w:snapToGrid w:val="0"/>
        </w:rPr>
      </w:pPr>
      <w:bookmarkStart w:id="84" w:name="_Toc382390219"/>
      <w:r>
        <w:rPr>
          <w:rStyle w:val="CharSectno"/>
        </w:rPr>
        <w:t>82</w:t>
      </w:r>
      <w:r>
        <w:rPr>
          <w:snapToGrid w:val="0"/>
        </w:rPr>
        <w:t>.</w:t>
      </w:r>
      <w:r>
        <w:rPr>
          <w:snapToGrid w:val="0"/>
        </w:rPr>
        <w:tab/>
        <w:t>Power to carry out works</w:t>
      </w:r>
      <w:bookmarkEnd w:id="84"/>
    </w:p>
    <w:p>
      <w:pPr>
        <w:pStyle w:val="Subsection"/>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Ednotesubsection"/>
      </w:pPr>
      <w:r>
        <w:tab/>
        <w:t>[(1a)</w:t>
      </w:r>
      <w:r>
        <w:tab/>
        <w:t>deleted]</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ind w:left="890" w:hanging="890"/>
      </w:pPr>
      <w:r>
        <w:tab/>
        <w:t>[Section 82 inserted by No. 25 of 1985 s. 19; amended by No. 73 of 1995 s. 37; No. 67 of 2003 Sch. 2 cl. 79; No. 38 of 2007 s. 121 and 135; No. 25 of 2012 s. 92.]</w:t>
      </w:r>
    </w:p>
    <w:p>
      <w:pPr>
        <w:pStyle w:val="Heading5"/>
        <w:spacing w:before="180"/>
        <w:rPr>
          <w:snapToGrid w:val="0"/>
        </w:rPr>
      </w:pPr>
      <w:bookmarkStart w:id="85" w:name="_Toc382390220"/>
      <w:r>
        <w:rPr>
          <w:rStyle w:val="CharSectno"/>
        </w:rPr>
        <w:t>83</w:t>
      </w:r>
      <w:r>
        <w:rPr>
          <w:snapToGrid w:val="0"/>
        </w:rPr>
        <w:t>.</w:t>
      </w:r>
      <w:r>
        <w:rPr>
          <w:snapToGrid w:val="0"/>
        </w:rPr>
        <w:tab/>
        <w:t>Powers relating to works</w:t>
      </w:r>
      <w:bookmarkEnd w:id="85"/>
    </w:p>
    <w:p>
      <w:pPr>
        <w:pStyle w:val="Ednotesubsection"/>
        <w:spacing w:before="120"/>
      </w:pPr>
      <w:r>
        <w:tab/>
        <w:t>[(1)</w:t>
      </w:r>
      <w:r>
        <w:tab/>
        <w:t>deleted]</w:t>
      </w:r>
    </w:p>
    <w:p>
      <w:pPr>
        <w:pStyle w:val="Subsection"/>
        <w:spacing w:before="120"/>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w:t>
      </w:r>
      <w:r>
        <w:t xml:space="preserve">subsection (1a) </w:t>
      </w:r>
      <w:r>
        <w:rPr>
          <w:snapToGrid w:val="0"/>
        </w:rPr>
        <w:t xml:space="preserve">the </w:t>
      </w:r>
      <w:r>
        <w:t>Minister</w:t>
      </w:r>
      <w:r>
        <w:rPr>
          <w:snapToGrid w:val="0"/>
        </w:rPr>
        <w:t>,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 No. 25 of 2012 s. 93 and 109.]</w:t>
      </w:r>
    </w:p>
    <w:p>
      <w:pPr>
        <w:pStyle w:val="Heading5"/>
        <w:spacing w:before="180"/>
        <w:rPr>
          <w:snapToGrid w:val="0"/>
        </w:rPr>
      </w:pPr>
      <w:bookmarkStart w:id="86" w:name="_Toc382390221"/>
      <w:r>
        <w:rPr>
          <w:rStyle w:val="CharSectno"/>
        </w:rPr>
        <w:t>84</w:t>
      </w:r>
      <w:r>
        <w:rPr>
          <w:snapToGrid w:val="0"/>
        </w:rPr>
        <w:t>.</w:t>
      </w:r>
      <w:r>
        <w:rPr>
          <w:snapToGrid w:val="0"/>
        </w:rPr>
        <w:tab/>
        <w:t>Property in works</w:t>
      </w:r>
      <w:bookmarkEnd w:id="86"/>
    </w:p>
    <w:p>
      <w:pPr>
        <w:pStyle w:val="Ednotesubsection"/>
        <w:spacing w:before="120"/>
      </w:pPr>
      <w:r>
        <w:tab/>
        <w:t>[(1)</w:t>
      </w:r>
      <w:r>
        <w:tab/>
        <w:t>deleted]</w:t>
      </w:r>
    </w:p>
    <w:p>
      <w:pPr>
        <w:pStyle w:val="Subsection"/>
        <w:spacing w:before="12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unless the </w:t>
      </w:r>
      <w:r>
        <w:t>Minister</w:t>
      </w:r>
      <w:r>
        <w:rPr>
          <w:snapToGrid w:val="0"/>
        </w:rPr>
        <w:t xml:space="preserve"> has otherwise agreed or may otherwise determine, and the </w:t>
      </w:r>
      <w:r>
        <w:t>Minister</w:t>
      </w:r>
      <w:r>
        <w:rPr>
          <w:snapToGrid w:val="0"/>
        </w:rPr>
        <w:t xml:space="preserve">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may remove from, or demolish or destroy on, any land which is or has been occupied by the </w:t>
      </w:r>
      <w:r>
        <w:t>Minister</w:t>
      </w:r>
      <w:r>
        <w:rPr>
          <w:snapToGrid w:val="0"/>
        </w:rPr>
        <w:t xml:space="preserve">, any plant, buildings, road, or other works placed or caused to be placed thereon by the </w:t>
      </w:r>
      <w:r>
        <w:t>Minister</w:t>
      </w:r>
      <w:r>
        <w:rPr>
          <w:snapToGrid w:val="0"/>
        </w:rPr>
        <w:t xml:space="preserve"> or by permission of the </w:t>
      </w:r>
      <w:r>
        <w:t>Minister</w:t>
      </w:r>
      <w:r>
        <w:rPr>
          <w:snapToGrid w:val="0"/>
        </w:rPr>
        <w:t>.</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includes a reference to a former Minister, to the former Authority</w:t>
      </w:r>
      <w:r>
        <w:t>, to the former Commission</w:t>
      </w:r>
      <w:r>
        <w:rPr>
          <w:snapToGrid w:val="0"/>
        </w:rPr>
        <w:t xml:space="preserve"> and to a statutory authority.</w:t>
      </w:r>
    </w:p>
    <w:p>
      <w:pPr>
        <w:pStyle w:val="Footnotesection"/>
        <w:ind w:left="890" w:hanging="890"/>
      </w:pPr>
      <w:r>
        <w:tab/>
        <w:t>[Section 84 inserted by No. 25 of 1985 s. 19; amended by No. 73 of 1995 s. 39 and 42; No. 38 of 2007 s. 123 and 135; No. 25 of 2012 s. 94 and 109.]</w:t>
      </w:r>
    </w:p>
    <w:p>
      <w:pPr>
        <w:pStyle w:val="Ednotesection"/>
        <w:spacing w:before="180"/>
        <w:ind w:left="890" w:hanging="890"/>
      </w:pPr>
      <w:r>
        <w:t>[</w:t>
      </w:r>
      <w:r>
        <w:rPr>
          <w:b/>
          <w:bCs/>
        </w:rPr>
        <w:t>85.</w:t>
      </w:r>
      <w:r>
        <w:tab/>
        <w:t>Deleted by No. 25 of 2012 s. 95.]</w:t>
      </w:r>
    </w:p>
    <w:p>
      <w:pPr>
        <w:pStyle w:val="Heading3"/>
        <w:spacing w:before="200"/>
      </w:pPr>
      <w:bookmarkStart w:id="87" w:name="_Toc382390222"/>
      <w:r>
        <w:rPr>
          <w:rStyle w:val="CharDivNo"/>
        </w:rPr>
        <w:t>Division 2</w:t>
      </w:r>
      <w:r>
        <w:rPr>
          <w:snapToGrid w:val="0"/>
        </w:rPr>
        <w:t> — </w:t>
      </w:r>
      <w:r>
        <w:rPr>
          <w:rStyle w:val="CharDivText"/>
        </w:rPr>
        <w:t>Preliminaries to works</w:t>
      </w:r>
      <w:bookmarkEnd w:id="87"/>
    </w:p>
    <w:p>
      <w:pPr>
        <w:pStyle w:val="Footnoteheading"/>
        <w:spacing w:before="100"/>
        <w:rPr>
          <w:snapToGrid w:val="0"/>
        </w:rPr>
      </w:pPr>
      <w:r>
        <w:rPr>
          <w:snapToGrid w:val="0"/>
        </w:rPr>
        <w:tab/>
        <w:t>[Heading inserted by No. 25 of 1985 s. 19.]</w:t>
      </w:r>
    </w:p>
    <w:p>
      <w:pPr>
        <w:pStyle w:val="Heading4"/>
        <w:spacing w:before="200"/>
      </w:pPr>
      <w:bookmarkStart w:id="88" w:name="_Toc382390223"/>
      <w:r>
        <w:t>Subdivision A — Interpretation</w:t>
      </w:r>
      <w:bookmarkEnd w:id="88"/>
    </w:p>
    <w:p>
      <w:pPr>
        <w:pStyle w:val="Footnoteheading"/>
        <w:spacing w:before="100"/>
        <w:rPr>
          <w:rFonts w:ascii="Courier New" w:hAnsi="Courier New"/>
          <w:snapToGrid w:val="0"/>
        </w:rPr>
      </w:pPr>
      <w:r>
        <w:rPr>
          <w:snapToGrid w:val="0"/>
        </w:rPr>
        <w:tab/>
        <w:t>[Heading inserted by No. 25 of 1985 s. 19.]</w:t>
      </w:r>
    </w:p>
    <w:p>
      <w:pPr>
        <w:pStyle w:val="Heading5"/>
        <w:spacing w:before="180"/>
        <w:rPr>
          <w:snapToGrid w:val="0"/>
        </w:rPr>
      </w:pPr>
      <w:bookmarkStart w:id="89" w:name="_Toc382390224"/>
      <w:r>
        <w:rPr>
          <w:rStyle w:val="CharSectno"/>
        </w:rPr>
        <w:t>86</w:t>
      </w:r>
      <w:r>
        <w:rPr>
          <w:snapToGrid w:val="0"/>
        </w:rPr>
        <w:t>.</w:t>
      </w:r>
      <w:r>
        <w:rPr>
          <w:snapToGrid w:val="0"/>
        </w:rPr>
        <w:tab/>
        <w:t>Terms used</w:t>
      </w:r>
      <w:bookmarkEnd w:id="89"/>
    </w:p>
    <w:p>
      <w:pPr>
        <w:pStyle w:val="Subsection"/>
        <w:spacing w:before="12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pPr>
      <w:r>
        <w:tab/>
        <w:t>(a)</w:t>
      </w:r>
      <w:r>
        <w:tab/>
        <w:t>the maintenance, repair, minor alteration, reinstatement or replacement of existing works; and</w:t>
      </w:r>
    </w:p>
    <w:p>
      <w:pPr>
        <w:pStyle w:val="Defpara"/>
      </w:pPr>
      <w:r>
        <w:tab/>
        <w:t>(b)</w:t>
      </w:r>
      <w:r>
        <w:tab/>
        <w:t>the construction or provision of other works —</w:t>
      </w:r>
    </w:p>
    <w:p>
      <w:pPr>
        <w:pStyle w:val="Defsubpara"/>
        <w:keepLines w:val="0"/>
        <w:rPr>
          <w:snapToGrid w:val="0"/>
        </w:rPr>
      </w:pPr>
      <w:r>
        <w:rPr>
          <w:snapToGrid w:val="0"/>
        </w:rPr>
        <w:tab/>
        <w:t>(i)</w:t>
      </w:r>
      <w:r>
        <w:rPr>
          <w:snapToGrid w:val="0"/>
        </w:rPr>
        <w:tab/>
        <w:t>not being major or general works; or</w:t>
      </w:r>
    </w:p>
    <w:p>
      <w:pPr>
        <w:pStyle w:val="Defsubpara"/>
        <w:keepLines w:val="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keepLines w:val="0"/>
        <w:rPr>
          <w:snapToGrid w:val="0"/>
        </w:rPr>
      </w:pPr>
      <w:r>
        <w:rPr>
          <w:snapToGrid w:val="0"/>
        </w:rPr>
        <w:tab/>
        <w:t>(iii)</w:t>
      </w:r>
      <w:r>
        <w:rPr>
          <w:snapToGrid w:val="0"/>
        </w:rPr>
        <w:tab/>
        <w:t>being works in, on, under or over Crown land or road reserves and required to link other exempt works to existing works;</w:t>
      </w:r>
    </w:p>
    <w:p>
      <w:pPr>
        <w:pStyle w:val="Defpara"/>
      </w:pPr>
      <w:r>
        <w:tab/>
      </w:r>
      <w:r>
        <w:tab/>
        <w:t>and</w:t>
      </w:r>
    </w:p>
    <w:p>
      <w:pPr>
        <w:pStyle w:val="Defpara"/>
      </w:pPr>
      <w:r>
        <w:tab/>
        <w:t>(c)</w:t>
      </w:r>
      <w:r>
        <w:tab/>
        <w:t>alterations to general works and additions or extensions to general works in, on, under or over land vested in the Minister; and</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considers, by virtue of their location, size or nature, to be of sufficient public interest to require public advertisement and that an opportunity to object or comment thereon should be given.</w:t>
      </w:r>
    </w:p>
    <w:p>
      <w:pPr>
        <w:pStyle w:val="Footnotesection"/>
        <w:ind w:left="890" w:hanging="890"/>
      </w:pPr>
      <w:r>
        <w:tab/>
        <w:t>[Section 86 inserted by No. 25 of 1985 s. 19; amended by No. 73 of 1995 s. 42; No. 38 of 2007 s. 124; No. 25 of 2012 s. 96 and 109.]</w:t>
      </w:r>
    </w:p>
    <w:p>
      <w:pPr>
        <w:pStyle w:val="Heading4"/>
      </w:pPr>
      <w:bookmarkStart w:id="90" w:name="_Toc382390225"/>
      <w:r>
        <w:t>Subdivision B — Major works</w:t>
      </w:r>
      <w:bookmarkEnd w:id="90"/>
    </w:p>
    <w:p>
      <w:pPr>
        <w:pStyle w:val="Footnoteheading"/>
        <w:rPr>
          <w:snapToGrid w:val="0"/>
        </w:rPr>
      </w:pPr>
      <w:r>
        <w:rPr>
          <w:snapToGrid w:val="0"/>
        </w:rPr>
        <w:tab/>
        <w:t>[Heading inserted by No. 25 of 1985 s. 19.]</w:t>
      </w:r>
    </w:p>
    <w:p>
      <w:pPr>
        <w:pStyle w:val="Heading5"/>
        <w:rPr>
          <w:snapToGrid w:val="0"/>
        </w:rPr>
      </w:pPr>
      <w:bookmarkStart w:id="91" w:name="_Toc382390226"/>
      <w:r>
        <w:rPr>
          <w:rStyle w:val="CharSectno"/>
        </w:rPr>
        <w:t>87</w:t>
      </w:r>
      <w:r>
        <w:rPr>
          <w:snapToGrid w:val="0"/>
        </w:rPr>
        <w:t>.</w:t>
      </w:r>
      <w:r>
        <w:rPr>
          <w:snapToGrid w:val="0"/>
        </w:rPr>
        <w:tab/>
        <w:t>Power to carry out major works</w:t>
      </w:r>
      <w:bookmarkEnd w:id="91"/>
    </w:p>
    <w:p>
      <w:pPr>
        <w:pStyle w:val="Ednotesubsection"/>
        <w:spacing w:before="80"/>
      </w:pPr>
      <w:r>
        <w:tab/>
        <w:t>[(1)</w:t>
      </w:r>
      <w:r>
        <w:tab/>
        <w:t>deleted]</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spacing w:before="60"/>
        <w:ind w:left="890" w:hanging="890"/>
      </w:pPr>
      <w:r>
        <w:tab/>
        <w:t>[Section 87 inserted by No. 25 of 1985 s. 19; amended by No. 73 of 1995 s. 42; No. 38 of 2007 s. 125; No. 25 of 2012 s. 97.]</w:t>
      </w:r>
    </w:p>
    <w:p>
      <w:pPr>
        <w:pStyle w:val="Heading5"/>
        <w:rPr>
          <w:snapToGrid w:val="0"/>
        </w:rPr>
      </w:pPr>
      <w:bookmarkStart w:id="92" w:name="_Toc382390227"/>
      <w:r>
        <w:rPr>
          <w:rStyle w:val="CharSectno"/>
        </w:rPr>
        <w:t>88</w:t>
      </w:r>
      <w:r>
        <w:rPr>
          <w:snapToGrid w:val="0"/>
        </w:rPr>
        <w:t>.</w:t>
      </w:r>
      <w:r>
        <w:rPr>
          <w:snapToGrid w:val="0"/>
        </w:rPr>
        <w:tab/>
        <w:t>Advertisements and notices to occupiers etc. of proposed major works</w:t>
      </w:r>
      <w:bookmarkEnd w:id="92"/>
    </w:p>
    <w:p>
      <w:pPr>
        <w:pStyle w:val="Subsection"/>
        <w:keepNext/>
        <w:rPr>
          <w:snapToGrid w:val="0"/>
        </w:rPr>
      </w:pPr>
      <w:r>
        <w:rPr>
          <w:snapToGrid w:val="0"/>
        </w:rPr>
        <w:tab/>
        <w:t>(1)</w:t>
      </w:r>
      <w:r>
        <w:rPr>
          <w:snapToGrid w:val="0"/>
        </w:rPr>
        <w:tab/>
        <w:t>The</w:t>
      </w:r>
      <w:r>
        <w:t xml:space="preserve"> Minister must, before carrying out, construction or provision of major </w:t>
      </w:r>
      <w:r>
        <w:rPr>
          <w:snapToGrid w:val="0"/>
        </w:rPr>
        <w:t>works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rPr>
          <w:snapToGrid w:val="0"/>
        </w:rPr>
      </w:pPr>
      <w:r>
        <w:rPr>
          <w:snapToGrid w:val="0"/>
        </w:rPr>
        <w:tab/>
        <w:t>(i)</w:t>
      </w:r>
      <w:r>
        <w:rPr>
          <w:snapToGrid w:val="0"/>
        </w:rPr>
        <w:tab/>
        <w:t>a description of the proposed works; and</w:t>
      </w:r>
    </w:p>
    <w:p>
      <w:pPr>
        <w:pStyle w:val="Indenti"/>
        <w:rPr>
          <w:snapToGrid w:val="0"/>
        </w:rPr>
      </w:pPr>
      <w:r>
        <w:rPr>
          <w:snapToGrid w:val="0"/>
        </w:rPr>
        <w:tab/>
        <w:t>(ii)</w:t>
      </w:r>
      <w:r>
        <w:rPr>
          <w:snapToGrid w:val="0"/>
        </w:rPr>
        <w:tab/>
        <w:t>the localities in which they will be situate; and</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Subsection"/>
        <w:keepNext/>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ind w:left="890" w:hanging="890"/>
      </w:pPr>
      <w:r>
        <w:tab/>
        <w:t>[Section 88 inserted by No. 25 of 1985 s. 19; amended by No. 73 of 1995 s. 42; No. 14 of 1996 s. 4; No. 38 of 2007 s. 126 and 135; No. 25 of 2012 s. 98 and 109.]</w:t>
      </w:r>
    </w:p>
    <w:p>
      <w:pPr>
        <w:pStyle w:val="Heading5"/>
        <w:spacing w:before="240"/>
        <w:rPr>
          <w:snapToGrid w:val="0"/>
        </w:rPr>
      </w:pPr>
      <w:bookmarkStart w:id="93" w:name="_Toc382390228"/>
      <w:r>
        <w:rPr>
          <w:rStyle w:val="CharSectno"/>
        </w:rPr>
        <w:t>89</w:t>
      </w:r>
      <w:r>
        <w:rPr>
          <w:snapToGrid w:val="0"/>
        </w:rPr>
        <w:t>.</w:t>
      </w:r>
      <w:r>
        <w:rPr>
          <w:snapToGrid w:val="0"/>
        </w:rPr>
        <w:tab/>
        <w:t>Objections to and comments on proposed major works</w:t>
      </w:r>
      <w:bookmarkEnd w:id="93"/>
    </w:p>
    <w:p>
      <w:pPr>
        <w:pStyle w:val="Subsection"/>
        <w:spacing w:before="180"/>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spacing w:before="180"/>
        <w:rPr>
          <w:snapToGrid w:val="0"/>
        </w:rPr>
      </w:pPr>
      <w:r>
        <w:rPr>
          <w:snapToGrid w:val="0"/>
        </w:rPr>
        <w:tab/>
        <w:t>(2)</w:t>
      </w:r>
      <w:r>
        <w:rPr>
          <w:snapToGrid w:val="0"/>
        </w:rPr>
        <w:tab/>
        <w:t xml:space="preserve">Every such objection or comment shall be lodged with the </w:t>
      </w:r>
      <w:r>
        <w:t>Minister</w:t>
      </w:r>
      <w:r>
        <w:rPr>
          <w:snapToGrid w:val="0"/>
        </w:rPr>
        <w:t xml:space="preserve"> within one month from the date of the publication of the advertisement referred to in section 88(1).</w:t>
      </w:r>
    </w:p>
    <w:p>
      <w:pPr>
        <w:pStyle w:val="Subsection"/>
        <w:spacing w:before="180"/>
      </w:pPr>
      <w:r>
        <w:tab/>
        <w:t>(3)</w:t>
      </w:r>
      <w:r>
        <w:tab/>
        <w:t>Where the Minister so determines, and whether or not by reason of objections or comments received, the Minister may amend the proposal by making alterations to the plans or proposals so deposited and advise the persons who are, in the opinion of the Minister, likely to be affected by such alterations.</w:t>
      </w:r>
    </w:p>
    <w:p>
      <w:pPr>
        <w:pStyle w:val="Footnotesection"/>
        <w:ind w:left="890" w:hanging="890"/>
      </w:pPr>
      <w:r>
        <w:tab/>
        <w:t>[Section 89 inserted by No. 25 of 1985 s. 19; amended by No. 73 of 1995 s. 42; No. 14 of 1996 s. 4; No. 38 of 2007 s. 127 and 135; No. 25 of 2012 s. 99 and 109.]</w:t>
      </w:r>
    </w:p>
    <w:p>
      <w:pPr>
        <w:pStyle w:val="Ednotesection"/>
        <w:spacing w:before="240"/>
        <w:rPr>
          <w:rStyle w:val="CharSectno"/>
        </w:rPr>
      </w:pPr>
      <w:r>
        <w:t>[</w:t>
      </w:r>
      <w:r>
        <w:rPr>
          <w:b/>
          <w:bCs/>
        </w:rPr>
        <w:t>90.</w:t>
      </w:r>
      <w:r>
        <w:tab/>
        <w:t>Deleted by No. 25 of 2012 s. 100.]</w:t>
      </w:r>
    </w:p>
    <w:p>
      <w:pPr>
        <w:pStyle w:val="Heading5"/>
        <w:spacing w:before="240"/>
        <w:rPr>
          <w:snapToGrid w:val="0"/>
        </w:rPr>
      </w:pPr>
      <w:bookmarkStart w:id="94" w:name="_Toc382390229"/>
      <w:r>
        <w:rPr>
          <w:rStyle w:val="CharSectno"/>
        </w:rPr>
        <w:t>91</w:t>
      </w:r>
      <w:r>
        <w:rPr>
          <w:snapToGrid w:val="0"/>
        </w:rPr>
        <w:t>.</w:t>
      </w:r>
      <w:r>
        <w:rPr>
          <w:snapToGrid w:val="0"/>
        </w:rPr>
        <w:tab/>
        <w:t>Alteration or extension of major works, Minister’s powers as to</w:t>
      </w:r>
      <w:bookmarkEnd w:id="94"/>
    </w:p>
    <w:p>
      <w:pPr>
        <w:pStyle w:val="Ednotesubsection"/>
        <w:spacing w:before="120"/>
      </w:pPr>
      <w:r>
        <w:tab/>
        <w:t>[(1)</w:t>
      </w:r>
      <w:r>
        <w:noBreakHyphen/>
        <w:t>(3)</w:t>
      </w:r>
      <w:r>
        <w:tab/>
        <w:t>deleted]</w:t>
      </w:r>
    </w:p>
    <w:p>
      <w:pPr>
        <w:pStyle w:val="Subsection"/>
        <w:spacing w:before="180"/>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spacing w:before="180"/>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 No. 25 of 2012 s. 101.]</w:t>
      </w:r>
    </w:p>
    <w:p>
      <w:pPr>
        <w:pStyle w:val="Heading4"/>
        <w:spacing w:before="260"/>
      </w:pPr>
      <w:bookmarkStart w:id="95" w:name="_Toc382390230"/>
      <w:r>
        <w:t>Subdivision C — General works</w:t>
      </w:r>
      <w:bookmarkEnd w:id="95"/>
    </w:p>
    <w:p>
      <w:pPr>
        <w:pStyle w:val="Footnoteheading"/>
        <w:rPr>
          <w:snapToGrid w:val="0"/>
        </w:rPr>
      </w:pPr>
      <w:r>
        <w:rPr>
          <w:snapToGrid w:val="0"/>
        </w:rPr>
        <w:tab/>
        <w:t>[Heading inserted by No. 25 of 1985 s. 19.]</w:t>
      </w:r>
    </w:p>
    <w:p>
      <w:pPr>
        <w:pStyle w:val="Heading5"/>
        <w:spacing w:before="240"/>
        <w:rPr>
          <w:snapToGrid w:val="0"/>
        </w:rPr>
      </w:pPr>
      <w:bookmarkStart w:id="96" w:name="_Toc382390231"/>
      <w:r>
        <w:rPr>
          <w:rStyle w:val="CharSectno"/>
        </w:rPr>
        <w:t>92</w:t>
      </w:r>
      <w:r>
        <w:rPr>
          <w:snapToGrid w:val="0"/>
        </w:rPr>
        <w:t>.</w:t>
      </w:r>
      <w:r>
        <w:rPr>
          <w:snapToGrid w:val="0"/>
        </w:rPr>
        <w:tab/>
        <w:t>Power to carry out general works</w:t>
      </w:r>
      <w:bookmarkEnd w:id="96"/>
    </w:p>
    <w:p>
      <w:pPr>
        <w:pStyle w:val="Subsection"/>
        <w:spacing w:before="180"/>
        <w:rPr>
          <w:snapToGrid w:val="0"/>
        </w:rPr>
      </w:pPr>
      <w:r>
        <w:rPr>
          <w:snapToGrid w:val="0"/>
        </w:rPr>
        <w:tab/>
      </w:r>
      <w:r>
        <w:rPr>
          <w:snapToGrid w:val="0"/>
        </w:rPr>
        <w:tab/>
        <w:t xml:space="preserve">The </w:t>
      </w:r>
      <w:r>
        <w:t>Minister</w:t>
      </w:r>
      <w:r>
        <w:rPr>
          <w:snapToGrid w:val="0"/>
        </w:rPr>
        <w:t xml:space="preserve"> may carry out, or undertake the construction or provision of, general works, if the </w:t>
      </w:r>
      <w:r>
        <w:t>Minister</w:t>
      </w:r>
      <w:r>
        <w:rPr>
          <w:snapToGrid w:val="0"/>
        </w:rPr>
        <w:t xml:space="preserve"> has complied with sections 93, 94 and 95, but not otherwise.</w:t>
      </w:r>
    </w:p>
    <w:p>
      <w:pPr>
        <w:pStyle w:val="Footnotesection"/>
      </w:pPr>
      <w:r>
        <w:tab/>
        <w:t>[Section 92 inserted by No. 25 of 1985 s. 19; amended by No. 73 of 1995 s. 42; No. 38 of 2007 s. 135; No. 25 of 2012 s. 109.]</w:t>
      </w:r>
    </w:p>
    <w:p>
      <w:pPr>
        <w:pStyle w:val="Heading5"/>
        <w:spacing w:before="240"/>
        <w:rPr>
          <w:snapToGrid w:val="0"/>
        </w:rPr>
      </w:pPr>
      <w:bookmarkStart w:id="97" w:name="_Toc382390232"/>
      <w:r>
        <w:rPr>
          <w:rStyle w:val="CharSectno"/>
        </w:rPr>
        <w:t>93</w:t>
      </w:r>
      <w:r>
        <w:rPr>
          <w:snapToGrid w:val="0"/>
        </w:rPr>
        <w:t>.</w:t>
      </w:r>
      <w:r>
        <w:rPr>
          <w:snapToGrid w:val="0"/>
        </w:rPr>
        <w:tab/>
        <w:t>Notices to occupiers etc. of proposed general works</w:t>
      </w:r>
      <w:bookmarkEnd w:id="97"/>
    </w:p>
    <w:p>
      <w:pPr>
        <w:pStyle w:val="Subsection"/>
        <w:keepNext/>
        <w:spacing w:before="180"/>
        <w:rPr>
          <w:snapToGrid w:val="0"/>
        </w:rPr>
      </w:pPr>
      <w:r>
        <w:rPr>
          <w:snapToGrid w:val="0"/>
        </w:rPr>
        <w:tab/>
        <w:t>(1)</w:t>
      </w:r>
      <w:r>
        <w:rPr>
          <w:snapToGrid w:val="0"/>
        </w:rPr>
        <w:tab/>
        <w:t xml:space="preserve">The </w:t>
      </w:r>
      <w:r>
        <w:t>Minister</w:t>
      </w:r>
      <w:r>
        <w:rPr>
          <w:snapToGrid w:val="0"/>
        </w:rPr>
        <w:t xml:space="preserve">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 No. 25 of 2012 s. 109.]</w:t>
      </w:r>
    </w:p>
    <w:p>
      <w:pPr>
        <w:pStyle w:val="Heading5"/>
        <w:rPr>
          <w:snapToGrid w:val="0"/>
        </w:rPr>
      </w:pPr>
      <w:bookmarkStart w:id="98" w:name="_Toc382390233"/>
      <w:r>
        <w:rPr>
          <w:rStyle w:val="CharSectno"/>
        </w:rPr>
        <w:t>94</w:t>
      </w:r>
      <w:r>
        <w:rPr>
          <w:snapToGrid w:val="0"/>
        </w:rPr>
        <w:t>.</w:t>
      </w:r>
      <w:r>
        <w:rPr>
          <w:snapToGrid w:val="0"/>
        </w:rPr>
        <w:tab/>
        <w:t>Objections to and comments on proposed general works</w:t>
      </w:r>
      <w:bookmarkEnd w:id="98"/>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so determines, and whether or not by reason of objections or comments received, the </w:t>
      </w:r>
      <w:r>
        <w:t>Minister</w:t>
      </w:r>
      <w:r>
        <w:rPr>
          <w:snapToGrid w:val="0"/>
        </w:rPr>
        <w:t xml:space="preserve"> may amend the proposal by making alterations to the plans or description so deposited, whether to meet objections or comments or otherwise, but shall advise the persons who are, in the opinion of the </w:t>
      </w:r>
      <w:r>
        <w:t>Minister</w:t>
      </w:r>
      <w:r>
        <w:rPr>
          <w:snapToGrid w:val="0"/>
        </w:rPr>
        <w:t>, likely to be adversely affected by such alterations.</w:t>
      </w:r>
    </w:p>
    <w:p>
      <w:pPr>
        <w:pStyle w:val="Footnotesection"/>
      </w:pPr>
      <w:r>
        <w:tab/>
        <w:t>[Section 94 inserted by No. 25 of 1985 s. 19; amended by No. 73 of 1995 s. 42; No. 14 of 1996 s. 4; No. 38 of 2007 s. 135; No. 25 of 2012 s. 109.]</w:t>
      </w:r>
    </w:p>
    <w:p>
      <w:pPr>
        <w:pStyle w:val="Heading5"/>
        <w:rPr>
          <w:snapToGrid w:val="0"/>
        </w:rPr>
      </w:pPr>
      <w:bookmarkStart w:id="99" w:name="_Toc382390234"/>
      <w:r>
        <w:rPr>
          <w:rStyle w:val="CharSectno"/>
        </w:rPr>
        <w:t>95</w:t>
      </w:r>
      <w:r>
        <w:rPr>
          <w:snapToGrid w:val="0"/>
        </w:rPr>
        <w:t>.</w:t>
      </w:r>
      <w:r>
        <w:rPr>
          <w:snapToGrid w:val="0"/>
        </w:rPr>
        <w:tab/>
        <w:t>Authorisation for general works</w:t>
      </w:r>
      <w:bookmarkEnd w:id="99"/>
    </w:p>
    <w:p>
      <w:pPr>
        <w:pStyle w:val="Ednotesubsection"/>
      </w:pPr>
      <w:r>
        <w:tab/>
        <w:t>[(1)</w:t>
      </w:r>
      <w:r>
        <w:noBreakHyphen/>
        <w:t>(4)</w:t>
      </w:r>
      <w:r>
        <w:tab/>
        <w:t>deleted]</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 No. 25 of 2012 s. 102.]</w:t>
      </w:r>
    </w:p>
    <w:p>
      <w:pPr>
        <w:pStyle w:val="Heading4"/>
      </w:pPr>
      <w:bookmarkStart w:id="100" w:name="_Toc382390235"/>
      <w:r>
        <w:t>Subdivision D — Exempt works</w:t>
      </w:r>
      <w:bookmarkEnd w:id="100"/>
    </w:p>
    <w:p>
      <w:pPr>
        <w:pStyle w:val="Footnoteheading"/>
        <w:rPr>
          <w:snapToGrid w:val="0"/>
        </w:rPr>
      </w:pPr>
      <w:r>
        <w:rPr>
          <w:snapToGrid w:val="0"/>
        </w:rPr>
        <w:tab/>
        <w:t>[Heading inserted by No. 25 of 1985 s. 19.]</w:t>
      </w:r>
    </w:p>
    <w:p>
      <w:pPr>
        <w:pStyle w:val="Heading5"/>
        <w:rPr>
          <w:snapToGrid w:val="0"/>
        </w:rPr>
      </w:pPr>
      <w:bookmarkStart w:id="101" w:name="_Toc382390236"/>
      <w:r>
        <w:rPr>
          <w:rStyle w:val="CharSectno"/>
        </w:rPr>
        <w:t>96</w:t>
      </w:r>
      <w:r>
        <w:rPr>
          <w:snapToGrid w:val="0"/>
        </w:rPr>
        <w:t>.</w:t>
      </w:r>
      <w:r>
        <w:rPr>
          <w:snapToGrid w:val="0"/>
        </w:rPr>
        <w:tab/>
      </w:r>
      <w:r>
        <w:t>Minister to carry out exempt works</w:t>
      </w:r>
      <w:bookmarkEnd w:id="101"/>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without any requirement for notification or advertisement of those works.</w:t>
      </w:r>
    </w:p>
    <w:p>
      <w:pPr>
        <w:pStyle w:val="Footnotesection"/>
      </w:pPr>
      <w:r>
        <w:tab/>
        <w:t>[Section 96 inserted by No. 25 of 1985 s. 19; amended by No. 73 of 1995 s. 42; No. 38 of 2007 s. 135; No. 25 of 2012 s. 109.]</w:t>
      </w:r>
    </w:p>
    <w:p>
      <w:pPr>
        <w:pStyle w:val="Heading4"/>
        <w:keepLines/>
      </w:pPr>
      <w:bookmarkStart w:id="102" w:name="_Toc382390237"/>
      <w:r>
        <w:t>Subdivision E — Deviation and modification</w:t>
      </w:r>
      <w:bookmarkEnd w:id="102"/>
    </w:p>
    <w:p>
      <w:pPr>
        <w:pStyle w:val="Footnoteheading"/>
        <w:keepNext/>
        <w:keepLines/>
        <w:rPr>
          <w:snapToGrid w:val="0"/>
        </w:rPr>
      </w:pPr>
      <w:r>
        <w:rPr>
          <w:snapToGrid w:val="0"/>
        </w:rPr>
        <w:tab/>
        <w:t>[Heading inserted by No. 25 of 1985 s. 19.]</w:t>
      </w:r>
    </w:p>
    <w:p>
      <w:pPr>
        <w:pStyle w:val="Heading5"/>
        <w:rPr>
          <w:snapToGrid w:val="0"/>
        </w:rPr>
      </w:pPr>
      <w:bookmarkStart w:id="103" w:name="_Toc382390238"/>
      <w:r>
        <w:rPr>
          <w:rStyle w:val="CharSectno"/>
        </w:rPr>
        <w:t>97</w:t>
      </w:r>
      <w:r>
        <w:rPr>
          <w:snapToGrid w:val="0"/>
        </w:rPr>
        <w:t>.</w:t>
      </w:r>
      <w:r>
        <w:rPr>
          <w:snapToGrid w:val="0"/>
        </w:rPr>
        <w:tab/>
        <w:t>Certain deviations from and modifications of proposed works permitted</w:t>
      </w:r>
      <w:bookmarkEnd w:id="103"/>
    </w:p>
    <w:p>
      <w:pPr>
        <w:pStyle w:val="Subsection"/>
        <w:rPr>
          <w:snapToGrid w:val="0"/>
        </w:rPr>
      </w:pPr>
      <w:r>
        <w:rPr>
          <w:snapToGrid w:val="0"/>
        </w:rPr>
        <w:tab/>
        <w:t>(1)</w:t>
      </w:r>
      <w:r>
        <w:rPr>
          <w:snapToGrid w:val="0"/>
        </w:rPr>
        <w:tab/>
        <w:t xml:space="preserve">Where the </w:t>
      </w:r>
      <w:r>
        <w:t>Minister</w:t>
      </w:r>
      <w:r>
        <w:rPr>
          <w:snapToGrid w:val="0"/>
        </w:rPr>
        <w:t xml:space="preserve"> is of the opinion that any deviation from the proposed line of works may be necessary, the </w:t>
      </w:r>
      <w:r>
        <w:t>Minister</w:t>
      </w:r>
      <w:r>
        <w:rPr>
          <w:snapToGrid w:val="0"/>
        </w:rPr>
        <w:t xml:space="preserve">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in carrying out the works may deviate not more than 20 m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keepNext/>
        <w:spacing w:before="180"/>
        <w:rPr>
          <w:snapToGrid w:val="0"/>
        </w:rPr>
      </w:pPr>
      <w:r>
        <w:tab/>
        <w:t>(4)</w:t>
      </w:r>
      <w:r>
        <w:tab/>
      </w:r>
      <w:r>
        <w:rPr>
          <w:snapToGrid w:val="0"/>
        </w:rPr>
        <w:t xml:space="preserve">Where the Minister is satisfied that a deviation or modification of a kind to which subsection (1), (2) or (3) does not apply — </w:t>
      </w:r>
    </w:p>
    <w:p>
      <w:pPr>
        <w:pStyle w:val="Indenta"/>
        <w:rPr>
          <w:snapToGrid w:val="0"/>
        </w:rPr>
      </w:pPr>
      <w:r>
        <w:rPr>
          <w:snapToGrid w:val="0"/>
        </w:rPr>
        <w:tab/>
        <w:t>(a)</w:t>
      </w:r>
      <w:r>
        <w:rPr>
          <w:snapToGrid w:val="0"/>
        </w:rPr>
        <w:tab/>
        <w:t>is not inconsistent with the general proposal; and</w:t>
      </w:r>
    </w:p>
    <w:p>
      <w:pPr>
        <w:pStyle w:val="Indenta"/>
        <w:rPr>
          <w:snapToGrid w:val="0"/>
        </w:rPr>
      </w:pPr>
      <w:r>
        <w:rPr>
          <w:snapToGrid w:val="0"/>
        </w:rPr>
        <w:tab/>
        <w:t>(b)</w:t>
      </w:r>
      <w:r>
        <w:rPr>
          <w:snapToGrid w:val="0"/>
        </w:rPr>
        <w:tab/>
        <w:t xml:space="preserve">is necessary in the public interest; and </w:t>
      </w:r>
    </w:p>
    <w:p>
      <w:pPr>
        <w:pStyle w:val="Indenta"/>
        <w:rPr>
          <w:snapToGrid w:val="0"/>
        </w:rPr>
      </w:pPr>
      <w:r>
        <w:rPr>
          <w:snapToGrid w:val="0"/>
        </w:rPr>
        <w:tab/>
        <w:t>(c)</w:t>
      </w:r>
      <w:r>
        <w:rPr>
          <w:snapToGrid w:val="0"/>
        </w:rPr>
        <w:tab/>
        <w:t>does not adversely affect the interest of any person who is the owner or occupier of the land where the works are to be situate,</w:t>
      </w:r>
    </w:p>
    <w:p>
      <w:pPr>
        <w:pStyle w:val="Subsection"/>
      </w:pPr>
      <w:r>
        <w:tab/>
      </w:r>
      <w:r>
        <w:tab/>
        <w:t>the Minister may carry out the works as so varied, despite the provisions of sections 88 and 89, or 93, 94 and 95, not having been complied with.</w:t>
      </w:r>
    </w:p>
    <w:p>
      <w:pPr>
        <w:pStyle w:val="Footnotesection"/>
      </w:pPr>
      <w:r>
        <w:tab/>
        <w:t>[Section 97 inserted by No. 25 of 1985 s. 19; amended by No. 73 of 1995 s. 42; No. 38 of 2007 s. 132 and 135; No. 25 of 2012 s. 103 and 109.]</w:t>
      </w:r>
    </w:p>
    <w:p>
      <w:pPr>
        <w:pStyle w:val="Ednotedivision"/>
      </w:pPr>
      <w:r>
        <w:t>[Division 3   (s. 98</w:t>
      </w:r>
      <w:r>
        <w:noBreakHyphen/>
        <w:t>101) deleted by No. 25 of 2012 s. 104.]</w:t>
      </w:r>
    </w:p>
    <w:p>
      <w:pPr>
        <w:pStyle w:val="Ednotedivision"/>
      </w:pPr>
      <w:r>
        <w:t>[Division 4   (s. 102) deleted by No. 25 of 2012 s. 104.]</w:t>
      </w:r>
    </w:p>
    <w:p>
      <w:pPr>
        <w:pStyle w:val="Footnotesection"/>
      </w:pPr>
    </w:p>
    <w:p>
      <w:pPr>
        <w:pStyle w:val="Heading2"/>
      </w:pPr>
      <w:bookmarkStart w:id="104" w:name="_Toc382390239"/>
      <w:r>
        <w:rPr>
          <w:rStyle w:val="CharPartNo"/>
        </w:rPr>
        <w:t>Part IX</w:t>
      </w:r>
      <w:r>
        <w:rPr>
          <w:rStyle w:val="CharDivNo"/>
        </w:rPr>
        <w:t> </w:t>
      </w:r>
      <w:r>
        <w:t>—</w:t>
      </w:r>
      <w:r>
        <w:rPr>
          <w:rStyle w:val="CharDivText"/>
        </w:rPr>
        <w:t> </w:t>
      </w:r>
      <w:r>
        <w:rPr>
          <w:rStyle w:val="CharPartText"/>
        </w:rPr>
        <w:t>Infringement notices</w:t>
      </w:r>
      <w:bookmarkEnd w:id="104"/>
    </w:p>
    <w:p>
      <w:pPr>
        <w:pStyle w:val="Footnoteheading"/>
        <w:rPr>
          <w:snapToGrid w:val="0"/>
        </w:rPr>
      </w:pPr>
      <w:r>
        <w:rPr>
          <w:snapToGrid w:val="0"/>
        </w:rPr>
        <w:tab/>
        <w:t>[Heading inserted by No. 25 of 1985 s. 20.]</w:t>
      </w:r>
    </w:p>
    <w:p>
      <w:pPr>
        <w:pStyle w:val="Heading5"/>
        <w:rPr>
          <w:snapToGrid w:val="0"/>
        </w:rPr>
      </w:pPr>
      <w:bookmarkStart w:id="105" w:name="_Toc382390240"/>
      <w:r>
        <w:rPr>
          <w:rStyle w:val="CharSectno"/>
        </w:rPr>
        <w:t>103</w:t>
      </w:r>
      <w:r>
        <w:rPr>
          <w:snapToGrid w:val="0"/>
        </w:rPr>
        <w:t>.</w:t>
      </w:r>
      <w:r>
        <w:rPr>
          <w:snapToGrid w:val="0"/>
        </w:rPr>
        <w:tab/>
        <w:t>Infringement notices</w:t>
      </w:r>
      <w:bookmarkEnd w:id="105"/>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w:t>
      </w:r>
      <w:r>
        <w:t>chief executive officer of a water corporation (as defined in section 106(1A)) must</w:t>
      </w:r>
      <w:r>
        <w:rPr>
          <w:snapToGrid w:val="0"/>
        </w:rPr>
        <w:t xml:space="preserve">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 No. 25 of 2012 s. 105.]</w:t>
      </w:r>
    </w:p>
    <w:p>
      <w:pPr>
        <w:pStyle w:val="Heading2"/>
      </w:pPr>
      <w:bookmarkStart w:id="106" w:name="_Toc382390241"/>
      <w:r>
        <w:rPr>
          <w:rStyle w:val="CharPartNo"/>
        </w:rPr>
        <w:t>Part X</w:t>
      </w:r>
      <w:r>
        <w:rPr>
          <w:rStyle w:val="CharDivNo"/>
        </w:rPr>
        <w:t> </w:t>
      </w:r>
      <w:r>
        <w:t>—</w:t>
      </w:r>
      <w:r>
        <w:rPr>
          <w:rStyle w:val="CharDivText"/>
        </w:rPr>
        <w:t> </w:t>
      </w:r>
      <w:r>
        <w:rPr>
          <w:rStyle w:val="CharPartText"/>
        </w:rPr>
        <w:t>Administrative provisions</w:t>
      </w:r>
      <w:bookmarkEnd w:id="106"/>
    </w:p>
    <w:p>
      <w:pPr>
        <w:pStyle w:val="Footnoteheading"/>
      </w:pPr>
      <w:r>
        <w:tab/>
        <w:t>[Heading inserted by No. 38 of 2007 s. 134.]</w:t>
      </w:r>
    </w:p>
    <w:p>
      <w:pPr>
        <w:pStyle w:val="Heading5"/>
      </w:pPr>
      <w:bookmarkStart w:id="107" w:name="_Toc382390242"/>
      <w:r>
        <w:rPr>
          <w:rStyle w:val="CharSectno"/>
        </w:rPr>
        <w:t>104</w:t>
      </w:r>
      <w:r>
        <w:t>.</w:t>
      </w:r>
      <w:r>
        <w:tab/>
        <w:t>Delegation by Minister</w:t>
      </w:r>
      <w:bookmarkEnd w:id="107"/>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14 and 106).</w:t>
      </w:r>
    </w:p>
    <w:p>
      <w:pPr>
        <w:pStyle w:val="Subsection"/>
        <w:rPr>
          <w:b/>
          <w:bC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108" w:name="_Toc382390243"/>
      <w:r>
        <w:rPr>
          <w:rStyle w:val="CharSectno"/>
        </w:rPr>
        <w:t>105</w:t>
      </w:r>
      <w:r>
        <w:t>.</w:t>
      </w:r>
      <w:r>
        <w:tab/>
        <w:t>Delegation by CEO</w:t>
      </w:r>
      <w:bookmarkEnd w:id="108"/>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109" w:name="_Toc382390244"/>
      <w:r>
        <w:rPr>
          <w:rStyle w:val="CharSectno"/>
        </w:rPr>
        <w:t>106</w:t>
      </w:r>
      <w:r>
        <w:t>.</w:t>
      </w:r>
      <w:r>
        <w:tab/>
        <w:t>Directions to Corporation etc. about Government policy</w:t>
      </w:r>
      <w:bookmarkEnd w:id="109"/>
    </w:p>
    <w:p>
      <w:pPr>
        <w:pStyle w:val="Subsection"/>
      </w:pPr>
      <w:r>
        <w:tab/>
        <w:t>(1A)</w:t>
      </w:r>
      <w:r>
        <w:tab/>
        <w:t xml:space="preserve">In this section — </w:t>
      </w:r>
    </w:p>
    <w:p>
      <w:pPr>
        <w:pStyle w:val="Defstart"/>
      </w:pPr>
      <w:r>
        <w:tab/>
      </w:r>
      <w:r>
        <w:rPr>
          <w:rStyle w:val="CharDefText"/>
        </w:rPr>
        <w:t>water corporation</w:t>
      </w:r>
      <w:r>
        <w:t xml:space="preserve"> means a corporation as defined in the </w:t>
      </w:r>
      <w:r>
        <w:rPr>
          <w:i/>
          <w:iCs/>
        </w:rPr>
        <w:t>Water Corporations Act 1995</w:t>
      </w:r>
      <w:r>
        <w:t xml:space="preserve"> section 3(1).</w:t>
      </w:r>
    </w:p>
    <w:p>
      <w:pPr>
        <w:pStyle w:val="Subsection"/>
        <w:spacing w:before="140"/>
      </w:pPr>
      <w:r>
        <w:tab/>
        <w:t>(1)</w:t>
      </w:r>
      <w:r>
        <w:tab/>
        <w:t>The Minister may, in writing, direct a water corporation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Footnotesection"/>
      </w:pPr>
      <w:r>
        <w:tab/>
        <w:t>[Section 106 inserted by No. 38 of 2007 s. 134; amended by No. 25 of 2012 s. 106.]</w:t>
      </w:r>
    </w:p>
    <w:p>
      <w:pPr>
        <w:pStyle w:val="Heading5"/>
      </w:pPr>
      <w:bookmarkStart w:id="110" w:name="_Toc382390245"/>
      <w:r>
        <w:rPr>
          <w:rStyle w:val="CharSectno"/>
        </w:rPr>
        <w:t>107</w:t>
      </w:r>
      <w:r>
        <w:t>.</w:t>
      </w:r>
      <w:r>
        <w:tab/>
        <w:t>Non</w:t>
      </w:r>
      <w:r>
        <w:noBreakHyphen/>
        <w:t>public sector staff for Department</w:t>
      </w:r>
      <w:bookmarkEnd w:id="110"/>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12</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111" w:name="_Toc382390246"/>
      <w:r>
        <w:rPr>
          <w:rStyle w:val="CharSectno"/>
        </w:rPr>
        <w:t>108</w:t>
      </w:r>
      <w:r>
        <w:t>.</w:t>
      </w:r>
      <w:r>
        <w:tab/>
        <w:t>Provision of departmental staff, services and facilities to related entities</w:t>
      </w:r>
      <w:bookmarkEnd w:id="111"/>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spacing w:before="160"/>
      </w:pPr>
      <w:r>
        <w:tab/>
        <w:t>established by or under, or having functions under, this Act or a relevant Act.</w:t>
      </w:r>
    </w:p>
    <w:p>
      <w:pPr>
        <w:pStyle w:val="Footnotesection"/>
        <w:ind w:left="890" w:hanging="890"/>
      </w:pPr>
      <w:r>
        <w:tab/>
        <w:t>[Section 108 inserted by No. 38 of 2007 s. 134.]</w:t>
      </w:r>
    </w:p>
    <w:p>
      <w:pPr>
        <w:pStyle w:val="Heading5"/>
        <w:spacing w:before="180"/>
      </w:pPr>
      <w:bookmarkStart w:id="112" w:name="_Toc382390247"/>
      <w:r>
        <w:rPr>
          <w:rStyle w:val="CharSectno"/>
        </w:rPr>
        <w:t>109</w:t>
      </w:r>
      <w:r>
        <w:t>.</w:t>
      </w:r>
      <w:r>
        <w:tab/>
        <w:t>Advisory committees</w:t>
      </w:r>
      <w:bookmarkEnd w:id="112"/>
    </w:p>
    <w:p>
      <w:pPr>
        <w:pStyle w:val="Subsection"/>
        <w:spacing w:before="14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4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40"/>
      </w:pPr>
      <w:r>
        <w:tab/>
        <w:t>(4)</w:t>
      </w:r>
      <w:r>
        <w:tab/>
        <w:t>This section does not limit the Minister’s power to establish committees for any other purpose.</w:t>
      </w:r>
    </w:p>
    <w:p>
      <w:pPr>
        <w:pStyle w:val="Footnotesection"/>
        <w:spacing w:before="80"/>
        <w:ind w:left="890" w:hanging="890"/>
      </w:pPr>
      <w:r>
        <w:tab/>
        <w:t>[Section 109 inserted by No. 38 of 2007 s. 134; amended by No. 39 of 2010 s. 89.]</w:t>
      </w:r>
    </w:p>
    <w:p>
      <w:pPr>
        <w:pStyle w:val="Heading5"/>
        <w:spacing w:before="180"/>
      </w:pPr>
      <w:bookmarkStart w:id="113" w:name="_Toc382390248"/>
      <w:r>
        <w:rPr>
          <w:rStyle w:val="CharSectno"/>
        </w:rPr>
        <w:t>110</w:t>
      </w:r>
      <w:r>
        <w:t>.</w:t>
      </w:r>
      <w:r>
        <w:tab/>
        <w:t>Laying documents before Parliament</w:t>
      </w:r>
      <w:bookmarkEnd w:id="113"/>
    </w:p>
    <w:p>
      <w:pPr>
        <w:pStyle w:val="Subsection"/>
        <w:spacing w:before="120"/>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114" w:name="_Toc382390249"/>
      <w:r>
        <w:rPr>
          <w:rStyle w:val="CharSectno"/>
        </w:rPr>
        <w:t>111</w:t>
      </w:r>
      <w:r>
        <w:t>.</w:t>
      </w:r>
      <w:r>
        <w:tab/>
        <w:t>Protection from personal liability</w:t>
      </w:r>
      <w:bookmarkEnd w:id="114"/>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Ednotesubsection"/>
      </w:pPr>
      <w:r>
        <w:tab/>
        <w:t>[(4)</w:t>
      </w:r>
      <w:r>
        <w:tab/>
        <w:t>deleted]</w:t>
      </w:r>
    </w:p>
    <w:p>
      <w:pPr>
        <w:pStyle w:val="Subsection"/>
      </w:pPr>
      <w:r>
        <w:tab/>
        <w:t>(5)</w:t>
      </w:r>
      <w:r>
        <w:tab/>
        <w:t>In this section, a reference to the doing of anything includes a reference to an omission to do anything.</w:t>
      </w:r>
    </w:p>
    <w:p>
      <w:pPr>
        <w:pStyle w:val="Footnotesection"/>
      </w:pPr>
      <w:r>
        <w:tab/>
        <w:t>[Section 111 inserted by No. 38 of 2007 s. 134; amended by No. 25 of 2012 s. 107.]</w:t>
      </w:r>
    </w:p>
    <w:p>
      <w:pPr>
        <w:pStyle w:val="Heading5"/>
      </w:pPr>
      <w:bookmarkStart w:id="115" w:name="_Toc382390250"/>
      <w:r>
        <w:rPr>
          <w:rStyle w:val="CharSectno"/>
        </w:rPr>
        <w:t>112</w:t>
      </w:r>
      <w:r>
        <w:t>.</w:t>
      </w:r>
      <w:r>
        <w:tab/>
        <w:t>Confidential information</w:t>
      </w:r>
      <w:bookmarkEnd w:id="115"/>
    </w:p>
    <w:p>
      <w:pPr>
        <w:pStyle w:val="Subsection"/>
        <w:spacing w:before="120"/>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spacing w:before="120"/>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spacing w:before="120"/>
        <w:rPr>
          <w:snapToGrid w:val="0"/>
        </w:rPr>
      </w:pPr>
      <w:r>
        <w:rPr>
          <w:snapToGrid w:val="0"/>
        </w:rPr>
        <w:tab/>
        <w:t>(3)</w:t>
      </w:r>
      <w:r>
        <w:rPr>
          <w:snapToGrid w:val="0"/>
        </w:rPr>
        <w:tab/>
        <w:t>This section does not apply —</w:t>
      </w:r>
    </w:p>
    <w:p>
      <w:pPr>
        <w:pStyle w:val="Ednotepara"/>
      </w:pPr>
      <w:r>
        <w:tab/>
        <w:t>[(a)</w:t>
      </w:r>
      <w:r>
        <w:tab/>
        <w:t>deleted]</w:t>
      </w:r>
    </w:p>
    <w:p>
      <w:pPr>
        <w:pStyle w:val="Indenta"/>
      </w:pPr>
      <w:r>
        <w:tab/>
        <w:t>(b)</w:t>
      </w:r>
      <w:r>
        <w:tab/>
        <w:t>to information to which section 15 applies.</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 amended by No. 25 of 2012 s. 108.]</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pPr>
      <w:bookmarkStart w:id="116" w:name="_Toc382390251"/>
      <w:r>
        <w:t>Notes</w:t>
      </w:r>
      <w:bookmarkEnd w:id="116"/>
    </w:p>
    <w:p>
      <w:pPr>
        <w:pStyle w:val="nSubsection"/>
        <w:rPr>
          <w:snapToGrid w:val="0"/>
        </w:rPr>
      </w:pPr>
      <w:r>
        <w:rPr>
          <w:snapToGrid w:val="0"/>
          <w:vertAlign w:val="superscript"/>
        </w:rPr>
        <w:t>1</w:t>
      </w:r>
      <w:r>
        <w:rPr>
          <w:snapToGrid w:val="0"/>
        </w:rPr>
        <w:tab/>
        <w:t xml:space="preserve">This reprint is a compilation as at 17 January 2014 of the </w:t>
      </w:r>
      <w:r>
        <w:rPr>
          <w:i/>
          <w:noProof/>
          <w:snapToGrid w:val="0"/>
        </w:rPr>
        <w:t>Water Agencies (Powers) Act 1984</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17" w:name="_Toc382390252"/>
      <w:r>
        <w:rPr>
          <w:snapToGrid w:val="0"/>
        </w:rPr>
        <w:t>Compilation table</w:t>
      </w:r>
      <w:bookmarkEnd w:id="117"/>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3"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vertAlign w:val="superscript"/>
              </w:rPr>
            </w:pPr>
            <w:r>
              <w:rPr>
                <w:i/>
                <w:sz w:val="19"/>
              </w:rPr>
              <w:t>Water Authority Act 1984</w:t>
            </w:r>
            <w:r>
              <w:rPr>
                <w:sz w:val="19"/>
                <w:vertAlign w:val="superscript"/>
              </w:rPr>
              <w:t> 14</w:t>
            </w:r>
          </w:p>
        </w:tc>
        <w:tc>
          <w:tcPr>
            <w:tcW w:w="1136" w:type="dxa"/>
          </w:tcPr>
          <w:p>
            <w:pPr>
              <w:pStyle w:val="nTable"/>
              <w:spacing w:after="40"/>
              <w:rPr>
                <w:sz w:val="19"/>
              </w:rPr>
            </w:pPr>
            <w:r>
              <w:rPr>
                <w:sz w:val="19"/>
              </w:rPr>
              <w:t>3 of 1984</w:t>
            </w:r>
          </w:p>
        </w:tc>
        <w:tc>
          <w:tcPr>
            <w:tcW w:w="1133" w:type="dxa"/>
          </w:tcPr>
          <w:p>
            <w:pPr>
              <w:pStyle w:val="nTable"/>
              <w:spacing w:after="40"/>
              <w:rPr>
                <w:sz w:val="19"/>
              </w:rPr>
            </w:pPr>
            <w:r>
              <w:rPr>
                <w:sz w:val="19"/>
              </w:rPr>
              <w:t>18 May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after="40"/>
              <w:ind w:right="170"/>
              <w:rPr>
                <w:sz w:val="19"/>
              </w:rPr>
            </w:pPr>
            <w:r>
              <w:rPr>
                <w:i/>
                <w:sz w:val="19"/>
              </w:rPr>
              <w:t xml:space="preserve">Acts Amendment and Repeal (Water Authorities) Act 1985 </w:t>
            </w:r>
            <w:r>
              <w:rPr>
                <w:sz w:val="19"/>
              </w:rPr>
              <w:t>Pt. II</w:t>
            </w:r>
          </w:p>
        </w:tc>
        <w:tc>
          <w:tcPr>
            <w:tcW w:w="1136" w:type="dxa"/>
          </w:tcPr>
          <w:p>
            <w:pPr>
              <w:pStyle w:val="nTable"/>
              <w:spacing w:after="40"/>
              <w:rPr>
                <w:sz w:val="19"/>
              </w:rPr>
            </w:pPr>
            <w:r>
              <w:rPr>
                <w:sz w:val="19"/>
              </w:rPr>
              <w:t>25 of 1985</w:t>
            </w:r>
          </w:p>
        </w:tc>
        <w:tc>
          <w:tcPr>
            <w:tcW w:w="1133"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after="40"/>
              <w:ind w:right="170"/>
              <w:rPr>
                <w:sz w:val="19"/>
              </w:rPr>
            </w:pPr>
            <w:r>
              <w:rPr>
                <w:i/>
                <w:sz w:val="19"/>
              </w:rPr>
              <w:t xml:space="preserve">Acts Amendment (Financial Administration and Audit) Act 1985 </w:t>
            </w:r>
            <w:r>
              <w:rPr>
                <w:sz w:val="19"/>
              </w:rPr>
              <w:t>s. 3</w:t>
            </w:r>
          </w:p>
        </w:tc>
        <w:tc>
          <w:tcPr>
            <w:tcW w:w="1136"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70"/>
              <w:rPr>
                <w:sz w:val="19"/>
              </w:rPr>
            </w:pPr>
            <w:r>
              <w:rPr>
                <w:i/>
                <w:sz w:val="19"/>
              </w:rPr>
              <w:t xml:space="preserve">Acts Amendment (Water Authorities) Act 1985 </w:t>
            </w:r>
            <w:r>
              <w:rPr>
                <w:sz w:val="19"/>
              </w:rPr>
              <w:t>Pt. II</w:t>
            </w:r>
          </w:p>
        </w:tc>
        <w:tc>
          <w:tcPr>
            <w:tcW w:w="1136" w:type="dxa"/>
          </w:tcPr>
          <w:p>
            <w:pPr>
              <w:pStyle w:val="nTable"/>
              <w:spacing w:after="40"/>
              <w:rPr>
                <w:sz w:val="19"/>
              </w:rPr>
            </w:pPr>
            <w:r>
              <w:rPr>
                <w:sz w:val="19"/>
              </w:rPr>
              <w:t>110 of 1985 (as amended by No. 24 of 1987 s. 156; No. 74 of 2003 s. 24)</w:t>
            </w:r>
          </w:p>
        </w:tc>
        <w:tc>
          <w:tcPr>
            <w:tcW w:w="1133"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6</w:t>
            </w:r>
          </w:p>
        </w:tc>
        <w:tc>
          <w:tcPr>
            <w:tcW w:w="1136" w:type="dxa"/>
          </w:tcPr>
          <w:p>
            <w:pPr>
              <w:pStyle w:val="nTable"/>
              <w:spacing w:after="40"/>
              <w:rPr>
                <w:sz w:val="19"/>
              </w:rPr>
            </w:pPr>
            <w:r>
              <w:rPr>
                <w:sz w:val="19"/>
              </w:rPr>
              <w:t>24 of 1987</w:t>
            </w:r>
          </w:p>
        </w:tc>
        <w:tc>
          <w:tcPr>
            <w:tcW w:w="1133"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after="40"/>
              <w:ind w:right="170"/>
              <w:rPr>
                <w:sz w:val="19"/>
              </w:rPr>
            </w:pPr>
            <w:r>
              <w:rPr>
                <w:i/>
                <w:sz w:val="19"/>
              </w:rPr>
              <w:t>Water Authority Amendment Act 1987</w:t>
            </w:r>
          </w:p>
        </w:tc>
        <w:tc>
          <w:tcPr>
            <w:tcW w:w="1136" w:type="dxa"/>
          </w:tcPr>
          <w:p>
            <w:pPr>
              <w:pStyle w:val="nTable"/>
              <w:spacing w:after="40"/>
              <w:rPr>
                <w:sz w:val="19"/>
              </w:rPr>
            </w:pPr>
            <w:r>
              <w:rPr>
                <w:sz w:val="19"/>
              </w:rPr>
              <w:t>48 of 1987</w:t>
            </w:r>
          </w:p>
        </w:tc>
        <w:tc>
          <w:tcPr>
            <w:tcW w:w="1133" w:type="dxa"/>
          </w:tcPr>
          <w:p>
            <w:pPr>
              <w:pStyle w:val="nTable"/>
              <w:spacing w:after="40"/>
              <w:rPr>
                <w:sz w:val="19"/>
              </w:rPr>
            </w:pPr>
            <w:r>
              <w:rPr>
                <w:sz w:val="19"/>
              </w:rPr>
              <w:t>3 Oct 1987</w:t>
            </w:r>
          </w:p>
        </w:tc>
        <w:tc>
          <w:tcPr>
            <w:tcW w:w="2551" w:type="dxa"/>
          </w:tcPr>
          <w:p>
            <w:pPr>
              <w:pStyle w:val="nTable"/>
              <w:spacing w:after="4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after="40"/>
              <w:ind w:right="170"/>
              <w:rPr>
                <w:sz w:val="19"/>
              </w:rPr>
            </w:pPr>
            <w:r>
              <w:rPr>
                <w:i/>
                <w:sz w:val="19"/>
              </w:rPr>
              <w:t xml:space="preserve">Acts Amendment (Public Service) Act 1987 </w:t>
            </w:r>
            <w:r>
              <w:rPr>
                <w:sz w:val="19"/>
              </w:rPr>
              <w:t xml:space="preserve">s. 32 </w:t>
            </w:r>
          </w:p>
        </w:tc>
        <w:tc>
          <w:tcPr>
            <w:tcW w:w="1136" w:type="dxa"/>
          </w:tcPr>
          <w:p>
            <w:pPr>
              <w:pStyle w:val="nTable"/>
              <w:keepNext/>
              <w:spacing w:after="40"/>
              <w:rPr>
                <w:sz w:val="19"/>
              </w:rPr>
            </w:pPr>
            <w:r>
              <w:rPr>
                <w:sz w:val="19"/>
              </w:rPr>
              <w:t>113 of 1987</w:t>
            </w:r>
          </w:p>
        </w:tc>
        <w:tc>
          <w:tcPr>
            <w:tcW w:w="1133"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after="40"/>
              <w:ind w:right="170"/>
              <w:rPr>
                <w:sz w:val="19"/>
              </w:rPr>
            </w:pPr>
            <w:r>
              <w:rPr>
                <w:i/>
                <w:sz w:val="19"/>
              </w:rPr>
              <w:t xml:space="preserve">Acts Amendment (Land Administration) Act 1987 </w:t>
            </w:r>
            <w:r>
              <w:rPr>
                <w:sz w:val="19"/>
              </w:rPr>
              <w:t>Pt. XVII</w:t>
            </w:r>
          </w:p>
        </w:tc>
        <w:tc>
          <w:tcPr>
            <w:tcW w:w="1136" w:type="dxa"/>
          </w:tcPr>
          <w:p>
            <w:pPr>
              <w:pStyle w:val="nTable"/>
              <w:spacing w:after="40"/>
              <w:rPr>
                <w:sz w:val="19"/>
              </w:rPr>
            </w:pPr>
            <w:r>
              <w:rPr>
                <w:sz w:val="19"/>
              </w:rPr>
              <w:t>126 of 1987</w:t>
            </w:r>
          </w:p>
        </w:tc>
        <w:tc>
          <w:tcPr>
            <w:tcW w:w="1133"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6"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7"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8</w:t>
            </w:r>
          </w:p>
        </w:tc>
        <w:tc>
          <w:tcPr>
            <w:tcW w:w="1136" w:type="dxa"/>
          </w:tcPr>
          <w:p>
            <w:pPr>
              <w:pStyle w:val="nTable"/>
              <w:spacing w:after="40"/>
              <w:rPr>
                <w:sz w:val="19"/>
              </w:rPr>
            </w:pPr>
            <w:r>
              <w:rPr>
                <w:sz w:val="19"/>
              </w:rPr>
              <w:t>17 of 1993</w:t>
            </w:r>
          </w:p>
        </w:tc>
        <w:tc>
          <w:tcPr>
            <w:tcW w:w="1133"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7" w:type="dxa"/>
          </w:tcPr>
          <w:p>
            <w:pPr>
              <w:pStyle w:val="nTable"/>
              <w:spacing w:after="40"/>
              <w:ind w:right="170"/>
              <w:rPr>
                <w:sz w:val="19"/>
              </w:rPr>
            </w:pPr>
            <w:r>
              <w:rPr>
                <w:i/>
                <w:sz w:val="19"/>
              </w:rPr>
              <w:t xml:space="preserve">Acts Amendment (Public Sector Management) Act 1994 </w:t>
            </w:r>
            <w:r>
              <w:rPr>
                <w:sz w:val="19"/>
              </w:rPr>
              <w:t>s. 19</w:t>
            </w:r>
          </w:p>
        </w:tc>
        <w:tc>
          <w:tcPr>
            <w:tcW w:w="1136"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Water Authority Amendment Act 1994</w:t>
            </w:r>
          </w:p>
        </w:tc>
        <w:tc>
          <w:tcPr>
            <w:tcW w:w="1136" w:type="dxa"/>
          </w:tcPr>
          <w:p>
            <w:pPr>
              <w:pStyle w:val="nTable"/>
              <w:spacing w:after="40"/>
              <w:rPr>
                <w:sz w:val="19"/>
              </w:rPr>
            </w:pPr>
            <w:r>
              <w:rPr>
                <w:sz w:val="19"/>
              </w:rPr>
              <w:t>34 of 1994</w:t>
            </w:r>
          </w:p>
        </w:tc>
        <w:tc>
          <w:tcPr>
            <w:tcW w:w="1133" w:type="dxa"/>
          </w:tcPr>
          <w:p>
            <w:pPr>
              <w:pStyle w:val="nTable"/>
              <w:spacing w:after="40"/>
              <w:rPr>
                <w:sz w:val="19"/>
              </w:rPr>
            </w:pPr>
            <w:r>
              <w:rPr>
                <w:sz w:val="19"/>
              </w:rPr>
              <w:t>8 Jul 1994</w:t>
            </w:r>
          </w:p>
        </w:tc>
        <w:tc>
          <w:tcPr>
            <w:tcW w:w="2551" w:type="dxa"/>
          </w:tcPr>
          <w:p>
            <w:pPr>
              <w:pStyle w:val="nTable"/>
              <w:spacing w:after="40"/>
              <w:rPr>
                <w:sz w:val="19"/>
              </w:rPr>
            </w:pPr>
            <w:r>
              <w:rPr>
                <w:sz w:val="19"/>
              </w:rPr>
              <w:t>8 Jul 1994 (see s. 2)</w:t>
            </w:r>
          </w:p>
        </w:tc>
      </w:tr>
      <w:tr>
        <w:trPr>
          <w:cantSplit/>
        </w:trPr>
        <w:tc>
          <w:tcPr>
            <w:tcW w:w="2267" w:type="dxa"/>
          </w:tcPr>
          <w:p>
            <w:pPr>
              <w:pStyle w:val="nTable"/>
              <w:spacing w:after="40"/>
              <w:ind w:right="170"/>
              <w:rPr>
                <w:sz w:val="19"/>
              </w:rPr>
            </w:pPr>
            <w:r>
              <w:rPr>
                <w:i/>
                <w:sz w:val="19"/>
              </w:rPr>
              <w:t xml:space="preserve">Statutes (Repeals and Minor Amendments) Act 1994 </w:t>
            </w:r>
            <w:r>
              <w:rPr>
                <w:sz w:val="19"/>
              </w:rPr>
              <w:t>s. 4</w:t>
            </w:r>
          </w:p>
        </w:tc>
        <w:tc>
          <w:tcPr>
            <w:tcW w:w="1136" w:type="dxa"/>
          </w:tcPr>
          <w:p>
            <w:pPr>
              <w:pStyle w:val="nTable"/>
              <w:spacing w:after="40"/>
              <w:rPr>
                <w:sz w:val="19"/>
              </w:rPr>
            </w:pPr>
            <w:r>
              <w:rPr>
                <w:sz w:val="19"/>
              </w:rPr>
              <w:t>73 of 1994</w:t>
            </w:r>
          </w:p>
        </w:tc>
        <w:tc>
          <w:tcPr>
            <w:tcW w:w="1133"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7" w:type="dxa"/>
          </w:tcPr>
          <w:p>
            <w:pPr>
              <w:pStyle w:val="nTable"/>
              <w:spacing w:after="40"/>
              <w:ind w:right="170"/>
              <w:rPr>
                <w:sz w:val="19"/>
              </w:rPr>
            </w:pPr>
            <w:r>
              <w:rPr>
                <w:i/>
                <w:sz w:val="19"/>
              </w:rPr>
              <w:t xml:space="preserve">Planning Legislation Amendment Act (No. 2) 1994 </w:t>
            </w:r>
            <w:r>
              <w:rPr>
                <w:sz w:val="19"/>
              </w:rPr>
              <w:t>s. 46(4)</w:t>
            </w:r>
          </w:p>
        </w:tc>
        <w:tc>
          <w:tcPr>
            <w:tcW w:w="1136" w:type="dxa"/>
          </w:tcPr>
          <w:p>
            <w:pPr>
              <w:pStyle w:val="nTable"/>
              <w:spacing w:after="40"/>
              <w:rPr>
                <w:sz w:val="19"/>
              </w:rPr>
            </w:pPr>
            <w:r>
              <w:rPr>
                <w:sz w:val="19"/>
              </w:rPr>
              <w:t>84 of 1994</w:t>
            </w:r>
          </w:p>
        </w:tc>
        <w:tc>
          <w:tcPr>
            <w:tcW w:w="1133"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7, 8, 15</w:t>
            </w:r>
          </w:p>
        </w:tc>
        <w:tc>
          <w:tcPr>
            <w:tcW w:w="1136" w:type="dxa"/>
          </w:tcPr>
          <w:p>
            <w:pPr>
              <w:pStyle w:val="nTable"/>
              <w:keepNext/>
              <w:spacing w:after="40"/>
              <w:rPr>
                <w:sz w:val="19"/>
              </w:rPr>
            </w:pPr>
            <w:r>
              <w:rPr>
                <w:sz w:val="19"/>
              </w:rPr>
              <w:t>73 of 1995</w:t>
            </w:r>
          </w:p>
        </w:tc>
        <w:tc>
          <w:tcPr>
            <w:tcW w:w="1133"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after="40"/>
              <w:rPr>
                <w:sz w:val="19"/>
              </w:rPr>
            </w:pPr>
            <w:r>
              <w:rPr>
                <w:sz w:val="19"/>
              </w:rPr>
              <w:t>78 of 1995</w:t>
            </w:r>
          </w:p>
        </w:tc>
        <w:tc>
          <w:tcPr>
            <w:tcW w:w="1133"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after="4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10</w:t>
            </w:r>
          </w:p>
        </w:tc>
        <w:tc>
          <w:tcPr>
            <w:tcW w:w="1136" w:type="dxa"/>
            <w:tcBorders>
              <w:bottom w:val="nil"/>
            </w:tcBorders>
          </w:tcPr>
          <w:p>
            <w:pPr>
              <w:pStyle w:val="nTable"/>
              <w:spacing w:after="40"/>
              <w:rPr>
                <w:sz w:val="19"/>
              </w:rPr>
            </w:pPr>
            <w:r>
              <w:rPr>
                <w:sz w:val="19"/>
              </w:rPr>
              <w:t>12 of 1996</w:t>
            </w:r>
          </w:p>
        </w:tc>
        <w:tc>
          <w:tcPr>
            <w:tcW w:w="1133" w:type="dxa"/>
            <w:tcBorders>
              <w:bottom w:val="nil"/>
            </w:tcBorders>
          </w:tcPr>
          <w:p>
            <w:pPr>
              <w:pStyle w:val="nTable"/>
              <w:spacing w:after="40"/>
              <w:rPr>
                <w:sz w:val="19"/>
              </w:rPr>
            </w:pPr>
            <w:r>
              <w:rPr>
                <w:sz w:val="19"/>
              </w:rPr>
              <w:t>28 Jun 1996</w:t>
            </w:r>
          </w:p>
        </w:tc>
        <w:tc>
          <w:tcPr>
            <w:tcW w:w="2551" w:type="dxa"/>
            <w:tcBorders>
              <w:bottom w:val="nil"/>
            </w:tcBorders>
          </w:tcPr>
          <w:p>
            <w:pPr>
              <w:pStyle w:val="nTable"/>
              <w:spacing w:after="40"/>
              <w:rPr>
                <w:sz w:val="19"/>
              </w:rPr>
            </w:pPr>
            <w:r>
              <w:rPr>
                <w:sz w:val="19"/>
              </w:rPr>
              <w:t>28 Jun 1996 (see s. 2)</w:t>
            </w:r>
          </w:p>
        </w:tc>
      </w:tr>
      <w:tr>
        <w:trPr>
          <w:cantSplit/>
        </w:trPr>
        <w:tc>
          <w:tcPr>
            <w:tcW w:w="2267" w:type="dxa"/>
          </w:tcPr>
          <w:p>
            <w:pPr>
              <w:pStyle w:val="nTable"/>
              <w:spacing w:after="40"/>
              <w:ind w:right="170"/>
              <w:rPr>
                <w:sz w:val="19"/>
              </w:rPr>
            </w:pPr>
            <w:r>
              <w:rPr>
                <w:i/>
                <w:sz w:val="19"/>
              </w:rPr>
              <w:t xml:space="preserve">Local Government (Consequential Amendments) Act 1996 </w:t>
            </w:r>
            <w:r>
              <w:rPr>
                <w:sz w:val="19"/>
              </w:rPr>
              <w:t>s. 4</w:t>
            </w:r>
          </w:p>
        </w:tc>
        <w:tc>
          <w:tcPr>
            <w:tcW w:w="1136"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7" w:type="dxa"/>
          </w:tcPr>
          <w:p>
            <w:pPr>
              <w:pStyle w:val="nTable"/>
              <w:spacing w:after="40"/>
              <w:ind w:right="170"/>
              <w:rPr>
                <w:sz w:val="19"/>
              </w:rPr>
            </w:pPr>
            <w:r>
              <w:rPr>
                <w:i/>
                <w:sz w:val="19"/>
              </w:rPr>
              <w:t xml:space="preserve">Acts Amendment (Land Administration) Act 1997 </w:t>
            </w:r>
            <w:r>
              <w:rPr>
                <w:sz w:val="19"/>
              </w:rPr>
              <w:t>Pt. 64 and s. 142</w:t>
            </w:r>
          </w:p>
        </w:tc>
        <w:tc>
          <w:tcPr>
            <w:tcW w:w="1136" w:type="dxa"/>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7" w:type="dxa"/>
          </w:tcPr>
          <w:p>
            <w:pPr>
              <w:pStyle w:val="nTable"/>
              <w:keepNext/>
              <w:keepLines/>
              <w:spacing w:after="40"/>
              <w:ind w:right="170"/>
              <w:rPr>
                <w:sz w:val="19"/>
              </w:rPr>
            </w:pPr>
            <w:r>
              <w:rPr>
                <w:i/>
                <w:sz w:val="19"/>
              </w:rPr>
              <w:t xml:space="preserve">Water Legislation Amendment Act 1997 </w:t>
            </w:r>
            <w:r>
              <w:rPr>
                <w:sz w:val="19"/>
              </w:rPr>
              <w:t>Pt. 5</w:t>
            </w:r>
          </w:p>
        </w:tc>
        <w:tc>
          <w:tcPr>
            <w:tcW w:w="1136" w:type="dxa"/>
          </w:tcPr>
          <w:p>
            <w:pPr>
              <w:pStyle w:val="nTable"/>
              <w:keepNext/>
              <w:keepLines/>
              <w:spacing w:after="40"/>
              <w:rPr>
                <w:sz w:val="19"/>
              </w:rPr>
            </w:pPr>
            <w:r>
              <w:rPr>
                <w:sz w:val="19"/>
              </w:rPr>
              <w:t>32 of 1997</w:t>
            </w:r>
          </w:p>
        </w:tc>
        <w:tc>
          <w:tcPr>
            <w:tcW w:w="1133" w:type="dxa"/>
          </w:tcPr>
          <w:p>
            <w:pPr>
              <w:pStyle w:val="nTable"/>
              <w:keepNext/>
              <w:keepLines/>
              <w:spacing w:after="40"/>
              <w:rPr>
                <w:sz w:val="19"/>
              </w:rPr>
            </w:pPr>
            <w:r>
              <w:rPr>
                <w:sz w:val="19"/>
              </w:rPr>
              <w:t>3 Oct 1997</w:t>
            </w:r>
          </w:p>
        </w:tc>
        <w:tc>
          <w:tcPr>
            <w:tcW w:w="2551" w:type="dxa"/>
          </w:tcPr>
          <w:p>
            <w:pPr>
              <w:pStyle w:val="nTable"/>
              <w:keepNext/>
              <w:keepLines/>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tblHeader/>
        </w:trPr>
        <w:tc>
          <w:tcPr>
            <w:tcW w:w="2267"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after="40"/>
              <w:rPr>
                <w:sz w:val="19"/>
              </w:rPr>
            </w:pPr>
            <w:r>
              <w:rPr>
                <w:sz w:val="19"/>
              </w:rPr>
              <w:t>57 of 1997</w:t>
            </w:r>
          </w:p>
        </w:tc>
        <w:tc>
          <w:tcPr>
            <w:tcW w:w="1133" w:type="dxa"/>
            <w:tcBorders>
              <w:top w:val="nil"/>
              <w:bottom w:val="nil"/>
            </w:tcBorders>
          </w:tcPr>
          <w:p>
            <w:pPr>
              <w:pStyle w:val="nTable"/>
              <w:spacing w:after="40"/>
              <w:rPr>
                <w:sz w:val="19"/>
              </w:rPr>
            </w:pPr>
            <w:r>
              <w:rPr>
                <w:sz w:val="19"/>
              </w:rPr>
              <w:t>15 Dec 1997</w:t>
            </w:r>
          </w:p>
        </w:tc>
        <w:tc>
          <w:tcPr>
            <w:tcW w:w="2551"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after="40"/>
              <w:rPr>
                <w:sz w:val="19"/>
              </w:rPr>
            </w:pPr>
            <w:r>
              <w:rPr>
                <w:sz w:val="19"/>
              </w:rPr>
              <w:t>39 of 1999</w:t>
            </w:r>
          </w:p>
        </w:tc>
        <w:tc>
          <w:tcPr>
            <w:tcW w:w="1133" w:type="dxa"/>
            <w:tcBorders>
              <w:top w:val="nil"/>
              <w:bottom w:val="nil"/>
            </w:tcBorders>
          </w:tcPr>
          <w:p>
            <w:pPr>
              <w:pStyle w:val="nTable"/>
              <w:spacing w:after="40"/>
              <w:rPr>
                <w:sz w:val="19"/>
              </w:rPr>
            </w:pPr>
            <w:r>
              <w:rPr>
                <w:sz w:val="19"/>
              </w:rPr>
              <w:t>9 Nov 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i/>
                <w:sz w:val="19"/>
              </w:rPr>
            </w:pPr>
            <w:r>
              <w:rPr>
                <w:i/>
                <w:sz w:val="19"/>
              </w:rPr>
              <w:t xml:space="preserve">Economic Regulation Authority Act 2003 </w:t>
            </w:r>
            <w:r>
              <w:rPr>
                <w:sz w:val="19"/>
              </w:rPr>
              <w:t>Sch. 2 Div. 15</w:t>
            </w:r>
          </w:p>
        </w:tc>
        <w:tc>
          <w:tcPr>
            <w:tcW w:w="1136" w:type="dxa"/>
            <w:tcBorders>
              <w:top w:val="nil"/>
              <w:bottom w:val="nil"/>
            </w:tcBorders>
          </w:tcPr>
          <w:p>
            <w:pPr>
              <w:pStyle w:val="nTable"/>
              <w:spacing w:after="40"/>
              <w:rPr>
                <w:sz w:val="19"/>
              </w:rPr>
            </w:pPr>
            <w:r>
              <w:rPr>
                <w:sz w:val="19"/>
              </w:rPr>
              <w:t>67 of 2003</w:t>
            </w:r>
          </w:p>
        </w:tc>
        <w:tc>
          <w:tcPr>
            <w:tcW w:w="1133"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after="40"/>
              <w:rPr>
                <w:sz w:val="19"/>
              </w:rPr>
            </w:pPr>
            <w:r>
              <w:rPr>
                <w:sz w:val="19"/>
              </w:rPr>
              <w:t>74 of 2003</w:t>
            </w:r>
          </w:p>
        </w:tc>
        <w:tc>
          <w:tcPr>
            <w:tcW w:w="1133"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16</w:t>
            </w:r>
          </w:p>
        </w:tc>
        <w:tc>
          <w:tcPr>
            <w:tcW w:w="1136" w:type="dxa"/>
            <w:tcBorders>
              <w:top w:val="nil"/>
              <w:bottom w:val="nil"/>
            </w:tcBorders>
          </w:tcPr>
          <w:p>
            <w:pPr>
              <w:pStyle w:val="nTable"/>
              <w:spacing w:after="40"/>
              <w:rPr>
                <w:sz w:val="19"/>
              </w:rPr>
            </w:pPr>
            <w:r>
              <w:rPr>
                <w:sz w:val="19"/>
              </w:rPr>
              <w:t>55 of 2004</w:t>
            </w:r>
          </w:p>
        </w:tc>
        <w:tc>
          <w:tcPr>
            <w:tcW w:w="1133"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i/>
                <w:sz w:val="19"/>
              </w:rPr>
            </w:pPr>
            <w:r>
              <w:rPr>
                <w:i/>
                <w:iCs/>
                <w:snapToGrid w:val="0"/>
                <w:sz w:val="19"/>
              </w:rPr>
              <w:t>Criminal Procedure and Appeals (Consequential and Other Provisions) Act 2004</w:t>
            </w:r>
            <w:r>
              <w:rPr>
                <w:snapToGrid w:val="0"/>
                <w:sz w:val="19"/>
              </w:rPr>
              <w:t xml:space="preserve"> s. 80</w:t>
            </w:r>
          </w:p>
        </w:tc>
        <w:tc>
          <w:tcPr>
            <w:tcW w:w="1136" w:type="dxa"/>
            <w:tcBorders>
              <w:top w:val="nil"/>
              <w:bottom w:val="nil"/>
            </w:tcBorders>
          </w:tcPr>
          <w:p>
            <w:pPr>
              <w:pStyle w:val="nTable"/>
              <w:spacing w:after="40"/>
              <w:rPr>
                <w:sz w:val="19"/>
              </w:rPr>
            </w:pPr>
            <w:r>
              <w:rPr>
                <w:snapToGrid w:val="0"/>
                <w:sz w:val="19"/>
              </w:rPr>
              <w:t>84 of 2004</w:t>
            </w:r>
          </w:p>
        </w:tc>
        <w:tc>
          <w:tcPr>
            <w:tcW w:w="1133"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i/>
                <w:iCs/>
                <w:snapToGrid w:val="0"/>
                <w:sz w:val="19"/>
              </w:rPr>
            </w:pPr>
            <w:r>
              <w:rPr>
                <w:i/>
                <w:snapToGrid w:val="0"/>
                <w:sz w:val="19"/>
              </w:rPr>
              <w:t>Water Legislation Amendment (Competition Policy) Act 2005</w:t>
            </w:r>
            <w:r>
              <w:rPr>
                <w:iCs/>
                <w:snapToGrid w:val="0"/>
                <w:sz w:val="19"/>
              </w:rPr>
              <w:t xml:space="preserve"> Pt. 7</w:t>
            </w:r>
            <w:r>
              <w:rPr>
                <w:iCs/>
                <w:snapToGrid w:val="0"/>
                <w:sz w:val="19"/>
                <w:vertAlign w:val="superscript"/>
              </w:rPr>
              <w:t> 11</w:t>
            </w:r>
          </w:p>
        </w:tc>
        <w:tc>
          <w:tcPr>
            <w:tcW w:w="1136" w:type="dxa"/>
            <w:tcBorders>
              <w:top w:val="nil"/>
              <w:bottom w:val="nil"/>
            </w:tcBorders>
          </w:tcPr>
          <w:p>
            <w:pPr>
              <w:pStyle w:val="nTable"/>
              <w:spacing w:after="40"/>
              <w:rPr>
                <w:snapToGrid w:val="0"/>
                <w:sz w:val="19"/>
              </w:rPr>
            </w:pPr>
            <w:r>
              <w:rPr>
                <w:snapToGrid w:val="0"/>
                <w:sz w:val="19"/>
              </w:rPr>
              <w:t>25 of 2005</w:t>
            </w:r>
          </w:p>
        </w:tc>
        <w:tc>
          <w:tcPr>
            <w:tcW w:w="1133"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2006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36" w:type="dxa"/>
            <w:tcBorders>
              <w:top w:val="nil"/>
              <w:bottom w:val="nil"/>
            </w:tcBorders>
          </w:tcPr>
          <w:p>
            <w:pPr>
              <w:pStyle w:val="nTable"/>
              <w:spacing w:after="40"/>
              <w:rPr>
                <w:snapToGrid w:val="0"/>
                <w:sz w:val="19"/>
              </w:rPr>
            </w:pPr>
            <w:r>
              <w:rPr>
                <w:snapToGrid w:val="0"/>
                <w:sz w:val="19"/>
              </w:rPr>
              <w:t>38 of 2005</w:t>
            </w:r>
          </w:p>
        </w:tc>
        <w:tc>
          <w:tcPr>
            <w:tcW w:w="1133"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snapToGrid w:val="0"/>
                <w:sz w:val="19"/>
              </w:rPr>
            </w:pPr>
            <w:r>
              <w:rPr>
                <w:i/>
                <w:iCs/>
                <w:snapToGrid w:val="0"/>
                <w:sz w:val="19"/>
              </w:rPr>
              <w:t>Water Resources Legislation Amendment Act 2007</w:t>
            </w:r>
            <w:r>
              <w:rPr>
                <w:snapToGrid w:val="0"/>
                <w:sz w:val="19"/>
              </w:rPr>
              <w:t xml:space="preserve"> Pt. 6</w:t>
            </w:r>
          </w:p>
        </w:tc>
        <w:tc>
          <w:tcPr>
            <w:tcW w:w="1136" w:type="dxa"/>
            <w:tcBorders>
              <w:top w:val="nil"/>
              <w:bottom w:val="nil"/>
            </w:tcBorders>
          </w:tcPr>
          <w:p>
            <w:pPr>
              <w:pStyle w:val="nTable"/>
              <w:spacing w:after="40"/>
              <w:rPr>
                <w:snapToGrid w:val="0"/>
                <w:sz w:val="19"/>
              </w:rPr>
            </w:pPr>
            <w:r>
              <w:rPr>
                <w:snapToGrid w:val="0"/>
                <w:sz w:val="19"/>
              </w:rPr>
              <w:t>38 of 2007</w:t>
            </w:r>
          </w:p>
        </w:tc>
        <w:tc>
          <w:tcPr>
            <w:tcW w:w="1133" w:type="dxa"/>
            <w:tcBorders>
              <w:top w:val="nil"/>
              <w:bottom w:val="nil"/>
            </w:tcBorders>
          </w:tcPr>
          <w:p>
            <w:pPr>
              <w:pStyle w:val="nTable"/>
              <w:spacing w:after="40"/>
              <w:rPr>
                <w:sz w:val="19"/>
              </w:rPr>
            </w:pPr>
            <w:r>
              <w:rPr>
                <w:sz w:val="19"/>
              </w:rPr>
              <w:t>21 Dec 2007</w:t>
            </w:r>
          </w:p>
        </w:tc>
        <w:tc>
          <w:tcPr>
            <w:tcW w:w="2551" w:type="dxa"/>
            <w:tcBorders>
              <w:top w:val="nil"/>
              <w:bottom w:val="nil"/>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6" w:type="dxa"/>
          </w:tcPr>
          <w:p>
            <w:pPr>
              <w:pStyle w:val="nTable"/>
              <w:spacing w:after="40"/>
              <w:rPr>
                <w:snapToGrid w:val="0"/>
                <w:sz w:val="19"/>
              </w:rPr>
            </w:pPr>
            <w:r>
              <w:rPr>
                <w:snapToGrid w:val="0"/>
                <w:sz w:val="19"/>
              </w:rPr>
              <w:t>19 of 2010</w:t>
            </w:r>
          </w:p>
        </w:tc>
        <w:tc>
          <w:tcPr>
            <w:tcW w:w="1133"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7" w:type="dxa"/>
          </w:tcPr>
          <w:p>
            <w:pPr>
              <w:pStyle w:val="nTable"/>
              <w:spacing w:after="40"/>
              <w:ind w:right="113"/>
              <w:rPr>
                <w:i/>
                <w:snapToGrid w:val="0"/>
                <w:sz w:val="19"/>
              </w:rPr>
            </w:pPr>
            <w:r>
              <w:rPr>
                <w:i/>
                <w:snapToGrid w:val="0"/>
                <w:sz w:val="19"/>
              </w:rPr>
              <w:t>Public Sector Reform Act 2010</w:t>
            </w:r>
            <w:r>
              <w:rPr>
                <w:iCs/>
                <w:snapToGrid w:val="0"/>
                <w:sz w:val="19"/>
              </w:rPr>
              <w:t xml:space="preserve"> s. 89</w:t>
            </w:r>
          </w:p>
        </w:tc>
        <w:tc>
          <w:tcPr>
            <w:tcW w:w="1136" w:type="dxa"/>
          </w:tcPr>
          <w:p>
            <w:pPr>
              <w:pStyle w:val="nTable"/>
              <w:spacing w:after="40"/>
              <w:rPr>
                <w:snapToGrid w:val="0"/>
                <w:sz w:val="19"/>
              </w:rPr>
            </w:pPr>
            <w:r>
              <w:rPr>
                <w:snapToGrid w:val="0"/>
                <w:sz w:val="19"/>
              </w:rPr>
              <w:t>39 of 2010</w:t>
            </w:r>
          </w:p>
        </w:tc>
        <w:tc>
          <w:tcPr>
            <w:tcW w:w="1133" w:type="dxa"/>
          </w:tcPr>
          <w:p>
            <w:pPr>
              <w:pStyle w:val="nTable"/>
              <w:spacing w:after="40"/>
              <w:rPr>
                <w:snapToGrid w:val="0"/>
                <w:sz w:val="19"/>
              </w:rPr>
            </w:pPr>
            <w:r>
              <w:rPr>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r>
        <w:trPr>
          <w:cantSplit/>
        </w:trPr>
        <w:tc>
          <w:tcPr>
            <w:tcW w:w="2267" w:type="dxa"/>
          </w:tcPr>
          <w:p>
            <w:pPr>
              <w:pStyle w:val="nTable"/>
              <w:spacing w:after="40"/>
              <w:ind w:right="113"/>
              <w:rPr>
                <w:i/>
                <w:snapToGrid w:val="0"/>
                <w:sz w:val="19"/>
              </w:rPr>
            </w:pPr>
            <w:r>
              <w:rPr>
                <w:i/>
                <w:snapToGrid w:val="0"/>
                <w:sz w:val="19"/>
              </w:rPr>
              <w:t>Building Act 2011</w:t>
            </w:r>
            <w:r>
              <w:rPr>
                <w:snapToGrid w:val="0"/>
                <w:sz w:val="19"/>
              </w:rPr>
              <w:t xml:space="preserve"> s. 175</w:t>
            </w:r>
          </w:p>
        </w:tc>
        <w:tc>
          <w:tcPr>
            <w:tcW w:w="1136" w:type="dxa"/>
          </w:tcPr>
          <w:p>
            <w:pPr>
              <w:pStyle w:val="nTable"/>
              <w:spacing w:after="40"/>
              <w:rPr>
                <w:snapToGrid w:val="0"/>
                <w:sz w:val="19"/>
              </w:rPr>
            </w:pPr>
            <w:r>
              <w:rPr>
                <w:snapToGrid w:val="0"/>
                <w:sz w:val="19"/>
              </w:rPr>
              <w:t>24 of 2011</w:t>
            </w:r>
          </w:p>
        </w:tc>
        <w:tc>
          <w:tcPr>
            <w:tcW w:w="1133" w:type="dxa"/>
          </w:tcPr>
          <w:p>
            <w:pPr>
              <w:pStyle w:val="nTable"/>
              <w:spacing w:after="40"/>
              <w:rPr>
                <w:snapToGrid w:val="0"/>
                <w:sz w:val="19"/>
              </w:rPr>
            </w:pPr>
            <w:r>
              <w:rPr>
                <w:snapToGrid w:val="0"/>
                <w:sz w:val="19"/>
              </w:rPr>
              <w:t>11 Jul 2011</w:t>
            </w:r>
          </w:p>
        </w:tc>
        <w:tc>
          <w:tcPr>
            <w:tcW w:w="2551" w:type="dxa"/>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2267" w:type="dxa"/>
          </w:tcPr>
          <w:p>
            <w:pPr>
              <w:pStyle w:val="nTable"/>
              <w:spacing w:after="40"/>
              <w:ind w:right="113"/>
              <w:rPr>
                <w:snapToGrid w:val="0"/>
                <w:sz w:val="19"/>
              </w:rPr>
            </w:pPr>
            <w:r>
              <w:rPr>
                <w:i/>
                <w:snapToGrid w:val="0"/>
                <w:sz w:val="19"/>
              </w:rPr>
              <w:t>Statutes (Repeals and Minor Amendments) Act 2011</w:t>
            </w:r>
            <w:r>
              <w:rPr>
                <w:snapToGrid w:val="0"/>
                <w:sz w:val="19"/>
              </w:rPr>
              <w:t xml:space="preserve"> s. 16</w:t>
            </w:r>
          </w:p>
        </w:tc>
        <w:tc>
          <w:tcPr>
            <w:tcW w:w="1136" w:type="dxa"/>
          </w:tcPr>
          <w:p>
            <w:pPr>
              <w:pStyle w:val="nTable"/>
              <w:spacing w:after="40"/>
              <w:rPr>
                <w:snapToGrid w:val="0"/>
                <w:sz w:val="19"/>
              </w:rPr>
            </w:pPr>
            <w:r>
              <w:rPr>
                <w:snapToGrid w:val="0"/>
                <w:sz w:val="19"/>
              </w:rPr>
              <w:t>47 of 2011</w:t>
            </w:r>
          </w:p>
        </w:tc>
        <w:tc>
          <w:tcPr>
            <w:tcW w:w="1133" w:type="dxa"/>
          </w:tcPr>
          <w:p>
            <w:pPr>
              <w:pStyle w:val="nTable"/>
              <w:spacing w:after="40"/>
              <w:rPr>
                <w:snapToGrid w:val="0"/>
                <w:sz w:val="19"/>
              </w:rPr>
            </w:pPr>
            <w:r>
              <w:rPr>
                <w:snapToGrid w:val="0"/>
                <w:sz w:val="19"/>
              </w:rPr>
              <w:t>25 Oct 2011</w:t>
            </w:r>
          </w:p>
        </w:tc>
        <w:tc>
          <w:tcPr>
            <w:tcW w:w="2551" w:type="dxa"/>
          </w:tcPr>
          <w:p>
            <w:pPr>
              <w:pStyle w:val="nTable"/>
              <w:spacing w:after="40"/>
              <w:rPr>
                <w:snapToGrid w:val="0"/>
                <w:sz w:val="19"/>
              </w:rPr>
            </w:pPr>
            <w:r>
              <w:rPr>
                <w:snapToGrid w:val="0"/>
                <w:sz w:val="19"/>
              </w:rPr>
              <w:t>26 Oct 2011 (see s. 2(b))</w:t>
            </w:r>
          </w:p>
        </w:tc>
      </w:tr>
      <w:tr>
        <w:trPr>
          <w:cantSplit/>
        </w:trPr>
        <w:tc>
          <w:tcPr>
            <w:tcW w:w="2267" w:type="dxa"/>
            <w:shd w:val="clear" w:color="auto" w:fill="auto"/>
          </w:tcPr>
          <w:p>
            <w:pPr>
              <w:pStyle w:val="nTable"/>
              <w:spacing w:after="40"/>
              <w:ind w:right="113"/>
              <w:rPr>
                <w:i/>
                <w:snapToGrid w:val="0"/>
                <w:sz w:val="19"/>
              </w:rPr>
            </w:pPr>
            <w:r>
              <w:rPr>
                <w:i/>
                <w:snapToGrid w:val="0"/>
                <w:sz w:val="19"/>
              </w:rPr>
              <w:t>Water Services Legislation Amendment and Repeal Act 2012</w:t>
            </w:r>
            <w:r>
              <w:rPr>
                <w:snapToGrid w:val="0"/>
                <w:sz w:val="19"/>
              </w:rPr>
              <w:t xml:space="preserve"> Pt. 6</w:t>
            </w:r>
            <w:r>
              <w:rPr>
                <w:snapToGrid w:val="0"/>
                <w:sz w:val="19"/>
                <w:vertAlign w:val="superscript"/>
              </w:rPr>
              <w:t xml:space="preserve"> </w:t>
            </w:r>
            <w:r>
              <w:rPr>
                <w:snapToGrid w:val="0"/>
                <w:sz w:val="19"/>
              </w:rPr>
              <w:t>(other than s. 77(1), 82(1) and 83</w:t>
            </w:r>
            <w:r>
              <w:rPr>
                <w:snapToGrid w:val="0"/>
                <w:sz w:val="19"/>
              </w:rPr>
              <w:noBreakHyphen/>
              <w:t>85)</w:t>
            </w:r>
          </w:p>
        </w:tc>
        <w:tc>
          <w:tcPr>
            <w:tcW w:w="1136" w:type="dxa"/>
            <w:shd w:val="clear" w:color="auto" w:fill="auto"/>
          </w:tcPr>
          <w:p>
            <w:pPr>
              <w:pStyle w:val="nTable"/>
              <w:spacing w:after="40"/>
              <w:rPr>
                <w:snapToGrid w:val="0"/>
                <w:sz w:val="19"/>
              </w:rPr>
            </w:pPr>
            <w:r>
              <w:rPr>
                <w:snapToGrid w:val="0"/>
                <w:sz w:val="19"/>
              </w:rPr>
              <w:t>25 of 2012</w:t>
            </w:r>
          </w:p>
        </w:tc>
        <w:tc>
          <w:tcPr>
            <w:tcW w:w="1133" w:type="dxa"/>
            <w:shd w:val="clear" w:color="auto" w:fill="auto"/>
          </w:tcPr>
          <w:p>
            <w:pPr>
              <w:pStyle w:val="nTable"/>
              <w:spacing w:after="40"/>
              <w:rPr>
                <w:snapToGrid w:val="0"/>
                <w:sz w:val="19"/>
              </w:rPr>
            </w:pPr>
            <w:r>
              <w:rPr>
                <w:sz w:val="19"/>
              </w:rPr>
              <w:t>3 Sep 2012</w:t>
            </w:r>
          </w:p>
        </w:tc>
        <w:tc>
          <w:tcPr>
            <w:tcW w:w="2551" w:type="dxa"/>
            <w:shd w:val="clear" w:color="auto" w:fill="auto"/>
          </w:tcPr>
          <w:p>
            <w:pPr>
              <w:pStyle w:val="nTable"/>
              <w:spacing w:after="40"/>
              <w:rPr>
                <w:snapToGrid w:val="0"/>
                <w:sz w:val="19"/>
              </w:rPr>
            </w:pPr>
            <w:r>
              <w:rPr>
                <w:snapToGrid w:val="0"/>
                <w:sz w:val="19"/>
              </w:rPr>
              <w:t xml:space="preserve">18 Nov 2013 (see s. 2(b) and </w:t>
            </w:r>
            <w:r>
              <w:rPr>
                <w:i/>
                <w:snapToGrid w:val="0"/>
                <w:sz w:val="19"/>
              </w:rPr>
              <w:t>Gazette</w:t>
            </w:r>
            <w:r>
              <w:rPr>
                <w:snapToGrid w:val="0"/>
                <w:sz w:val="19"/>
              </w:rPr>
              <w:t xml:space="preserve"> 14 Nov 2013 p. 5028)</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bCs/>
                <w:sz w:val="19"/>
              </w:rPr>
              <w:t xml:space="preserve">Reprint 5:  The </w:t>
            </w:r>
            <w:r>
              <w:rPr>
                <w:b/>
                <w:bCs/>
                <w:i/>
                <w:iCs/>
                <w:sz w:val="19"/>
              </w:rPr>
              <w:t>Water Agencies (Powers) Act 1984</w:t>
            </w:r>
            <w:r>
              <w:rPr>
                <w:b/>
                <w:bCs/>
                <w:sz w:val="19"/>
              </w:rPr>
              <w:t xml:space="preserve"> as at 17 Jan 2014 </w:t>
            </w:r>
            <w:r>
              <w:rPr>
                <w:sz w:val="19"/>
              </w:rPr>
              <w:t>(includes amendments listed above</w:t>
            </w:r>
            <w:r>
              <w:rPr>
                <w:iCs/>
                <w:sz w:val="19"/>
              </w:rPr>
              <w:t>)</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8" w:name="_Toc382390253"/>
      <w:r>
        <w:t>Provisions that have not come into operation</w:t>
      </w:r>
      <w:bookmarkEnd w:id="118"/>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319" w:type="dxa"/>
          </w:tcPr>
          <w:p>
            <w:pPr>
              <w:pStyle w:val="nTable"/>
              <w:spacing w:after="40"/>
              <w:rPr>
                <w:snapToGrid w:val="0"/>
                <w:sz w:val="19"/>
              </w:rPr>
            </w:pPr>
            <w:r>
              <w:rPr>
                <w:i/>
                <w:snapToGrid w:val="0"/>
                <w:sz w:val="19"/>
              </w:rPr>
              <w:t>Water Services Legislation Amendment and Repeal Act 2012</w:t>
            </w:r>
            <w:r>
              <w:rPr>
                <w:snapToGrid w:val="0"/>
                <w:sz w:val="19"/>
              </w:rPr>
              <w:t xml:space="preserve"> s. 77(1), 82(1) and 83</w:t>
            </w:r>
            <w:r>
              <w:rPr>
                <w:snapToGrid w:val="0"/>
                <w:sz w:val="19"/>
              </w:rPr>
              <w:noBreakHyphen/>
              <w:t>85</w:t>
            </w:r>
            <w:r>
              <w:rPr>
                <w:snapToGrid w:val="0"/>
                <w:sz w:val="19"/>
                <w:vertAlign w:val="superscript"/>
              </w:rPr>
              <w:t> 17</w:t>
            </w:r>
          </w:p>
        </w:tc>
        <w:tc>
          <w:tcPr>
            <w:tcW w:w="1118" w:type="dxa"/>
          </w:tcPr>
          <w:p>
            <w:pPr>
              <w:pStyle w:val="nTable"/>
              <w:spacing w:after="40"/>
              <w:rPr>
                <w:snapToGrid w:val="0"/>
                <w:sz w:val="19"/>
              </w:rPr>
            </w:pPr>
            <w:r>
              <w:rPr>
                <w:snapToGrid w:val="0"/>
                <w:sz w:val="19"/>
              </w:rPr>
              <w:t>25 of 2012</w:t>
            </w:r>
          </w:p>
        </w:tc>
        <w:tc>
          <w:tcPr>
            <w:tcW w:w="1134" w:type="dxa"/>
          </w:tcPr>
          <w:p>
            <w:pPr>
              <w:pStyle w:val="nTable"/>
              <w:spacing w:after="40"/>
              <w:rPr>
                <w:snapToGrid w:val="0"/>
                <w:sz w:val="19"/>
              </w:rPr>
            </w:pPr>
            <w:r>
              <w:rPr>
                <w:sz w:val="19"/>
              </w:rPr>
              <w:t>3 Sep 2012</w:t>
            </w:r>
          </w:p>
        </w:tc>
        <w:tc>
          <w:tcPr>
            <w:tcW w:w="2552" w:type="dxa"/>
          </w:tcPr>
          <w:p>
            <w:pPr>
              <w:pStyle w:val="nTable"/>
              <w:spacing w:after="40"/>
              <w:rPr>
                <w:snapToGrid w:val="0"/>
                <w:sz w:val="19"/>
              </w:rPr>
            </w:pPr>
            <w:r>
              <w:rPr>
                <w:snapToGrid w:val="0"/>
                <w:sz w:val="19"/>
              </w:rPr>
              <w:t xml:space="preserve">1 Jul 2014 (see s. 2(b) and </w:t>
            </w:r>
            <w:r>
              <w:rPr>
                <w:i/>
                <w:snapToGrid w:val="0"/>
                <w:sz w:val="19"/>
              </w:rPr>
              <w:t>Gazette</w:t>
            </w:r>
            <w:r>
              <w:rPr>
                <w:snapToGrid w:val="0"/>
                <w:sz w:val="19"/>
              </w:rPr>
              <w:t xml:space="preserve"> 14 Nov 2013 p. 5028)</w:t>
            </w:r>
          </w:p>
        </w:tc>
      </w:tr>
    </w:tbl>
    <w:p>
      <w:pPr>
        <w:pStyle w:val="nSubsection"/>
        <w:spacing w:before="240"/>
        <w:rPr>
          <w:color w:val="000000" w:themeColor="text1"/>
        </w:rPr>
      </w:pPr>
      <w:r>
        <w:rPr>
          <w:snapToGrid w:val="0"/>
          <w:vertAlign w:val="superscript"/>
        </w:rPr>
        <w:t>2</w:t>
      </w:r>
      <w:r>
        <w:rPr>
          <w:snapToGrid w:val="0"/>
        </w:rPr>
        <w:tab/>
        <w:t xml:space="preserve">Formerly referred to the </w:t>
      </w:r>
      <w:r>
        <w:rPr>
          <w:i/>
          <w:snapToGrid w:val="0"/>
        </w:rPr>
        <w:t>Water Corporation Act 1995</w:t>
      </w:r>
      <w:r>
        <w:rPr>
          <w:snapToGrid w:val="0"/>
        </w:rPr>
        <w:t xml:space="preserve">, the short title of which was changed to the </w:t>
      </w:r>
      <w:r>
        <w:rPr>
          <w:i/>
          <w:snapToGrid w:val="0"/>
        </w:rPr>
        <w:t>Water Corporations Act 1995</w:t>
      </w:r>
      <w:r>
        <w:rPr>
          <w:snapToGrid w:val="0"/>
        </w:rPr>
        <w:t xml:space="preserve"> by the </w:t>
      </w:r>
      <w:r>
        <w:rPr>
          <w:i/>
          <w:color w:val="000000" w:themeColor="text1"/>
        </w:rPr>
        <w:t>Water Services Legislation Amendment and Repeal Act 2012</w:t>
      </w:r>
      <w:r>
        <w:rPr>
          <w:color w:val="000000" w:themeColor="text1"/>
        </w:rPr>
        <w:t xml:space="preserve"> s. 112. The reference was changed under the</w:t>
      </w:r>
      <w:r>
        <w:rPr>
          <w:i/>
          <w:color w:val="000000" w:themeColor="text1"/>
        </w:rPr>
        <w:t xml:space="preserve"> Reprints Act 1984 </w:t>
      </w:r>
      <w:r>
        <w:rPr>
          <w:color w:val="000000" w:themeColor="text1"/>
        </w:rPr>
        <w:t>s. 7(3)(gb).</w:t>
      </w:r>
    </w:p>
    <w:p>
      <w:pPr>
        <w:pStyle w:val="nSubsection"/>
        <w:rPr>
          <w:snapToGrid w:val="0"/>
          <w:vertAlign w:val="superscript"/>
        </w:rPr>
      </w:pPr>
      <w:r>
        <w:rPr>
          <w:snapToGrid w:val="0"/>
          <w:vertAlign w:val="superscript"/>
        </w:rPr>
        <w:t>3</w:t>
      </w:r>
      <w:r>
        <w:rPr>
          <w:snapToGrid w:val="0"/>
        </w:rPr>
        <w:tab/>
        <w:t xml:space="preserve">Repealed by the </w:t>
      </w:r>
      <w:r>
        <w:rPr>
          <w:i/>
          <w:color w:val="000000"/>
        </w:rPr>
        <w:t>Water Resources Legislation Amendment Act 2007 </w:t>
      </w:r>
      <w:r>
        <w:rPr>
          <w:color w:val="000000"/>
        </w:rPr>
        <w:t>s. 189.</w:t>
      </w:r>
    </w:p>
    <w:p>
      <w:pPr>
        <w:pStyle w:val="nSubsection"/>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rPr>
          <w:color w:val="000000" w:themeColor="text1"/>
        </w:rPr>
      </w:pPr>
      <w:r>
        <w:rPr>
          <w:snapToGrid w:val="0"/>
          <w:vertAlign w:val="superscript"/>
        </w:rPr>
        <w:t>5</w:t>
      </w:r>
      <w:r>
        <w:rPr>
          <w:snapToGrid w:val="0"/>
        </w:rPr>
        <w:tab/>
        <w:t xml:space="preserve">Repealed by the </w:t>
      </w:r>
      <w:r>
        <w:rPr>
          <w:i/>
          <w:color w:val="000000" w:themeColor="text1"/>
        </w:rPr>
        <w:t>Water Services Legislation Amendment and Repeal Act 2012.</w:t>
      </w:r>
      <w:r>
        <w:rPr>
          <w:color w:val="000000" w:themeColor="text1"/>
        </w:rPr>
        <w:t xml:space="preserve"> </w:t>
      </w:r>
    </w:p>
    <w:p>
      <w:pPr>
        <w:pStyle w:val="nSubsection"/>
      </w:pPr>
      <w:r>
        <w:rPr>
          <w:vertAlign w:val="superscript"/>
        </w:rPr>
        <w:t>6</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rPr>
          <w:snapToGrid w:val="0"/>
        </w:rPr>
      </w:pPr>
      <w:r>
        <w:rPr>
          <w:snapToGrid w:val="0"/>
          <w:vertAlign w:val="superscript"/>
        </w:rPr>
        <w:t>7</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9</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10</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11</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keepNext/>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12</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iCs/>
          <w:snapToGrid w:val="0"/>
        </w:rPr>
      </w:pPr>
      <w:r>
        <w:rPr>
          <w:snapToGrid w:val="0"/>
          <w:vertAlign w:val="superscript"/>
        </w:rPr>
        <w:t>14</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17</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w:t>
      </w:r>
      <w:r>
        <w:rPr>
          <w:snapToGrid w:val="0"/>
          <w:sz w:val="19"/>
        </w:rPr>
        <w:t>s. 77(1), 82(1) and 83</w:t>
      </w:r>
      <w:r>
        <w:rPr>
          <w:snapToGrid w:val="0"/>
          <w:sz w:val="19"/>
        </w:rPr>
        <w:noBreakHyphen/>
        <w:t xml:space="preserve">85 </w:t>
      </w:r>
      <w:r>
        <w:rPr>
          <w:snapToGrid w:val="0"/>
        </w:rPr>
        <w:t>had not come into operation.  They read as follows:</w:t>
      </w:r>
    </w:p>
    <w:p>
      <w:pPr>
        <w:pStyle w:val="BlankOpen"/>
      </w:pPr>
    </w:p>
    <w:p>
      <w:pPr>
        <w:pStyle w:val="nzHeading5"/>
      </w:pPr>
      <w:r>
        <w:rPr>
          <w:rStyle w:val="CharSectno"/>
        </w:rPr>
        <w:t>77</w:t>
      </w:r>
      <w:r>
        <w:t>.</w:t>
      </w:r>
      <w:r>
        <w:tab/>
        <w:t>Section 3 amended</w:t>
      </w:r>
    </w:p>
    <w:p>
      <w:pPr>
        <w:pStyle w:val="nzSubsection"/>
      </w:pPr>
      <w:r>
        <w:tab/>
        <w:t>(1)</w:t>
      </w:r>
      <w:r>
        <w:tab/>
        <w:t>In section 3(1) delete the definitions of:</w:t>
      </w:r>
    </w:p>
    <w:p>
      <w:pPr>
        <w:pStyle w:val="DeleteListSub"/>
        <w:ind w:left="1484"/>
        <w:rPr>
          <w:b/>
          <w:i/>
          <w:sz w:val="20"/>
        </w:rPr>
      </w:pPr>
      <w:r>
        <w:rPr>
          <w:b/>
          <w:i/>
          <w:sz w:val="20"/>
        </w:rPr>
        <w:t>charge</w:t>
      </w:r>
    </w:p>
    <w:p>
      <w:pPr>
        <w:pStyle w:val="DeleteListSub"/>
        <w:ind w:left="1484"/>
        <w:rPr>
          <w:b/>
          <w:i/>
          <w:sz w:val="20"/>
        </w:rPr>
      </w:pPr>
      <w:r>
        <w:rPr>
          <w:b/>
          <w:i/>
          <w:sz w:val="20"/>
        </w:rPr>
        <w:t>Corporation</w:t>
      </w:r>
    </w:p>
    <w:p>
      <w:pPr>
        <w:pStyle w:val="DeleteListSub"/>
        <w:ind w:left="1484"/>
        <w:rPr>
          <w:b/>
          <w:i/>
          <w:sz w:val="20"/>
        </w:rPr>
      </w:pPr>
      <w:r>
        <w:rPr>
          <w:b/>
          <w:i/>
          <w:sz w:val="20"/>
        </w:rPr>
        <w:t>gross rental value</w:t>
      </w:r>
    </w:p>
    <w:p>
      <w:pPr>
        <w:pStyle w:val="DeleteListSub"/>
        <w:ind w:left="1484"/>
        <w:rPr>
          <w:b/>
          <w:i/>
          <w:sz w:val="20"/>
        </w:rPr>
      </w:pPr>
      <w:r>
        <w:rPr>
          <w:b/>
          <w:i/>
          <w:sz w:val="20"/>
        </w:rPr>
        <w:t>local authority</w:t>
      </w:r>
    </w:p>
    <w:p>
      <w:pPr>
        <w:pStyle w:val="DeleteListSub"/>
        <w:ind w:left="1484"/>
        <w:rPr>
          <w:b/>
          <w:i/>
          <w:sz w:val="20"/>
        </w:rPr>
      </w:pPr>
      <w:r>
        <w:rPr>
          <w:b/>
          <w:i/>
          <w:sz w:val="20"/>
        </w:rPr>
        <w:t>officer</w:t>
      </w:r>
    </w:p>
    <w:p>
      <w:pPr>
        <w:pStyle w:val="DeleteListSub"/>
        <w:ind w:left="1484"/>
        <w:rPr>
          <w:b/>
          <w:i/>
          <w:sz w:val="20"/>
        </w:rPr>
      </w:pPr>
      <w:r>
        <w:rPr>
          <w:b/>
          <w:i/>
          <w:sz w:val="20"/>
        </w:rPr>
        <w:t>unimproved value</w:t>
      </w:r>
    </w:p>
    <w:p>
      <w:pPr>
        <w:pStyle w:val="DeleteListSub"/>
        <w:ind w:left="1484"/>
        <w:rPr>
          <w:b/>
          <w:i/>
          <w:sz w:val="20"/>
        </w:rPr>
      </w:pPr>
      <w:r>
        <w:rPr>
          <w:b/>
          <w:i/>
          <w:sz w:val="20"/>
        </w:rPr>
        <w:t>valuation</w:t>
      </w:r>
    </w:p>
    <w:p>
      <w:pPr>
        <w:pStyle w:val="DeleteListSub"/>
        <w:ind w:left="1484"/>
        <w:rPr>
          <w:b/>
          <w:i/>
          <w:sz w:val="20"/>
        </w:rPr>
      </w:pPr>
      <w:r>
        <w:rPr>
          <w:b/>
          <w:i/>
          <w:sz w:val="20"/>
        </w:rPr>
        <w:t>waste</w:t>
      </w:r>
    </w:p>
    <w:p>
      <w:pPr>
        <w:pStyle w:val="nzHeading5"/>
      </w:pPr>
      <w:r>
        <w:rPr>
          <w:rStyle w:val="CharSectno"/>
        </w:rPr>
        <w:t>82</w:t>
      </w:r>
      <w:r>
        <w:t>.</w:t>
      </w:r>
      <w:r>
        <w:tab/>
        <w:t>Section 34 amended</w:t>
      </w:r>
    </w:p>
    <w:p>
      <w:pPr>
        <w:pStyle w:val="nzSubsection"/>
        <w:keepNext/>
        <w:keepLines/>
      </w:pPr>
      <w:r>
        <w:tab/>
        <w:t>(1)</w:t>
      </w:r>
      <w:r>
        <w:tab/>
        <w:t>In section 34(1) delete “or the Corporation of their respective functions” and insert:</w:t>
      </w:r>
    </w:p>
    <w:p>
      <w:pPr>
        <w:pStyle w:val="BlankOpen"/>
      </w:pPr>
    </w:p>
    <w:p>
      <w:pPr>
        <w:pStyle w:val="nzSubsection"/>
      </w:pPr>
      <w:r>
        <w:tab/>
      </w:r>
      <w:r>
        <w:tab/>
        <w:t>of functions</w:t>
      </w:r>
    </w:p>
    <w:p>
      <w:pPr>
        <w:pStyle w:val="nzHeading5"/>
      </w:pPr>
      <w:r>
        <w:rPr>
          <w:rStyle w:val="CharSectno"/>
        </w:rPr>
        <w:t>83</w:t>
      </w:r>
      <w:r>
        <w:t>.</w:t>
      </w:r>
      <w:r>
        <w:tab/>
        <w:t>Part III heading replaced</w:t>
      </w:r>
    </w:p>
    <w:p>
      <w:pPr>
        <w:pStyle w:val="nzSubsection"/>
      </w:pPr>
      <w:r>
        <w:tab/>
      </w:r>
      <w:r>
        <w:tab/>
        <w:t>Delete the heading to Part III and insert:</w:t>
      </w:r>
    </w:p>
    <w:p>
      <w:pPr>
        <w:pStyle w:val="BlankOpen"/>
      </w:pPr>
    </w:p>
    <w:p>
      <w:pPr>
        <w:pStyle w:val="nzHeading2"/>
      </w:pPr>
      <w:r>
        <w:t>Part III</w:t>
      </w:r>
      <w:r>
        <w:rPr>
          <w:b w:val="0"/>
        </w:rPr>
        <w:t> </w:t>
      </w:r>
      <w:r>
        <w:t>—</w:t>
      </w:r>
      <w:r>
        <w:rPr>
          <w:b w:val="0"/>
        </w:rPr>
        <w:t> </w:t>
      </w:r>
      <w:r>
        <w:t>Liability, indemnity etc.</w:t>
      </w:r>
    </w:p>
    <w:p>
      <w:pPr>
        <w:pStyle w:val="BlankClose"/>
      </w:pPr>
    </w:p>
    <w:p>
      <w:pPr>
        <w:pStyle w:val="nzHeading5"/>
      </w:pPr>
      <w:r>
        <w:rPr>
          <w:rStyle w:val="CharSectno"/>
        </w:rPr>
        <w:t>84</w:t>
      </w:r>
      <w:r>
        <w:t>.</w:t>
      </w:r>
      <w:r>
        <w:tab/>
        <w:t>Part III Divisions 1A and 2 deleted</w:t>
      </w:r>
    </w:p>
    <w:p>
      <w:pPr>
        <w:pStyle w:val="nzSubsection"/>
      </w:pPr>
      <w:r>
        <w:tab/>
      </w:r>
      <w:r>
        <w:tab/>
        <w:t>Delete Part III Divisions 1A and 2.</w:t>
      </w:r>
    </w:p>
    <w:p>
      <w:pPr>
        <w:pStyle w:val="nzHeading5"/>
      </w:pPr>
      <w:r>
        <w:rPr>
          <w:rStyle w:val="CharSectno"/>
        </w:rPr>
        <w:t>85</w:t>
      </w:r>
      <w:r>
        <w:t>.</w:t>
      </w:r>
      <w:r>
        <w:tab/>
        <w:t>Part III Division 6 heading deleted</w:t>
      </w:r>
    </w:p>
    <w:p>
      <w:pPr>
        <w:pStyle w:val="nzSubsection"/>
      </w:pPr>
      <w:r>
        <w:tab/>
      </w:r>
      <w:r>
        <w:tab/>
        <w:t>Delete the heading to Part III Division 6.</w:t>
      </w:r>
    </w:p>
    <w:p>
      <w:pPr>
        <w:pStyle w:val="BlankClose"/>
      </w:pPr>
    </w:p>
    <w:p>
      <w:pPr>
        <w:pStyle w:val="BlankClose"/>
      </w:pPr>
    </w:p>
    <w:p>
      <w:pPr>
        <w:rPr>
          <w:snapToGrid w:val="0"/>
        </w:rPr>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19" w:name="_Toc382390254"/>
      <w:r>
        <w:rPr>
          <w:sz w:val="28"/>
        </w:rPr>
        <w:t>Defined terms</w:t>
      </w:r>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 w:name="DefinedTerms"/>
      <w:bookmarkEnd w:id="120"/>
      <w:r>
        <w:t>agreed liability</w:t>
      </w:r>
      <w:r>
        <w:tab/>
        <w:t>42(4)</w:t>
      </w:r>
    </w:p>
    <w:p>
      <w:pPr>
        <w:pStyle w:val="DefinedTerms"/>
      </w:pPr>
      <w:r>
        <w:t>alleged offence</w:t>
      </w:r>
      <w:r>
        <w:tab/>
        <w:t>103(1)</w:t>
      </w:r>
    </w:p>
    <w:p>
      <w:pPr>
        <w:pStyle w:val="DefinedTerms"/>
      </w:pPr>
      <w:r>
        <w:t>alleged offender</w:t>
      </w:r>
      <w:r>
        <w:tab/>
        <w:t>103(1)</w:t>
      </w:r>
    </w:p>
    <w:p>
      <w:pPr>
        <w:pStyle w:val="DefinedTerms"/>
      </w:pPr>
      <w:r>
        <w:t>authorised person</w:t>
      </w:r>
      <w:r>
        <w:tab/>
        <w:t>103(1)</w:t>
      </w:r>
    </w:p>
    <w:p>
      <w:pPr>
        <w:pStyle w:val="DefinedTerms"/>
      </w:pPr>
      <w:r>
        <w:t>CEO</w:t>
      </w:r>
      <w:r>
        <w:tab/>
        <w:t>3(1)</w:t>
      </w:r>
    </w:p>
    <w:p>
      <w:pPr>
        <w:pStyle w:val="DefinedTerms"/>
      </w:pPr>
      <w:r>
        <w:t>charge</w:t>
      </w:r>
      <w:r>
        <w:tab/>
        <w:t>3(1)</w:t>
      </w:r>
    </w:p>
    <w:p>
      <w:pPr>
        <w:pStyle w:val="DefinedTerms"/>
      </w:pPr>
      <w:r>
        <w:t>concession period</w:t>
      </w:r>
      <w:r>
        <w:tab/>
        <w:t>41GA(5)</w:t>
      </w:r>
    </w:p>
    <w:p>
      <w:pPr>
        <w:pStyle w:val="DefinedTerms"/>
      </w:pPr>
      <w:r>
        <w:t>conduit</w:t>
      </w:r>
      <w:r>
        <w:tab/>
        <w:t>3(1)</w:t>
      </w:r>
    </w:p>
    <w:p>
      <w:pPr>
        <w:pStyle w:val="DefinedTerms"/>
      </w:pPr>
      <w:r>
        <w:t>confidential information</w:t>
      </w:r>
      <w:r>
        <w:tab/>
        <w:t>112(4)</w:t>
      </w:r>
    </w:p>
    <w:p>
      <w:pPr>
        <w:pStyle w:val="DefinedTerms"/>
      </w:pPr>
      <w:r>
        <w:t>Corporation</w:t>
      </w:r>
      <w:r>
        <w:tab/>
        <w:t>3(1)</w:t>
      </w:r>
    </w:p>
    <w:p>
      <w:pPr>
        <w:pStyle w:val="DefinedTerms"/>
      </w:pPr>
      <w:r>
        <w:t>customer</w:t>
      </w:r>
      <w:r>
        <w:tab/>
        <w:t>42(1)</w:t>
      </w:r>
    </w:p>
    <w:p>
      <w:pPr>
        <w:pStyle w:val="DefinedTerms"/>
      </w:pPr>
      <w:r>
        <w:t>Department</w:t>
      </w:r>
      <w:r>
        <w:tab/>
        <w:t>3(1)</w:t>
      </w:r>
    </w:p>
    <w:p>
      <w:pPr>
        <w:pStyle w:val="DefinedTerms"/>
      </w:pPr>
      <w:r>
        <w:t>department</w:t>
      </w:r>
      <w:r>
        <w:tab/>
        <w:t>3(1), 104(9), 105(8)</w:t>
      </w:r>
    </w:p>
    <w:p>
      <w:pPr>
        <w:pStyle w:val="DefinedTerms"/>
      </w:pPr>
      <w:r>
        <w:t>designated person</w:t>
      </w:r>
      <w:r>
        <w:tab/>
        <w:t>103(1)</w:t>
      </w:r>
    </w:p>
    <w:p>
      <w:pPr>
        <w:pStyle w:val="DefinedTerms"/>
      </w:pPr>
      <w:r>
        <w:t>drain</w:t>
      </w:r>
      <w:r>
        <w:tab/>
        <w:t>3(1)</w:t>
      </w:r>
    </w:p>
    <w:p>
      <w:pPr>
        <w:pStyle w:val="DefinedTerms"/>
      </w:pPr>
      <w:r>
        <w:t>employing authority</w:t>
      </w:r>
      <w:r>
        <w:tab/>
        <w:t>104(9), 105(8)</w:t>
      </w:r>
    </w:p>
    <w:p>
      <w:pPr>
        <w:pStyle w:val="DefinedTerms"/>
      </w:pPr>
      <w:r>
        <w:t>ERA Minister</w:t>
      </w:r>
      <w:r>
        <w:tab/>
        <w:t>14(12)</w:t>
      </w:r>
    </w:p>
    <w:p>
      <w:pPr>
        <w:pStyle w:val="DefinedTerms"/>
      </w:pPr>
      <w:r>
        <w:t>exempt works</w:t>
      </w:r>
      <w:r>
        <w:tab/>
        <w:t>86</w:t>
      </w:r>
    </w:p>
    <w:p>
      <w:pPr>
        <w:pStyle w:val="DefinedTerms"/>
      </w:pPr>
      <w:r>
        <w:t>fittings</w:t>
      </w:r>
      <w:r>
        <w:tab/>
        <w:t>3(1)</w:t>
      </w:r>
    </w:p>
    <w:p>
      <w:pPr>
        <w:pStyle w:val="DefinedTerms"/>
      </w:pPr>
      <w:r>
        <w:t>fixtures</w:t>
      </w:r>
      <w:r>
        <w:tab/>
        <w:t>3(1)</w:t>
      </w:r>
    </w:p>
    <w:p>
      <w:pPr>
        <w:pStyle w:val="DefinedTerms"/>
      </w:pPr>
      <w:r>
        <w:t>former Authority</w:t>
      </w:r>
      <w:r>
        <w:tab/>
        <w:t>3(1)</w:t>
      </w:r>
    </w:p>
    <w:p>
      <w:pPr>
        <w:pStyle w:val="DefinedTerms"/>
      </w:pPr>
      <w:r>
        <w:t>former Commission</w:t>
      </w:r>
      <w:r>
        <w:tab/>
        <w:t>3(1)</w:t>
      </w:r>
    </w:p>
    <w:p>
      <w:pPr>
        <w:pStyle w:val="DefinedTerms"/>
      </w:pPr>
      <w:r>
        <w:t>former Minister</w:t>
      </w:r>
      <w:r>
        <w:tab/>
        <w:t>3(1)</w:t>
      </w:r>
    </w:p>
    <w:p>
      <w:pPr>
        <w:pStyle w:val="DefinedTerms"/>
      </w:pPr>
      <w:r>
        <w:t>functions</w:t>
      </w:r>
      <w:r>
        <w:tab/>
        <w:t>3(1)</w:t>
      </w:r>
    </w:p>
    <w:p>
      <w:pPr>
        <w:pStyle w:val="DefinedTerms"/>
      </w:pPr>
      <w:r>
        <w:t>general works</w:t>
      </w:r>
      <w:r>
        <w:tab/>
        <w:t>86</w:t>
      </w:r>
    </w:p>
    <w:p>
      <w:pPr>
        <w:pStyle w:val="DefinedTerms"/>
      </w:pPr>
      <w:r>
        <w:t>government department</w:t>
      </w:r>
      <w:r>
        <w:tab/>
        <w:t>3(1)</w:t>
      </w:r>
    </w:p>
    <w:p>
      <w:pPr>
        <w:pStyle w:val="DefinedTerms"/>
      </w:pPr>
      <w:r>
        <w:t>gross rental value</w:t>
      </w:r>
      <w:r>
        <w:tab/>
        <w:t>3(1)</w:t>
      </w:r>
    </w:p>
    <w:p>
      <w:pPr>
        <w:pStyle w:val="DefinedTerms"/>
      </w:pPr>
      <w:r>
        <w:t>habitable lot</w:t>
      </w:r>
      <w:r>
        <w:tab/>
        <w:t>41GA(5)</w:t>
      </w:r>
    </w:p>
    <w:p>
      <w:pPr>
        <w:pStyle w:val="DefinedTerms"/>
      </w:pPr>
      <w:r>
        <w:t>infringement notice</w:t>
      </w:r>
      <w:r>
        <w:tab/>
        <w:t>103(1)</w:t>
      </w:r>
    </w:p>
    <w:p>
      <w:pPr>
        <w:pStyle w:val="DefinedTerms"/>
      </w:pPr>
      <w:r>
        <w:t>land</w:t>
      </w:r>
      <w:r>
        <w:tab/>
        <w:t>3(1), 74</w:t>
      </w:r>
    </w:p>
    <w:p>
      <w:pPr>
        <w:pStyle w:val="DefinedTerms"/>
      </w:pPr>
      <w:r>
        <w:t>Land Administration Minister</w:t>
      </w:r>
      <w:r>
        <w:tab/>
        <w:t>81(14)</w:t>
      </w:r>
    </w:p>
    <w:p>
      <w:pPr>
        <w:pStyle w:val="DefinedTerms"/>
      </w:pPr>
      <w:r>
        <w:t>local authority</w:t>
      </w:r>
      <w:r>
        <w:tab/>
        <w:t>3(1)</w:t>
      </w:r>
    </w:p>
    <w:p>
      <w:pPr>
        <w:pStyle w:val="DefinedTerms"/>
      </w:pPr>
      <w:r>
        <w:t>lot</w:t>
      </w:r>
      <w:r>
        <w:tab/>
        <w:t>41GA(5)</w:t>
      </w:r>
    </w:p>
    <w:p>
      <w:pPr>
        <w:pStyle w:val="DefinedTerms"/>
      </w:pPr>
      <w:r>
        <w:t>major works</w:t>
      </w:r>
      <w:r>
        <w:tab/>
        <w:t>86</w:t>
      </w:r>
    </w:p>
    <w:p>
      <w:pPr>
        <w:pStyle w:val="DefinedTerms"/>
      </w:pPr>
      <w:r>
        <w:t>Metropolitan Water, Sewerage, and Drainage Area</w:t>
      </w:r>
      <w:r>
        <w:tab/>
        <w:t>3(1)</w:t>
      </w:r>
    </w:p>
    <w:p>
      <w:pPr>
        <w:pStyle w:val="DefinedTerms"/>
      </w:pPr>
      <w:r>
        <w:t>Ministerial Body</w:t>
      </w:r>
      <w:r>
        <w:tab/>
        <w:t>3(1)</w:t>
      </w:r>
    </w:p>
    <w:p>
      <w:pPr>
        <w:pStyle w:val="DefinedTerms"/>
      </w:pPr>
      <w:r>
        <w:t>ministerial officer</w:t>
      </w:r>
      <w:r>
        <w:tab/>
        <w:t>15(6)</w:t>
      </w:r>
    </w:p>
    <w:p>
      <w:pPr>
        <w:pStyle w:val="DefinedTerms"/>
      </w:pPr>
      <w:r>
        <w:t>modified penalty</w:t>
      </w:r>
      <w:r>
        <w:tab/>
        <w:t>103(1)</w:t>
      </w:r>
    </w:p>
    <w:p>
      <w:pPr>
        <w:pStyle w:val="DefinedTerms"/>
      </w:pPr>
      <w:r>
        <w:t>notional value</w:t>
      </w:r>
      <w:r>
        <w:tab/>
        <w:t>41E(3)</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DefinedTerms"/>
      </w:pPr>
      <w:r>
        <w:t>occupier</w:t>
      </w:r>
      <w:r>
        <w:tab/>
        <w:t>3(1)</w:t>
      </w:r>
    </w:p>
    <w:p>
      <w:pPr>
        <w:pStyle w:val="DefinedTerms"/>
      </w:pPr>
      <w:r>
        <w:t>officer</w:t>
      </w:r>
      <w:r>
        <w:tab/>
        <w:t>3(1)</w:t>
      </w:r>
    </w:p>
    <w:p>
      <w:pPr>
        <w:pStyle w:val="DefinedTerms"/>
      </w:pPr>
      <w:r>
        <w:t>organisation</w:t>
      </w:r>
      <w:r>
        <w:tab/>
        <w:t>104(9), 105(8)</w:t>
      </w:r>
    </w:p>
    <w:p>
      <w:pPr>
        <w:pStyle w:val="DefinedTerms"/>
      </w:pPr>
      <w:r>
        <w:t>owner</w:t>
      </w:r>
      <w:r>
        <w:tab/>
        <w:t>3(1)</w:t>
      </w:r>
    </w:p>
    <w:p>
      <w:pPr>
        <w:pStyle w:val="DefinedTerms"/>
      </w:pPr>
      <w:r>
        <w:t>pipe</w:t>
      </w:r>
      <w:r>
        <w:tab/>
        <w:t>3(1)</w:t>
      </w:r>
    </w:p>
    <w:p>
      <w:pPr>
        <w:pStyle w:val="DefinedTerms"/>
      </w:pPr>
      <w:r>
        <w:t>plant</w:t>
      </w:r>
      <w:r>
        <w:tab/>
        <w:t>3(1)</w:t>
      </w:r>
    </w:p>
    <w:p>
      <w:pPr>
        <w:pStyle w:val="DefinedTerms"/>
      </w:pPr>
      <w:r>
        <w:t>premises</w:t>
      </w:r>
      <w:r>
        <w:tab/>
        <w:t>3(1)</w:t>
      </w:r>
    </w:p>
    <w:p>
      <w:pPr>
        <w:pStyle w:val="DefinedTerms"/>
      </w:pPr>
      <w:r>
        <w:t>prescribed person</w:t>
      </w:r>
      <w:r>
        <w:tab/>
        <w:t>103(1)</w:t>
      </w:r>
    </w:p>
    <w:p>
      <w:pPr>
        <w:pStyle w:val="DefinedTerms"/>
      </w:pPr>
      <w:r>
        <w:t>property sewer</w:t>
      </w:r>
      <w:r>
        <w:tab/>
        <w:t>3(1)</w:t>
      </w:r>
    </w:p>
    <w:p>
      <w:pPr>
        <w:pStyle w:val="DefinedTerms"/>
      </w:pPr>
      <w:r>
        <w:t>related entity</w:t>
      </w:r>
      <w:r>
        <w:tab/>
        <w:t>108(3)</w:t>
      </w:r>
    </w:p>
    <w:p>
      <w:pPr>
        <w:pStyle w:val="DefinedTerms"/>
      </w:pPr>
      <w:r>
        <w:t>relevant Act</w:t>
      </w:r>
      <w:r>
        <w:tab/>
        <w:t>3(1)</w:t>
      </w:r>
    </w:p>
    <w:p>
      <w:pPr>
        <w:pStyle w:val="DefinedTerms"/>
      </w:pPr>
      <w:r>
        <w:t>relevant Minister</w:t>
      </w:r>
      <w:r>
        <w:tab/>
        <w:t>81(14)</w:t>
      </w:r>
    </w:p>
    <w:p>
      <w:pPr>
        <w:pStyle w:val="DefinedTerms"/>
      </w:pPr>
      <w:r>
        <w:t>reservoir</w:t>
      </w:r>
      <w:r>
        <w:tab/>
        <w:t>3(1)</w:t>
      </w:r>
    </w:p>
    <w:p>
      <w:pPr>
        <w:pStyle w:val="DefinedTerms"/>
      </w:pPr>
      <w:r>
        <w:t>road</w:t>
      </w:r>
      <w:r>
        <w:tab/>
        <w:t>3(1)</w:t>
      </w:r>
    </w:p>
    <w:p>
      <w:pPr>
        <w:pStyle w:val="DefinedTerms"/>
      </w:pPr>
      <w:r>
        <w:t>sewage</w:t>
      </w:r>
      <w:r>
        <w:tab/>
        <w:t>3(1)</w:t>
      </w:r>
    </w:p>
    <w:p>
      <w:pPr>
        <w:pStyle w:val="DefinedTerms"/>
      </w:pPr>
      <w:r>
        <w:t>sewer</w:t>
      </w:r>
      <w:r>
        <w:tab/>
        <w:t>3(1)</w:t>
      </w:r>
    </w:p>
    <w:p>
      <w:pPr>
        <w:pStyle w:val="DefinedTerms"/>
      </w:pPr>
      <w:r>
        <w:t>specified</w:t>
      </w:r>
      <w:r>
        <w:tab/>
        <w:t>36(5)</w:t>
      </w:r>
    </w:p>
    <w:p>
      <w:pPr>
        <w:pStyle w:val="DefinedTerms"/>
      </w:pPr>
      <w:r>
        <w:t>statutory authority</w:t>
      </w:r>
      <w:r>
        <w:tab/>
        <w:t>3(1)</w:t>
      </w:r>
    </w:p>
    <w:p>
      <w:pPr>
        <w:pStyle w:val="DefinedTerms"/>
      </w:pPr>
      <w:r>
        <w:t>statutory charge</w:t>
      </w:r>
      <w:r>
        <w:tab/>
        <w:t>42(4)</w:t>
      </w:r>
    </w:p>
    <w:p>
      <w:pPr>
        <w:pStyle w:val="DefinedTerms"/>
      </w:pPr>
      <w:r>
        <w:t>statutory charge provisions</w:t>
      </w:r>
      <w:r>
        <w:tab/>
        <w:t>42(4)</w:t>
      </w:r>
    </w:p>
    <w:p>
      <w:pPr>
        <w:pStyle w:val="DefinedTerms"/>
      </w:pPr>
      <w:r>
        <w:t>street</w:t>
      </w:r>
      <w:r>
        <w:tab/>
        <w:t>3(1)</w:t>
      </w:r>
    </w:p>
    <w:p>
      <w:pPr>
        <w:pStyle w:val="DefinedTerms"/>
      </w:pPr>
      <w:r>
        <w:t>subdivision</w:t>
      </w:r>
      <w:r>
        <w:tab/>
        <w:t>41GA(5)</w:t>
      </w:r>
    </w:p>
    <w:p>
      <w:pPr>
        <w:pStyle w:val="DefinedTerms"/>
      </w:pPr>
      <w:r>
        <w:t>surplus water</w:t>
      </w:r>
      <w:r>
        <w:tab/>
        <w:t>3(1)</w:t>
      </w:r>
    </w:p>
    <w:p>
      <w:pPr>
        <w:pStyle w:val="DefinedTerms"/>
      </w:pPr>
      <w:r>
        <w:t>unimproved value</w:t>
      </w:r>
      <w:r>
        <w:tab/>
        <w:t>3(1)</w:t>
      </w:r>
    </w:p>
    <w:p>
      <w:pPr>
        <w:pStyle w:val="DefinedTerms"/>
      </w:pPr>
      <w:r>
        <w:t>valuation</w:t>
      </w:r>
      <w:r>
        <w:tab/>
        <w:t>3(1)</w:t>
      </w:r>
    </w:p>
    <w:p>
      <w:pPr>
        <w:pStyle w:val="DefinedTerms"/>
      </w:pPr>
      <w:r>
        <w:t>waste</w:t>
      </w:r>
      <w:r>
        <w:tab/>
        <w:t>3(1)</w:t>
      </w:r>
    </w:p>
    <w:p>
      <w:pPr>
        <w:pStyle w:val="DefinedTerms"/>
      </w:pPr>
      <w:r>
        <w:t>wastewater</w:t>
      </w:r>
      <w:r>
        <w:tab/>
        <w:t>3(1)</w:t>
      </w:r>
    </w:p>
    <w:p>
      <w:pPr>
        <w:pStyle w:val="DefinedTerms"/>
      </w:pPr>
      <w:r>
        <w:t>water charge</w:t>
      </w:r>
      <w:r>
        <w:tab/>
        <w:t>41GA(5)</w:t>
      </w:r>
    </w:p>
    <w:p>
      <w:pPr>
        <w:pStyle w:val="DefinedTerms"/>
      </w:pPr>
      <w:r>
        <w:t>Water Corporation</w:t>
      </w:r>
      <w:r>
        <w:tab/>
        <w:t>106(1A)</w:t>
      </w:r>
    </w:p>
    <w:p>
      <w:pPr>
        <w:pStyle w:val="DefinedTerms"/>
      </w:pPr>
      <w:r>
        <w:t>water resources</w:t>
      </w:r>
      <w:r>
        <w:tab/>
        <w:t>3(1)</w:t>
      </w:r>
    </w:p>
    <w:p>
      <w:pPr>
        <w:pStyle w:val="DefinedTerms"/>
      </w:pPr>
      <w:r>
        <w:t>water resources Act</w:t>
      </w:r>
      <w:r>
        <w:tab/>
        <w:t>18(2)</w:t>
      </w:r>
    </w:p>
    <w:p>
      <w:pPr>
        <w:pStyle w:val="DefinedTerms"/>
      </w:pPr>
      <w:r>
        <w:t>water services</w:t>
      </w:r>
      <w:r>
        <w:tab/>
        <w:t>3(1)</w:t>
      </w:r>
    </w:p>
    <w:p>
      <w:pPr>
        <w:pStyle w:val="DefinedTerms"/>
      </w:pPr>
      <w:r>
        <w:t>water services licensee</w:t>
      </w:r>
      <w:r>
        <w:tab/>
        <w:t>14(12)</w:t>
      </w:r>
    </w:p>
    <w:p>
      <w:pPr>
        <w:pStyle w:val="DefinedTerms"/>
      </w:pPr>
      <w:r>
        <w:t>watercourse</w:t>
      </w:r>
      <w:r>
        <w:tab/>
        <w:t>3(1)</w:t>
      </w:r>
    </w:p>
    <w:p>
      <w:pPr>
        <w:pStyle w:val="DefinedTerms"/>
      </w:pPr>
      <w:r>
        <w:t>well</w:t>
      </w:r>
      <w:r>
        <w:tab/>
        <w:t>3(1)</w:t>
      </w:r>
    </w:p>
    <w:p>
      <w:pPr>
        <w:pStyle w:val="DefinedTerms"/>
      </w:pPr>
      <w:r>
        <w:t>wetland</w:t>
      </w:r>
      <w:r>
        <w:tab/>
        <w:t>3(1)</w:t>
      </w:r>
    </w:p>
    <w:p>
      <w:pPr>
        <w:pStyle w:val="DefinedTerms"/>
      </w:pPr>
      <w:r>
        <w:t>works</w:t>
      </w:r>
      <w:r>
        <w:tab/>
        <w:t>3(1)</w:t>
      </w:r>
    </w:p>
    <w:p>
      <w:pPr>
        <w:pStyle w:val="DefinedTerms"/>
      </w:pPr>
    </w:p>
    <w:p>
      <w:pPr>
        <w:pStyle w:val="DefinedTerms"/>
      </w:pPr>
    </w:p>
    <w:p>
      <w:pPr>
        <w:pStyle w:val="DefinedTerms"/>
      </w:pPr>
    </w:p>
    <w:p>
      <w:pPr>
        <w:pStyle w:val="DefinedTerms"/>
      </w:pPr>
    </w:p>
    <w:p>
      <w:pPr>
        <w:pStyle w:val="DefinedTerms"/>
      </w:pPr>
    </w:p>
    <w:p>
      <w:pPr>
        <w:pStyle w:val="DefinedTerms"/>
      </w:pPr>
    </w:p>
    <w:p/>
    <w:p>
      <w:pPr>
        <w:sectPr>
          <w:headerReference w:type="even" r:id="rId37"/>
          <w:footerReference w:type="even" r:id="rId38"/>
          <w:footerReference w:type="default" r:id="rId39"/>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86</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4"/>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20904"/>
    <w:docVar w:name="WAFER_20131127164747" w:val="RemoveTocBookmarks,RemoveLanguageTags,RemoveTrackChanges,RunningHeaders"/>
    <w:docVar w:name="WAFER_20131127164747_GUID" w:val="ec9555c7-2890-4f3b-82a0-2395a30e63e5"/>
    <w:docVar w:name="WAFER_20140108114804" w:val="UpdateArrangement"/>
    <w:docVar w:name="WAFER_20140108114804_GUID" w:val="6c5a034a-899e-4444-a8e8-c83192c3319a"/>
    <w:docVar w:name="WAFER_20140116095544" w:val="RemoveTocBookmarks,RemoveLanguageTags,RemoveTrackChanges,RunningHeaders"/>
    <w:docVar w:name="WAFER_20140116095544_GUID" w:val="a9667cc1-4952-41c9-a472-8192d0e7ba72"/>
    <w:docVar w:name="WAFER_20140204163636" w:val="RemoveTocBookmarks,RemoveLanguageTags,RemoveTrackChanges,RunningHeaders"/>
    <w:docVar w:name="WAFER_20140204163636_GUID" w:val="e7f86f93-21d1-488c-a973-65fecc277e47"/>
    <w:docVar w:name="WAFER_20140312120904" w:val="RemoveTocBookmarks,RemoveUnusedBookmarks,RemoveLanguageTags,UsedStyles,ResetPageSize"/>
    <w:docVar w:name="WAFER_20140312120904_GUID" w:val="b6e57455-0c8a-4e30-a662-00d23362cf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065F1-9748-44DD-852F-34DFF760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25517</Words>
  <Characters>117381</Characters>
  <Application>Microsoft Office Word</Application>
  <DocSecurity>0</DocSecurity>
  <Lines>3172</Lines>
  <Paragraphs>1570</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141328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1984 - 05-00-01</dc:title>
  <dc:subject/>
  <dc:creator/>
  <cp:keywords/>
  <dc:description/>
  <cp:lastModifiedBy>svcMRProcess</cp:lastModifiedBy>
  <cp:revision>4</cp:revision>
  <cp:lastPrinted>2014-01-30T06:45:00Z</cp:lastPrinted>
  <dcterms:created xsi:type="dcterms:W3CDTF">2020-04-27T05:19:00Z</dcterms:created>
  <dcterms:modified xsi:type="dcterms:W3CDTF">2020-04-27T05:19:00Z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20140117</vt:lpwstr>
  </property>
  <property fmtid="{D5CDD505-2E9C-101B-9397-08002B2CF9AE}" pid="4" name="DocumentType">
    <vt:lpwstr>Act</vt:lpwstr>
  </property>
  <property fmtid="{D5CDD505-2E9C-101B-9397-08002B2CF9AE}" pid="5" name="OwlsUID">
    <vt:i4>864</vt:i4>
  </property>
  <property fmtid="{D5CDD505-2E9C-101B-9397-08002B2CF9AE}" pid="6" name="AsAtDate">
    <vt:lpwstr>17 Jan 2014</vt:lpwstr>
  </property>
  <property fmtid="{D5CDD505-2E9C-101B-9397-08002B2CF9AE}" pid="7" name="Suffix">
    <vt:lpwstr>05-00-01</vt:lpwstr>
  </property>
  <property fmtid="{D5CDD505-2E9C-101B-9397-08002B2CF9AE}" pid="8" name="ReprintNo">
    <vt:lpwstr>5</vt:lpwstr>
  </property>
  <property fmtid="{D5CDD505-2E9C-101B-9397-08002B2CF9AE}" pid="9" name="ReprintedAsAt">
    <vt:filetime>2014-01-16T16:00:00Z</vt:filetime>
  </property>
</Properties>
</file>