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Library Board of Western Australia Act 1951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Library Board (State Library) Regulations 1956</w:t>
      </w:r>
      <w:r>
        <w:rPr>
          <w:sz w:val="48"/>
        </w:rPr>
        <w:fldChar w:fldCharType="end"/>
      </w:r>
    </w:p>
    <w:p>
      <w:pPr>
        <w:pStyle w:val="ReprintNo"/>
        <w:outlineLvl w:val="9"/>
      </w:pPr>
      <w:r>
        <w:t>Reprint 2:  The regulations as at 7 February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342704"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Library Board (State Library) Regulations 1956</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_Toc380412690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_Toc380412691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control vested in librarian</w:t>
      </w:r>
      <w:r>
        <w:tab/>
      </w:r>
      <w:r>
        <w:fldChar w:fldCharType="begin"/>
      </w:r>
      <w:r>
        <w:instrText xml:space="preserve"> PAGEREF _Toc380412692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Photocopies</w:t>
      </w:r>
      <w:r>
        <w:tab/>
      </w:r>
      <w:r>
        <w:fldChar w:fldCharType="begin"/>
      </w:r>
      <w:r>
        <w:instrText xml:space="preserve"> PAGEREF _Toc380412693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Persons to comply with directions of librarian</w:t>
      </w:r>
      <w:r>
        <w:tab/>
      </w:r>
      <w:r>
        <w:fldChar w:fldCharType="begin"/>
      </w:r>
      <w:r>
        <w:instrText xml:space="preserve"> PAGEREF _Toc380412694 \h </w:instrText>
      </w:r>
      <w:r>
        <w:fldChar w:fldCharType="separate"/>
      </w:r>
      <w:r>
        <w:t>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Librarian may refuse books or use of library</w:t>
      </w:r>
      <w:r>
        <w:tab/>
      </w:r>
      <w:r>
        <w:fldChar w:fldCharType="begin"/>
      </w:r>
      <w:r>
        <w:instrText xml:space="preserve"> PAGEREF _Toc380412695 \h </w:instrText>
      </w:r>
      <w:r>
        <w:fldChar w:fldCharType="separate"/>
      </w:r>
      <w:r>
        <w:t>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Librarian may exclude or remove persons from library</w:t>
      </w:r>
      <w:r>
        <w:tab/>
      </w:r>
      <w:r>
        <w:fldChar w:fldCharType="begin"/>
      </w:r>
      <w:r>
        <w:instrText xml:space="preserve"> PAGEREF _Toc380412696 \h </w:instrText>
      </w:r>
      <w:r>
        <w:fldChar w:fldCharType="separate"/>
      </w:r>
      <w:r>
        <w:t>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Use of books from library</w:t>
      </w:r>
      <w:r>
        <w:tab/>
      </w:r>
      <w:r>
        <w:fldChar w:fldCharType="begin"/>
      </w:r>
      <w:r>
        <w:instrText xml:space="preserve"> PAGEREF _Toc380412697 \h </w:instrText>
      </w:r>
      <w:r>
        <w:fldChar w:fldCharType="separate"/>
      </w:r>
      <w:r>
        <w:t>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Recovery of penalties</w:t>
      </w:r>
      <w:r>
        <w:tab/>
      </w:r>
      <w:r>
        <w:fldChar w:fldCharType="begin"/>
      </w:r>
      <w:r>
        <w:instrText xml:space="preserve"> PAGEREF _Toc380412698 \h </w:instrText>
      </w:r>
      <w:r>
        <w:fldChar w:fldCharType="separate"/>
      </w:r>
      <w:r>
        <w:t>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breach of regulations</w:t>
      </w:r>
      <w:r>
        <w:tab/>
      </w:r>
      <w:r>
        <w:fldChar w:fldCharType="begin"/>
      </w:r>
      <w:r>
        <w:instrText xml:space="preserve"> PAGEREF _Toc380412699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_Toc380412701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February 2014</w:t>
            </w:r>
          </w:p>
        </w:tc>
      </w:tr>
    </w:tbl>
    <w:p>
      <w:pPr>
        <w:pStyle w:val="WA"/>
        <w:spacing w:before="120"/>
      </w:pPr>
      <w:r>
        <w:t>Western Australia</w:t>
      </w:r>
    </w:p>
    <w:p>
      <w:pPr>
        <w:pStyle w:val="PrincipalActReg"/>
        <w:rPr>
          <w:snapToGrid w:val="0"/>
        </w:rPr>
      </w:pPr>
      <w:r>
        <w:rPr>
          <w:snapToGrid w:val="0"/>
        </w:rPr>
        <w:t>Library Board of Western Australia Act 1951</w:t>
      </w:r>
    </w:p>
    <w:p>
      <w:pPr>
        <w:pStyle w:val="NameofActReg"/>
        <w:spacing w:before="720"/>
      </w:pPr>
      <w:r>
        <w:t>Library Board (State Library) Regulations 1956</w:t>
      </w:r>
    </w:p>
    <w:p>
      <w:pPr>
        <w:pStyle w:val="Heading5"/>
        <w:rPr>
          <w:snapToGrid w:val="0"/>
        </w:rPr>
      </w:pPr>
      <w:bookmarkStart w:id="4" w:name="_Toc380412690"/>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rPr>
        <w:t>Library Board (State Library) Regulations 1956</w:t>
      </w:r>
      <w:r>
        <w:t> </w:t>
      </w:r>
      <w:r>
        <w:rPr>
          <w:vertAlign w:val="superscript"/>
        </w:rPr>
        <w:t>1</w:t>
      </w:r>
      <w:r>
        <w:t>.</w:t>
      </w:r>
    </w:p>
    <w:p>
      <w:pPr>
        <w:pStyle w:val="Footnotesection"/>
      </w:pPr>
      <w:r>
        <w:tab/>
        <w:t>[Regulation 1 amended in Gazette 6 Dec 2013 p.</w:t>
      </w:r>
      <w:r>
        <w:rPr>
          <w:sz w:val="19"/>
        </w:rPr>
        <w:t> </w:t>
      </w:r>
      <w:r>
        <w:t>5737.]</w:t>
      </w:r>
    </w:p>
    <w:p>
      <w:pPr>
        <w:pStyle w:val="Heading5"/>
        <w:rPr>
          <w:snapToGrid w:val="0"/>
        </w:rPr>
      </w:pPr>
      <w:bookmarkStart w:id="5" w:name="_Toc380412691"/>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 </w:t>
      </w:r>
      <w:r>
        <w:rPr>
          <w:i/>
        </w:rPr>
        <w:t>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Defstart"/>
      </w:pPr>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p>
    <w:p>
      <w:pPr>
        <w:pStyle w:val="Footnotesection"/>
      </w:pPr>
      <w:r>
        <w:tab/>
        <w:t>[Regulation 2 amended in Gazette 6 Dec 2013 p.</w:t>
      </w:r>
      <w:r>
        <w:rPr>
          <w:sz w:val="19"/>
        </w:rPr>
        <w:t> </w:t>
      </w:r>
      <w:r>
        <w:t>5737.]</w:t>
      </w:r>
    </w:p>
    <w:p>
      <w:pPr>
        <w:pStyle w:val="Ednotesection"/>
      </w:pPr>
      <w:r>
        <w:t>[</w:t>
      </w:r>
      <w:r>
        <w:rPr>
          <w:b/>
        </w:rPr>
        <w:t>3.</w:t>
      </w:r>
      <w:r>
        <w:tab/>
        <w:t>Deleted in Gazette 6 Dec 2013 p.</w:t>
      </w:r>
      <w:r>
        <w:rPr>
          <w:sz w:val="19"/>
        </w:rPr>
        <w:t> </w:t>
      </w:r>
      <w:r>
        <w:t>5737.]</w:t>
      </w:r>
    </w:p>
    <w:p>
      <w:pPr>
        <w:pStyle w:val="Heading5"/>
        <w:rPr>
          <w:snapToGrid w:val="0"/>
        </w:rPr>
      </w:pPr>
      <w:bookmarkStart w:id="6" w:name="_Toc380412692"/>
      <w:r>
        <w:rPr>
          <w:rStyle w:val="CharSectno"/>
        </w:rPr>
        <w:t>4</w:t>
      </w:r>
      <w:r>
        <w:rPr>
          <w:snapToGrid w:val="0"/>
        </w:rPr>
        <w:t>.</w:t>
      </w:r>
      <w:r>
        <w:rPr>
          <w:snapToGrid w:val="0"/>
        </w:rPr>
        <w:tab/>
        <w:t>General control vested in librarian</w:t>
      </w:r>
      <w:bookmarkEnd w:id="6"/>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Ednotesection"/>
      </w:pPr>
      <w:r>
        <w:t>[</w:t>
      </w:r>
      <w:r>
        <w:rPr>
          <w:b/>
        </w:rPr>
        <w:t>5</w:t>
      </w:r>
      <w:r>
        <w:rPr>
          <w:b/>
        </w:rPr>
        <w:noBreakHyphen/>
        <w:t>10.</w:t>
      </w:r>
      <w:r>
        <w:tab/>
        <w:t>Deleted in Gazette 6 Dec 2013 p.</w:t>
      </w:r>
      <w:r>
        <w:rPr>
          <w:sz w:val="19"/>
        </w:rPr>
        <w:t> </w:t>
      </w:r>
      <w:r>
        <w:t>5737.]</w:t>
      </w:r>
    </w:p>
    <w:p>
      <w:pPr>
        <w:pStyle w:val="Heading5"/>
        <w:rPr>
          <w:snapToGrid w:val="0"/>
        </w:rPr>
      </w:pPr>
      <w:bookmarkStart w:id="7" w:name="_Toc380412693"/>
      <w:r>
        <w:rPr>
          <w:rStyle w:val="CharSectno"/>
        </w:rPr>
        <w:t>11</w:t>
      </w:r>
      <w:r>
        <w:rPr>
          <w:snapToGrid w:val="0"/>
        </w:rPr>
        <w:t>.</w:t>
      </w:r>
      <w:r>
        <w:rPr>
          <w:snapToGrid w:val="0"/>
        </w:rPr>
        <w:tab/>
        <w:t>Photocopies</w:t>
      </w:r>
      <w:bookmarkEnd w:id="7"/>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Ednotesection"/>
      </w:pPr>
      <w:r>
        <w:t>[</w:t>
      </w:r>
      <w:r>
        <w:rPr>
          <w:b/>
        </w:rPr>
        <w:t>12, 13.</w:t>
      </w:r>
      <w:r>
        <w:tab/>
        <w:t>Deleted in Gazette 6 Dec 2013 p.</w:t>
      </w:r>
      <w:r>
        <w:rPr>
          <w:sz w:val="19"/>
        </w:rPr>
        <w:t> </w:t>
      </w:r>
      <w:r>
        <w:t>5737.]</w:t>
      </w:r>
    </w:p>
    <w:p>
      <w:pPr>
        <w:pStyle w:val="Heading5"/>
        <w:rPr>
          <w:snapToGrid w:val="0"/>
        </w:rPr>
      </w:pPr>
      <w:bookmarkStart w:id="8" w:name="_Toc380412694"/>
      <w:r>
        <w:rPr>
          <w:rStyle w:val="CharSectno"/>
        </w:rPr>
        <w:t>14</w:t>
      </w:r>
      <w:r>
        <w:rPr>
          <w:snapToGrid w:val="0"/>
        </w:rPr>
        <w:t>.</w:t>
      </w:r>
      <w:r>
        <w:rPr>
          <w:snapToGrid w:val="0"/>
        </w:rPr>
        <w:tab/>
        <w:t>Persons to comply with directions of librarian</w:t>
      </w:r>
      <w:bookmarkEnd w:id="8"/>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or her duty or wilfully disturb, interrupt or annoy any other person in the proper use of the library.</w:t>
      </w:r>
    </w:p>
    <w:p>
      <w:pPr>
        <w:pStyle w:val="Footnotesection"/>
      </w:pPr>
      <w:r>
        <w:tab/>
        <w:t>[Regulation 14 amended in Gazette 6 Dec 2013 p.</w:t>
      </w:r>
      <w:r>
        <w:rPr>
          <w:sz w:val="19"/>
        </w:rPr>
        <w:t> </w:t>
      </w:r>
      <w:r>
        <w:t>5738.]</w:t>
      </w:r>
    </w:p>
    <w:p>
      <w:pPr>
        <w:pStyle w:val="Ednotesection"/>
      </w:pPr>
      <w:r>
        <w:t>[</w:t>
      </w:r>
      <w:r>
        <w:rPr>
          <w:b/>
        </w:rPr>
        <w:t>15</w:t>
      </w:r>
      <w:r>
        <w:rPr>
          <w:b/>
        </w:rPr>
        <w:noBreakHyphen/>
        <w:t>31.</w:t>
      </w:r>
      <w:r>
        <w:tab/>
        <w:t>Deleted in Gazette 6 Dec 2013 p. 5738.]</w:t>
      </w:r>
    </w:p>
    <w:p>
      <w:pPr>
        <w:pStyle w:val="Heading5"/>
        <w:rPr>
          <w:snapToGrid w:val="0"/>
        </w:rPr>
      </w:pPr>
      <w:bookmarkStart w:id="9" w:name="_Toc380412695"/>
      <w:r>
        <w:rPr>
          <w:rStyle w:val="CharSectno"/>
        </w:rPr>
        <w:t>32</w:t>
      </w:r>
      <w:r>
        <w:rPr>
          <w:snapToGrid w:val="0"/>
        </w:rPr>
        <w:t>.</w:t>
      </w:r>
      <w:r>
        <w:rPr>
          <w:snapToGrid w:val="0"/>
        </w:rPr>
        <w:tab/>
        <w:t>Librarian may refuse books or use of library</w:t>
      </w:r>
      <w:bookmarkEnd w:id="9"/>
    </w:p>
    <w:p>
      <w:pPr>
        <w:pStyle w:val="Subsection"/>
        <w:spacing w:before="140"/>
        <w:rPr>
          <w:snapToGrid w:val="0"/>
        </w:rPr>
      </w:pPr>
      <w:r>
        <w:rPr>
          <w:snapToGrid w:val="0"/>
        </w:rPr>
        <w:tab/>
        <w:t>(1)</w:t>
      </w:r>
      <w:r>
        <w:rPr>
          <w:snapToGrid w:val="0"/>
        </w:rPr>
        <w:tab/>
        <w:t>The librarian has the power to refuse books and to deny the use of the library to any person who refuses to comply with these regulations or who may be excluded or removed from the library under the provisions of regulation 33.</w:t>
      </w:r>
    </w:p>
    <w:p>
      <w:pPr>
        <w:pStyle w:val="Subsection"/>
        <w:spacing w:before="140"/>
        <w:rPr>
          <w:snapToGrid w:val="0"/>
        </w:rPr>
      </w:pPr>
      <w:r>
        <w:rPr>
          <w:snapToGrid w:val="0"/>
        </w:rPr>
        <w:tab/>
        <w:t>(2)</w:t>
      </w:r>
      <w:r>
        <w:rPr>
          <w:snapToGrid w:val="0"/>
        </w:rPr>
        <w:tab/>
        <w:t>A person who is aggrieved by the decision of a librarian made under this regulation may appeal against the decision to the Board.</w:t>
      </w:r>
    </w:p>
    <w:p>
      <w:pPr>
        <w:pStyle w:val="Subsection"/>
        <w:spacing w:before="140"/>
        <w:rPr>
          <w:snapToGrid w:val="0"/>
        </w:rPr>
      </w:pPr>
      <w:r>
        <w:rPr>
          <w:snapToGrid w:val="0"/>
        </w:rPr>
        <w:tab/>
        <w:t>(3)</w:t>
      </w:r>
      <w:r>
        <w:rPr>
          <w:snapToGrid w:val="0"/>
        </w:rPr>
        <w:tab/>
        <w:t>The decision of the Board is final, but the librarian’s decision or denial as the case may be under subregulation (1) has effect until overruled by the decision of the Board.</w:t>
      </w:r>
    </w:p>
    <w:p>
      <w:pPr>
        <w:pStyle w:val="Heading5"/>
        <w:rPr>
          <w:snapToGrid w:val="0"/>
        </w:rPr>
      </w:pPr>
      <w:bookmarkStart w:id="10" w:name="_Toc380412696"/>
      <w:r>
        <w:rPr>
          <w:rStyle w:val="CharSectno"/>
        </w:rPr>
        <w:t>33</w:t>
      </w:r>
      <w:r>
        <w:rPr>
          <w:snapToGrid w:val="0"/>
        </w:rPr>
        <w:t>.</w:t>
      </w:r>
      <w:r>
        <w:rPr>
          <w:snapToGrid w:val="0"/>
        </w:rPr>
        <w:tab/>
        <w:t>Librarian may exclude or remove persons from library</w:t>
      </w:r>
      <w:bookmarkEnd w:id="10"/>
    </w:p>
    <w:p>
      <w:pPr>
        <w:pStyle w:val="Subsection"/>
        <w:spacing w:before="140"/>
        <w:rPr>
          <w:snapToGrid w:val="0"/>
        </w:rPr>
      </w:pPr>
      <w:r>
        <w:rPr>
          <w:snapToGrid w:val="0"/>
        </w:rPr>
        <w:tab/>
      </w:r>
      <w:r>
        <w:rPr>
          <w:snapToGrid w:val="0"/>
        </w:rPr>
        <w:tab/>
        <w:t>The librarian may exclude or remove from the library — </w:t>
      </w:r>
    </w:p>
    <w:p>
      <w:pPr>
        <w:pStyle w:val="Indenta"/>
        <w:rPr>
          <w:snapToGrid w:val="0"/>
        </w:rPr>
      </w:pPr>
      <w:r>
        <w:rPr>
          <w:snapToGrid w:val="0"/>
        </w:rPr>
        <w:tab/>
        <w:t>(a)</w:t>
      </w:r>
      <w:r>
        <w:rPr>
          <w:snapToGrid w:val="0"/>
        </w:rPr>
        <w:tab/>
        <w:t>all disorderly persons;</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 person who is not using the library for the purposes for which it is intended;</w:t>
      </w:r>
    </w:p>
    <w:p>
      <w:pPr>
        <w:pStyle w:val="Indenta"/>
        <w:rPr>
          <w:snapToGrid w:val="0"/>
        </w:rPr>
      </w:pPr>
      <w:r>
        <w:rPr>
          <w:snapToGrid w:val="0"/>
        </w:rPr>
        <w:tab/>
        <w:t>(d)</w:t>
      </w:r>
      <w:r>
        <w:rPr>
          <w:snapToGrid w:val="0"/>
        </w:rPr>
        <w:tab/>
        <w:t xml:space="preserve">a person who has committed a breach of these regulations if it appears likely that </w:t>
      </w:r>
      <w:r>
        <w:t>the person’s</w:t>
      </w:r>
      <w:r>
        <w:rPr>
          <w:snapToGrid w:val="0"/>
        </w:rPr>
        <w:t xml:space="preserve"> continued presence in the library may lead to a further breach of the regulations.</w:t>
      </w:r>
    </w:p>
    <w:p>
      <w:pPr>
        <w:pStyle w:val="Footnotesection"/>
      </w:pPr>
      <w:r>
        <w:tab/>
        <w:t>[Regulation 33 amended in Gazette 6 Dec 2013 p.</w:t>
      </w:r>
      <w:r>
        <w:rPr>
          <w:sz w:val="19"/>
        </w:rPr>
        <w:t> </w:t>
      </w:r>
      <w:r>
        <w:t>5738.]</w:t>
      </w:r>
    </w:p>
    <w:p>
      <w:pPr>
        <w:pStyle w:val="Heading5"/>
        <w:rPr>
          <w:snapToGrid w:val="0"/>
        </w:rPr>
      </w:pPr>
      <w:bookmarkStart w:id="11" w:name="_Toc380412697"/>
      <w:r>
        <w:rPr>
          <w:rStyle w:val="CharSectno"/>
        </w:rPr>
        <w:t>34</w:t>
      </w:r>
      <w:r>
        <w:rPr>
          <w:snapToGrid w:val="0"/>
        </w:rPr>
        <w:t>.</w:t>
      </w:r>
      <w:r>
        <w:rPr>
          <w:snapToGrid w:val="0"/>
        </w:rPr>
        <w:tab/>
        <w:t>Use of books from library</w:t>
      </w:r>
      <w:bookmarkEnd w:id="11"/>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2</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12" w:name="_Toc380412698"/>
      <w:r>
        <w:rPr>
          <w:rStyle w:val="CharSectno"/>
        </w:rPr>
        <w:t>35</w:t>
      </w:r>
      <w:r>
        <w:rPr>
          <w:snapToGrid w:val="0"/>
        </w:rPr>
        <w:t>.</w:t>
      </w:r>
      <w:r>
        <w:rPr>
          <w:snapToGrid w:val="0"/>
        </w:rPr>
        <w:tab/>
        <w:t>Recovery of penalties</w:t>
      </w:r>
      <w:bookmarkEnd w:id="12"/>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13" w:name="_Toc380412699"/>
      <w:r>
        <w:rPr>
          <w:rStyle w:val="CharSectno"/>
        </w:rPr>
        <w:t>36</w:t>
      </w:r>
      <w:r>
        <w:rPr>
          <w:snapToGrid w:val="0"/>
        </w:rPr>
        <w:t>.</w:t>
      </w:r>
      <w:r>
        <w:rPr>
          <w:snapToGrid w:val="0"/>
        </w:rPr>
        <w:tab/>
        <w:t>Penalty for breach of regulations</w:t>
      </w:r>
      <w:bookmarkEnd w:id="13"/>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by Act No. 113 of 1965 s. 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4" w:name="_Toc376757710"/>
      <w:bookmarkStart w:id="15" w:name="_Toc376759026"/>
      <w:bookmarkStart w:id="16" w:name="_Toc378922415"/>
      <w:bookmarkStart w:id="17" w:name="_Toc380412462"/>
      <w:bookmarkStart w:id="18" w:name="_Toc380412497"/>
      <w:bookmarkStart w:id="19" w:name="_Toc380412700"/>
      <w:r>
        <w:t>Notes</w:t>
      </w:r>
      <w:bookmarkEnd w:id="14"/>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reprint is a compilation as at 7 February 2014 of the </w:t>
      </w:r>
      <w:r>
        <w:rPr>
          <w:i/>
          <w:noProof/>
          <w:snapToGrid w:val="0"/>
        </w:rPr>
        <w:t>Library Board (State Library)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80412701"/>
      <w:r>
        <w:rPr>
          <w:snapToGrid w:val="0"/>
        </w:rPr>
        <w:t>Compilation table</w:t>
      </w:r>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8"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Regulations for the Conduct of the State Library </w:t>
            </w:r>
            <w:r>
              <w:rPr>
                <w:sz w:val="19"/>
                <w:vertAlign w:val="superscript"/>
              </w:rPr>
              <w:t>3</w:t>
            </w:r>
          </w:p>
        </w:tc>
        <w:tc>
          <w:tcPr>
            <w:tcW w:w="1278" w:type="dxa"/>
            <w:tcBorders>
              <w:top w:val="single" w:sz="8" w:space="0" w:color="auto"/>
            </w:tcBorders>
          </w:tcPr>
          <w:p>
            <w:pPr>
              <w:pStyle w:val="nTable"/>
              <w:spacing w:after="40"/>
              <w:rPr>
                <w:sz w:val="19"/>
              </w:rPr>
            </w:pPr>
            <w:r>
              <w:rPr>
                <w:sz w:val="19"/>
              </w:rPr>
              <w:t>3 Aug 1956 p. 1913-16</w:t>
            </w:r>
          </w:p>
        </w:tc>
        <w:tc>
          <w:tcPr>
            <w:tcW w:w="2693" w:type="dxa"/>
            <w:tcBorders>
              <w:top w:val="single" w:sz="8" w:space="0" w:color="auto"/>
            </w:tcBorders>
          </w:tcPr>
          <w:p>
            <w:pPr>
              <w:pStyle w:val="nTable"/>
              <w:spacing w:after="40"/>
              <w:rPr>
                <w:sz w:val="19"/>
              </w:rPr>
            </w:pPr>
            <w:r>
              <w:rPr>
                <w:sz w:val="19"/>
              </w:rPr>
              <w:t>3 Aug 1956</w:t>
            </w:r>
          </w:p>
        </w:tc>
      </w:tr>
      <w:tr>
        <w:trPr>
          <w:cantSplit/>
        </w:trPr>
        <w:tc>
          <w:tcPr>
            <w:tcW w:w="4396" w:type="dxa"/>
            <w:gridSpan w:val="2"/>
          </w:tcPr>
          <w:p>
            <w:pPr>
              <w:pStyle w:val="nTable"/>
              <w:spacing w:after="40"/>
              <w:rPr>
                <w:sz w:val="19"/>
              </w:rPr>
            </w:pPr>
            <w:r>
              <w:rPr>
                <w:i/>
                <w:sz w:val="19"/>
              </w:rPr>
              <w:t xml:space="preserve">Decimal Currency Act 1965 </w:t>
            </w:r>
            <w:r>
              <w:rPr>
                <w:sz w:val="19"/>
              </w:rPr>
              <w:t>assented to 21 Dec 1965</w:t>
            </w:r>
          </w:p>
        </w:tc>
        <w:tc>
          <w:tcPr>
            <w:tcW w:w="2693" w:type="dxa"/>
          </w:tcPr>
          <w:p>
            <w:pPr>
              <w:pStyle w:val="nTable"/>
              <w:spacing w:after="40"/>
              <w:rPr>
                <w:i/>
                <w:sz w:val="19"/>
              </w:rPr>
            </w:pPr>
            <w:r>
              <w:rPr>
                <w:sz w:val="19"/>
              </w:rPr>
              <w:t>Act other than s. 4-9: 21 Dec 1965 (see s. 2(1));</w:t>
            </w:r>
            <w:r>
              <w:rPr>
                <w:sz w:val="19"/>
              </w:rPr>
              <w:br/>
              <w:t>s. 4-9: 14 Feb 1966 (see s. 2(2))</w:t>
            </w:r>
          </w:p>
        </w:tc>
      </w:tr>
      <w:tr>
        <w:trPr>
          <w:cantSplit/>
        </w:trPr>
        <w:tc>
          <w:tcPr>
            <w:tcW w:w="7089" w:type="dxa"/>
            <w:gridSpan w:val="3"/>
          </w:tcPr>
          <w:p>
            <w:pPr>
              <w:pStyle w:val="nTable"/>
              <w:spacing w:after="40"/>
              <w:rPr>
                <w:sz w:val="19"/>
              </w:rPr>
            </w:pPr>
            <w:r>
              <w:rPr>
                <w:b/>
                <w:sz w:val="19"/>
              </w:rPr>
              <w:t xml:space="preserve">Reprint of the </w:t>
            </w:r>
            <w:r>
              <w:rPr>
                <w:b/>
                <w:i/>
                <w:sz w:val="19"/>
              </w:rPr>
              <w:t>Regulations for the Conduct of the State Library</w:t>
            </w:r>
            <w:r>
              <w:rPr>
                <w:b/>
                <w:sz w:val="19"/>
              </w:rPr>
              <w:t xml:space="preserve"> as at 6 Dec 2002 </w:t>
            </w:r>
            <w:r>
              <w:rPr>
                <w:b/>
                <w:sz w:val="19"/>
              </w:rPr>
              <w:br/>
            </w:r>
            <w:r>
              <w:rPr>
                <w:sz w:val="19"/>
              </w:rPr>
              <w:t>(includes amendment listed above)</w:t>
            </w:r>
          </w:p>
        </w:tc>
      </w:tr>
      <w:tr>
        <w:tc>
          <w:tcPr>
            <w:tcW w:w="3118" w:type="dxa"/>
            <w:shd w:val="clear" w:color="auto" w:fill="auto"/>
          </w:tcPr>
          <w:p>
            <w:pPr>
              <w:pStyle w:val="nTable"/>
              <w:spacing w:after="40"/>
              <w:rPr>
                <w:sz w:val="19"/>
              </w:rPr>
            </w:pPr>
            <w:r>
              <w:rPr>
                <w:i/>
                <w:sz w:val="19"/>
              </w:rPr>
              <w:t>Library Board (State Library) Amendment Regulations 2013</w:t>
            </w:r>
          </w:p>
        </w:tc>
        <w:tc>
          <w:tcPr>
            <w:tcW w:w="1278" w:type="dxa"/>
            <w:shd w:val="clear" w:color="auto" w:fill="auto"/>
          </w:tcPr>
          <w:p>
            <w:pPr>
              <w:pStyle w:val="nTable"/>
              <w:spacing w:after="40"/>
              <w:rPr>
                <w:sz w:val="19"/>
              </w:rPr>
            </w:pPr>
            <w:r>
              <w:rPr>
                <w:sz w:val="19"/>
              </w:rPr>
              <w:t>6 Dec 2013 p. 5737</w:t>
            </w:r>
            <w:r>
              <w:rPr>
                <w:sz w:val="19"/>
              </w:rPr>
              <w:noBreakHyphen/>
              <w:t>8</w:t>
            </w:r>
          </w:p>
        </w:tc>
        <w:tc>
          <w:tcPr>
            <w:tcW w:w="2693" w:type="dxa"/>
            <w:shd w:val="clear" w:color="auto" w:fill="auto"/>
          </w:tcPr>
          <w:p>
            <w:pPr>
              <w:pStyle w:val="nTable"/>
              <w:spacing w:after="40"/>
              <w:rPr>
                <w:sz w:val="19"/>
              </w:rPr>
            </w:pPr>
            <w:r>
              <w:rPr>
                <w:bCs/>
                <w:snapToGrid w:val="0"/>
                <w:sz w:val="19"/>
                <w:szCs w:val="19"/>
              </w:rPr>
              <w:t>r. 1 and 2: 6 Dec 2013 (see r. 2(a));</w:t>
            </w:r>
            <w:r>
              <w:rPr>
                <w:bCs/>
                <w:snapToGrid w:val="0"/>
                <w:sz w:val="19"/>
                <w:szCs w:val="19"/>
              </w:rPr>
              <w:br/>
              <w:t>Regulations other than r. 1 and 2: 7 Dec 2013 (see r. 2(b))</w:t>
            </w:r>
          </w:p>
        </w:tc>
      </w:tr>
      <w:tr>
        <w:tc>
          <w:tcPr>
            <w:tcW w:w="7089" w:type="dxa"/>
            <w:gridSpan w:val="3"/>
            <w:tcBorders>
              <w:bottom w:val="single" w:sz="8" w:space="0" w:color="auto"/>
            </w:tcBorders>
            <w:shd w:val="clear" w:color="auto" w:fill="auto"/>
          </w:tcPr>
          <w:p>
            <w:pPr>
              <w:pStyle w:val="nTable"/>
              <w:spacing w:after="40"/>
              <w:rPr>
                <w:bCs/>
                <w:snapToGrid w:val="0"/>
                <w:sz w:val="19"/>
                <w:szCs w:val="19"/>
              </w:rPr>
            </w:pPr>
            <w:r>
              <w:rPr>
                <w:b/>
                <w:sz w:val="19"/>
              </w:rPr>
              <w:t xml:space="preserve">Reprint 2: </w:t>
            </w:r>
            <w:r>
              <w:rPr>
                <w:b/>
                <w:sz w:val="19"/>
                <w:szCs w:val="19"/>
              </w:rPr>
              <w:t xml:space="preserve">The </w:t>
            </w:r>
            <w:r>
              <w:rPr>
                <w:b/>
                <w:i/>
                <w:sz w:val="19"/>
                <w:szCs w:val="19"/>
              </w:rPr>
              <w:t>Library Board (State Library) Regulations 1956</w:t>
            </w:r>
            <w:r>
              <w:rPr>
                <w:b/>
                <w:sz w:val="19"/>
                <w:szCs w:val="19"/>
              </w:rPr>
              <w:t xml:space="preserve"> a</w:t>
            </w:r>
            <w:r>
              <w:rPr>
                <w:b/>
                <w:sz w:val="19"/>
              </w:rPr>
              <w:t xml:space="preserve">s at 7 Feb 2014 </w:t>
            </w:r>
            <w:r>
              <w:rPr>
                <w:b/>
                <w:sz w:val="19"/>
              </w:rPr>
              <w:br/>
            </w:r>
            <w:r>
              <w:rPr>
                <w:sz w:val="19"/>
              </w:rPr>
              <w:t>(includes amendment listed above)</w:t>
            </w:r>
          </w:p>
        </w:tc>
      </w:tr>
    </w:tbl>
    <w:p>
      <w:pPr>
        <w:pStyle w:val="nSubsection"/>
      </w:pPr>
      <w:r>
        <w:rPr>
          <w:vertAlign w:val="superscript"/>
        </w:rPr>
        <w:t>2</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Library Board (Registered Public Libraries) Regulations 1985</w:t>
      </w:r>
      <w:r>
        <w:t xml:space="preserve">. 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pPr>
      <w:r>
        <w:rPr>
          <w:vertAlign w:val="superscript"/>
        </w:rPr>
        <w:t>3</w:t>
      </w:r>
      <w:r>
        <w:tab/>
        <w:t xml:space="preserve">Now known as the </w:t>
      </w:r>
      <w:r>
        <w:rPr>
          <w:i/>
        </w:rPr>
        <w:t>Library Board (State Library) Regulations 1956</w:t>
      </w:r>
      <w:r>
        <w:t>; citation changed (see note under r. 1).</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21" w:name="_Toc376759028"/>
      <w:bookmarkStart w:id="22" w:name="_Toc378922417"/>
      <w:bookmarkStart w:id="23" w:name="_Toc380412464"/>
      <w:bookmarkStart w:id="24" w:name="_Toc380412499"/>
      <w:bookmarkStart w:id="25" w:name="_Toc380412702"/>
      <w:r>
        <w:rPr>
          <w:sz w:val="28"/>
        </w:rPr>
        <w:t>Defined terms</w:t>
      </w:r>
      <w:bookmarkEnd w:id="21"/>
      <w:bookmarkEnd w:id="22"/>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 w:name="DefinedTerms"/>
      <w:bookmarkEnd w:id="26"/>
      <w:r>
        <w:t>Act</w:t>
      </w:r>
      <w:r>
        <w:tab/>
        <w:t>2</w:t>
      </w:r>
    </w:p>
    <w:p>
      <w:pPr>
        <w:pStyle w:val="DefinedTerms"/>
      </w:pPr>
      <w:r>
        <w:t>Board</w:t>
      </w:r>
      <w:r>
        <w:tab/>
        <w:t>2</w:t>
      </w:r>
    </w:p>
    <w:p>
      <w:pPr>
        <w:pStyle w:val="DefinedTerms"/>
      </w:pPr>
      <w:r>
        <w:t>book</w:t>
      </w:r>
      <w:r>
        <w:tab/>
        <w:t>2</w:t>
      </w:r>
    </w:p>
    <w:p>
      <w:pPr>
        <w:pStyle w:val="DefinedTerms"/>
      </w:pPr>
      <w:r>
        <w:t>librarian</w:t>
      </w:r>
      <w:r>
        <w:tab/>
        <w:t>2</w:t>
      </w:r>
    </w:p>
    <w:p>
      <w:pPr>
        <w:pStyle w:val="DefinedTerms"/>
      </w:pPr>
      <w:r>
        <w:t>library</w:t>
      </w:r>
      <w:r>
        <w:tab/>
        <w:t>2</w:t>
      </w:r>
    </w:p>
    <w:p>
      <w:pPr>
        <w:pStyle w:val="DefinedTerms"/>
      </w:pPr>
    </w:p>
    <w:p/>
    <w:p/>
    <w:p/>
    <w:p/>
    <w:p/>
    <w:p/>
    <w:p/>
    <w:p/>
    <w:p/>
    <w:p/>
    <w:p/>
    <w:p/>
    <w:p/>
    <w:p/>
    <w:p/>
    <w:p/>
    <w:p/>
    <w:p/>
    <w:p/>
    <w:p/>
    <w:p/>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(State Library) Regulations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(State Library) Regulations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(State Library) Regulations 1956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(State Library) Regulations 1956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(State Library) Regulations 1956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Library Board (State Library) Regulations 1956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Library Board (State Library) Regulations 1956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045"/>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40102162557" w:val="RemoveTocBookmarks,RemoveUnusedBookmarks,RemoveLanguageTags,UsedStyles,ResetPageSize,UpdateArrangement"/>
    <w:docVar w:name="WAFER_20140102162557_GUID" w:val="ec6bc1f5-3ecd-4231-a2b0-cabf0782386a"/>
    <w:docVar w:name="WAFER_20151203103045" w:val="RemoveTrackChanges"/>
    <w:docVar w:name="WAFER_20151203103045_GUID" w:val="e995db82-444f-454d-a9d4-43d164412a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1842</Words>
  <Characters>8847</Characters>
  <Application>Microsoft Office Word</Application>
  <DocSecurity>0</DocSecurity>
  <Lines>294</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1956 - 02-00-01</dc:title>
  <dc:subject/>
  <dc:creator/>
  <cp:keywords/>
  <dc:description/>
  <cp:lastModifiedBy>svcMRProcess</cp:lastModifiedBy>
  <cp:revision>4</cp:revision>
  <cp:lastPrinted>2014-01-31T01:09:00Z</cp:lastPrinted>
  <dcterms:created xsi:type="dcterms:W3CDTF">2020-03-10T02:52:00Z</dcterms:created>
  <dcterms:modified xsi:type="dcterms:W3CDTF">2020-03-10T02:52:00Z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20140207</vt:lpwstr>
  </property>
  <property fmtid="{D5CDD505-2E9C-101B-9397-08002B2CF9AE}" pid="4" name="DocumentType">
    <vt:lpwstr>Reg</vt:lpwstr>
  </property>
  <property fmtid="{D5CDD505-2E9C-101B-9397-08002B2CF9AE}" pid="5" name="AsAtDate">
    <vt:lpwstr>07 Feb 2014</vt:lpwstr>
  </property>
  <property fmtid="{D5CDD505-2E9C-101B-9397-08002B2CF9AE}" pid="6" name="Suffix">
    <vt:lpwstr>02-00-01</vt:lpwstr>
  </property>
  <property fmtid="{D5CDD505-2E9C-101B-9397-08002B2CF9AE}" pid="7" name="ReprintNo">
    <vt:lpwstr>2</vt:lpwstr>
  </property>
  <property fmtid="{D5CDD505-2E9C-101B-9397-08002B2CF9AE}" pid="8" name="ReprintedAsAt">
    <vt:filetime>2014-02-06T16:00:00Z</vt:filetime>
  </property>
</Properties>
</file>