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Debt Collectors Licensing Act 1964</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Debt Collectors Licensing Regulations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 May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_Toc385484834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_Toc385484835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by corporation</w:t>
      </w:r>
      <w:r>
        <w:tab/>
      </w:r>
      <w:r>
        <w:fldChar w:fldCharType="begin"/>
      </w:r>
      <w:r>
        <w:instrText xml:space="preserve"> PAGEREF _Toc385484836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_Toc385484837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Transfer of licence</w:t>
      </w:r>
      <w:r>
        <w:tab/>
      </w:r>
      <w:r>
        <w:fldChar w:fldCharType="begin"/>
      </w:r>
      <w:r>
        <w:instrText xml:space="preserve"> PAGEREF _Toc385484838 \h </w:instrText>
      </w:r>
      <w:r>
        <w:fldChar w:fldCharType="separate"/>
      </w:r>
      <w:r>
        <w:t>2</w:t>
      </w:r>
      <w:r>
        <w:fldChar w:fldCharType="end"/>
      </w:r>
    </w:p>
    <w:p>
      <w:pPr>
        <w:pStyle w:val="TOC8"/>
        <w:rPr>
          <w:rFonts w:asciiTheme="minorHAnsi" w:eastAsiaTheme="minorEastAsia" w:hAnsiTheme="minorHAnsi" w:cstheme="minorBidi"/>
          <w:szCs w:val="22"/>
        </w:rPr>
      </w:pPr>
      <w:r>
        <w:t>6.</w:t>
      </w:r>
      <w:r>
        <w:tab/>
      </w:r>
      <w:r>
        <w:rPr>
          <w:snapToGrid w:val="0"/>
        </w:rPr>
        <w:t>Lodging of application</w:t>
      </w:r>
      <w:r>
        <w:tab/>
      </w:r>
      <w:r>
        <w:fldChar w:fldCharType="begin"/>
      </w:r>
      <w:r>
        <w:instrText xml:space="preserve"> PAGEREF _Toc385484839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Duplicate licence</w:t>
      </w:r>
      <w:r>
        <w:tab/>
      </w:r>
      <w:r>
        <w:fldChar w:fldCharType="begin"/>
      </w:r>
      <w:r>
        <w:instrText xml:space="preserve"> PAGEREF _Toc385484840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Fidelity bond</w:t>
      </w:r>
      <w:r>
        <w:tab/>
      </w:r>
      <w:r>
        <w:fldChar w:fldCharType="begin"/>
      </w:r>
      <w:r>
        <w:instrText xml:space="preserve"> PAGEREF _Toc385484841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Surrender of licence</w:t>
      </w:r>
      <w:r>
        <w:tab/>
      </w:r>
      <w:r>
        <w:fldChar w:fldCharType="begin"/>
      </w:r>
      <w:r>
        <w:instrText xml:space="preserve"> PAGEREF _Toc385484842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Non</w:t>
      </w:r>
      <w:r>
        <w:rPr>
          <w:snapToGrid w:val="0"/>
        </w:rPr>
        <w:noBreakHyphen/>
        <w:t>disclosure by auditor and person appointed by Minister</w:t>
      </w:r>
      <w:r>
        <w:tab/>
      </w:r>
      <w:r>
        <w:fldChar w:fldCharType="begin"/>
      </w:r>
      <w:r>
        <w:instrText xml:space="preserve"> PAGEREF _Toc385484843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_Toc385484844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Change of address</w:t>
      </w:r>
      <w:r>
        <w:tab/>
      </w:r>
      <w:r>
        <w:fldChar w:fldCharType="begin"/>
      </w:r>
      <w:r>
        <w:instrText xml:space="preserve"> PAGEREF _Toc385484845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Charges by licensee</w:t>
      </w:r>
      <w:r>
        <w:tab/>
      </w:r>
      <w:r>
        <w:fldChar w:fldCharType="begin"/>
      </w:r>
      <w:r>
        <w:instrText xml:space="preserve"> PAGEREF _Toc385484846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Exemptions</w:t>
      </w:r>
      <w:r>
        <w:tab/>
      </w:r>
      <w:r>
        <w:fldChar w:fldCharType="begin"/>
      </w:r>
      <w:r>
        <w:instrText xml:space="preserve"> PAGEREF _Toc385484847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Penalties</w:t>
      </w:r>
      <w:r>
        <w:tab/>
      </w:r>
      <w:r>
        <w:fldChar w:fldCharType="begin"/>
      </w:r>
      <w:r>
        <w:instrText xml:space="preserve"> PAGEREF _Toc385484848 \h </w:instrText>
      </w:r>
      <w:r>
        <w:fldChar w:fldCharType="separate"/>
      </w:r>
      <w:r>
        <w:t>7</w:t>
      </w:r>
      <w:r>
        <w:fldChar w:fldCharType="end"/>
      </w:r>
    </w:p>
    <w:p>
      <w:pPr>
        <w:pStyle w:val="TOC8"/>
        <w:rPr>
          <w:rFonts w:asciiTheme="minorHAnsi" w:eastAsiaTheme="minorEastAsia" w:hAnsiTheme="minorHAnsi" w:cstheme="minorBidi"/>
          <w:szCs w:val="22"/>
        </w:rPr>
      </w:pPr>
      <w:r>
        <w:t>16.</w:t>
      </w:r>
      <w:r>
        <w:tab/>
        <w:t>Infringement notices</w:t>
      </w:r>
      <w:r>
        <w:tab/>
      </w:r>
      <w:r>
        <w:fldChar w:fldCharType="begin"/>
      </w:r>
      <w:r>
        <w:instrText xml:space="preserve"> PAGEREF _Toc385484849 \h </w:instrText>
      </w:r>
      <w:r>
        <w:fldChar w:fldCharType="separate"/>
      </w:r>
      <w:r>
        <w:t>7</w:t>
      </w:r>
      <w:r>
        <w:fldChar w:fldCharType="end"/>
      </w:r>
    </w:p>
    <w:p>
      <w:pPr>
        <w:pStyle w:val="TOC2"/>
        <w:keepNext w:val="0"/>
        <w:tabs>
          <w:tab w:val="right" w:leader="dot" w:pos="7086"/>
        </w:tabs>
        <w:rPr>
          <w:rFonts w:asciiTheme="minorHAnsi" w:eastAsiaTheme="minorEastAsia" w:hAnsiTheme="minorHAnsi" w:cstheme="minorBidi"/>
          <w:b w:val="0"/>
          <w:sz w:val="22"/>
          <w:szCs w:val="22"/>
        </w:rPr>
      </w:pPr>
      <w:r>
        <w:t>First Schedule</w:t>
      </w:r>
    </w:p>
    <w:p>
      <w:pPr>
        <w:pStyle w:val="TOC2"/>
        <w:keepNext w:val="0"/>
        <w:tabs>
          <w:tab w:val="right" w:leader="dot" w:pos="7086"/>
        </w:tabs>
        <w:rPr>
          <w:rFonts w:asciiTheme="minorHAnsi" w:eastAsiaTheme="minorEastAsia" w:hAnsiTheme="minorHAnsi" w:cstheme="minorBidi"/>
          <w:b w:val="0"/>
          <w:sz w:val="22"/>
          <w:szCs w:val="22"/>
        </w:rPr>
      </w:pPr>
      <w:r>
        <w:t>Second Schedule</w:t>
      </w:r>
    </w:p>
    <w:p>
      <w:pPr>
        <w:pStyle w:val="TOC2"/>
        <w:keepNext w:val="0"/>
        <w:tabs>
          <w:tab w:val="right" w:leader="dot" w:pos="7086"/>
        </w:tabs>
        <w:rPr>
          <w:rFonts w:asciiTheme="minorHAnsi" w:eastAsiaTheme="minorEastAsia" w:hAnsiTheme="minorHAnsi" w:cstheme="minorBidi"/>
          <w:b w:val="0"/>
          <w:sz w:val="22"/>
          <w:szCs w:val="22"/>
        </w:rPr>
      </w:pPr>
      <w:r>
        <w:t>Third Schedule — Prescribed offences and modified penalties</w:t>
      </w:r>
    </w:p>
    <w:p>
      <w:pPr>
        <w:pStyle w:val="TOC2"/>
        <w:tabs>
          <w:tab w:val="right" w:leader="dot" w:pos="7086"/>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_Toc385484854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w:t>
            </w:r>
            <w:r>
              <w:rPr>
                <w:b/>
                <w:snapToGrid w:val="0"/>
                <w:sz w:val="22"/>
              </w:rPr>
              <w:t xml:space="preserve"> May 2014</w:t>
            </w:r>
            <w:r>
              <w:rPr>
                <w:b/>
                <w:sz w:val="22"/>
              </w:rPr>
              <w:fldChar w:fldCharType="end"/>
            </w:r>
          </w:p>
        </w:tc>
      </w:tr>
    </w:tbl>
    <w:p>
      <w:pPr>
        <w:pStyle w:val="WA"/>
        <w:spacing w:before="120"/>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 w:name="_Toc385484834"/>
      <w:r>
        <w:rPr>
          <w:rStyle w:val="CharSectno"/>
        </w:rPr>
        <w:t>1</w:t>
      </w:r>
      <w:r>
        <w:rPr>
          <w:snapToGrid w:val="0"/>
        </w:rPr>
        <w:t>.</w:t>
      </w:r>
      <w:r>
        <w:rPr>
          <w:snapToGrid w:val="0"/>
        </w:rPr>
        <w:tab/>
        <w:t>Citation</w:t>
      </w:r>
      <w:bookmarkEnd w:id="1"/>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t xml:space="preserve">the </w:t>
      </w:r>
      <w:r>
        <w:rPr>
          <w:rStyle w:val="CharDefText"/>
        </w:rPr>
        <w:t>Act</w:t>
      </w:r>
      <w:bookmarkStart w:id="2" w:name="endcomma"/>
      <w:bookmarkEnd w:id="2"/>
      <w:r>
        <w:rPr>
          <w:snapToGrid w:val="0"/>
        </w:rPr>
        <w:t xml:space="preserve"> </w:t>
      </w:r>
      <w:bookmarkStart w:id="3" w:name="comma"/>
      <w:bookmarkEnd w:id="3"/>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4" w:name="_Toc385484835"/>
      <w:r>
        <w:rPr>
          <w:rStyle w:val="CharSectno"/>
        </w:rPr>
        <w:t>2</w:t>
      </w:r>
      <w:r>
        <w:rPr>
          <w:snapToGrid w:val="0"/>
        </w:rPr>
        <w:t>.</w:t>
      </w:r>
      <w:r>
        <w:rPr>
          <w:snapToGrid w:val="0"/>
        </w:rPr>
        <w:tab/>
        <w:t>Forms</w:t>
      </w:r>
      <w:bookmarkEnd w:id="4"/>
    </w:p>
    <w:p>
      <w:pPr>
        <w:pStyle w:val="Subsection"/>
        <w:rPr>
          <w:snapToGrid w:val="0"/>
        </w:rPr>
      </w:pPr>
      <w:r>
        <w:rPr>
          <w:snapToGrid w:val="0"/>
        </w:rPr>
        <w:tab/>
      </w:r>
      <w:r>
        <w:rPr>
          <w:snapToGrid w:val="0"/>
        </w:rPr>
        <w:tab/>
        <w:t>The forms set out in the First Schedule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5" w:name="_Toc385484836"/>
      <w:r>
        <w:rPr>
          <w:rStyle w:val="CharSectno"/>
        </w:rPr>
        <w:t>3</w:t>
      </w:r>
      <w:r>
        <w:rPr>
          <w:snapToGrid w:val="0"/>
        </w:rPr>
        <w:t>.</w:t>
      </w:r>
      <w:r>
        <w:rPr>
          <w:snapToGrid w:val="0"/>
        </w:rPr>
        <w:tab/>
        <w:t>Application by corporation</w:t>
      </w:r>
      <w:bookmarkEnd w:id="5"/>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6" w:name="_Toc385484837"/>
      <w:r>
        <w:rPr>
          <w:rStyle w:val="CharSectno"/>
        </w:rPr>
        <w:t>4</w:t>
      </w:r>
      <w:r>
        <w:t>.</w:t>
      </w:r>
      <w:r>
        <w:tab/>
        <w:t>Fees</w:t>
      </w:r>
      <w:bookmarkEnd w:id="6"/>
    </w:p>
    <w:p>
      <w:pPr>
        <w:pStyle w:val="Subsection"/>
      </w:pPr>
      <w:r>
        <w:tab/>
      </w:r>
      <w:r>
        <w:tab/>
        <w:t>The fees specified in the Table are payable for the matters specified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134"/>
      </w:tblGrid>
      <w:tr>
        <w:tc>
          <w:tcPr>
            <w:tcW w:w="4394" w:type="dxa"/>
          </w:tcPr>
          <w:p>
            <w:pPr>
              <w:pStyle w:val="TableNAm"/>
            </w:pPr>
            <w:r>
              <w:t>Issue or renewal of licence</w:t>
            </w:r>
          </w:p>
        </w:tc>
        <w:tc>
          <w:tcPr>
            <w:tcW w:w="1134" w:type="dxa"/>
          </w:tcPr>
          <w:p>
            <w:pPr>
              <w:pStyle w:val="TableNAm"/>
            </w:pPr>
            <w:r>
              <w:t>$540.00</w:t>
            </w:r>
          </w:p>
        </w:tc>
      </w:tr>
      <w:tr>
        <w:tc>
          <w:tcPr>
            <w:tcW w:w="4394" w:type="dxa"/>
          </w:tcPr>
          <w:p>
            <w:pPr>
              <w:pStyle w:val="TableNAm"/>
            </w:pPr>
            <w:r>
              <w:t>Transfer of licence</w:t>
            </w:r>
          </w:p>
        </w:tc>
        <w:tc>
          <w:tcPr>
            <w:tcW w:w="1134" w:type="dxa"/>
          </w:tcPr>
          <w:p>
            <w:pPr>
              <w:pStyle w:val="TableNAm"/>
            </w:pPr>
            <w:r>
              <w:t>$304.00</w:t>
            </w:r>
          </w:p>
        </w:tc>
      </w:tr>
      <w:tr>
        <w:tc>
          <w:tcPr>
            <w:tcW w:w="4394" w:type="dxa"/>
          </w:tcPr>
          <w:p>
            <w:pPr>
              <w:pStyle w:val="TableNAm"/>
            </w:pPr>
            <w:r>
              <w:t>Issue of duplicate licence</w:t>
            </w:r>
          </w:p>
        </w:tc>
        <w:tc>
          <w:tcPr>
            <w:tcW w:w="1134" w:type="dxa"/>
          </w:tcPr>
          <w:p>
            <w:pPr>
              <w:pStyle w:val="TableNAm"/>
            </w:pPr>
            <w:r>
              <w:t>$33.00</w:t>
            </w:r>
          </w:p>
        </w:tc>
      </w:tr>
      <w:tr>
        <w:tc>
          <w:tcPr>
            <w:tcW w:w="4394" w:type="dxa"/>
          </w:tcPr>
          <w:p>
            <w:pPr>
              <w:pStyle w:val="TableNAm"/>
            </w:pPr>
            <w:r>
              <w:t>Inspection of register kept under section 12 of the Act</w:t>
            </w:r>
          </w:p>
        </w:tc>
        <w:tc>
          <w:tcPr>
            <w:tcW w:w="1134" w:type="dxa"/>
          </w:tcPr>
          <w:p>
            <w:pPr>
              <w:pStyle w:val="TableNAm"/>
            </w:pPr>
            <w:r>
              <w:br/>
              <w:t>$10.90</w:t>
            </w:r>
          </w:p>
        </w:tc>
      </w:tr>
    </w:tbl>
    <w:p>
      <w:pPr>
        <w:pStyle w:val="Footnotesection"/>
      </w:pPr>
      <w:r>
        <w:tab/>
        <w:t>[Regulation 4 inserted in Gazette 27 Jun 2013 p. 2677-8.]</w:t>
      </w:r>
    </w:p>
    <w:p>
      <w:pPr>
        <w:pStyle w:val="Heading5"/>
        <w:rPr>
          <w:snapToGrid w:val="0"/>
        </w:rPr>
      </w:pPr>
      <w:bookmarkStart w:id="7" w:name="_Toc385484838"/>
      <w:r>
        <w:rPr>
          <w:rStyle w:val="CharSectno"/>
        </w:rPr>
        <w:t>5</w:t>
      </w:r>
      <w:r>
        <w:rPr>
          <w:snapToGrid w:val="0"/>
        </w:rPr>
        <w:t>.</w:t>
      </w:r>
      <w:r>
        <w:rPr>
          <w:snapToGrid w:val="0"/>
        </w:rPr>
        <w:tab/>
        <w:t>Transfer of licence</w:t>
      </w:r>
      <w:bookmarkEnd w:id="7"/>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testimonials as to the character of the proposed licensee signed by not less than 3 reputable persons; and</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 and</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 and</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8" w:name="_Toc385484839"/>
      <w:r>
        <w:rPr>
          <w:rStyle w:val="CharSectno"/>
        </w:rPr>
        <w:t>6</w:t>
      </w:r>
      <w:r>
        <w:t>.</w:t>
      </w:r>
      <w:r>
        <w:tab/>
      </w:r>
      <w:r>
        <w:rPr>
          <w:snapToGrid w:val="0"/>
        </w:rPr>
        <w:t>Lodging of application</w:t>
      </w:r>
      <w:bookmarkEnd w:id="8"/>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9" w:name="_Toc385484840"/>
      <w:r>
        <w:rPr>
          <w:rStyle w:val="CharSectno"/>
        </w:rPr>
        <w:t>7</w:t>
      </w:r>
      <w:r>
        <w:rPr>
          <w:snapToGrid w:val="0"/>
        </w:rPr>
        <w:t>.</w:t>
      </w:r>
      <w:r>
        <w:rPr>
          <w:snapToGrid w:val="0"/>
        </w:rPr>
        <w:tab/>
        <w:t>Duplicate licence</w:t>
      </w:r>
      <w:bookmarkEnd w:id="9"/>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rPr>
          <w:snapToGrid w:val="0"/>
        </w:rPr>
      </w:pPr>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10" w:name="_Toc385484841"/>
      <w:r>
        <w:rPr>
          <w:rStyle w:val="CharSectno"/>
        </w:rPr>
        <w:t>8</w:t>
      </w:r>
      <w:r>
        <w:rPr>
          <w:snapToGrid w:val="0"/>
        </w:rPr>
        <w:t>.</w:t>
      </w:r>
      <w:r>
        <w:rPr>
          <w:snapToGrid w:val="0"/>
        </w:rPr>
        <w:tab/>
        <w:t>Fidelity bond</w:t>
      </w:r>
      <w:bookmarkEnd w:id="10"/>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w:t>
      </w:r>
    </w:p>
    <w:p>
      <w:pPr>
        <w:pStyle w:val="Footnotesection"/>
      </w:pPr>
      <w:r>
        <w:tab/>
        <w:t>[Regulation 8 amended in Gazette 30 Dec 2004 p. 6916.]</w:t>
      </w:r>
    </w:p>
    <w:p>
      <w:pPr>
        <w:pStyle w:val="Heading5"/>
        <w:rPr>
          <w:snapToGrid w:val="0"/>
        </w:rPr>
      </w:pPr>
      <w:bookmarkStart w:id="11" w:name="_Toc385484842"/>
      <w:r>
        <w:rPr>
          <w:rStyle w:val="CharSectno"/>
        </w:rPr>
        <w:t>9</w:t>
      </w:r>
      <w:r>
        <w:rPr>
          <w:snapToGrid w:val="0"/>
        </w:rPr>
        <w:t>.</w:t>
      </w:r>
      <w:r>
        <w:rPr>
          <w:snapToGrid w:val="0"/>
        </w:rPr>
        <w:tab/>
        <w:t>Surrender of licence</w:t>
      </w:r>
      <w:bookmarkEnd w:id="11"/>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r>
        <w:tab/>
        <w:t>[Regulation 9 amended in Gazette 30 Dec 2004 p. 6916.]</w:t>
      </w:r>
    </w:p>
    <w:p>
      <w:pPr>
        <w:pStyle w:val="Heading5"/>
        <w:rPr>
          <w:snapToGrid w:val="0"/>
        </w:rPr>
      </w:pPr>
      <w:bookmarkStart w:id="12" w:name="_Toc385484843"/>
      <w:r>
        <w:rPr>
          <w:rStyle w:val="CharSectno"/>
        </w:rPr>
        <w:t>10</w:t>
      </w:r>
      <w:r>
        <w:rPr>
          <w:snapToGrid w:val="0"/>
        </w:rPr>
        <w:t>.</w:t>
      </w:r>
      <w:r>
        <w:rPr>
          <w:snapToGrid w:val="0"/>
        </w:rPr>
        <w:tab/>
        <w:t>Non</w:t>
      </w:r>
      <w:r>
        <w:rPr>
          <w:snapToGrid w:val="0"/>
        </w:rPr>
        <w:noBreakHyphen/>
        <w:t>disclosure by auditor and person appointed by Minister</w:t>
      </w:r>
      <w:bookmarkEnd w:id="12"/>
    </w:p>
    <w:p>
      <w:pPr>
        <w:pStyle w:val="Subsection"/>
        <w:rPr>
          <w:snapToGrid w:val="0"/>
        </w:rPr>
      </w:pPr>
      <w:r>
        <w:rPr>
          <w:snapToGrid w:val="0"/>
        </w:rPr>
        <w:tab/>
        <w:t>(1)</w:t>
      </w:r>
      <w:r>
        <w:rPr>
          <w:snapToGrid w:val="0"/>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 or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rPr>
      </w:pPr>
      <w:r>
        <w:rPr>
          <w:snapToGrid w:val="0"/>
        </w:rPr>
        <w:tab/>
        <w:t>(c)</w:t>
      </w:r>
      <w:r>
        <w:rPr>
          <w:snapToGrid w:val="0"/>
        </w:rPr>
        <w:tab/>
        <w:t>to any surety under a fidelity bond or approved security given in respect of a debt collector either verbally or in writing if the disclosure is first approved by the Minister.</w:t>
      </w:r>
    </w:p>
    <w:p>
      <w:pPr>
        <w:pStyle w:val="Heading5"/>
        <w:rPr>
          <w:snapToGrid w:val="0"/>
        </w:rPr>
      </w:pPr>
      <w:bookmarkStart w:id="13" w:name="_Toc385484844"/>
      <w:r>
        <w:rPr>
          <w:rStyle w:val="CharSectno"/>
        </w:rPr>
        <w:t>11</w:t>
      </w:r>
      <w:r>
        <w:rPr>
          <w:snapToGrid w:val="0"/>
        </w:rPr>
        <w:t>.</w:t>
      </w:r>
      <w:r>
        <w:rPr>
          <w:snapToGrid w:val="0"/>
        </w:rPr>
        <w:tab/>
        <w:t>Offence</w:t>
      </w:r>
      <w:bookmarkEnd w:id="13"/>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14" w:name="_Toc385484845"/>
      <w:r>
        <w:rPr>
          <w:rStyle w:val="CharSectno"/>
        </w:rPr>
        <w:t>12</w:t>
      </w:r>
      <w:r>
        <w:rPr>
          <w:snapToGrid w:val="0"/>
        </w:rPr>
        <w:t>.</w:t>
      </w:r>
      <w:r>
        <w:rPr>
          <w:snapToGrid w:val="0"/>
        </w:rPr>
        <w:tab/>
        <w:t>Change of address</w:t>
      </w:r>
      <w:bookmarkEnd w:id="14"/>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r>
        <w:tab/>
        <w:t>[Regulation 12 amended in Gazette 30 Dec 2004 p. 6916.]</w:t>
      </w:r>
    </w:p>
    <w:p>
      <w:pPr>
        <w:pStyle w:val="Heading5"/>
        <w:rPr>
          <w:snapToGrid w:val="0"/>
        </w:rPr>
      </w:pPr>
      <w:bookmarkStart w:id="15" w:name="_Toc385484846"/>
      <w:r>
        <w:rPr>
          <w:rStyle w:val="CharSectno"/>
        </w:rPr>
        <w:t>13</w:t>
      </w:r>
      <w:r>
        <w:rPr>
          <w:snapToGrid w:val="0"/>
        </w:rPr>
        <w:t>.</w:t>
      </w:r>
      <w:r>
        <w:rPr>
          <w:snapToGrid w:val="0"/>
        </w:rPr>
        <w:tab/>
        <w:t>Charges by licensee</w:t>
      </w:r>
      <w:bookmarkEnd w:id="15"/>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16" w:name="_Toc385484847"/>
      <w:r>
        <w:rPr>
          <w:rStyle w:val="CharSectno"/>
        </w:rPr>
        <w:t>14</w:t>
      </w:r>
      <w:r>
        <w:rPr>
          <w:snapToGrid w:val="0"/>
        </w:rPr>
        <w:t>.</w:t>
      </w:r>
      <w:r>
        <w:rPr>
          <w:snapToGrid w:val="0"/>
        </w:rPr>
        <w:tab/>
        <w:t>Exemptions</w:t>
      </w:r>
      <w:bookmarkEnd w:id="16"/>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 and</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17" w:name="_Toc385484848"/>
      <w:r>
        <w:rPr>
          <w:rStyle w:val="CharSectno"/>
        </w:rPr>
        <w:t>15</w:t>
      </w:r>
      <w:r>
        <w:rPr>
          <w:snapToGrid w:val="0"/>
        </w:rPr>
        <w:t>.</w:t>
      </w:r>
      <w:r>
        <w:rPr>
          <w:snapToGrid w:val="0"/>
        </w:rPr>
        <w:tab/>
        <w:t>Penalties</w:t>
      </w:r>
      <w:bookmarkEnd w:id="17"/>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18" w:name="_Toc385484849"/>
      <w:r>
        <w:rPr>
          <w:rStyle w:val="CharSectno"/>
        </w:rPr>
        <w:t>16</w:t>
      </w:r>
      <w:r>
        <w:t>.</w:t>
      </w:r>
      <w:r>
        <w:tab/>
        <w:t>Infringement notices</w:t>
      </w:r>
      <w:bookmarkEnd w:id="18"/>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9" w:name="_Toc385484850"/>
      <w:r>
        <w:rPr>
          <w:rStyle w:val="CharSchNo"/>
        </w:rPr>
        <w:t>First Schedule</w:t>
      </w:r>
      <w:bookmarkEnd w:id="19"/>
    </w:p>
    <w:p>
      <w:pPr>
        <w:pStyle w:val="yMiscellaneousHeading"/>
        <w:rPr>
          <w:b/>
        </w:rPr>
      </w:pPr>
      <w:r>
        <w:rPr>
          <w:rStyle w:val="CharSClsNo"/>
          <w:b/>
        </w:rPr>
        <w:t>Form 1</w:t>
      </w:r>
    </w:p>
    <w:p>
      <w:pPr>
        <w:pStyle w:val="yMiscellaneousHeading"/>
        <w:rPr>
          <w:snapToGrid w:val="0"/>
        </w:rPr>
      </w:pPr>
      <w:r>
        <w:rPr>
          <w:i/>
          <w:snapToGrid w:val="0"/>
        </w:rPr>
        <w:t>Debt Collectors Licensing Act 1964</w:t>
      </w:r>
    </w:p>
    <w:p>
      <w:pPr>
        <w:pStyle w:val="yMiscellaneousHeading"/>
        <w:rPr>
          <w:snapToGrid w:val="0"/>
        </w:rPr>
      </w:pPr>
      <w:r>
        <w:rPr>
          <w:snapToGrid w:val="0"/>
        </w:rPr>
        <w:t>APPLICATION FOR DEBT COLLECTOR’S LICENCE OR RENEWAL THEREOF</w:t>
      </w:r>
    </w:p>
    <w:p>
      <w:pPr>
        <w:pStyle w:val="yMiscellaneousBody"/>
        <w:rPr>
          <w:snapToGrid w:val="0"/>
        </w:rPr>
      </w:pPr>
      <w:r>
        <w:rPr>
          <w:snapToGrid w:val="0"/>
        </w:rPr>
        <w:t>I .............................................. of (place of abode) ................................................ in the State of ....................................................., hereby make application for *a grant or renewal of a Debt Collector’s Licence.</w:t>
      </w:r>
    </w:p>
    <w:p>
      <w:pPr>
        <w:pStyle w:val="yMiscellaneousBody"/>
        <w:rPr>
          <w:snapToGrid w:val="0"/>
        </w:rPr>
      </w:pPr>
      <w:r>
        <w:rPr>
          <w:snapToGrid w:val="0"/>
        </w:rPr>
        <w:t>My principal or sole place of business where I propose to carry on business as a debt collector is situated at ....................................................................................</w:t>
      </w:r>
    </w:p>
    <w:p>
      <w:pPr>
        <w:pStyle w:val="yMiscellaneousBody"/>
        <w:rPr>
          <w:snapToGrid w:val="0"/>
        </w:rPr>
      </w:pPr>
      <w:r>
        <w:rPr>
          <w:snapToGrid w:val="0"/>
        </w:rPr>
        <w:t>The other places at which I intend to carry on business as a debt collector are situated at ...............................................................................................................</w:t>
      </w:r>
    </w:p>
    <w:p>
      <w:pPr>
        <w:pStyle w:val="yMiscellaneousBody"/>
        <w:rPr>
          <w:snapToGrid w:val="0"/>
        </w:rPr>
      </w:pPr>
      <w:r>
        <w:rPr>
          <w:snapToGrid w:val="0"/>
        </w:rPr>
        <w:t>*My current licence number ..................................................... will expire on the ........................... day of ............................. 20 ..........</w:t>
      </w:r>
    </w:p>
    <w:p>
      <w:pPr>
        <w:pStyle w:val="yMiscellaneousBody"/>
        <w:rPr>
          <w:snapToGrid w:val="0"/>
        </w:rPr>
      </w:pPr>
      <w:r>
        <w:rPr>
          <w:snapToGrid w:val="0"/>
        </w:rPr>
        <w:t>I am not under the age of 21 years.</w:t>
      </w:r>
    </w:p>
    <w:p>
      <w:pPr>
        <w:pStyle w:val="yMiscellaneousBody"/>
        <w:spacing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jc w:val="center"/>
        <w:rPr>
          <w:snapToGrid w:val="0"/>
          <w:sz w:val="18"/>
        </w:rPr>
      </w:pPr>
      <w:r>
        <w:rPr>
          <w:snapToGrid w:val="0"/>
          <w:sz w:val="18"/>
        </w:rPr>
        <w:t>* Strike out whichever is inapplicable.</w:t>
      </w:r>
    </w:p>
    <w:p>
      <w:pPr>
        <w:pStyle w:val="yFootnotesection"/>
      </w:pPr>
      <w:r>
        <w:tab/>
        <w:t>[Form 1 amended in Gazette 30 Dec 2004 p. 6917.]</w:t>
      </w:r>
    </w:p>
    <w:p>
      <w:pPr>
        <w:pStyle w:val="yMiscellaneousHeading"/>
        <w:pageBreakBefore/>
        <w:spacing w:before="0"/>
      </w:pPr>
      <w:r>
        <w:rPr>
          <w:rStyle w:val="CharSClsNo"/>
          <w:b/>
        </w:rPr>
        <w:t>Form 2</w:t>
      </w:r>
    </w:p>
    <w:p>
      <w:pPr>
        <w:pStyle w:val="yMiscellaneousHeading"/>
        <w:rPr>
          <w:snapToGrid w:val="0"/>
        </w:rPr>
      </w:pPr>
      <w:r>
        <w:rPr>
          <w:i/>
          <w:snapToGrid w:val="0"/>
        </w:rPr>
        <w:t>Debt Collectors Licensing Act 1964</w:t>
      </w:r>
    </w:p>
    <w:p>
      <w:pPr>
        <w:pStyle w:val="yMiscellaneousHeading"/>
        <w:rPr>
          <w:iCs/>
          <w:snapToGrid w:val="0"/>
        </w:rPr>
      </w:pPr>
      <w:r>
        <w:rPr>
          <w:iCs/>
          <w:snapToGrid w:val="0"/>
        </w:rPr>
        <w:t>DEBT COLLECTOR’S LICENCE</w:t>
      </w:r>
    </w:p>
    <w:p>
      <w:pPr>
        <w:pStyle w:val="yMiscellaneousBody"/>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MiscellaneousBody"/>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MiscellaneousHeading"/>
        <w:pageBreakBefore/>
        <w:spacing w:before="0"/>
        <w:rPr>
          <w:b/>
          <w:bCs/>
          <w:snapToGrid w:val="0"/>
        </w:rPr>
      </w:pPr>
      <w:r>
        <w:rPr>
          <w:rStyle w:val="CharSClsNo"/>
          <w:b/>
        </w:rPr>
        <w:t>Form 4</w:t>
      </w:r>
    </w:p>
    <w:p>
      <w:pPr>
        <w:pStyle w:val="yMiscellaneousHeading"/>
        <w:rPr>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pPr>
          </w:p>
          <w:p>
            <w:pPr>
              <w:pStyle w:val="yTableNAm"/>
            </w:pPr>
          </w:p>
          <w:p>
            <w:pPr>
              <w:pStyle w:val="yTableNAm"/>
            </w:pPr>
          </w:p>
          <w:p>
            <w:pPr>
              <w:pStyle w:val="yTableNAm"/>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Commissioner for Consumer Protection</w:t>
      </w:r>
      <w:r>
        <w:rPr>
          <w:vertAlign w:val="superscript"/>
        </w:rPr>
        <w:t> 2</w:t>
      </w:r>
    </w:p>
    <w:p>
      <w:pPr>
        <w:pStyle w:val="yFootnotesection"/>
      </w:pPr>
      <w:r>
        <w:tab/>
        <w:t>[Form 4 amended in Gazette 30 Dec 2004 p. 6917; 12 Jan 2007 p. 47.]</w:t>
      </w:r>
    </w:p>
    <w:p>
      <w:pPr>
        <w:pStyle w:val="yMiscellaneousHeading"/>
        <w:pageBreakBefore/>
        <w:spacing w:before="0"/>
        <w:rPr>
          <w:b/>
          <w:bCs/>
          <w:snapToGrid w:val="0"/>
        </w:rPr>
      </w:pPr>
      <w:r>
        <w:rPr>
          <w:rStyle w:val="CharSClsNo"/>
          <w:b/>
        </w:rPr>
        <w:t>Form 5</w:t>
      </w:r>
    </w:p>
    <w:p>
      <w:pPr>
        <w:pStyle w:val="yMiscellaneousHeading"/>
        <w:rPr>
          <w:iCs/>
          <w:snapToGrid w:val="0"/>
        </w:rPr>
      </w:pPr>
      <w:r>
        <w:rPr>
          <w:i/>
          <w:iCs/>
          <w:snapToGrid w:val="0"/>
        </w:rPr>
        <w:t>Debt Collectors Licensing Act 1964</w:t>
      </w:r>
    </w:p>
    <w:p>
      <w:pPr>
        <w:pStyle w:val="yMiscellaneousHeading"/>
        <w:rPr>
          <w:snapToGrid w:val="0"/>
        </w:rPr>
      </w:pPr>
      <w:r>
        <w:rPr>
          <w:snapToGrid w:val="0"/>
        </w:rPr>
        <w:t>APPLICATION FOR DUPLICATE LICENCE</w:t>
      </w:r>
    </w:p>
    <w:p>
      <w:pPr>
        <w:pStyle w:val="yMiscellaneousBody"/>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MiscellaneousBody"/>
        <w:rPr>
          <w:snapToGrid w:val="0"/>
        </w:rPr>
      </w:pPr>
      <w:r>
        <w:rPr>
          <w:snapToGrid w:val="0"/>
        </w:rPr>
        <w:t xml:space="preserve">I tender herewith the </w:t>
      </w:r>
      <w:r>
        <w:t>prescribed fee of $___________.</w:t>
      </w:r>
    </w:p>
    <w:p>
      <w:pPr>
        <w:pStyle w:val="yMiscellaneousBody"/>
        <w:rPr>
          <w:snapToGrid w:val="0"/>
        </w:rPr>
      </w:pPr>
      <w:r>
        <w:rPr>
          <w:snapToGrid w:val="0"/>
        </w:rPr>
        <w:t>My sole or principal place of business is situated at .............................................. ................................................................................................................................</w:t>
      </w:r>
    </w:p>
    <w:p>
      <w:pPr>
        <w:pStyle w:val="yMiscellaneousBody"/>
        <w:rPr>
          <w:snapToGrid w:val="0"/>
        </w:rPr>
      </w:pPr>
      <w:r>
        <w:rPr>
          <w:snapToGrid w:val="0"/>
        </w:rPr>
        <w:t>The licence number .................................... has not been transferred, terminated, or cancelled.</w:t>
      </w:r>
    </w:p>
    <w:p>
      <w:pPr>
        <w:pStyle w:val="yMiscellaneousBody"/>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r>
        <w:rPr>
          <w:snapToGrid w:val="0"/>
        </w:rPr>
        <w:br/>
        <w:t>lost destroyed.*</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MiscellaneousHeading"/>
        <w:pageBreakBefore/>
        <w:spacing w:before="0"/>
        <w:rPr>
          <w:b/>
          <w:bCs/>
          <w:snapToGrid w:val="0"/>
        </w:rPr>
      </w:pPr>
      <w:r>
        <w:rPr>
          <w:rStyle w:val="CharSClsNo"/>
          <w:b/>
        </w:rPr>
        <w:t>Form 6</w:t>
      </w:r>
    </w:p>
    <w:p>
      <w:pPr>
        <w:pStyle w:val="yMiscellaneousHeading"/>
        <w:rPr>
          <w:iCs/>
          <w:snapToGrid w:val="0"/>
        </w:rPr>
      </w:pPr>
      <w:r>
        <w:rPr>
          <w:i/>
          <w:iCs/>
          <w:snapToGrid w:val="0"/>
        </w:rPr>
        <w:t>Debt Collectors Licensing Act 1964</w:t>
      </w:r>
    </w:p>
    <w:p>
      <w:pPr>
        <w:pStyle w:val="yMiscellaneousHeading"/>
        <w:rPr>
          <w:snapToGrid w:val="0"/>
        </w:rPr>
      </w:pPr>
      <w:r>
        <w:rPr>
          <w:snapToGrid w:val="0"/>
        </w:rPr>
        <w:t>APPLICATION FOR TRANSFER OF A DEBT COLLECTOR’S LICENCE</w:t>
      </w:r>
    </w:p>
    <w:p>
      <w:pPr>
        <w:pStyle w:val="yMiscellaneousBody"/>
        <w:rPr>
          <w:snapToGrid w:val="0"/>
        </w:rPr>
      </w:pPr>
      <w:r>
        <w:rPr>
          <w:snapToGrid w:val="0"/>
        </w:rPr>
        <w:t>I ................................................................... of ...................................................... being the holder of a Debt Collector’s Licence Number ............................ issued on the ....................................... day of ............................................ 20 ......... and whose principal or sole place of business is situated at ......................................... ........................................ hereby make application for the transfer of the licence to ......................................................................................... of .............................. .....................................................</w:t>
      </w:r>
    </w:p>
    <w:p>
      <w:pPr>
        <w:pStyle w:val="yMiscellaneousBody"/>
        <w:rPr>
          <w:snapToGrid w:val="0"/>
        </w:rPr>
      </w:pPr>
      <w:r>
        <w:rPr>
          <w:snapToGrid w:val="0"/>
        </w:rPr>
        <w:t>The licence is attached hereto for endorsement.</w:t>
      </w:r>
    </w:p>
    <w:p>
      <w:pPr>
        <w:pStyle w:val="yMiscellaneousBody"/>
        <w:rPr>
          <w:snapToGrid w:val="0"/>
        </w:rPr>
      </w:pPr>
      <w:r>
        <w:rPr>
          <w:snapToGrid w:val="0"/>
        </w:rPr>
        <w:t>And I the said .................................................................................., hereby make application that the licence be transferred to me.</w:t>
      </w:r>
    </w:p>
    <w:p>
      <w:pPr>
        <w:pStyle w:val="yMiscellaneousBody"/>
        <w:rPr>
          <w:snapToGrid w:val="0"/>
        </w:rPr>
      </w:pPr>
      <w:r>
        <w:rPr>
          <w:snapToGrid w:val="0"/>
        </w:rPr>
        <w:t>My principal or sole place of business where I propose to carry on the business of a debt collector is situated at .............................................................................</w:t>
      </w:r>
    </w:p>
    <w:p>
      <w:pPr>
        <w:pStyle w:val="yMiscellaneousBody"/>
        <w:rPr>
          <w:snapToGrid w:val="0"/>
        </w:rPr>
      </w:pPr>
      <w:r>
        <w:rPr>
          <w:snapToGrid w:val="0"/>
        </w:rPr>
        <w:t>My place of abode is situated at ............................................................................</w:t>
      </w:r>
    </w:p>
    <w:p>
      <w:pPr>
        <w:pStyle w:val="yMiscellaneousBody"/>
        <w:rPr>
          <w:snapToGrid w:val="0"/>
        </w:rPr>
      </w:pPr>
      <w:r>
        <w:rPr>
          <w:snapToGrid w:val="0"/>
        </w:rPr>
        <w:t>I am not under the age of 21 years.</w:t>
      </w:r>
    </w:p>
    <w:p>
      <w:pPr>
        <w:pStyle w:val="yMiscellaneousBody"/>
        <w:rPr>
          <w:snapToGrid w:val="0"/>
        </w:rPr>
      </w:pPr>
      <w:r>
        <w:rPr>
          <w:snapToGrid w:val="0"/>
        </w:rPr>
        <w:t xml:space="preserve">I tender herewith the </w:t>
      </w:r>
      <w:r>
        <w:t>prescribed fee of $___________.</w:t>
      </w:r>
    </w:p>
    <w:p>
      <w:pPr>
        <w:pStyle w:val="yMiscellaneousBody"/>
        <w:spacing w:after="8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tabs>
          <w:tab w:val="left" w:pos="3960"/>
        </w:tabs>
        <w:rPr>
          <w:snapToGrid w:val="0"/>
        </w:rPr>
      </w:pPr>
      <w:r>
        <w:rPr>
          <w:snapToGrid w:val="0"/>
        </w:rPr>
        <w:t>....................................................</w:t>
      </w:r>
      <w:r>
        <w:rPr>
          <w:snapToGrid w:val="0"/>
        </w:rPr>
        <w:tab/>
        <w:t>..................................................</w:t>
      </w:r>
    </w:p>
    <w:p>
      <w:pPr>
        <w:pStyle w:val="yMiscellaneousBody"/>
        <w:tabs>
          <w:tab w:val="left" w:pos="240"/>
          <w:tab w:val="left" w:pos="4200"/>
        </w:tabs>
        <w:spacing w:before="0"/>
        <w:rPr>
          <w:snapToGrid w:val="0"/>
        </w:rPr>
      </w:pPr>
      <w:r>
        <w:rPr>
          <w:snapToGrid w:val="0"/>
        </w:rPr>
        <w:tab/>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pageBreakBefore/>
        <w:spacing w:before="0" w:after="80"/>
        <w:rPr>
          <w:b/>
          <w:bCs/>
          <w:snapToGrid w:val="0"/>
        </w:rPr>
      </w:pPr>
      <w:r>
        <w:rPr>
          <w:rStyle w:val="CharSClsNo"/>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Debt Collectors Licensing Act 1964</w:t>
            </w:r>
            <w:r>
              <w:rPr>
                <w:iCs/>
                <w:sz w:val="20"/>
              </w:rPr>
              <w:t xml:space="preserve">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1026"/>
                <w:tab w:val="left" w:pos="1593"/>
                <w:tab w:val="left" w:pos="3010"/>
                <w:tab w:val="left" w:pos="4428"/>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 amended in Gazette 20 Aug 2013 p. 3828.]</w:t>
      </w:r>
    </w:p>
    <w:p>
      <w:pPr>
        <w:pStyle w:val="yMiscellaneousHeading"/>
        <w:pageBreakBefore/>
        <w:spacing w:before="0" w:after="80"/>
        <w:rPr>
          <w:b/>
          <w:bCs/>
          <w:snapToGrid w:val="0"/>
        </w:rPr>
      </w:pPr>
      <w:r>
        <w:rPr>
          <w:rStyle w:val="CharSClsNo"/>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160"/>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4286"/>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4002"/>
                <w:tab w:val="left" w:pos="4569"/>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pPr>
      <w:bookmarkStart w:id="20" w:name="_Toc385484851"/>
      <w:r>
        <w:rPr>
          <w:rStyle w:val="CharSchNo"/>
        </w:rPr>
        <w:t>Second Schedule</w:t>
      </w:r>
      <w:bookmarkEnd w:id="20"/>
    </w:p>
    <w:p>
      <w:pPr>
        <w:pStyle w:val="yMiscellaneousHeading"/>
        <w:rPr>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21" w:name="_Toc385484852"/>
      <w:r>
        <w:rPr>
          <w:rStyle w:val="CharSchNo"/>
        </w:rPr>
        <w:t>Third Schedule</w:t>
      </w:r>
      <w:r>
        <w:t> — </w:t>
      </w:r>
      <w:r>
        <w:rPr>
          <w:rStyle w:val="CharSchText"/>
        </w:rPr>
        <w:t>Prescribed offences and modified penalties</w:t>
      </w:r>
      <w:bookmarkEnd w:id="21"/>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22" w:name="_Toc385484853"/>
      <w:r>
        <w:t>Notes</w:t>
      </w:r>
      <w:bookmarkEnd w:id="22"/>
    </w:p>
    <w:p>
      <w:pPr>
        <w:pStyle w:val="nSubsection"/>
        <w:rPr>
          <w:snapToGrid w:val="0"/>
        </w:rPr>
      </w:pPr>
      <w:r>
        <w:rPr>
          <w:snapToGrid w:val="0"/>
          <w:vertAlign w:val="superscript"/>
        </w:rPr>
        <w:t>1</w:t>
      </w:r>
      <w:r>
        <w:rPr>
          <w:snapToGrid w:val="0"/>
        </w:rPr>
        <w:tab/>
        <w:t xml:space="preserve">This reprint is a compilation as at 2 May 2014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 w:name="_Toc385484854"/>
      <w:r>
        <w:rPr>
          <w:snapToGrid w:val="0"/>
        </w:rPr>
        <w:t>Compilation table</w:t>
      </w:r>
      <w:bookmarkEnd w:id="2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before="50" w:after="5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before="50" w:after="5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rPr>
          <w:cantSplit/>
        </w:trPr>
        <w:tc>
          <w:tcPr>
            <w:tcW w:w="3118" w:type="dxa"/>
            <w:tcBorders>
              <w:top w:val="single" w:sz="8" w:space="0" w:color="auto"/>
            </w:tcBorders>
          </w:tcPr>
          <w:p>
            <w:pPr>
              <w:pStyle w:val="nTable"/>
              <w:spacing w:before="50" w:after="50"/>
              <w:ind w:right="113"/>
              <w:rPr>
                <w:sz w:val="19"/>
              </w:rPr>
            </w:pPr>
            <w:r>
              <w:rPr>
                <w:i/>
                <w:sz w:val="19"/>
              </w:rPr>
              <w:t>Debt Collectors Licensing Regulations 1964</w:t>
            </w:r>
          </w:p>
        </w:tc>
        <w:tc>
          <w:tcPr>
            <w:tcW w:w="1276" w:type="dxa"/>
            <w:tcBorders>
              <w:top w:val="single" w:sz="8" w:space="0" w:color="auto"/>
            </w:tcBorders>
          </w:tcPr>
          <w:p>
            <w:pPr>
              <w:pStyle w:val="nTable"/>
              <w:spacing w:before="50" w:after="50"/>
              <w:rPr>
                <w:sz w:val="19"/>
              </w:rPr>
            </w:pPr>
            <w:r>
              <w:rPr>
                <w:sz w:val="19"/>
              </w:rPr>
              <w:t>14 Apr 1965 p. 1031</w:t>
            </w:r>
            <w:r>
              <w:rPr>
                <w:sz w:val="19"/>
              </w:rPr>
              <w:noBreakHyphen/>
              <w:t>7</w:t>
            </w:r>
          </w:p>
        </w:tc>
        <w:tc>
          <w:tcPr>
            <w:tcW w:w="2694" w:type="dxa"/>
            <w:tcBorders>
              <w:top w:val="single" w:sz="8" w:space="0" w:color="auto"/>
            </w:tcBorders>
          </w:tcPr>
          <w:p>
            <w:pPr>
              <w:pStyle w:val="nTable"/>
              <w:spacing w:before="50" w:after="50"/>
              <w:rPr>
                <w:sz w:val="19"/>
              </w:rPr>
            </w:pPr>
            <w:r>
              <w:rPr>
                <w:sz w:val="19"/>
              </w:rPr>
              <w:t xml:space="preserve">1 May 1965 (see </w:t>
            </w:r>
            <w:r>
              <w:rPr>
                <w:i/>
                <w:iCs/>
                <w:sz w:val="19"/>
              </w:rPr>
              <w:t>Gazette</w:t>
            </w:r>
            <w:r>
              <w:rPr>
                <w:sz w:val="19"/>
              </w:rPr>
              <w:t xml:space="preserve"> 15 Apr 1965 p. 1041)</w:t>
            </w:r>
          </w:p>
        </w:tc>
      </w:tr>
      <w:tr>
        <w:trPr>
          <w:cantSplit/>
        </w:trPr>
        <w:tc>
          <w:tcPr>
            <w:tcW w:w="3118" w:type="dxa"/>
          </w:tcPr>
          <w:p>
            <w:pPr>
              <w:pStyle w:val="nTable"/>
              <w:spacing w:before="50" w:after="50"/>
              <w:ind w:right="113"/>
              <w:rPr>
                <w:sz w:val="19"/>
              </w:rPr>
            </w:pPr>
            <w:r>
              <w:rPr>
                <w:sz w:val="19"/>
              </w:rPr>
              <w:t>Untitled regulations</w:t>
            </w:r>
          </w:p>
        </w:tc>
        <w:tc>
          <w:tcPr>
            <w:tcW w:w="1276" w:type="dxa"/>
          </w:tcPr>
          <w:p>
            <w:pPr>
              <w:pStyle w:val="nTable"/>
              <w:spacing w:before="50" w:after="50"/>
              <w:rPr>
                <w:sz w:val="19"/>
              </w:rPr>
            </w:pPr>
            <w:r>
              <w:rPr>
                <w:sz w:val="19"/>
              </w:rPr>
              <w:t>12 Oct 1965 p. 3515</w:t>
            </w:r>
          </w:p>
        </w:tc>
        <w:tc>
          <w:tcPr>
            <w:tcW w:w="2694" w:type="dxa"/>
          </w:tcPr>
          <w:p>
            <w:pPr>
              <w:pStyle w:val="nTable"/>
              <w:spacing w:before="50" w:after="50"/>
              <w:rPr>
                <w:sz w:val="19"/>
              </w:rPr>
            </w:pPr>
            <w:r>
              <w:rPr>
                <w:sz w:val="19"/>
              </w:rPr>
              <w:t>12 Oct 1965</w:t>
            </w:r>
          </w:p>
        </w:tc>
      </w:tr>
      <w:tr>
        <w:trPr>
          <w:cantSplit/>
        </w:trPr>
        <w:tc>
          <w:tcPr>
            <w:tcW w:w="3118" w:type="dxa"/>
          </w:tcPr>
          <w:p>
            <w:pPr>
              <w:pStyle w:val="nTable"/>
              <w:spacing w:before="50" w:after="50"/>
              <w:ind w:right="113"/>
              <w:rPr>
                <w:sz w:val="19"/>
              </w:rPr>
            </w:pPr>
            <w:r>
              <w:rPr>
                <w:sz w:val="19"/>
              </w:rPr>
              <w:t>Untitled regulations</w:t>
            </w:r>
          </w:p>
        </w:tc>
        <w:tc>
          <w:tcPr>
            <w:tcW w:w="1276" w:type="dxa"/>
          </w:tcPr>
          <w:p>
            <w:pPr>
              <w:pStyle w:val="nTable"/>
              <w:spacing w:before="50" w:after="50"/>
              <w:rPr>
                <w:sz w:val="19"/>
              </w:rPr>
            </w:pPr>
            <w:r>
              <w:rPr>
                <w:sz w:val="19"/>
              </w:rPr>
              <w:t>6 Jan 1966</w:t>
            </w:r>
            <w:r>
              <w:rPr>
                <w:sz w:val="19"/>
              </w:rPr>
              <w:br/>
              <w:t>p. 1</w:t>
            </w:r>
          </w:p>
        </w:tc>
        <w:tc>
          <w:tcPr>
            <w:tcW w:w="2694" w:type="dxa"/>
          </w:tcPr>
          <w:p>
            <w:pPr>
              <w:pStyle w:val="nTable"/>
              <w:spacing w:before="50" w:after="50"/>
              <w:rPr>
                <w:sz w:val="19"/>
              </w:rPr>
            </w:pPr>
            <w:r>
              <w:rPr>
                <w:sz w:val="19"/>
              </w:rPr>
              <w:t>6 Jan 1966</w:t>
            </w:r>
          </w:p>
        </w:tc>
      </w:tr>
      <w:tr>
        <w:trPr>
          <w:cantSplit/>
        </w:trPr>
        <w:tc>
          <w:tcPr>
            <w:tcW w:w="3118" w:type="dxa"/>
          </w:tcPr>
          <w:p>
            <w:pPr>
              <w:pStyle w:val="nTable"/>
              <w:spacing w:before="50" w:after="50"/>
              <w:ind w:right="113"/>
              <w:rPr>
                <w:sz w:val="19"/>
              </w:rPr>
            </w:pPr>
            <w:r>
              <w:rPr>
                <w:sz w:val="19"/>
              </w:rPr>
              <w:t>Untitled regulations</w:t>
            </w:r>
          </w:p>
        </w:tc>
        <w:tc>
          <w:tcPr>
            <w:tcW w:w="1276" w:type="dxa"/>
          </w:tcPr>
          <w:p>
            <w:pPr>
              <w:pStyle w:val="nTable"/>
              <w:spacing w:before="50" w:after="50"/>
              <w:rPr>
                <w:sz w:val="19"/>
              </w:rPr>
            </w:pPr>
            <w:r>
              <w:rPr>
                <w:sz w:val="19"/>
              </w:rPr>
              <w:t>26 Sep 1975 p. 3725</w:t>
            </w:r>
          </w:p>
        </w:tc>
        <w:tc>
          <w:tcPr>
            <w:tcW w:w="2694" w:type="dxa"/>
          </w:tcPr>
          <w:p>
            <w:pPr>
              <w:pStyle w:val="nTable"/>
              <w:spacing w:before="50" w:after="50"/>
              <w:rPr>
                <w:sz w:val="19"/>
              </w:rPr>
            </w:pPr>
            <w:r>
              <w:rPr>
                <w:sz w:val="19"/>
              </w:rPr>
              <w:t>1 Oct 1975</w:t>
            </w:r>
          </w:p>
        </w:tc>
      </w:tr>
      <w:tr>
        <w:trPr>
          <w:cantSplit/>
        </w:trPr>
        <w:tc>
          <w:tcPr>
            <w:tcW w:w="7088" w:type="dxa"/>
            <w:gridSpan w:val="3"/>
          </w:tcPr>
          <w:p>
            <w:pPr>
              <w:pStyle w:val="nTable"/>
              <w:spacing w:before="50" w:after="5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8" w:type="dxa"/>
          </w:tcPr>
          <w:p>
            <w:pPr>
              <w:pStyle w:val="nTable"/>
              <w:spacing w:before="50" w:after="50"/>
              <w:ind w:right="113"/>
              <w:rPr>
                <w:sz w:val="19"/>
              </w:rPr>
            </w:pPr>
            <w:r>
              <w:rPr>
                <w:i/>
                <w:sz w:val="19"/>
              </w:rPr>
              <w:t xml:space="preserve">Debt Collectors Licensing Amendment Regulations 1983 </w:t>
            </w:r>
          </w:p>
        </w:tc>
        <w:tc>
          <w:tcPr>
            <w:tcW w:w="1276" w:type="dxa"/>
          </w:tcPr>
          <w:p>
            <w:pPr>
              <w:pStyle w:val="nTable"/>
              <w:spacing w:before="50" w:after="50"/>
              <w:rPr>
                <w:sz w:val="19"/>
              </w:rPr>
            </w:pPr>
            <w:r>
              <w:rPr>
                <w:sz w:val="19"/>
              </w:rPr>
              <w:t>28 Oct 1983 p. 4370</w:t>
            </w:r>
          </w:p>
        </w:tc>
        <w:tc>
          <w:tcPr>
            <w:tcW w:w="2694" w:type="dxa"/>
          </w:tcPr>
          <w:p>
            <w:pPr>
              <w:pStyle w:val="nTable"/>
              <w:spacing w:before="50" w:after="50"/>
              <w:rPr>
                <w:sz w:val="19"/>
              </w:rPr>
            </w:pPr>
            <w:r>
              <w:rPr>
                <w:sz w:val="19"/>
              </w:rPr>
              <w:t>1 Nov 1983 (see r. 2)</w:t>
            </w:r>
          </w:p>
        </w:tc>
      </w:tr>
      <w:tr>
        <w:trPr>
          <w:cantSplit/>
        </w:trPr>
        <w:tc>
          <w:tcPr>
            <w:tcW w:w="3118" w:type="dxa"/>
          </w:tcPr>
          <w:p>
            <w:pPr>
              <w:pStyle w:val="nTable"/>
              <w:spacing w:before="50" w:after="50"/>
              <w:ind w:right="113"/>
              <w:rPr>
                <w:sz w:val="19"/>
              </w:rPr>
            </w:pPr>
            <w:r>
              <w:rPr>
                <w:i/>
                <w:sz w:val="19"/>
              </w:rPr>
              <w:t>Debt Collectors Licensing Amendment Regulations 1986</w:t>
            </w:r>
          </w:p>
        </w:tc>
        <w:tc>
          <w:tcPr>
            <w:tcW w:w="1276" w:type="dxa"/>
          </w:tcPr>
          <w:p>
            <w:pPr>
              <w:pStyle w:val="nTable"/>
              <w:spacing w:before="50" w:after="50"/>
              <w:rPr>
                <w:sz w:val="19"/>
              </w:rPr>
            </w:pPr>
            <w:r>
              <w:rPr>
                <w:sz w:val="19"/>
              </w:rPr>
              <w:t>29 Aug 1986 p. 3205</w:t>
            </w:r>
            <w:r>
              <w:rPr>
                <w:sz w:val="19"/>
              </w:rPr>
              <w:noBreakHyphen/>
              <w:t>6</w:t>
            </w:r>
          </w:p>
        </w:tc>
        <w:tc>
          <w:tcPr>
            <w:tcW w:w="2694" w:type="dxa"/>
          </w:tcPr>
          <w:p>
            <w:pPr>
              <w:pStyle w:val="nTable"/>
              <w:spacing w:before="50" w:after="50"/>
              <w:rPr>
                <w:sz w:val="19"/>
              </w:rPr>
            </w:pPr>
            <w:r>
              <w:rPr>
                <w:sz w:val="19"/>
              </w:rPr>
              <w:t>1 Sep 1986 (see r. 2)</w:t>
            </w:r>
          </w:p>
        </w:tc>
      </w:tr>
      <w:tr>
        <w:trPr>
          <w:cantSplit/>
        </w:trPr>
        <w:tc>
          <w:tcPr>
            <w:tcW w:w="3118" w:type="dxa"/>
          </w:tcPr>
          <w:p>
            <w:pPr>
              <w:pStyle w:val="nTable"/>
              <w:spacing w:before="50" w:after="50"/>
              <w:ind w:right="113"/>
              <w:rPr>
                <w:sz w:val="19"/>
              </w:rPr>
            </w:pPr>
            <w:r>
              <w:rPr>
                <w:i/>
                <w:sz w:val="19"/>
              </w:rPr>
              <w:t>Debt Collectors Licensing Amendment Regulations 1988</w:t>
            </w:r>
          </w:p>
        </w:tc>
        <w:tc>
          <w:tcPr>
            <w:tcW w:w="1276" w:type="dxa"/>
          </w:tcPr>
          <w:p>
            <w:pPr>
              <w:pStyle w:val="nTable"/>
              <w:spacing w:before="50" w:after="50"/>
              <w:rPr>
                <w:sz w:val="19"/>
              </w:rPr>
            </w:pPr>
            <w:r>
              <w:rPr>
                <w:sz w:val="19"/>
              </w:rPr>
              <w:t>12 Aug 1988 p. 2771</w:t>
            </w:r>
          </w:p>
        </w:tc>
        <w:tc>
          <w:tcPr>
            <w:tcW w:w="2694" w:type="dxa"/>
          </w:tcPr>
          <w:p>
            <w:pPr>
              <w:pStyle w:val="nTable"/>
              <w:spacing w:before="50" w:after="50"/>
              <w:rPr>
                <w:sz w:val="19"/>
              </w:rPr>
            </w:pPr>
            <w:r>
              <w:rPr>
                <w:sz w:val="19"/>
              </w:rPr>
              <w:t>12 Aug 1988</w:t>
            </w:r>
          </w:p>
        </w:tc>
      </w:tr>
      <w:tr>
        <w:trPr>
          <w:cantSplit/>
        </w:trPr>
        <w:tc>
          <w:tcPr>
            <w:tcW w:w="3118" w:type="dxa"/>
          </w:tcPr>
          <w:p>
            <w:pPr>
              <w:pStyle w:val="nTable"/>
              <w:spacing w:before="50" w:after="50"/>
              <w:ind w:right="113"/>
              <w:rPr>
                <w:sz w:val="19"/>
              </w:rPr>
            </w:pPr>
            <w:r>
              <w:rPr>
                <w:i/>
                <w:sz w:val="19"/>
              </w:rPr>
              <w:t>Debt Collectors Licensing Amendment Regulations 1989</w:t>
            </w:r>
          </w:p>
        </w:tc>
        <w:tc>
          <w:tcPr>
            <w:tcW w:w="1276" w:type="dxa"/>
          </w:tcPr>
          <w:p>
            <w:pPr>
              <w:pStyle w:val="nTable"/>
              <w:spacing w:before="50" w:after="50"/>
              <w:rPr>
                <w:sz w:val="19"/>
              </w:rPr>
            </w:pPr>
            <w:r>
              <w:rPr>
                <w:sz w:val="19"/>
              </w:rPr>
              <w:t>30 Jun 1989 p. 1974</w:t>
            </w:r>
          </w:p>
        </w:tc>
        <w:tc>
          <w:tcPr>
            <w:tcW w:w="2694" w:type="dxa"/>
          </w:tcPr>
          <w:p>
            <w:pPr>
              <w:pStyle w:val="nTable"/>
              <w:spacing w:before="50" w:after="50"/>
              <w:rPr>
                <w:sz w:val="19"/>
              </w:rPr>
            </w:pPr>
            <w:r>
              <w:rPr>
                <w:sz w:val="19"/>
              </w:rPr>
              <w:t>1 Jul 1989 (see r. 2)</w:t>
            </w:r>
          </w:p>
        </w:tc>
      </w:tr>
      <w:tr>
        <w:trPr>
          <w:cantSplit/>
        </w:trPr>
        <w:tc>
          <w:tcPr>
            <w:tcW w:w="3118" w:type="dxa"/>
          </w:tcPr>
          <w:p>
            <w:pPr>
              <w:pStyle w:val="nTable"/>
              <w:spacing w:before="50" w:after="50"/>
              <w:ind w:right="113"/>
              <w:rPr>
                <w:sz w:val="19"/>
              </w:rPr>
            </w:pPr>
            <w:r>
              <w:rPr>
                <w:i/>
                <w:sz w:val="19"/>
              </w:rPr>
              <w:t>Debt Collectors Licensing Amendment Regulations 1990</w:t>
            </w:r>
          </w:p>
        </w:tc>
        <w:tc>
          <w:tcPr>
            <w:tcW w:w="1276" w:type="dxa"/>
          </w:tcPr>
          <w:p>
            <w:pPr>
              <w:pStyle w:val="nTable"/>
              <w:spacing w:before="50" w:after="50"/>
              <w:rPr>
                <w:sz w:val="19"/>
              </w:rPr>
            </w:pPr>
            <w:r>
              <w:rPr>
                <w:sz w:val="19"/>
              </w:rPr>
              <w:t>1 Aug 1990 p. 3658</w:t>
            </w:r>
          </w:p>
        </w:tc>
        <w:tc>
          <w:tcPr>
            <w:tcW w:w="2694" w:type="dxa"/>
          </w:tcPr>
          <w:p>
            <w:pPr>
              <w:pStyle w:val="nTable"/>
              <w:spacing w:before="50" w:after="50"/>
              <w:rPr>
                <w:sz w:val="19"/>
              </w:rPr>
            </w:pPr>
            <w:r>
              <w:rPr>
                <w:sz w:val="19"/>
              </w:rPr>
              <w:t>1 Aug 1990</w:t>
            </w:r>
          </w:p>
        </w:tc>
      </w:tr>
      <w:tr>
        <w:trPr>
          <w:cantSplit/>
        </w:trPr>
        <w:tc>
          <w:tcPr>
            <w:tcW w:w="3118" w:type="dxa"/>
          </w:tcPr>
          <w:p>
            <w:pPr>
              <w:pStyle w:val="nTable"/>
              <w:spacing w:before="50" w:after="50"/>
              <w:ind w:right="113"/>
              <w:rPr>
                <w:sz w:val="19"/>
              </w:rPr>
            </w:pPr>
            <w:r>
              <w:rPr>
                <w:i/>
                <w:sz w:val="19"/>
              </w:rPr>
              <w:t>Debt Collectors Licensing Amendment Regulations 1991</w:t>
            </w:r>
          </w:p>
        </w:tc>
        <w:tc>
          <w:tcPr>
            <w:tcW w:w="1276" w:type="dxa"/>
          </w:tcPr>
          <w:p>
            <w:pPr>
              <w:pStyle w:val="nTable"/>
              <w:spacing w:before="50" w:after="50"/>
              <w:rPr>
                <w:sz w:val="19"/>
              </w:rPr>
            </w:pPr>
            <w:r>
              <w:rPr>
                <w:sz w:val="19"/>
              </w:rPr>
              <w:t>13 Dec 1991 p. 6157</w:t>
            </w:r>
          </w:p>
        </w:tc>
        <w:tc>
          <w:tcPr>
            <w:tcW w:w="2694" w:type="dxa"/>
          </w:tcPr>
          <w:p>
            <w:pPr>
              <w:pStyle w:val="nTable"/>
              <w:spacing w:before="50" w:after="50"/>
              <w:rPr>
                <w:sz w:val="19"/>
              </w:rPr>
            </w:pPr>
            <w:r>
              <w:rPr>
                <w:sz w:val="19"/>
              </w:rPr>
              <w:t>13 Dec 1991</w:t>
            </w:r>
          </w:p>
        </w:tc>
      </w:tr>
      <w:tr>
        <w:trPr>
          <w:cantSplit/>
        </w:trPr>
        <w:tc>
          <w:tcPr>
            <w:tcW w:w="3118" w:type="dxa"/>
          </w:tcPr>
          <w:p>
            <w:pPr>
              <w:pStyle w:val="nTable"/>
              <w:spacing w:before="50" w:after="50"/>
              <w:ind w:right="113"/>
              <w:rPr>
                <w:sz w:val="19"/>
              </w:rPr>
            </w:pPr>
            <w:r>
              <w:rPr>
                <w:i/>
                <w:sz w:val="19"/>
              </w:rPr>
              <w:t>Debt Collectors Licensing Amendment Regulations 1992</w:t>
            </w:r>
          </w:p>
        </w:tc>
        <w:tc>
          <w:tcPr>
            <w:tcW w:w="1276" w:type="dxa"/>
          </w:tcPr>
          <w:p>
            <w:pPr>
              <w:pStyle w:val="nTable"/>
              <w:spacing w:before="50" w:after="50"/>
              <w:rPr>
                <w:sz w:val="19"/>
              </w:rPr>
            </w:pPr>
            <w:r>
              <w:rPr>
                <w:sz w:val="19"/>
              </w:rPr>
              <w:t>14 Aug 1992 p. 4023</w:t>
            </w:r>
          </w:p>
        </w:tc>
        <w:tc>
          <w:tcPr>
            <w:tcW w:w="2694" w:type="dxa"/>
          </w:tcPr>
          <w:p>
            <w:pPr>
              <w:pStyle w:val="nTable"/>
              <w:spacing w:before="50" w:after="50"/>
              <w:rPr>
                <w:sz w:val="19"/>
              </w:rPr>
            </w:pPr>
            <w:r>
              <w:rPr>
                <w:sz w:val="19"/>
              </w:rPr>
              <w:t>14 Aug 1992</w:t>
            </w:r>
          </w:p>
        </w:tc>
      </w:tr>
      <w:tr>
        <w:trPr>
          <w:cantSplit/>
        </w:trPr>
        <w:tc>
          <w:tcPr>
            <w:tcW w:w="7088" w:type="dxa"/>
            <w:gridSpan w:val="3"/>
          </w:tcPr>
          <w:p>
            <w:pPr>
              <w:pStyle w:val="nTable"/>
              <w:spacing w:before="50" w:after="5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above)</w:t>
            </w:r>
          </w:p>
        </w:tc>
      </w:tr>
      <w:tr>
        <w:trPr>
          <w:cantSplit/>
        </w:trPr>
        <w:tc>
          <w:tcPr>
            <w:tcW w:w="3118" w:type="dxa"/>
          </w:tcPr>
          <w:p>
            <w:pPr>
              <w:pStyle w:val="nTable"/>
              <w:spacing w:before="50" w:after="50"/>
              <w:ind w:right="113"/>
              <w:rPr>
                <w:i/>
                <w:sz w:val="19"/>
              </w:rPr>
            </w:pPr>
            <w:r>
              <w:rPr>
                <w:i/>
                <w:sz w:val="19"/>
              </w:rPr>
              <w:t>Debt Collectors Licensing Amendment Regulations 2004</w:t>
            </w:r>
          </w:p>
        </w:tc>
        <w:tc>
          <w:tcPr>
            <w:tcW w:w="1276" w:type="dxa"/>
          </w:tcPr>
          <w:p>
            <w:pPr>
              <w:pStyle w:val="nTable"/>
              <w:spacing w:before="50" w:after="50"/>
              <w:rPr>
                <w:sz w:val="19"/>
              </w:rPr>
            </w:pPr>
            <w:r>
              <w:rPr>
                <w:sz w:val="19"/>
              </w:rPr>
              <w:t>30 Dec 2004 p. 6915-17</w:t>
            </w:r>
          </w:p>
        </w:tc>
        <w:tc>
          <w:tcPr>
            <w:tcW w:w="2694" w:type="dxa"/>
          </w:tcPr>
          <w:p>
            <w:pPr>
              <w:pStyle w:val="nTable"/>
              <w:spacing w:before="50" w:after="5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keepNext/>
              <w:spacing w:before="50" w:after="50"/>
              <w:ind w:right="113"/>
              <w:rPr>
                <w:i/>
                <w:sz w:val="19"/>
              </w:rPr>
            </w:pPr>
            <w:r>
              <w:rPr>
                <w:i/>
                <w:sz w:val="19"/>
              </w:rPr>
              <w:t>Debt Collectors Licensing Amendment Regulations (No. 2) 2006</w:t>
            </w:r>
          </w:p>
        </w:tc>
        <w:tc>
          <w:tcPr>
            <w:tcW w:w="1276" w:type="dxa"/>
          </w:tcPr>
          <w:p>
            <w:pPr>
              <w:pStyle w:val="nTable"/>
              <w:keepNext/>
              <w:spacing w:before="50" w:after="50"/>
              <w:rPr>
                <w:sz w:val="19"/>
              </w:rPr>
            </w:pPr>
            <w:r>
              <w:rPr>
                <w:sz w:val="19"/>
              </w:rPr>
              <w:t>27 Jun 2006 p. 2254</w:t>
            </w:r>
          </w:p>
        </w:tc>
        <w:tc>
          <w:tcPr>
            <w:tcW w:w="2694" w:type="dxa"/>
          </w:tcPr>
          <w:p>
            <w:pPr>
              <w:pStyle w:val="nTable"/>
              <w:keepNext/>
              <w:spacing w:before="50" w:after="50"/>
              <w:rPr>
                <w:sz w:val="19"/>
                <w:u w:val="words"/>
              </w:rPr>
            </w:pPr>
            <w:r>
              <w:rPr>
                <w:sz w:val="19"/>
              </w:rPr>
              <w:t>1 Jul 2006 (see r. 2)</w:t>
            </w:r>
          </w:p>
        </w:tc>
      </w:tr>
      <w:tr>
        <w:trPr>
          <w:cantSplit/>
        </w:trPr>
        <w:tc>
          <w:tcPr>
            <w:tcW w:w="3118" w:type="dxa"/>
          </w:tcPr>
          <w:p>
            <w:pPr>
              <w:pStyle w:val="nTable"/>
              <w:spacing w:before="50" w:after="50"/>
              <w:ind w:right="113"/>
              <w:rPr>
                <w:i/>
                <w:sz w:val="19"/>
              </w:rPr>
            </w:pPr>
            <w:r>
              <w:rPr>
                <w:i/>
                <w:sz w:val="19"/>
              </w:rPr>
              <w:t>Debt Collectors Licensing Amendment Regulations 2006</w:t>
            </w:r>
          </w:p>
        </w:tc>
        <w:tc>
          <w:tcPr>
            <w:tcW w:w="1276" w:type="dxa"/>
          </w:tcPr>
          <w:p>
            <w:pPr>
              <w:pStyle w:val="nTable"/>
              <w:spacing w:before="50" w:after="50"/>
              <w:rPr>
                <w:sz w:val="19"/>
              </w:rPr>
            </w:pPr>
            <w:r>
              <w:rPr>
                <w:sz w:val="19"/>
              </w:rPr>
              <w:t>22 Sep 2006 p. 4101-4</w:t>
            </w:r>
          </w:p>
        </w:tc>
        <w:tc>
          <w:tcPr>
            <w:tcW w:w="2694" w:type="dxa"/>
          </w:tcPr>
          <w:p>
            <w:pPr>
              <w:pStyle w:val="nTable"/>
              <w:spacing w:before="50" w:after="50"/>
              <w:rPr>
                <w:sz w:val="19"/>
              </w:rPr>
            </w:pPr>
            <w:r>
              <w:rPr>
                <w:sz w:val="19"/>
              </w:rPr>
              <w:t>22 Sep 2006 (see r. 2(a))</w:t>
            </w:r>
          </w:p>
        </w:tc>
      </w:tr>
      <w:tr>
        <w:trPr>
          <w:cantSplit/>
        </w:trPr>
        <w:tc>
          <w:tcPr>
            <w:tcW w:w="7088" w:type="dxa"/>
            <w:gridSpan w:val="3"/>
          </w:tcPr>
          <w:p>
            <w:pPr>
              <w:pStyle w:val="nTable"/>
              <w:spacing w:before="50" w:after="50"/>
              <w:rPr>
                <w:sz w:val="19"/>
              </w:rPr>
            </w:pPr>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p>
        </w:tc>
      </w:tr>
      <w:tr>
        <w:trPr>
          <w:cantSplit/>
        </w:trPr>
        <w:tc>
          <w:tcPr>
            <w:tcW w:w="3118" w:type="dxa"/>
          </w:tcPr>
          <w:p>
            <w:pPr>
              <w:pStyle w:val="nTable"/>
              <w:spacing w:before="50" w:after="50"/>
              <w:ind w:right="113"/>
              <w:rPr>
                <w:i/>
                <w:sz w:val="19"/>
              </w:rPr>
            </w:pPr>
            <w:r>
              <w:rPr>
                <w:i/>
                <w:sz w:val="19"/>
              </w:rPr>
              <w:t>Debt Collectors Licensing Amendment Regulations (No. 3) 2006</w:t>
            </w:r>
          </w:p>
        </w:tc>
        <w:tc>
          <w:tcPr>
            <w:tcW w:w="1276" w:type="dxa"/>
          </w:tcPr>
          <w:p>
            <w:pPr>
              <w:pStyle w:val="nTable"/>
              <w:spacing w:before="50" w:after="50"/>
              <w:rPr>
                <w:sz w:val="19"/>
              </w:rPr>
            </w:pPr>
            <w:r>
              <w:rPr>
                <w:sz w:val="19"/>
              </w:rPr>
              <w:t>12 Jan 2007 p. 46-7</w:t>
            </w:r>
          </w:p>
        </w:tc>
        <w:tc>
          <w:tcPr>
            <w:tcW w:w="2694" w:type="dxa"/>
          </w:tcPr>
          <w:p>
            <w:pPr>
              <w:pStyle w:val="nTable"/>
              <w:spacing w:before="50" w:after="50"/>
              <w:rPr>
                <w:sz w:val="19"/>
              </w:rPr>
            </w:pPr>
            <w:r>
              <w:rPr>
                <w:sz w:val="19"/>
              </w:rPr>
              <w:t>12 Jan 2007</w:t>
            </w:r>
          </w:p>
        </w:tc>
      </w:tr>
      <w:tr>
        <w:trPr>
          <w:cantSplit/>
        </w:trPr>
        <w:tc>
          <w:tcPr>
            <w:tcW w:w="3118" w:type="dxa"/>
          </w:tcPr>
          <w:p>
            <w:pPr>
              <w:pStyle w:val="nTable"/>
              <w:spacing w:before="50" w:after="50"/>
              <w:ind w:right="113"/>
              <w:rPr>
                <w:i/>
                <w:sz w:val="19"/>
              </w:rPr>
            </w:pPr>
            <w:r>
              <w:rPr>
                <w:i/>
                <w:sz w:val="19"/>
              </w:rPr>
              <w:t>Debt Collectors Licensing Amendment Regulations 2007</w:t>
            </w:r>
          </w:p>
        </w:tc>
        <w:tc>
          <w:tcPr>
            <w:tcW w:w="1276" w:type="dxa"/>
          </w:tcPr>
          <w:p>
            <w:pPr>
              <w:pStyle w:val="nTable"/>
              <w:spacing w:before="50" w:after="50"/>
              <w:rPr>
                <w:sz w:val="19"/>
              </w:rPr>
            </w:pPr>
            <w:r>
              <w:rPr>
                <w:sz w:val="19"/>
              </w:rPr>
              <w:t>15 Jun 2007 p. 2771-2</w:t>
            </w:r>
          </w:p>
        </w:tc>
        <w:tc>
          <w:tcPr>
            <w:tcW w:w="2694" w:type="dxa"/>
          </w:tcPr>
          <w:p>
            <w:pPr>
              <w:pStyle w:val="nTable"/>
              <w:spacing w:before="50" w:after="50"/>
              <w:rPr>
                <w:sz w:val="19"/>
              </w:rPr>
            </w:pPr>
            <w:r>
              <w:rPr>
                <w:sz w:val="19"/>
              </w:rPr>
              <w:t>r. 1 and 2: 15 Jun 2007 (see r. 2(a));</w:t>
            </w:r>
            <w:r>
              <w:rPr>
                <w:sz w:val="19"/>
              </w:rPr>
              <w:br/>
              <w:t>Regulations other than r. 1 and 2: 1 Jul 2007 (see r. 2(b)(i))</w:t>
            </w:r>
          </w:p>
        </w:tc>
      </w:tr>
      <w:tr>
        <w:trPr>
          <w:cantSplit/>
        </w:trPr>
        <w:tc>
          <w:tcPr>
            <w:tcW w:w="3118" w:type="dxa"/>
          </w:tcPr>
          <w:p>
            <w:pPr>
              <w:pStyle w:val="nTable"/>
              <w:spacing w:before="50" w:after="50"/>
              <w:ind w:right="113"/>
              <w:rPr>
                <w:i/>
                <w:sz w:val="19"/>
              </w:rPr>
            </w:pPr>
            <w:r>
              <w:rPr>
                <w:i/>
                <w:sz w:val="19"/>
              </w:rPr>
              <w:t>Debt Collectors Licensing Amendment Regulations 2008</w:t>
            </w:r>
          </w:p>
        </w:tc>
        <w:tc>
          <w:tcPr>
            <w:tcW w:w="1276" w:type="dxa"/>
          </w:tcPr>
          <w:p>
            <w:pPr>
              <w:pStyle w:val="nTable"/>
              <w:spacing w:before="50" w:after="50"/>
              <w:rPr>
                <w:sz w:val="19"/>
              </w:rPr>
            </w:pPr>
            <w:r>
              <w:rPr>
                <w:sz w:val="19"/>
              </w:rPr>
              <w:t>17 Jun 2008 p. 2549</w:t>
            </w:r>
          </w:p>
        </w:tc>
        <w:tc>
          <w:tcPr>
            <w:tcW w:w="2694" w:type="dxa"/>
          </w:tcPr>
          <w:p>
            <w:pPr>
              <w:pStyle w:val="nTable"/>
              <w:spacing w:before="50" w:after="50"/>
              <w:rPr>
                <w:sz w:val="19"/>
              </w:rPr>
            </w:pPr>
            <w:r>
              <w:rPr>
                <w:sz w:val="19"/>
              </w:rPr>
              <w:t>r. 1 and 2: 17 Jun 2008 (see r. 2(a));</w:t>
            </w:r>
            <w:r>
              <w:rPr>
                <w:sz w:val="19"/>
              </w:rPr>
              <w:br/>
              <w:t>Regulations other than r. 1 and 2: 1 Jul 2008 (see r. 2(b))</w:t>
            </w:r>
          </w:p>
        </w:tc>
      </w:tr>
      <w:tr>
        <w:trPr>
          <w:cantSplit/>
        </w:trPr>
        <w:tc>
          <w:tcPr>
            <w:tcW w:w="3118" w:type="dxa"/>
          </w:tcPr>
          <w:p>
            <w:pPr>
              <w:pStyle w:val="nTable"/>
              <w:spacing w:before="50" w:after="50"/>
              <w:ind w:right="113"/>
              <w:rPr>
                <w:i/>
                <w:sz w:val="19"/>
              </w:rPr>
            </w:pPr>
            <w:r>
              <w:rPr>
                <w:i/>
                <w:sz w:val="19"/>
              </w:rPr>
              <w:t>Debt Collectors Licensing Amendment Regulations 2009</w:t>
            </w:r>
          </w:p>
        </w:tc>
        <w:tc>
          <w:tcPr>
            <w:tcW w:w="1276" w:type="dxa"/>
          </w:tcPr>
          <w:p>
            <w:pPr>
              <w:pStyle w:val="nTable"/>
              <w:spacing w:before="50" w:after="50"/>
              <w:rPr>
                <w:sz w:val="19"/>
              </w:rPr>
            </w:pPr>
            <w:r>
              <w:rPr>
                <w:sz w:val="19"/>
              </w:rPr>
              <w:t>23 Jun 2009 p. 2437</w:t>
            </w:r>
          </w:p>
        </w:tc>
        <w:tc>
          <w:tcPr>
            <w:tcW w:w="2694" w:type="dxa"/>
          </w:tcPr>
          <w:p>
            <w:pPr>
              <w:pStyle w:val="nTable"/>
              <w:spacing w:before="50" w:after="50"/>
              <w:rPr>
                <w:sz w:val="19"/>
              </w:rPr>
            </w:pPr>
            <w:r>
              <w:rPr>
                <w:snapToGrid w:val="0"/>
                <w:sz w:val="19"/>
              </w:rPr>
              <w:t>r. 1 and 2: 23 Jun 2009 (see r. 2(a));</w:t>
            </w:r>
            <w:r>
              <w:rPr>
                <w:snapToGrid w:val="0"/>
                <w:sz w:val="19"/>
              </w:rPr>
              <w:br/>
              <w:t>Regulations other than r. 1 and 2: 1 Jul 2009 (see r. 2(b))</w:t>
            </w:r>
          </w:p>
        </w:tc>
      </w:tr>
      <w:tr>
        <w:trPr>
          <w:cantSplit/>
        </w:trPr>
        <w:tc>
          <w:tcPr>
            <w:tcW w:w="7088" w:type="dxa"/>
            <w:gridSpan w:val="3"/>
          </w:tcPr>
          <w:p>
            <w:pPr>
              <w:pStyle w:val="nTable"/>
              <w:spacing w:before="50" w:after="50"/>
              <w:rPr>
                <w:snapToGrid w:val="0"/>
                <w:spacing w:val="-2"/>
                <w:sz w:val="19"/>
              </w:rPr>
            </w:pPr>
            <w:r>
              <w:rPr>
                <w:b/>
                <w:bCs/>
                <w:sz w:val="19"/>
              </w:rPr>
              <w:t xml:space="preserve">Reprint 4: The </w:t>
            </w:r>
            <w:r>
              <w:rPr>
                <w:b/>
                <w:bCs/>
                <w:i/>
                <w:sz w:val="19"/>
              </w:rPr>
              <w:t>Debt Collectors Licensing Regulations 1964</w:t>
            </w:r>
            <w:r>
              <w:rPr>
                <w:b/>
                <w:bCs/>
                <w:sz w:val="19"/>
              </w:rPr>
              <w:t xml:space="preserve"> as at 21 Aug 2009</w:t>
            </w:r>
            <w:r>
              <w:rPr>
                <w:sz w:val="19"/>
              </w:rPr>
              <w:t xml:space="preserve"> (includes amendments listed above)</w:t>
            </w:r>
          </w:p>
        </w:tc>
      </w:tr>
      <w:tr>
        <w:trPr>
          <w:cantSplit/>
        </w:trPr>
        <w:tc>
          <w:tcPr>
            <w:tcW w:w="3118" w:type="dxa"/>
          </w:tcPr>
          <w:p>
            <w:pPr>
              <w:pStyle w:val="nTable"/>
              <w:spacing w:before="50" w:after="50"/>
              <w:ind w:right="113"/>
              <w:rPr>
                <w:i/>
                <w:sz w:val="19"/>
              </w:rPr>
            </w:pPr>
            <w:r>
              <w:rPr>
                <w:i/>
                <w:sz w:val="19"/>
              </w:rPr>
              <w:t>Debt Collectors Licensing Amendment Regulations 2010</w:t>
            </w:r>
          </w:p>
        </w:tc>
        <w:tc>
          <w:tcPr>
            <w:tcW w:w="1276" w:type="dxa"/>
          </w:tcPr>
          <w:p>
            <w:pPr>
              <w:pStyle w:val="nTable"/>
              <w:spacing w:before="50" w:after="50"/>
              <w:rPr>
                <w:sz w:val="19"/>
              </w:rPr>
            </w:pPr>
            <w:r>
              <w:rPr>
                <w:sz w:val="19"/>
              </w:rPr>
              <w:t>25 Jun 2010 p. 2844-5</w:t>
            </w:r>
          </w:p>
        </w:tc>
        <w:tc>
          <w:tcPr>
            <w:tcW w:w="2694" w:type="dxa"/>
          </w:tcPr>
          <w:p>
            <w:pPr>
              <w:pStyle w:val="nTable"/>
              <w:spacing w:before="50" w:after="50"/>
              <w:rPr>
                <w:sz w:val="19"/>
              </w:rPr>
            </w:pPr>
            <w:r>
              <w:rPr>
                <w:snapToGrid w:val="0"/>
                <w:sz w:val="19"/>
              </w:rPr>
              <w:t>r. 1 and 2: 25 Jun 2010 (see r. 2(a));</w:t>
            </w:r>
            <w:r>
              <w:rPr>
                <w:snapToGrid w:val="0"/>
                <w:sz w:val="19"/>
              </w:rPr>
              <w:br/>
              <w:t>Regulations other than r. 1 and 2: 1 Jul 2010 (see r. 2(b))</w:t>
            </w:r>
          </w:p>
        </w:tc>
      </w:tr>
      <w:tr>
        <w:trPr>
          <w:cantSplit/>
        </w:trPr>
        <w:tc>
          <w:tcPr>
            <w:tcW w:w="3118" w:type="dxa"/>
          </w:tcPr>
          <w:p>
            <w:pPr>
              <w:pStyle w:val="nTable"/>
              <w:spacing w:before="50" w:after="50"/>
              <w:ind w:right="113"/>
              <w:rPr>
                <w:i/>
                <w:sz w:val="19"/>
              </w:rPr>
            </w:pPr>
            <w:r>
              <w:rPr>
                <w:i/>
                <w:sz w:val="19"/>
              </w:rPr>
              <w:t>Debt Collectors Licensing Amendment Regulations 2011</w:t>
            </w:r>
          </w:p>
        </w:tc>
        <w:tc>
          <w:tcPr>
            <w:tcW w:w="1276" w:type="dxa"/>
          </w:tcPr>
          <w:p>
            <w:pPr>
              <w:pStyle w:val="nTable"/>
              <w:spacing w:before="50" w:after="50"/>
              <w:rPr>
                <w:sz w:val="19"/>
              </w:rPr>
            </w:pPr>
            <w:r>
              <w:rPr>
                <w:sz w:val="19"/>
              </w:rPr>
              <w:t>22 Jun 2011 p. 2345</w:t>
            </w:r>
            <w:r>
              <w:rPr>
                <w:sz w:val="19"/>
              </w:rPr>
              <w:noBreakHyphen/>
              <w:t>6</w:t>
            </w:r>
          </w:p>
        </w:tc>
        <w:tc>
          <w:tcPr>
            <w:tcW w:w="2694" w:type="dxa"/>
          </w:tcPr>
          <w:p>
            <w:pPr>
              <w:pStyle w:val="nTable"/>
              <w:spacing w:before="50" w:after="50"/>
              <w:rPr>
                <w:snapToGrid w:val="0"/>
                <w:sz w:val="19"/>
              </w:rPr>
            </w:pPr>
            <w:r>
              <w:rPr>
                <w:snapToGrid w:val="0"/>
                <w:sz w:val="19"/>
              </w:rPr>
              <w:t>r. 1 and 2: 22 Jun 2011 (see r. 2(a));</w:t>
            </w:r>
            <w:r>
              <w:rPr>
                <w:snapToGrid w:val="0"/>
                <w:sz w:val="19"/>
              </w:rPr>
              <w:br/>
              <w:t>Regulations other than r. 1 and 2: 1 Jul 2011 (see r. 2(b))</w:t>
            </w:r>
          </w:p>
        </w:tc>
      </w:tr>
      <w:tr>
        <w:trPr>
          <w:cantSplit/>
        </w:trPr>
        <w:tc>
          <w:tcPr>
            <w:tcW w:w="3118" w:type="dxa"/>
          </w:tcPr>
          <w:p>
            <w:pPr>
              <w:pStyle w:val="nTable"/>
              <w:spacing w:before="50" w:after="50"/>
              <w:ind w:right="113"/>
              <w:rPr>
                <w:i/>
                <w:sz w:val="19"/>
              </w:rPr>
            </w:pPr>
            <w:r>
              <w:rPr>
                <w:i/>
                <w:sz w:val="19"/>
              </w:rPr>
              <w:t>Debt Collectors Licensing Amendment Regulations 2012</w:t>
            </w:r>
          </w:p>
        </w:tc>
        <w:tc>
          <w:tcPr>
            <w:tcW w:w="1276" w:type="dxa"/>
          </w:tcPr>
          <w:p>
            <w:pPr>
              <w:pStyle w:val="nTable"/>
              <w:spacing w:before="50" w:after="50"/>
              <w:rPr>
                <w:sz w:val="19"/>
              </w:rPr>
            </w:pPr>
            <w:r>
              <w:rPr>
                <w:sz w:val="19"/>
              </w:rPr>
              <w:t>15 Jun 2012 p. 2585-6</w:t>
            </w:r>
          </w:p>
        </w:tc>
        <w:tc>
          <w:tcPr>
            <w:tcW w:w="2694" w:type="dxa"/>
          </w:tcPr>
          <w:p>
            <w:pPr>
              <w:pStyle w:val="nTable"/>
              <w:spacing w:before="50" w:after="50"/>
              <w:rPr>
                <w:snapToGrid w:val="0"/>
                <w:sz w:val="19"/>
              </w:rPr>
            </w:pPr>
            <w:r>
              <w:rPr>
                <w:snapToGrid w:val="0"/>
                <w:sz w:val="19"/>
              </w:rPr>
              <w:t>r. 1 and 2: 15 Jun 2012 (see r. 2(a));</w:t>
            </w:r>
            <w:r>
              <w:rPr>
                <w:snapToGrid w:val="0"/>
                <w:sz w:val="19"/>
              </w:rPr>
              <w:br/>
              <w:t>Regulations other than r. 1 and 2: 1 Jul 2012 (see r. 2(b))</w:t>
            </w:r>
          </w:p>
        </w:tc>
      </w:tr>
      <w:tr>
        <w:trPr>
          <w:cantSplit/>
        </w:trPr>
        <w:tc>
          <w:tcPr>
            <w:tcW w:w="3118" w:type="dxa"/>
          </w:tcPr>
          <w:p>
            <w:pPr>
              <w:pStyle w:val="nTable"/>
              <w:spacing w:before="50" w:after="50"/>
              <w:ind w:right="113"/>
              <w:rPr>
                <w:i/>
                <w:sz w:val="19"/>
              </w:rPr>
            </w:pPr>
            <w:r>
              <w:rPr>
                <w:i/>
                <w:sz w:val="19"/>
              </w:rPr>
              <w:t>Debt Collectors Licensing Amendment Regulations (No. 2) 2013</w:t>
            </w:r>
          </w:p>
        </w:tc>
        <w:tc>
          <w:tcPr>
            <w:tcW w:w="1276" w:type="dxa"/>
          </w:tcPr>
          <w:p>
            <w:pPr>
              <w:pStyle w:val="nTable"/>
              <w:spacing w:before="50" w:after="50"/>
              <w:rPr>
                <w:sz w:val="19"/>
              </w:rPr>
            </w:pPr>
            <w:r>
              <w:rPr>
                <w:sz w:val="19"/>
              </w:rPr>
              <w:t>27 Jun 2013 p. 2677-8</w:t>
            </w:r>
          </w:p>
        </w:tc>
        <w:tc>
          <w:tcPr>
            <w:tcW w:w="2694" w:type="dxa"/>
          </w:tcPr>
          <w:p>
            <w:pPr>
              <w:pStyle w:val="nTable"/>
              <w:spacing w:before="50" w:after="50"/>
              <w:rPr>
                <w:i/>
                <w:snapToGrid w:val="0"/>
                <w:sz w:val="19"/>
              </w:rPr>
            </w:pPr>
            <w:r>
              <w:rPr>
                <w:snapToGrid w:val="0"/>
                <w:sz w:val="19"/>
              </w:rPr>
              <w:t>r. 1 and 2: 27 Jun 2013 (see r. 2(a));</w:t>
            </w:r>
            <w:r>
              <w:rPr>
                <w:snapToGrid w:val="0"/>
                <w:sz w:val="19"/>
              </w:rPr>
              <w:br/>
              <w:t>Regulations other than r. 1 and 2: 1 Jul 2013 (see r. 2(b))</w:t>
            </w:r>
          </w:p>
        </w:tc>
      </w:tr>
      <w:tr>
        <w:trPr>
          <w:cantSplit/>
        </w:trPr>
        <w:tc>
          <w:tcPr>
            <w:tcW w:w="3118" w:type="dxa"/>
            <w:shd w:val="clear" w:color="auto" w:fill="auto"/>
          </w:tcPr>
          <w:p>
            <w:pPr>
              <w:pStyle w:val="nTable"/>
              <w:spacing w:before="50" w:after="50"/>
              <w:ind w:right="113"/>
              <w:rPr>
                <w:i/>
                <w:sz w:val="19"/>
              </w:rPr>
            </w:pPr>
            <w:r>
              <w:rPr>
                <w:i/>
                <w:sz w:val="19"/>
              </w:rPr>
              <w:t>Debt Collectors Licensing Amendment Regulations 2013</w:t>
            </w:r>
          </w:p>
        </w:tc>
        <w:tc>
          <w:tcPr>
            <w:tcW w:w="1276" w:type="dxa"/>
            <w:shd w:val="clear" w:color="auto" w:fill="auto"/>
          </w:tcPr>
          <w:p>
            <w:pPr>
              <w:pStyle w:val="nTable"/>
              <w:spacing w:before="50" w:after="50"/>
              <w:rPr>
                <w:sz w:val="19"/>
              </w:rPr>
            </w:pPr>
            <w:r>
              <w:rPr>
                <w:sz w:val="19"/>
              </w:rPr>
              <w:t>20 Aug 2013 p. 3828</w:t>
            </w:r>
          </w:p>
        </w:tc>
        <w:tc>
          <w:tcPr>
            <w:tcW w:w="2694" w:type="dxa"/>
            <w:shd w:val="clear" w:color="auto" w:fill="auto"/>
          </w:tcPr>
          <w:p>
            <w:pPr>
              <w:pStyle w:val="nTable"/>
              <w:spacing w:before="50" w:after="50"/>
              <w:rPr>
                <w:i/>
                <w:snapToGrid w:val="0"/>
                <w:spacing w:val="-2"/>
                <w:sz w:val="19"/>
              </w:rPr>
            </w:pPr>
            <w:r>
              <w:rPr>
                <w:snapToGrid w:val="0"/>
                <w:sz w:val="19"/>
              </w:rPr>
              <w:t>r. 1 and 2: 20 Aug 2013 (see r. 2(a));</w:t>
            </w:r>
            <w:r>
              <w:rPr>
                <w:snapToGrid w:val="0"/>
                <w:sz w:val="19"/>
              </w:rPr>
              <w:br/>
              <w:t xml:space="preserve">Regulations other than r. 1 and 2: 21 Aug 2013 (see r. 2(b) and </w:t>
            </w:r>
            <w:r>
              <w:rPr>
                <w:i/>
                <w:snapToGrid w:val="0"/>
                <w:sz w:val="19"/>
              </w:rPr>
              <w:t>Gazette</w:t>
            </w:r>
            <w:r>
              <w:rPr>
                <w:snapToGrid w:val="0"/>
                <w:sz w:val="19"/>
              </w:rPr>
              <w:t xml:space="preserve"> 20 Aug 2013 p. 3815)</w:t>
            </w:r>
          </w:p>
        </w:tc>
      </w:tr>
      <w:tr>
        <w:trPr>
          <w:cantSplit/>
        </w:trPr>
        <w:tc>
          <w:tcPr>
            <w:tcW w:w="7088" w:type="dxa"/>
            <w:gridSpan w:val="3"/>
            <w:tcBorders>
              <w:bottom w:val="single" w:sz="8" w:space="0" w:color="auto"/>
            </w:tcBorders>
            <w:shd w:val="clear" w:color="auto" w:fill="auto"/>
          </w:tcPr>
          <w:p>
            <w:pPr>
              <w:pStyle w:val="nTable"/>
              <w:spacing w:before="50" w:after="50"/>
              <w:rPr>
                <w:snapToGrid w:val="0"/>
                <w:spacing w:val="-2"/>
                <w:sz w:val="19"/>
              </w:rPr>
            </w:pPr>
            <w:r>
              <w:rPr>
                <w:b/>
                <w:bCs/>
                <w:sz w:val="19"/>
              </w:rPr>
              <w:t xml:space="preserve">Reprint 5: The </w:t>
            </w:r>
            <w:r>
              <w:rPr>
                <w:b/>
                <w:bCs/>
                <w:i/>
                <w:sz w:val="19"/>
              </w:rPr>
              <w:t>Debt Collectors Licensing Regulations 1964</w:t>
            </w:r>
            <w:r>
              <w:rPr>
                <w:b/>
                <w:bCs/>
                <w:sz w:val="19"/>
              </w:rPr>
              <w:t xml:space="preserve"> as at 2 May 2014</w:t>
            </w:r>
            <w:r>
              <w:rPr>
                <w:sz w:val="19"/>
              </w:rPr>
              <w:t xml:space="preserve"> (includes amendments listed above)</w:t>
            </w:r>
          </w:p>
        </w:tc>
      </w:tr>
    </w:tbl>
    <w:p>
      <w:pPr>
        <w:pStyle w:val="nSubsection"/>
        <w:spacing w:before="12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20"/>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24" w:name="_Toc385484855"/>
      <w:r>
        <w:rPr>
          <w:sz w:val="28"/>
        </w:rPr>
        <w:t>Defined terms</w:t>
      </w:r>
      <w:bookmarkEnd w:id="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 w:name="DefinedTerms"/>
      <w:bookmarkEnd w:id="25"/>
      <w:r>
        <w:t>Act</w:t>
      </w:r>
      <w:r>
        <w:tab/>
        <w:t>1(2)</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fldSimple w:instr=" styleref CharSchno ">
            <w:r>
              <w:rPr>
                <w:noProof/>
              </w:rPr>
              <w:t>First Schedule</w:t>
            </w:r>
          </w:fldSimple>
        </w:p>
      </w:tc>
      <w:tc>
        <w:tcPr>
          <w:tcW w:w="5206" w:type="dxa"/>
        </w:tcPr>
        <w:p>
          <w:pPr>
            <w:pStyle w:val="HeaderTextLeft"/>
          </w:pPr>
          <w:r>
            <w:fldChar w:fldCharType="begin"/>
          </w:r>
          <w:r>
            <w:instrText xml:space="preserve"> styleref CharSchText </w:instrText>
          </w:r>
          <w:r>
            <w:rPr>
              <w:noProof/>
            </w:rP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rPr>
              <w:noProof/>
            </w:rPr>
            <w:fldChar w:fldCharType="end"/>
          </w:r>
        </w:p>
      </w:tc>
      <w:tc>
        <w:tcPr>
          <w:tcW w:w="5206" w:type="dxa"/>
        </w:tcPr>
        <w:p>
          <w:pPr>
            <w:pStyle w:val="HeaderTextLeft"/>
          </w:pPr>
          <w:r>
            <w:fldChar w:fldCharType="begin"/>
          </w:r>
          <w:r>
            <w:instrText xml:space="preserve"> styleref CharSchText </w:instrText>
          </w:r>
          <w:r>
            <w:rPr>
              <w:noProof/>
            </w:rP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206"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A07A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9479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DE41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2A024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42F5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F451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7CEA3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2D210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54152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0E0D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D402E26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333"/>
    <w:docVar w:name="WAFER_20140122142659" w:val="RemoveTocBookmarks,RemoveUnusedBookmarks,RemoveLanguageTags,UsedStyles,ResetPageSize,UpdateArrangement"/>
    <w:docVar w:name="WAFER_20140122142659_GUID" w:val="d1128918-2958-46a9-acc5-ce8598abcdb9"/>
    <w:docVar w:name="WAFER_20140122143136" w:val="RemoveTocBookmarks,RunningHeaders"/>
    <w:docVar w:name="WAFER_20140122143136_GUID" w:val="327dae81-9ecb-4e6e-8bd7-e5ffe64ae964"/>
    <w:docVar w:name="WAFER_20140227131548" w:val="RemoveTocBookmarks,RemoveUnusedBookmarks,RemoveLanguageTags,UsedStyles,ResetPageSize,RemoveCustomizations"/>
    <w:docVar w:name="WAFER_20140227131548_GUID" w:val="9cff3071-ce4f-4839-8fe4-40ed7a871bbc"/>
    <w:docVar w:name="WAFER_20140417075751" w:val="RemoveTocBookmarks,RemoveUnusedBookmarks,RemoveLanguageTags,UsedStyles,RemoveTrackChanges"/>
    <w:docVar w:name="WAFER_20140417075751_GUID" w:val="4ba2f43b-6a0f-4205-b6ee-140afdad4afd"/>
    <w:docVar w:name="WAFER_20151210085333" w:val="RemoveTrackChanges"/>
    <w:docVar w:name="WAFER_20151210085333_GUID" w:val="10bb393a-6cde-4c48-98e3-9c845a3c45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4831</Words>
  <Characters>25995</Characters>
  <Application>Microsoft Office Word</Application>
  <DocSecurity>0</DocSecurity>
  <Lines>838</Lines>
  <Paragraphs>489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1964 - 05-a0-02</dc:title>
  <dc:subject/>
  <dc:creator/>
  <cp:keywords/>
  <dc:description/>
  <cp:lastModifiedBy>svcMRProcess</cp:lastModifiedBy>
  <cp:revision>4</cp:revision>
  <cp:lastPrinted>2014-05-16T01:36:00Z</cp:lastPrinted>
  <dcterms:created xsi:type="dcterms:W3CDTF">2015-12-10T22:43:00Z</dcterms:created>
  <dcterms:modified xsi:type="dcterms:W3CDTF">2015-12-10T22:43:00Z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20140502</vt:lpwstr>
  </property>
  <property fmtid="{D5CDD505-2E9C-101B-9397-08002B2CF9AE}" pid="4" name="DocumentType">
    <vt:lpwstr>Reg</vt:lpwstr>
  </property>
  <property fmtid="{D5CDD505-2E9C-101B-9397-08002B2CF9AE}" pid="5" name="OwlsUID">
    <vt:i4>4386</vt:i4>
  </property>
  <property fmtid="{D5CDD505-2E9C-101B-9397-08002B2CF9AE}" pid="6" name="AsAtDate">
    <vt:lpwstr>02 May 2014</vt:lpwstr>
  </property>
  <property fmtid="{D5CDD505-2E9C-101B-9397-08002B2CF9AE}" pid="7" name="Suffix">
    <vt:lpwstr>05-a0-02</vt:lpwstr>
  </property>
  <property fmtid="{D5CDD505-2E9C-101B-9397-08002B2CF9AE}" pid="8" name="ReprintNo">
    <vt:lpwstr>5</vt:lpwstr>
  </property>
  <property fmtid="{D5CDD505-2E9C-101B-9397-08002B2CF9AE}" pid="9" name="ReprintedAsAt">
    <vt:filetime>2014-05-01T16:00:00Z</vt:filetime>
  </property>
</Properties>
</file>