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C1" w:rsidRDefault="00A67C8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555F978" wp14:editId="0E505D3E">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F82DC1">
            <w:t>Western Australia</w:t>
          </w:r>
        </w:smartTag>
      </w:smartTag>
    </w:p>
    <w:p w:rsidR="00F82DC1" w:rsidRDefault="00F82DC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635708">
        <w:rPr>
          <w:noProof/>
          <w:sz w:val="48"/>
        </w:rPr>
        <w:t>Shipping and Pilotage Act 1967</w:t>
      </w:r>
      <w:r>
        <w:rPr>
          <w:sz w:val="48"/>
        </w:rPr>
        <w:fldChar w:fldCharType="end"/>
      </w:r>
    </w:p>
    <w:p w:rsidR="00F82DC1" w:rsidRDefault="00F82DC1">
      <w:pPr>
        <w:jc w:val="center"/>
        <w:rPr>
          <w:b/>
        </w:rPr>
        <w:sectPr w:rsidR="00F82DC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Page1"/>
      </w:pPr>
      <w:r>
        <w:fldChar w:fldCharType="begin"/>
      </w:r>
      <w:r>
        <w:instrText xml:space="preserve"> STYLEREF "Name Of Act/Reg"</w:instrText>
      </w:r>
      <w:r>
        <w:fldChar w:fldCharType="separate"/>
      </w:r>
      <w:r w:rsidR="00635708">
        <w:rPr>
          <w:noProof/>
        </w:rPr>
        <w:t>Shipping and Pilotage Act 1967</w:t>
      </w:r>
      <w:r>
        <w:fldChar w:fldCharType="end"/>
      </w:r>
    </w:p>
    <w:p w:rsidR="00F82DC1" w:rsidRDefault="00F82DC1">
      <w:pPr>
        <w:pStyle w:val="Arrangement"/>
      </w:pPr>
      <w:r>
        <w:t>Contents</w:t>
      </w:r>
    </w:p>
    <w:p w:rsidR="00F10442" w:rsidRDefault="00F82DC1">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10442">
        <w:t>1</w:t>
      </w:r>
      <w:r w:rsidR="00F10442" w:rsidRPr="00345538">
        <w:rPr>
          <w:snapToGrid w:val="0"/>
        </w:rPr>
        <w:t>.</w:t>
      </w:r>
      <w:r w:rsidR="00F10442" w:rsidRPr="00345538">
        <w:rPr>
          <w:snapToGrid w:val="0"/>
        </w:rPr>
        <w:tab/>
        <w:t>Short title</w:t>
      </w:r>
      <w:r w:rsidR="00F10442">
        <w:tab/>
      </w:r>
      <w:r w:rsidR="00F10442">
        <w:fldChar w:fldCharType="begin"/>
      </w:r>
      <w:r w:rsidR="00F10442">
        <w:instrText xml:space="preserve"> PAGEREF _Toc388448128 \h </w:instrText>
      </w:r>
      <w:r w:rsidR="00F10442">
        <w:fldChar w:fldCharType="separate"/>
      </w:r>
      <w:r w:rsidR="00635708">
        <w:t>1</w:t>
      </w:r>
      <w:r w:rsidR="00F10442">
        <w:fldChar w:fldCharType="end"/>
      </w:r>
    </w:p>
    <w:p w:rsidR="00F10442" w:rsidRDefault="00F10442">
      <w:pPr>
        <w:pStyle w:val="TOC8"/>
        <w:rPr>
          <w:rFonts w:asciiTheme="minorHAnsi" w:eastAsiaTheme="minorEastAsia" w:hAnsiTheme="minorHAnsi" w:cstheme="minorBidi"/>
          <w:szCs w:val="22"/>
        </w:rPr>
      </w:pPr>
      <w:r>
        <w:t>2</w:t>
      </w:r>
      <w:r w:rsidRPr="00345538">
        <w:rPr>
          <w:snapToGrid w:val="0"/>
        </w:rPr>
        <w:t>.</w:t>
      </w:r>
      <w:r w:rsidRPr="00345538">
        <w:rPr>
          <w:snapToGrid w:val="0"/>
        </w:rPr>
        <w:tab/>
        <w:t>Repeal</w:t>
      </w:r>
      <w:r>
        <w:tab/>
      </w:r>
      <w:r>
        <w:fldChar w:fldCharType="begin"/>
      </w:r>
      <w:r>
        <w:instrText xml:space="preserve"> PAGEREF _Toc388448129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3</w:t>
      </w:r>
      <w:r w:rsidRPr="00345538">
        <w:rPr>
          <w:snapToGrid w:val="0"/>
        </w:rPr>
        <w:t>.</w:t>
      </w:r>
      <w:r w:rsidRPr="00345538">
        <w:rPr>
          <w:snapToGrid w:val="0"/>
        </w:rPr>
        <w:tab/>
        <w:t>Terms used</w:t>
      </w:r>
      <w:r>
        <w:tab/>
      </w:r>
      <w:r>
        <w:fldChar w:fldCharType="begin"/>
      </w:r>
      <w:r>
        <w:instrText xml:space="preserve"> PAGEREF _Toc388448130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4.</w:t>
      </w:r>
      <w:r>
        <w:tab/>
        <w:t>Appointment of harbour masters</w:t>
      </w:r>
      <w:r>
        <w:tab/>
      </w:r>
      <w:r>
        <w:fldChar w:fldCharType="begin"/>
      </w:r>
      <w:r>
        <w:instrText xml:space="preserve"> PAGEREF _Toc388448131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5</w:t>
      </w:r>
      <w:r w:rsidRPr="00345538">
        <w:rPr>
          <w:snapToGrid w:val="0"/>
        </w:rPr>
        <w:t>.</w:t>
      </w:r>
      <w:r w:rsidRPr="00345538">
        <w:rPr>
          <w:snapToGrid w:val="0"/>
        </w:rPr>
        <w:tab/>
        <w:t>Powers and duties of harbour masters</w:t>
      </w:r>
      <w:r>
        <w:tab/>
      </w:r>
      <w:r>
        <w:fldChar w:fldCharType="begin"/>
      </w:r>
      <w:r>
        <w:instrText xml:space="preserve"> PAGEREF _Toc388448132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6</w:t>
      </w:r>
      <w:r w:rsidRPr="00345538">
        <w:rPr>
          <w:snapToGrid w:val="0"/>
        </w:rPr>
        <w:t>.</w:t>
      </w:r>
      <w:r w:rsidRPr="00345538">
        <w:rPr>
          <w:snapToGrid w:val="0"/>
        </w:rPr>
        <w:tab/>
        <w:t>Removal of unserviceable vessels</w:t>
      </w:r>
      <w:r>
        <w:tab/>
      </w:r>
      <w:r>
        <w:fldChar w:fldCharType="begin"/>
      </w:r>
      <w:r>
        <w:instrText xml:space="preserve"> PAGEREF _Toc388448133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7</w:t>
      </w:r>
      <w:r w:rsidRPr="00345538">
        <w:rPr>
          <w:snapToGrid w:val="0"/>
        </w:rPr>
        <w:t>.</w:t>
      </w:r>
      <w:r w:rsidRPr="00345538">
        <w:rPr>
          <w:snapToGrid w:val="0"/>
        </w:rPr>
        <w:tab/>
        <w:t>Special powers of harbour master in emergencies</w:t>
      </w:r>
      <w:r>
        <w:tab/>
      </w:r>
      <w:r>
        <w:fldChar w:fldCharType="begin"/>
      </w:r>
      <w:r>
        <w:instrText xml:space="preserve"> PAGEREF _Toc388448134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7A.</w:t>
      </w:r>
      <w:r>
        <w:tab/>
        <w:t>Deputy harbour masters: appointment and functions</w:t>
      </w:r>
      <w:r>
        <w:tab/>
      </w:r>
      <w:r>
        <w:fldChar w:fldCharType="begin"/>
      </w:r>
      <w:r>
        <w:instrText xml:space="preserve"> PAGEREF _Toc388448135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8</w:t>
      </w:r>
      <w:r w:rsidRPr="00345538">
        <w:rPr>
          <w:snapToGrid w:val="0"/>
        </w:rPr>
        <w:t>.</w:t>
      </w:r>
      <w:r w:rsidRPr="00345538">
        <w:rPr>
          <w:snapToGrid w:val="0"/>
        </w:rPr>
        <w:tab/>
        <w:t>Conservancy dues</w:t>
      </w:r>
      <w:r>
        <w:tab/>
      </w:r>
      <w:r>
        <w:fldChar w:fldCharType="begin"/>
      </w:r>
      <w:r>
        <w:instrText xml:space="preserve"> PAGEREF _Toc388448136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9</w:t>
      </w:r>
      <w:r w:rsidRPr="00345538">
        <w:rPr>
          <w:snapToGrid w:val="0"/>
        </w:rPr>
        <w:t>.</w:t>
      </w:r>
      <w:r w:rsidRPr="00345538">
        <w:rPr>
          <w:snapToGrid w:val="0"/>
        </w:rPr>
        <w:tab/>
        <w:t>Pilotage and pilotage charges</w:t>
      </w:r>
      <w:r>
        <w:tab/>
      </w:r>
      <w:r>
        <w:fldChar w:fldCharType="begin"/>
      </w:r>
      <w:r>
        <w:instrText xml:space="preserve"> PAGEREF _Toc388448137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9A</w:t>
      </w:r>
      <w:r w:rsidRPr="00345538">
        <w:rPr>
          <w:snapToGrid w:val="0"/>
        </w:rPr>
        <w:t>.</w:t>
      </w:r>
      <w:r w:rsidRPr="00345538">
        <w:rPr>
          <w:snapToGrid w:val="0"/>
        </w:rPr>
        <w:tab/>
        <w:t>Fishing boat harbour dues and mooring charges</w:t>
      </w:r>
      <w:r>
        <w:tab/>
      </w:r>
      <w:r>
        <w:fldChar w:fldCharType="begin"/>
      </w:r>
      <w:r>
        <w:instrText xml:space="preserve"> PAGEREF _Toc388448138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10</w:t>
      </w:r>
      <w:r w:rsidRPr="00345538">
        <w:rPr>
          <w:snapToGrid w:val="0"/>
        </w:rPr>
        <w:t>.</w:t>
      </w:r>
      <w:r w:rsidRPr="00345538">
        <w:rPr>
          <w:snapToGrid w:val="0"/>
        </w:rPr>
        <w:tab/>
        <w:t>Declaration of ports and other areas</w:t>
      </w:r>
      <w:r>
        <w:tab/>
      </w:r>
      <w:r>
        <w:fldChar w:fldCharType="begin"/>
      </w:r>
      <w:r>
        <w:instrText xml:space="preserve"> PAGEREF _Toc388448139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11</w:t>
      </w:r>
      <w:r w:rsidRPr="00345538">
        <w:rPr>
          <w:snapToGrid w:val="0"/>
        </w:rPr>
        <w:t>.</w:t>
      </w:r>
      <w:r w:rsidRPr="00345538">
        <w:rPr>
          <w:snapToGrid w:val="0"/>
        </w:rPr>
        <w:tab/>
        <w:t>Offences</w:t>
      </w:r>
      <w:r>
        <w:tab/>
      </w:r>
      <w:r>
        <w:fldChar w:fldCharType="begin"/>
      </w:r>
      <w:r>
        <w:instrText xml:space="preserve"> PAGEREF _Toc388448140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11A.</w:t>
      </w:r>
      <w:r>
        <w:tab/>
        <w:t>Delegation</w:t>
      </w:r>
      <w:r>
        <w:tab/>
      </w:r>
      <w:r>
        <w:fldChar w:fldCharType="begin"/>
      </w:r>
      <w:r>
        <w:instrText xml:space="preserve"> PAGEREF _Toc388448141 \h </w:instrText>
      </w:r>
      <w:r>
        <w:fldChar w:fldCharType="separate"/>
      </w:r>
      <w:r w:rsidR="00635708">
        <w:t>1</w:t>
      </w:r>
      <w:r>
        <w:fldChar w:fldCharType="end"/>
      </w:r>
    </w:p>
    <w:p w:rsidR="00F10442" w:rsidRDefault="00F10442">
      <w:pPr>
        <w:pStyle w:val="TOC8"/>
        <w:rPr>
          <w:rFonts w:asciiTheme="minorHAnsi" w:eastAsiaTheme="minorEastAsia" w:hAnsiTheme="minorHAnsi" w:cstheme="minorBidi"/>
          <w:szCs w:val="22"/>
        </w:rPr>
      </w:pPr>
      <w:r>
        <w:t>12</w:t>
      </w:r>
      <w:r w:rsidRPr="00345538">
        <w:rPr>
          <w:snapToGrid w:val="0"/>
        </w:rPr>
        <w:t>.</w:t>
      </w:r>
      <w:r w:rsidRPr="00345538">
        <w:rPr>
          <w:snapToGrid w:val="0"/>
        </w:rPr>
        <w:tab/>
        <w:t>Regulations</w:t>
      </w:r>
      <w:r>
        <w:tab/>
      </w:r>
      <w:r>
        <w:fldChar w:fldCharType="begin"/>
      </w:r>
      <w:r>
        <w:instrText xml:space="preserve"> PAGEREF _Toc388448142 \h </w:instrText>
      </w:r>
      <w:r>
        <w:fldChar w:fldCharType="separate"/>
      </w:r>
      <w:r w:rsidR="00635708">
        <w:t>1</w:t>
      </w:r>
      <w:r>
        <w:fldChar w:fldCharType="end"/>
      </w:r>
    </w:p>
    <w:p w:rsidR="00F10442" w:rsidRDefault="00F10442">
      <w:pPr>
        <w:pStyle w:val="TOC2"/>
        <w:tabs>
          <w:tab w:val="right" w:leader="dot" w:pos="7086"/>
        </w:tabs>
        <w:rPr>
          <w:rFonts w:asciiTheme="minorHAnsi" w:eastAsiaTheme="minorEastAsia" w:hAnsiTheme="minorHAnsi" w:cstheme="minorBidi"/>
          <w:b w:val="0"/>
          <w:sz w:val="22"/>
          <w:szCs w:val="22"/>
        </w:rPr>
      </w:pPr>
      <w:r>
        <w:t>Notes</w:t>
      </w:r>
    </w:p>
    <w:p w:rsidR="00F10442" w:rsidRDefault="00F10442" w:rsidP="00F10442">
      <w:pPr>
        <w:pStyle w:val="TOC8"/>
        <w:rPr>
          <w:rFonts w:asciiTheme="minorHAnsi" w:eastAsiaTheme="minorEastAsia" w:hAnsiTheme="minorHAnsi" w:cstheme="minorBidi"/>
          <w:szCs w:val="22"/>
        </w:rPr>
      </w:pPr>
      <w:r>
        <w:rPr>
          <w:snapToGrid w:val="0"/>
        </w:rPr>
        <w:tab/>
      </w:r>
      <w:r w:rsidRPr="00345538">
        <w:rPr>
          <w:snapToGrid w:val="0"/>
        </w:rPr>
        <w:t>Compilation table</w:t>
      </w:r>
      <w:r>
        <w:tab/>
      </w:r>
      <w:r>
        <w:fldChar w:fldCharType="begin"/>
      </w:r>
      <w:r>
        <w:instrText xml:space="preserve"> PAGEREF _Toc388448144 \h </w:instrText>
      </w:r>
      <w:r>
        <w:fldChar w:fldCharType="separate"/>
      </w:r>
      <w:r w:rsidR="00635708">
        <w:t>1</w:t>
      </w:r>
      <w:r>
        <w:fldChar w:fldCharType="end"/>
      </w:r>
    </w:p>
    <w:p w:rsidR="00F10442" w:rsidRDefault="00F10442" w:rsidP="00F10442">
      <w:pPr>
        <w:pStyle w:val="TOC8"/>
        <w:rPr>
          <w:rFonts w:asciiTheme="minorHAnsi" w:eastAsiaTheme="minorEastAsia" w:hAnsiTheme="minorHAnsi" w:cstheme="minorBidi"/>
          <w:szCs w:val="22"/>
        </w:rPr>
      </w:pPr>
      <w:r>
        <w:rPr>
          <w:snapToGrid w:val="0"/>
        </w:rPr>
        <w:tab/>
      </w:r>
      <w:r w:rsidRPr="00345538">
        <w:rPr>
          <w:snapToGrid w:val="0"/>
        </w:rPr>
        <w:t>Provisions that have not come into operation</w:t>
      </w:r>
      <w:r>
        <w:tab/>
      </w:r>
      <w:r>
        <w:fldChar w:fldCharType="begin"/>
      </w:r>
      <w:r>
        <w:instrText xml:space="preserve"> PAGEREF _Toc388448145 \h </w:instrText>
      </w:r>
      <w:r>
        <w:fldChar w:fldCharType="separate"/>
      </w:r>
      <w:r w:rsidR="00635708">
        <w:t>1</w:t>
      </w:r>
      <w:r>
        <w:fldChar w:fldCharType="end"/>
      </w:r>
    </w:p>
    <w:p w:rsidR="00F10442" w:rsidRDefault="00F10442">
      <w:pPr>
        <w:pStyle w:val="TOC2"/>
        <w:tabs>
          <w:tab w:val="right" w:leader="dot" w:pos="7086"/>
        </w:tabs>
        <w:rPr>
          <w:rFonts w:asciiTheme="minorHAnsi" w:eastAsiaTheme="minorEastAsia" w:hAnsiTheme="minorHAnsi" w:cstheme="minorBidi"/>
          <w:b w:val="0"/>
          <w:sz w:val="22"/>
          <w:szCs w:val="22"/>
        </w:rPr>
      </w:pPr>
      <w:r>
        <w:t>Defined Terms</w:t>
      </w:r>
    </w:p>
    <w:p w:rsidR="00F82DC1" w:rsidRDefault="00F82DC1">
      <w:pPr>
        <w:rPr>
          <w:sz w:val="16"/>
        </w:rPr>
      </w:pPr>
      <w:r>
        <w:fldChar w:fldCharType="end"/>
      </w:r>
    </w:p>
    <w:p w:rsidR="00F82DC1" w:rsidRDefault="00F82DC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82DC1" w:rsidRDefault="00F82DC1">
      <w:pPr>
        <w:pStyle w:val="NoteHeading"/>
        <w:sectPr w:rsidR="00F82DC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2DC1" w:rsidRDefault="00F82DC1">
      <w:pPr>
        <w:pStyle w:val="WA"/>
        <w:spacing w:before="120"/>
      </w:pPr>
      <w:smartTag w:uri="urn:schemas-microsoft-com:office:smarttags" w:element="State">
        <w:smartTag w:uri="urn:schemas-microsoft-com:office:smarttags" w:element="place">
          <w:r>
            <w:lastRenderedPageBreak/>
            <w:t>Western Australia</w:t>
          </w:r>
        </w:smartTag>
      </w:smartTag>
    </w:p>
    <w:p w:rsidR="00F82DC1" w:rsidRDefault="00F82DC1">
      <w:pPr>
        <w:pStyle w:val="NameofActReg"/>
        <w:spacing w:before="600" w:after="720"/>
      </w:pPr>
      <w:r>
        <w:t>Shipping and Pilotage Act 1967</w:t>
      </w:r>
    </w:p>
    <w:p w:rsidR="00F82DC1" w:rsidRDefault="00F82DC1">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F82DC1" w:rsidRDefault="00F82DC1">
      <w:pPr>
        <w:pStyle w:val="Footnotelongtitle"/>
      </w:pPr>
      <w:r>
        <w:tab/>
        <w:t>[Long title amended by No. 88 of 1978 s. 3.]</w:t>
      </w:r>
    </w:p>
    <w:p w:rsidR="00F82DC1" w:rsidRDefault="00F82DC1">
      <w:pPr>
        <w:pStyle w:val="Heading5"/>
        <w:rPr>
          <w:snapToGrid w:val="0"/>
        </w:rPr>
      </w:pPr>
      <w:bookmarkStart w:id="1" w:name="_Toc388448128"/>
      <w:r>
        <w:rPr>
          <w:rStyle w:val="CharSectno"/>
        </w:rPr>
        <w:t>1</w:t>
      </w:r>
      <w:r>
        <w:rPr>
          <w:snapToGrid w:val="0"/>
        </w:rPr>
        <w:t>.</w:t>
      </w:r>
      <w:r>
        <w:rPr>
          <w:snapToGrid w:val="0"/>
        </w:rPr>
        <w:tab/>
        <w:t>Short title</w:t>
      </w:r>
      <w:bookmarkEnd w:id="1"/>
    </w:p>
    <w:p w:rsidR="00F82DC1" w:rsidRDefault="00F82DC1">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F82DC1" w:rsidRDefault="00F82DC1">
      <w:pPr>
        <w:pStyle w:val="Heading5"/>
        <w:rPr>
          <w:snapToGrid w:val="0"/>
        </w:rPr>
      </w:pPr>
      <w:bookmarkStart w:id="2" w:name="_Toc388448129"/>
      <w:r>
        <w:rPr>
          <w:rStyle w:val="CharSectno"/>
        </w:rPr>
        <w:t>2</w:t>
      </w:r>
      <w:r>
        <w:rPr>
          <w:snapToGrid w:val="0"/>
        </w:rPr>
        <w:t>.</w:t>
      </w:r>
      <w:r>
        <w:rPr>
          <w:snapToGrid w:val="0"/>
        </w:rPr>
        <w:tab/>
        <w:t>Repeal</w:t>
      </w:r>
      <w:bookmarkEnd w:id="2"/>
    </w:p>
    <w:p w:rsidR="00F82DC1" w:rsidRDefault="00F82DC1">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F82DC1" w:rsidRDefault="00F82DC1">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F82DC1" w:rsidRDefault="00F82DC1">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F82DC1" w:rsidRDefault="00F82DC1">
      <w:pPr>
        <w:pStyle w:val="Indenta"/>
        <w:rPr>
          <w:snapToGrid w:val="0"/>
        </w:rPr>
      </w:pPr>
      <w:r>
        <w:rPr>
          <w:snapToGrid w:val="0"/>
        </w:rPr>
        <w:tab/>
        <w:t>(a)</w:t>
      </w:r>
      <w:r>
        <w:rPr>
          <w:snapToGrid w:val="0"/>
        </w:rPr>
        <w:tab/>
        <w:t>all offices constituted and appointments of officers made;</w:t>
      </w:r>
    </w:p>
    <w:p w:rsidR="00F82DC1" w:rsidRDefault="00F82DC1">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F82DC1" w:rsidRDefault="00F82DC1">
      <w:pPr>
        <w:pStyle w:val="Indenta"/>
        <w:keepNext/>
        <w:rPr>
          <w:snapToGrid w:val="0"/>
        </w:rPr>
      </w:pPr>
      <w:r>
        <w:rPr>
          <w:snapToGrid w:val="0"/>
        </w:rPr>
        <w:tab/>
        <w:t>(c)</w:t>
      </w:r>
      <w:r>
        <w:rPr>
          <w:snapToGrid w:val="0"/>
        </w:rPr>
        <w:tab/>
        <w:t>all acts, matters and things done,</w:t>
      </w:r>
    </w:p>
    <w:p w:rsidR="00F82DC1" w:rsidRDefault="00F82DC1">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F82DC1" w:rsidRDefault="00F82DC1">
      <w:pPr>
        <w:pStyle w:val="Heading5"/>
        <w:rPr>
          <w:snapToGrid w:val="0"/>
        </w:rPr>
      </w:pPr>
      <w:bookmarkStart w:id="3" w:name="_Toc388448130"/>
      <w:r>
        <w:rPr>
          <w:rStyle w:val="CharSectno"/>
        </w:rPr>
        <w:t>3</w:t>
      </w:r>
      <w:r>
        <w:rPr>
          <w:snapToGrid w:val="0"/>
        </w:rPr>
        <w:t>.</w:t>
      </w:r>
      <w:r>
        <w:rPr>
          <w:snapToGrid w:val="0"/>
        </w:rPr>
        <w:tab/>
        <w:t>Terms used</w:t>
      </w:r>
      <w:bookmarkEnd w:id="3"/>
    </w:p>
    <w:p w:rsidR="00F82DC1" w:rsidRDefault="00F82DC1">
      <w:pPr>
        <w:pStyle w:val="Subsection"/>
        <w:rPr>
          <w:snapToGrid w:val="0"/>
        </w:rPr>
      </w:pPr>
      <w:r>
        <w:rPr>
          <w:snapToGrid w:val="0"/>
        </w:rPr>
        <w:tab/>
      </w:r>
      <w:r>
        <w:rPr>
          <w:snapToGrid w:val="0"/>
        </w:rPr>
        <w:tab/>
        <w:t>In this Act, unless the contrary intention appears —</w:t>
      </w:r>
    </w:p>
    <w:p w:rsidR="00F82DC1" w:rsidRDefault="00F82DC1">
      <w:pPr>
        <w:pStyle w:val="Defstart"/>
      </w:pPr>
      <w:r>
        <w:tab/>
      </w:r>
      <w:r>
        <w:rPr>
          <w:rStyle w:val="CharDefText"/>
        </w:rPr>
        <w:t>CEO</w:t>
      </w:r>
      <w:r>
        <w:t xml:space="preserve"> means the chief executive officer of the Department;</w:t>
      </w:r>
    </w:p>
    <w:p w:rsidR="00F82DC1" w:rsidRDefault="00F82DC1">
      <w:pPr>
        <w:pStyle w:val="Defstart"/>
      </w:pPr>
      <w:r>
        <w:tab/>
      </w:r>
      <w:r>
        <w:rPr>
          <w:rStyle w:val="CharDefText"/>
        </w:rPr>
        <w:t>controlled area</w:t>
      </w:r>
      <w:r>
        <w:t xml:space="preserve"> means an area of water outside a port that is declared under section 10(1c) to be an area in which pilotage services are to be used;</w:t>
      </w:r>
    </w:p>
    <w:p w:rsidR="00F82DC1" w:rsidRDefault="00F82DC1">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F82DC1" w:rsidRDefault="00F82DC1">
      <w:pPr>
        <w:pStyle w:val="Defstart"/>
      </w:pPr>
      <w:r>
        <w:rPr>
          <w:b/>
        </w:rPr>
        <w:tab/>
      </w:r>
      <w:r>
        <w:rPr>
          <w:rStyle w:val="CharDefText"/>
        </w:rPr>
        <w:t>Department</w:t>
      </w:r>
      <w:r>
        <w:t xml:space="preserve"> means the department of the Public Service principally assisting the Minister in the administration of this Act;</w:t>
      </w:r>
    </w:p>
    <w:p w:rsidR="00F82DC1" w:rsidRDefault="00F82DC1">
      <w:pPr>
        <w:pStyle w:val="Defstart"/>
      </w:pPr>
      <w:r>
        <w:rPr>
          <w:b/>
        </w:rPr>
        <w:tab/>
      </w:r>
      <w:r>
        <w:rPr>
          <w:rStyle w:val="CharDefText"/>
        </w:rPr>
        <w:t>fishing boat harbour</w:t>
      </w:r>
      <w:r>
        <w:t xml:space="preserve"> means any place for the time being declared to be a fishing boat harbour pursuant to section 10(2);</w:t>
      </w:r>
    </w:p>
    <w:p w:rsidR="00F82DC1" w:rsidRDefault="00F82DC1">
      <w:pPr>
        <w:pStyle w:val="Defstart"/>
      </w:pPr>
      <w:r>
        <w:rPr>
          <w:b/>
        </w:rPr>
        <w:tab/>
      </w:r>
      <w:r>
        <w:rPr>
          <w:rStyle w:val="CharDefText"/>
        </w:rPr>
        <w:t>harbour master</w:t>
      </w:r>
      <w:r>
        <w:t xml:space="preserve"> of a port means — </w:t>
      </w:r>
    </w:p>
    <w:p w:rsidR="00F82DC1" w:rsidRDefault="00F82DC1">
      <w:pPr>
        <w:pStyle w:val="Defpara"/>
      </w:pPr>
      <w:r>
        <w:tab/>
        <w:t>(a)</w:t>
      </w:r>
      <w:r>
        <w:tab/>
        <w:t>a harbour master of the port appointed under section 4; or</w:t>
      </w:r>
    </w:p>
    <w:p w:rsidR="00F82DC1" w:rsidRDefault="00F82DC1">
      <w:pPr>
        <w:pStyle w:val="Defpara"/>
      </w:pPr>
      <w:r>
        <w:tab/>
        <w:t>(b)</w:t>
      </w:r>
      <w:r>
        <w:tab/>
        <w:t xml:space="preserve">an acting harbour master of the port appointed under the </w:t>
      </w:r>
      <w:r>
        <w:rPr>
          <w:i/>
          <w:iCs/>
        </w:rPr>
        <w:t>Interpretation Act 1984</w:t>
      </w:r>
      <w:r>
        <w:t xml:space="preserve"> section 52(1)(b); or</w:t>
      </w:r>
    </w:p>
    <w:p w:rsidR="00F82DC1" w:rsidRDefault="00F82DC1">
      <w:pPr>
        <w:pStyle w:val="Defpara"/>
      </w:pPr>
      <w:r>
        <w:tab/>
        <w:t>(c)</w:t>
      </w:r>
      <w:r>
        <w:tab/>
        <w:t>a deputy harbour master of the port appointed under section 7A when performing a function of the harbour master as authorised by section 7A(2), (3) or (5);</w:t>
      </w:r>
    </w:p>
    <w:p w:rsidR="00F82DC1" w:rsidRDefault="00F82DC1">
      <w:pPr>
        <w:pStyle w:val="Defstart"/>
      </w:pPr>
      <w:r>
        <w:tab/>
      </w:r>
      <w:r>
        <w:rPr>
          <w:rStyle w:val="CharDefText"/>
        </w:rPr>
        <w:t>marine safety plan</w:t>
      </w:r>
      <w:r>
        <w:t xml:space="preserve"> has the meaning given to that term in section 7B(1);</w:t>
      </w:r>
    </w:p>
    <w:p w:rsidR="00F82DC1" w:rsidRDefault="00F82DC1">
      <w:pPr>
        <w:pStyle w:val="Defstart"/>
      </w:pPr>
      <w:r>
        <w:rPr>
          <w:b/>
        </w:rPr>
        <w:tab/>
      </w:r>
      <w:r>
        <w:rPr>
          <w:rStyle w:val="CharDefText"/>
        </w:rPr>
        <w:t>mooring control area</w:t>
      </w:r>
      <w:r>
        <w:t xml:space="preserve"> means any place for the time being declared to be a mooring control area pursuant to section 10(2);</w:t>
      </w:r>
    </w:p>
    <w:p w:rsidR="00F82DC1" w:rsidRDefault="00F82DC1">
      <w:pPr>
        <w:pStyle w:val="Defstart"/>
      </w:pPr>
      <w:r>
        <w:tab/>
      </w:r>
      <w:r>
        <w:rPr>
          <w:rStyle w:val="CharDefText"/>
        </w:rPr>
        <w:t>pilotage area</w:t>
      </w:r>
      <w:r>
        <w:t xml:space="preserve"> means a port or a controlled area;</w:t>
      </w:r>
    </w:p>
    <w:p w:rsidR="00F82DC1" w:rsidRDefault="00F82DC1">
      <w:pPr>
        <w:pStyle w:val="Defstart"/>
      </w:pPr>
      <w:r>
        <w:rPr>
          <w:b/>
        </w:rPr>
        <w:tab/>
      </w:r>
      <w:r>
        <w:rPr>
          <w:rStyle w:val="CharDefText"/>
        </w:rPr>
        <w:t>port</w:t>
      </w:r>
      <w:r>
        <w:t xml:space="preserve"> means an area of water, or land and water, for the time being declared to be a port under section 10(1).</w:t>
      </w:r>
    </w:p>
    <w:p w:rsidR="00F82DC1" w:rsidRDefault="00F82DC1">
      <w:pPr>
        <w:pStyle w:val="Footnotesection"/>
      </w:pPr>
      <w:r>
        <w:tab/>
        <w:t>[Section 3 amended by No. 88 of 1978 s. 4; No. 26 of 1984 s. 3; No. 46 of 1993 s. 42; No. 47 of 1993 s. 29; No. 5 of 1999 s. 21 and 24(2); No. 71 of 2006 s. 4.]</w:t>
      </w:r>
    </w:p>
    <w:p w:rsidR="00F82DC1" w:rsidRDefault="00F82DC1">
      <w:pPr>
        <w:pStyle w:val="Heading5"/>
      </w:pPr>
      <w:bookmarkStart w:id="4" w:name="_Toc388448131"/>
      <w:r>
        <w:rPr>
          <w:rStyle w:val="CharSectno"/>
        </w:rPr>
        <w:t>4</w:t>
      </w:r>
      <w:r>
        <w:t>.</w:t>
      </w:r>
      <w:r>
        <w:tab/>
        <w:t>Appointment of harbour masters</w:t>
      </w:r>
      <w:bookmarkEnd w:id="4"/>
    </w:p>
    <w:p w:rsidR="00F82DC1" w:rsidRDefault="00F82DC1">
      <w:pPr>
        <w:pStyle w:val="Subsection"/>
      </w:pPr>
      <w:r>
        <w:tab/>
      </w:r>
      <w:r>
        <w:tab/>
        <w:t>The Minister may, in writing, appoint any person to be the harbour master of a port.</w:t>
      </w:r>
    </w:p>
    <w:p w:rsidR="00F82DC1" w:rsidRDefault="00F82DC1">
      <w:pPr>
        <w:pStyle w:val="Footnotesection"/>
      </w:pPr>
      <w:r>
        <w:tab/>
        <w:t>[Section 4 inserted by No. 71 of 2006 s. 5.]</w:t>
      </w:r>
    </w:p>
    <w:p w:rsidR="00F82DC1" w:rsidRDefault="00F82DC1">
      <w:pPr>
        <w:pStyle w:val="Heading5"/>
        <w:rPr>
          <w:snapToGrid w:val="0"/>
        </w:rPr>
      </w:pPr>
      <w:bookmarkStart w:id="5" w:name="_Toc388448132"/>
      <w:r>
        <w:rPr>
          <w:rStyle w:val="CharSectno"/>
        </w:rPr>
        <w:t>5</w:t>
      </w:r>
      <w:r>
        <w:rPr>
          <w:snapToGrid w:val="0"/>
        </w:rPr>
        <w:t>.</w:t>
      </w:r>
      <w:r>
        <w:rPr>
          <w:snapToGrid w:val="0"/>
        </w:rPr>
        <w:tab/>
        <w:t>Powers and duties of harbour masters</w:t>
      </w:r>
      <w:bookmarkEnd w:id="5"/>
    </w:p>
    <w:p w:rsidR="00F82DC1" w:rsidRDefault="00F82DC1">
      <w:pPr>
        <w:pStyle w:val="Subsection"/>
        <w:rPr>
          <w:snapToGrid w:val="0"/>
        </w:rPr>
      </w:pPr>
      <w:r>
        <w:rPr>
          <w:snapToGrid w:val="0"/>
        </w:rPr>
        <w:tab/>
        <w:t>(1)</w:t>
      </w:r>
      <w:r>
        <w:rPr>
          <w:snapToGrid w:val="0"/>
        </w:rPr>
        <w:tab/>
        <w:t>The harbour master of any port may —</w:t>
      </w:r>
    </w:p>
    <w:p w:rsidR="00F82DC1" w:rsidRDefault="00F82DC1">
      <w:pPr>
        <w:pStyle w:val="Indenta"/>
        <w:rPr>
          <w:snapToGrid w:val="0"/>
        </w:rPr>
      </w:pPr>
      <w:r>
        <w:rPr>
          <w:snapToGrid w:val="0"/>
        </w:rPr>
        <w:tab/>
        <w:t>(a)</w:t>
      </w:r>
      <w:r>
        <w:rPr>
          <w:snapToGrid w:val="0"/>
        </w:rPr>
        <w:tab/>
        <w:t>control the entry and departure of vessels into and from the port;</w:t>
      </w:r>
    </w:p>
    <w:p w:rsidR="00F82DC1" w:rsidRDefault="00F82DC1">
      <w:pPr>
        <w:pStyle w:val="Indenta"/>
        <w:rPr>
          <w:snapToGrid w:val="0"/>
        </w:rPr>
      </w:pPr>
      <w:r>
        <w:rPr>
          <w:snapToGrid w:val="0"/>
        </w:rPr>
        <w:tab/>
        <w:t>(b)</w:t>
      </w:r>
      <w:r>
        <w:rPr>
          <w:snapToGrid w:val="0"/>
        </w:rPr>
        <w:tab/>
        <w:t>control the berthing, mooring and moving of vessels within the port;</w:t>
      </w:r>
    </w:p>
    <w:p w:rsidR="00F82DC1" w:rsidRDefault="00F82DC1">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F82DC1" w:rsidRDefault="00F82DC1">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F82DC1" w:rsidRDefault="00F82DC1">
      <w:pPr>
        <w:pStyle w:val="Indenta"/>
        <w:rPr>
          <w:snapToGrid w:val="0"/>
        </w:rPr>
      </w:pPr>
      <w:r>
        <w:rPr>
          <w:snapToGrid w:val="0"/>
        </w:rPr>
        <w:tab/>
        <w:t>(e)</w:t>
      </w:r>
      <w:r>
        <w:rPr>
          <w:snapToGrid w:val="0"/>
        </w:rPr>
        <w:tab/>
        <w:t>control the movement of vessels in a prescribed control area outside the port.</w:t>
      </w:r>
    </w:p>
    <w:p w:rsidR="00F82DC1" w:rsidRDefault="00F82DC1">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F82DC1" w:rsidRDefault="00F82DC1">
      <w:pPr>
        <w:pStyle w:val="Subsection"/>
        <w:rPr>
          <w:snapToGrid w:val="0"/>
        </w:rPr>
      </w:pPr>
      <w:r>
        <w:rPr>
          <w:snapToGrid w:val="0"/>
        </w:rPr>
        <w:tab/>
        <w:t>(3)</w:t>
      </w:r>
      <w:r>
        <w:rPr>
          <w:snapToGrid w:val="0"/>
        </w:rPr>
        <w:tab/>
        <w:t>Where —</w:t>
      </w:r>
    </w:p>
    <w:p w:rsidR="00F82DC1" w:rsidRDefault="00F82DC1">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F82DC1" w:rsidRDefault="00F82DC1">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F82DC1" w:rsidRDefault="00F82DC1">
      <w:pPr>
        <w:pStyle w:val="Subsection"/>
        <w:rPr>
          <w:snapToGrid w:val="0"/>
        </w:rPr>
      </w:pPr>
      <w:r>
        <w:rPr>
          <w:snapToGrid w:val="0"/>
        </w:rPr>
        <w:tab/>
      </w:r>
      <w:r>
        <w:rPr>
          <w:snapToGrid w:val="0"/>
        </w:rPr>
        <w:tab/>
        <w:t>the harbour master may cause the wreckage so removed to be sold and the proceeds of the sale shall be applied —</w:t>
      </w:r>
    </w:p>
    <w:p w:rsidR="00F82DC1" w:rsidRDefault="00F82DC1">
      <w:pPr>
        <w:pStyle w:val="Indenta"/>
        <w:rPr>
          <w:snapToGrid w:val="0"/>
        </w:rPr>
      </w:pPr>
      <w:r>
        <w:rPr>
          <w:snapToGrid w:val="0"/>
        </w:rPr>
        <w:tab/>
        <w:t>(c)</w:t>
      </w:r>
      <w:r>
        <w:rPr>
          <w:snapToGrid w:val="0"/>
        </w:rPr>
        <w:tab/>
        <w:t>firstly, in payment of the costs of the sale;</w:t>
      </w:r>
    </w:p>
    <w:p w:rsidR="00F82DC1" w:rsidRDefault="00F82DC1">
      <w:pPr>
        <w:pStyle w:val="Indenta"/>
        <w:keepNext/>
        <w:rPr>
          <w:snapToGrid w:val="0"/>
        </w:rPr>
      </w:pPr>
      <w:r>
        <w:rPr>
          <w:snapToGrid w:val="0"/>
        </w:rPr>
        <w:tab/>
        <w:t>(d)</w:t>
      </w:r>
      <w:r>
        <w:rPr>
          <w:snapToGrid w:val="0"/>
        </w:rPr>
        <w:tab/>
        <w:t>secondly, in payment of the costs of the removal of the wreckage,</w:t>
      </w:r>
    </w:p>
    <w:p w:rsidR="00F82DC1" w:rsidRDefault="00F82DC1">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A86AFA" w:rsidRDefault="00A86AFA" w:rsidP="00A86AFA">
      <w:pPr>
        <w:pStyle w:val="Subsection"/>
      </w:pPr>
      <w:r>
        <w:tab/>
        <w:t>(4A)</w:t>
      </w:r>
      <w:r>
        <w:tab/>
        <w:t>If under subsection (3) any wreckage is sold in good faith to a person and the person takes the property in good faith, the person receives good title to the wreckage against every other person including its true owner.</w:t>
      </w:r>
    </w:p>
    <w:p w:rsidR="00F82DC1" w:rsidRDefault="00F82DC1">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F82DC1" w:rsidRDefault="00F82DC1">
      <w:pPr>
        <w:pStyle w:val="Footnotesection"/>
      </w:pPr>
      <w:r>
        <w:tab/>
        <w:t>[Section 5 amended by No. 65 of 1988 s. 4; No. 6 of 1993 s. 11; No. 49 of 1996 s. 64; No. 77 of 2006 s. 4</w:t>
      </w:r>
      <w:r w:rsidR="00A86AFA">
        <w:t>; No. 42 of 2011 s. 105</w:t>
      </w:r>
      <w:r>
        <w:t>.]</w:t>
      </w:r>
    </w:p>
    <w:p w:rsidR="00F82DC1" w:rsidRDefault="00F82DC1">
      <w:pPr>
        <w:pStyle w:val="Heading5"/>
        <w:rPr>
          <w:snapToGrid w:val="0"/>
        </w:rPr>
      </w:pPr>
      <w:bookmarkStart w:id="6" w:name="_Toc388448133"/>
      <w:r>
        <w:rPr>
          <w:rStyle w:val="CharSectno"/>
        </w:rPr>
        <w:t>6</w:t>
      </w:r>
      <w:r>
        <w:rPr>
          <w:snapToGrid w:val="0"/>
        </w:rPr>
        <w:t>.</w:t>
      </w:r>
      <w:r>
        <w:rPr>
          <w:snapToGrid w:val="0"/>
        </w:rPr>
        <w:tab/>
        <w:t>Removal of unserviceable vessels</w:t>
      </w:r>
      <w:bookmarkEnd w:id="6"/>
    </w:p>
    <w:p w:rsidR="00F82DC1" w:rsidRDefault="00F82DC1">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F82DC1" w:rsidRDefault="00F82DC1">
      <w:pPr>
        <w:pStyle w:val="Indenta"/>
        <w:rPr>
          <w:snapToGrid w:val="0"/>
        </w:rPr>
      </w:pPr>
      <w:r>
        <w:rPr>
          <w:snapToGrid w:val="0"/>
        </w:rPr>
        <w:tab/>
        <w:t>(a)</w:t>
      </w:r>
      <w:r>
        <w:rPr>
          <w:snapToGrid w:val="0"/>
        </w:rPr>
        <w:tab/>
        <w:t>by notice served on the owner of the vessel; or</w:t>
      </w:r>
    </w:p>
    <w:p w:rsidR="00F82DC1" w:rsidRDefault="00F82DC1">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F82DC1" w:rsidRDefault="00F82DC1">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F82DC1" w:rsidRDefault="00F82DC1">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F82DC1" w:rsidRDefault="00F82DC1">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F82DC1" w:rsidRDefault="00F82DC1">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rsidR="00F82DC1" w:rsidRDefault="00F82DC1">
      <w:pPr>
        <w:pStyle w:val="Footnotesection"/>
      </w:pPr>
      <w:r>
        <w:tab/>
        <w:t>[Section 6 amended by No. 71 of 2006 s. 6.]</w:t>
      </w:r>
    </w:p>
    <w:p w:rsidR="00F82DC1" w:rsidRDefault="00F82DC1">
      <w:pPr>
        <w:pStyle w:val="Heading5"/>
        <w:rPr>
          <w:snapToGrid w:val="0"/>
        </w:rPr>
      </w:pPr>
      <w:bookmarkStart w:id="7" w:name="_Toc388448134"/>
      <w:r>
        <w:rPr>
          <w:rStyle w:val="CharSectno"/>
        </w:rPr>
        <w:t>7</w:t>
      </w:r>
      <w:r>
        <w:rPr>
          <w:snapToGrid w:val="0"/>
        </w:rPr>
        <w:t>.</w:t>
      </w:r>
      <w:r>
        <w:rPr>
          <w:snapToGrid w:val="0"/>
        </w:rPr>
        <w:tab/>
        <w:t>Special powers of harbour master in emergencies</w:t>
      </w:r>
      <w:bookmarkEnd w:id="7"/>
    </w:p>
    <w:p w:rsidR="00F82DC1" w:rsidRDefault="00F82DC1">
      <w:pPr>
        <w:pStyle w:val="Subsection"/>
        <w:keepNext/>
        <w:rPr>
          <w:snapToGrid w:val="0"/>
        </w:rPr>
      </w:pPr>
      <w:r>
        <w:rPr>
          <w:snapToGrid w:val="0"/>
        </w:rPr>
        <w:tab/>
        <w:t>(1)</w:t>
      </w:r>
      <w:r>
        <w:rPr>
          <w:snapToGrid w:val="0"/>
        </w:rPr>
        <w:tab/>
        <w:t>Where the harbour master of a port is satisfied that a dangerous situation exists in a port and that —</w:t>
      </w:r>
    </w:p>
    <w:p w:rsidR="00F82DC1" w:rsidRDefault="00F82DC1">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F82DC1" w:rsidRDefault="00F82DC1">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F82DC1" w:rsidRDefault="00F82DC1">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F82DC1" w:rsidRDefault="00F82DC1">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F82DC1" w:rsidRDefault="00F82DC1">
      <w:pPr>
        <w:pStyle w:val="Heading5"/>
      </w:pPr>
      <w:bookmarkStart w:id="8" w:name="_Toc388448135"/>
      <w:r>
        <w:rPr>
          <w:rStyle w:val="CharSectno"/>
        </w:rPr>
        <w:t>7A</w:t>
      </w:r>
      <w:r>
        <w:t>.</w:t>
      </w:r>
      <w:r>
        <w:tab/>
        <w:t>Deputy harbour masters: appointment and functions</w:t>
      </w:r>
      <w:bookmarkEnd w:id="8"/>
    </w:p>
    <w:p w:rsidR="00F82DC1" w:rsidRDefault="00F82DC1">
      <w:pPr>
        <w:pStyle w:val="Subsection"/>
      </w:pPr>
      <w:r>
        <w:tab/>
        <w:t>(1)</w:t>
      </w:r>
      <w:r>
        <w:tab/>
        <w:t>The Minister may, in writing, appoint any person to be a deputy harbour master of any port.</w:t>
      </w:r>
    </w:p>
    <w:p w:rsidR="00F82DC1" w:rsidRDefault="00F82DC1">
      <w:pPr>
        <w:pStyle w:val="Subsection"/>
      </w:pPr>
      <w:r>
        <w:tab/>
        <w:t>(2)</w:t>
      </w:r>
      <w:r>
        <w:tab/>
        <w:t>If there is one deputy harbour master of a port, the deputy harbour master may perform the functions of the harbour master under this Act during any absence, illness or incapacity of the harbour master.</w:t>
      </w:r>
    </w:p>
    <w:p w:rsidR="00F82DC1" w:rsidRDefault="00F82DC1">
      <w:pPr>
        <w:pStyle w:val="Subsection"/>
      </w:pPr>
      <w:r>
        <w:tab/>
        <w:t>(3)</w:t>
      </w:r>
      <w:r>
        <w:tab/>
        <w:t xml:space="preserve">If there are 2 or more deputy harbour masters of a port, one of them may if — </w:t>
      </w:r>
    </w:p>
    <w:p w:rsidR="00F82DC1" w:rsidRDefault="00F82DC1">
      <w:pPr>
        <w:pStyle w:val="Indenta"/>
        <w:rPr>
          <w:snapToGrid w:val="0"/>
        </w:rPr>
      </w:pPr>
      <w:r>
        <w:rPr>
          <w:snapToGrid w:val="0"/>
        </w:rPr>
        <w:tab/>
        <w:t>(a)</w:t>
      </w:r>
      <w:r>
        <w:rPr>
          <w:snapToGrid w:val="0"/>
        </w:rPr>
        <w:tab/>
        <w:t>nominated to do so by the CEO; or</w:t>
      </w:r>
    </w:p>
    <w:p w:rsidR="00F82DC1" w:rsidRDefault="00F82DC1">
      <w:pPr>
        <w:pStyle w:val="Indenta"/>
        <w:rPr>
          <w:snapToGrid w:val="0"/>
        </w:rPr>
      </w:pPr>
      <w:r>
        <w:rPr>
          <w:snapToGrid w:val="0"/>
        </w:rPr>
        <w:tab/>
        <w:t>(b)</w:t>
      </w:r>
      <w:r>
        <w:rPr>
          <w:snapToGrid w:val="0"/>
        </w:rPr>
        <w:tab/>
        <w:t>authorised to do so under arrangements approved by the CEO,</w:t>
      </w:r>
    </w:p>
    <w:p w:rsidR="00F82DC1" w:rsidRDefault="00F82DC1">
      <w:pPr>
        <w:pStyle w:val="Subsection"/>
      </w:pPr>
      <w:r>
        <w:tab/>
      </w:r>
      <w:r>
        <w:tab/>
        <w:t>perform the functions of the harbour master under this Act during an absence, illness or incapacity of the harbour master.</w:t>
      </w:r>
    </w:p>
    <w:p w:rsidR="00F82DC1" w:rsidRDefault="00F82DC1">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rsidR="00F82DC1" w:rsidRDefault="00F82DC1">
      <w:pPr>
        <w:pStyle w:val="Subsection"/>
      </w:pPr>
      <w:r>
        <w:tab/>
        <w:t>(5)</w:t>
      </w:r>
      <w:r>
        <w:tab/>
        <w:t>Even if the harbour master of a port is able to perform a function under this Act, a deputy harbour master of the port may perform that function subject to the supervision of the harbour master.</w:t>
      </w:r>
    </w:p>
    <w:p w:rsidR="00F82DC1" w:rsidRDefault="00F82DC1">
      <w:pPr>
        <w:pStyle w:val="Footnotesection"/>
      </w:pPr>
      <w:r>
        <w:tab/>
        <w:t>[Section 7A inserted by No. 71 of 2006 s. 7.]</w:t>
      </w:r>
    </w:p>
    <w:p w:rsidR="00F82DC1" w:rsidRDefault="00F82DC1">
      <w:pPr>
        <w:pStyle w:val="Heading5"/>
        <w:rPr>
          <w:snapToGrid w:val="0"/>
        </w:rPr>
      </w:pPr>
      <w:bookmarkStart w:id="9" w:name="_Toc388448136"/>
      <w:r>
        <w:rPr>
          <w:rStyle w:val="CharSectno"/>
        </w:rPr>
        <w:t>8</w:t>
      </w:r>
      <w:r>
        <w:rPr>
          <w:snapToGrid w:val="0"/>
        </w:rPr>
        <w:t>.</w:t>
      </w:r>
      <w:r>
        <w:rPr>
          <w:snapToGrid w:val="0"/>
        </w:rPr>
        <w:tab/>
        <w:t>Conservancy dues</w:t>
      </w:r>
      <w:bookmarkEnd w:id="9"/>
    </w:p>
    <w:p w:rsidR="00F82DC1" w:rsidRDefault="00F82DC1">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F82DC1" w:rsidRDefault="00F82DC1">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F82DC1" w:rsidRDefault="00F82DC1">
      <w:pPr>
        <w:pStyle w:val="Footnotesection"/>
      </w:pPr>
      <w:r>
        <w:tab/>
        <w:t>[Section 8 amended by No. 88 of 1978 s. 5; No. 46 of 1993 s. 43; No. 5 of 1999 s. 24(3) and (4).]</w:t>
      </w:r>
    </w:p>
    <w:p w:rsidR="00F82DC1" w:rsidRDefault="00F82DC1">
      <w:pPr>
        <w:pStyle w:val="Heading5"/>
        <w:rPr>
          <w:snapToGrid w:val="0"/>
        </w:rPr>
      </w:pPr>
      <w:bookmarkStart w:id="10" w:name="_Toc388448137"/>
      <w:r>
        <w:rPr>
          <w:rStyle w:val="CharSectno"/>
        </w:rPr>
        <w:t>9</w:t>
      </w:r>
      <w:r>
        <w:rPr>
          <w:snapToGrid w:val="0"/>
        </w:rPr>
        <w:t>.</w:t>
      </w:r>
      <w:r>
        <w:rPr>
          <w:snapToGrid w:val="0"/>
        </w:rPr>
        <w:tab/>
        <w:t>Pilotage and pilotage charges</w:t>
      </w:r>
      <w:bookmarkEnd w:id="10"/>
    </w:p>
    <w:p w:rsidR="00F82DC1" w:rsidRDefault="00F82DC1">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rsidR="00F82DC1" w:rsidRDefault="00F82DC1">
      <w:pPr>
        <w:pStyle w:val="Subsection"/>
        <w:rPr>
          <w:snapToGrid w:val="0"/>
        </w:rPr>
      </w:pPr>
      <w:r>
        <w:rPr>
          <w:snapToGrid w:val="0"/>
        </w:rPr>
        <w:tab/>
        <w:t>(2)</w:t>
      </w:r>
      <w:r>
        <w:rPr>
          <w:snapToGrid w:val="0"/>
        </w:rPr>
        <w:tab/>
        <w:t>The regulations may —</w:t>
      </w:r>
    </w:p>
    <w:p w:rsidR="00F82DC1" w:rsidRDefault="00F82DC1">
      <w:pPr>
        <w:pStyle w:val="Indenta"/>
      </w:pPr>
      <w:r>
        <w:tab/>
        <w:t>(a)</w:t>
      </w:r>
      <w:r>
        <w:tab/>
        <w:t xml:space="preserve">provide for the issue of a licence to a person to act as a pilot for a pilotage area specified in the licence (a </w:t>
      </w:r>
      <w:r>
        <w:rPr>
          <w:rStyle w:val="CharDefText"/>
        </w:rPr>
        <w:t>pilot’s licence</w:t>
      </w:r>
      <w:r>
        <w:t>);</w:t>
      </w:r>
    </w:p>
    <w:p w:rsidR="00F82DC1" w:rsidRDefault="00F82DC1">
      <w:pPr>
        <w:pStyle w:val="Indenta"/>
      </w:pPr>
      <w:r>
        <w:tab/>
        <w:t>(aa)</w:t>
      </w:r>
      <w:r>
        <w:tab/>
        <w:t>provide for the period for which a pilot’s licence has effect;</w:t>
      </w:r>
    </w:p>
    <w:p w:rsidR="00F82DC1" w:rsidRDefault="00F82DC1">
      <w:pPr>
        <w:pStyle w:val="Indenta"/>
      </w:pPr>
      <w:r>
        <w:tab/>
        <w:t>(ab)</w:t>
      </w:r>
      <w:r>
        <w:tab/>
        <w:t>provide for the imposition of conditions on a pilot’s licence and for the revocation or amendment of conditions so imposed;</w:t>
      </w:r>
    </w:p>
    <w:p w:rsidR="00F82DC1" w:rsidRDefault="00F82DC1">
      <w:pPr>
        <w:pStyle w:val="Indenta"/>
      </w:pPr>
      <w:r>
        <w:tab/>
        <w:t>(ac)</w:t>
      </w:r>
      <w:r>
        <w:tab/>
        <w:t>prescribe procedures and prerequisites for, and other matters relating to, the issue or renewal of a pilot’s licence;</w:t>
      </w:r>
    </w:p>
    <w:p w:rsidR="00F82DC1" w:rsidRDefault="00F82DC1">
      <w:pPr>
        <w:pStyle w:val="Indenta"/>
      </w:pPr>
      <w:r>
        <w:tab/>
        <w:t>(ad)</w:t>
      </w:r>
      <w:r>
        <w:tab/>
        <w:t>provide for the suspension or revocation of a pilot’s licence;</w:t>
      </w:r>
    </w:p>
    <w:p w:rsidR="00F82DC1" w:rsidRDefault="00F82DC1">
      <w:pPr>
        <w:pStyle w:val="Indenta"/>
      </w:pPr>
      <w:r>
        <w:tab/>
        <w:t>(ae)</w:t>
      </w:r>
      <w:r>
        <w:tab/>
        <w:t xml:space="preserve">provide for a person aggrieved by — </w:t>
      </w:r>
    </w:p>
    <w:p w:rsidR="00F82DC1" w:rsidRDefault="00F82DC1">
      <w:pPr>
        <w:pStyle w:val="Indenti"/>
      </w:pPr>
      <w:r>
        <w:tab/>
        <w:t>(i)</w:t>
      </w:r>
      <w:r>
        <w:tab/>
        <w:t>a decision not to issue a pilot’s licence to the person or not to renew the person’s pilot’s licence; or</w:t>
      </w:r>
    </w:p>
    <w:p w:rsidR="00F82DC1" w:rsidRDefault="00F82DC1">
      <w:pPr>
        <w:pStyle w:val="Indenti"/>
      </w:pPr>
      <w:r>
        <w:tab/>
        <w:t>(ii)</w:t>
      </w:r>
      <w:r>
        <w:tab/>
        <w:t>a decision made in respect of that person under regulations made under paragraph (ab) or (ad),</w:t>
      </w:r>
    </w:p>
    <w:p w:rsidR="00F82DC1" w:rsidRDefault="00F82DC1">
      <w:pPr>
        <w:pStyle w:val="Indenta"/>
      </w:pPr>
      <w:r>
        <w:tab/>
      </w:r>
      <w:r>
        <w:tab/>
        <w:t>to apply to the State Administrative Tribunal for a review of the decision;</w:t>
      </w:r>
    </w:p>
    <w:p w:rsidR="00F82DC1" w:rsidRDefault="00F82DC1">
      <w:pPr>
        <w:pStyle w:val="Indenta"/>
      </w:pPr>
      <w:r>
        <w:tab/>
        <w:t>(af)</w:t>
      </w:r>
      <w:r>
        <w:tab/>
        <w:t xml:space="preserve">prohibit a person from moving a vessel in a pilotage area without it being under the control of a person who holds a pilot’s licence for the pilotage area unless under the regulations — </w:t>
      </w:r>
    </w:p>
    <w:p w:rsidR="00F82DC1" w:rsidRDefault="00F82DC1">
      <w:pPr>
        <w:pStyle w:val="Indenti"/>
      </w:pPr>
      <w:r>
        <w:tab/>
        <w:t>(i)</w:t>
      </w:r>
      <w:r>
        <w:tab/>
        <w:t>that person is permitted to do so; or</w:t>
      </w:r>
    </w:p>
    <w:p w:rsidR="00F82DC1" w:rsidRDefault="00F82DC1">
      <w:pPr>
        <w:pStyle w:val="Indenti"/>
      </w:pPr>
      <w:r>
        <w:tab/>
        <w:t>(ii)</w:t>
      </w:r>
      <w:r>
        <w:tab/>
        <w:t>the vessel does not have to be under the control of a person who has a pilot’s licence;</w:t>
      </w:r>
    </w:p>
    <w:p w:rsidR="00F82DC1" w:rsidRDefault="00F82DC1">
      <w:pPr>
        <w:pStyle w:val="Indenta"/>
      </w:pPr>
      <w:r>
        <w:tab/>
        <w:t>(ag)</w:t>
      </w:r>
      <w:r>
        <w:tab/>
        <w:t>prohibit a person from acting as pilot in a pilotage area unless the person does so under and in accordance with a pilot’s licence for the pilotage area;</w:t>
      </w:r>
    </w:p>
    <w:p w:rsidR="00F82DC1" w:rsidRDefault="00F82DC1">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F82DC1" w:rsidRDefault="00F82DC1">
      <w:pPr>
        <w:pStyle w:val="Indenta"/>
        <w:rPr>
          <w:snapToGrid w:val="0"/>
        </w:rPr>
      </w:pPr>
      <w:r>
        <w:rPr>
          <w:snapToGrid w:val="0"/>
        </w:rPr>
        <w:tab/>
        <w:t>(b)</w:t>
      </w:r>
      <w:r>
        <w:rPr>
          <w:snapToGrid w:val="0"/>
        </w:rPr>
        <w:tab/>
        <w:t>provide for the issue of pilotage exemption certificates to masters who hold the prescribed qualifications and —</w:t>
      </w:r>
    </w:p>
    <w:p w:rsidR="00F82DC1" w:rsidRDefault="00F82DC1">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F82DC1" w:rsidRDefault="00F82DC1">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F82DC1" w:rsidRDefault="00F82DC1">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F82DC1" w:rsidRDefault="00F82DC1">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F82DC1" w:rsidRDefault="00F82DC1">
      <w:pPr>
        <w:pStyle w:val="Indenti"/>
        <w:rPr>
          <w:snapToGrid w:val="0"/>
        </w:rPr>
      </w:pPr>
      <w:r>
        <w:rPr>
          <w:snapToGrid w:val="0"/>
        </w:rPr>
        <w:tab/>
        <w:t>(v)</w:t>
      </w:r>
      <w:r>
        <w:rPr>
          <w:snapToGrid w:val="0"/>
        </w:rPr>
        <w:tab/>
        <w:t>prescribe the matters in relation to which a fee shall be payable and the amount of any such fee;</w:t>
      </w:r>
    </w:p>
    <w:p w:rsidR="00F82DC1" w:rsidRDefault="00F82DC1">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F82DC1" w:rsidRDefault="00F82DC1">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F82DC1" w:rsidRDefault="00F82DC1">
      <w:pPr>
        <w:pStyle w:val="Indenta"/>
        <w:rPr>
          <w:snapToGrid w:val="0"/>
        </w:rPr>
      </w:pPr>
      <w:r>
        <w:rPr>
          <w:snapToGrid w:val="0"/>
        </w:rPr>
        <w:tab/>
        <w:t>(e)</w:t>
      </w:r>
      <w:r>
        <w:rPr>
          <w:snapToGrid w:val="0"/>
        </w:rPr>
        <w:tab/>
        <w:t>provide for the payment —</w:t>
      </w:r>
    </w:p>
    <w:p w:rsidR="00F82DC1" w:rsidRDefault="00F82DC1">
      <w:pPr>
        <w:pStyle w:val="Indenti"/>
        <w:rPr>
          <w:snapToGrid w:val="0"/>
        </w:rPr>
      </w:pPr>
      <w:r>
        <w:rPr>
          <w:snapToGrid w:val="0"/>
        </w:rPr>
        <w:tab/>
        <w:t>(i)</w:t>
      </w:r>
      <w:r>
        <w:rPr>
          <w:snapToGrid w:val="0"/>
        </w:rPr>
        <w:tab/>
        <w:t>where a person fails to comply with a requirement of the regulations to use pilotage facilities; or</w:t>
      </w:r>
    </w:p>
    <w:p w:rsidR="00F82DC1" w:rsidRDefault="00F82DC1">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F82DC1" w:rsidRDefault="00F82DC1">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F82DC1" w:rsidRDefault="00F82DC1">
      <w:pPr>
        <w:pStyle w:val="Footnotesection"/>
      </w:pPr>
      <w:r>
        <w:tab/>
        <w:t>[Section 9 amended by No. 88 of 1978 s. 6; No. 26 of 1984 s. 4; No. 65 of 1988 s. 5; No. 71 of 2006 s. 9.]</w:t>
      </w:r>
    </w:p>
    <w:p w:rsidR="00F82DC1" w:rsidRDefault="00F82DC1">
      <w:pPr>
        <w:pStyle w:val="Heading5"/>
        <w:rPr>
          <w:snapToGrid w:val="0"/>
        </w:rPr>
      </w:pPr>
      <w:bookmarkStart w:id="11" w:name="_Toc388448138"/>
      <w:r>
        <w:rPr>
          <w:rStyle w:val="CharSectno"/>
        </w:rPr>
        <w:t>9A</w:t>
      </w:r>
      <w:r>
        <w:rPr>
          <w:snapToGrid w:val="0"/>
        </w:rPr>
        <w:t>.</w:t>
      </w:r>
      <w:r>
        <w:rPr>
          <w:snapToGrid w:val="0"/>
        </w:rPr>
        <w:tab/>
        <w:t>Fishing boat harbour dues and mooring charges</w:t>
      </w:r>
      <w:bookmarkEnd w:id="11"/>
    </w:p>
    <w:p w:rsidR="00F82DC1" w:rsidRDefault="00F82DC1">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F82DC1" w:rsidRDefault="00F82DC1">
      <w:pPr>
        <w:pStyle w:val="Indenta"/>
        <w:keepNext/>
        <w:rPr>
          <w:snapToGrid w:val="0"/>
        </w:rPr>
      </w:pPr>
      <w:r>
        <w:rPr>
          <w:snapToGrid w:val="0"/>
        </w:rPr>
        <w:tab/>
        <w:t>(a)</w:t>
      </w:r>
      <w:r>
        <w:rPr>
          <w:snapToGrid w:val="0"/>
        </w:rPr>
        <w:tab/>
        <w:t>a fishing boat harbour in respect of each fishing boat using —</w:t>
      </w:r>
    </w:p>
    <w:p w:rsidR="00F82DC1" w:rsidRDefault="00F82DC1">
      <w:pPr>
        <w:pStyle w:val="Indenti"/>
        <w:rPr>
          <w:snapToGrid w:val="0"/>
        </w:rPr>
      </w:pPr>
      <w:r>
        <w:rPr>
          <w:snapToGrid w:val="0"/>
        </w:rPr>
        <w:tab/>
        <w:t>(i)</w:t>
      </w:r>
      <w:r>
        <w:rPr>
          <w:snapToGrid w:val="0"/>
        </w:rPr>
        <w:tab/>
        <w:t>the facilities of the fishing boat harbour fees, known as fishing boat harbour dues; and</w:t>
      </w:r>
    </w:p>
    <w:p w:rsidR="00F82DC1" w:rsidRDefault="00F82DC1">
      <w:pPr>
        <w:pStyle w:val="Indenti"/>
        <w:rPr>
          <w:snapToGrid w:val="0"/>
        </w:rPr>
      </w:pPr>
      <w:r>
        <w:rPr>
          <w:snapToGrid w:val="0"/>
        </w:rPr>
        <w:tab/>
        <w:t>(ii)</w:t>
      </w:r>
      <w:r>
        <w:rPr>
          <w:snapToGrid w:val="0"/>
        </w:rPr>
        <w:tab/>
        <w:t>mooring pens within the fishing boat harbour fees, known as mooring charges;</w:t>
      </w:r>
    </w:p>
    <w:p w:rsidR="00F82DC1" w:rsidRDefault="00F82DC1">
      <w:pPr>
        <w:pStyle w:val="Indenta"/>
        <w:rPr>
          <w:snapToGrid w:val="0"/>
        </w:rPr>
      </w:pPr>
      <w:r>
        <w:rPr>
          <w:snapToGrid w:val="0"/>
        </w:rPr>
        <w:tab/>
      </w:r>
      <w:r>
        <w:rPr>
          <w:snapToGrid w:val="0"/>
        </w:rPr>
        <w:tab/>
        <w:t>or</w:t>
      </w:r>
    </w:p>
    <w:p w:rsidR="00F82DC1" w:rsidRDefault="00F82DC1">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F82DC1" w:rsidRDefault="00F82DC1">
      <w:pPr>
        <w:pStyle w:val="Subsection"/>
        <w:rPr>
          <w:snapToGrid w:val="0"/>
        </w:rPr>
      </w:pPr>
      <w:r>
        <w:rPr>
          <w:snapToGrid w:val="0"/>
        </w:rPr>
        <w:tab/>
      </w:r>
      <w:r>
        <w:rPr>
          <w:snapToGrid w:val="0"/>
        </w:rPr>
        <w:tab/>
        <w:t>at such rates as are prescribed.</w:t>
      </w:r>
    </w:p>
    <w:p w:rsidR="00F82DC1" w:rsidRDefault="00F82DC1">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F82DC1" w:rsidRDefault="00F82DC1">
      <w:pPr>
        <w:pStyle w:val="Footnotesection"/>
      </w:pPr>
      <w:r>
        <w:tab/>
        <w:t>[Section 9A inserted by No. 88 of 1978 s. 7.]</w:t>
      </w:r>
    </w:p>
    <w:p w:rsidR="00F82DC1" w:rsidRDefault="00F82DC1">
      <w:pPr>
        <w:pStyle w:val="Heading5"/>
        <w:rPr>
          <w:snapToGrid w:val="0"/>
        </w:rPr>
      </w:pPr>
      <w:bookmarkStart w:id="12" w:name="_Toc388448139"/>
      <w:r>
        <w:rPr>
          <w:rStyle w:val="CharSectno"/>
        </w:rPr>
        <w:t>10</w:t>
      </w:r>
      <w:r>
        <w:rPr>
          <w:snapToGrid w:val="0"/>
        </w:rPr>
        <w:t>.</w:t>
      </w:r>
      <w:r>
        <w:rPr>
          <w:snapToGrid w:val="0"/>
        </w:rPr>
        <w:tab/>
        <w:t>Declaration of ports and other areas</w:t>
      </w:r>
      <w:bookmarkEnd w:id="12"/>
    </w:p>
    <w:p w:rsidR="00F82DC1" w:rsidRDefault="00F82DC1">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F82DC1" w:rsidRDefault="00F82DC1">
      <w:pPr>
        <w:pStyle w:val="Subsection"/>
        <w:rPr>
          <w:snapToGrid w:val="0"/>
        </w:rPr>
      </w:pPr>
      <w:r>
        <w:rPr>
          <w:snapToGrid w:val="0"/>
        </w:rPr>
        <w:tab/>
        <w:t>(1a)</w:t>
      </w:r>
      <w:r>
        <w:rPr>
          <w:snapToGrid w:val="0"/>
        </w:rPr>
        <w:tab/>
        <w:t xml:space="preserve">A port is to be — </w:t>
      </w:r>
    </w:p>
    <w:p w:rsidR="00F82DC1" w:rsidRDefault="00F82DC1">
      <w:pPr>
        <w:pStyle w:val="Indenta"/>
        <w:rPr>
          <w:snapToGrid w:val="0"/>
        </w:rPr>
      </w:pPr>
      <w:r>
        <w:rPr>
          <w:snapToGrid w:val="0"/>
        </w:rPr>
        <w:tab/>
        <w:t>(a)</w:t>
      </w:r>
      <w:r>
        <w:rPr>
          <w:snapToGrid w:val="0"/>
        </w:rPr>
        <w:tab/>
      </w:r>
      <w:r>
        <w:t>known</w:t>
      </w:r>
      <w:r>
        <w:rPr>
          <w:snapToGrid w:val="0"/>
        </w:rPr>
        <w:t xml:space="preserve"> by the name; and</w:t>
      </w:r>
    </w:p>
    <w:p w:rsidR="00F82DC1" w:rsidRDefault="00F82DC1">
      <w:pPr>
        <w:pStyle w:val="Indenta"/>
        <w:rPr>
          <w:snapToGrid w:val="0"/>
        </w:rPr>
      </w:pPr>
      <w:r>
        <w:rPr>
          <w:snapToGrid w:val="0"/>
        </w:rPr>
        <w:tab/>
        <w:t>(b)</w:t>
      </w:r>
      <w:r>
        <w:rPr>
          <w:snapToGrid w:val="0"/>
        </w:rPr>
        <w:tab/>
      </w:r>
      <w:r>
        <w:t>bounded</w:t>
      </w:r>
      <w:r>
        <w:rPr>
          <w:snapToGrid w:val="0"/>
        </w:rPr>
        <w:t xml:space="preserve"> by the limits,</w:t>
      </w:r>
    </w:p>
    <w:p w:rsidR="00F82DC1" w:rsidRDefault="00F82DC1">
      <w:pPr>
        <w:pStyle w:val="Subsection"/>
        <w:rPr>
          <w:snapToGrid w:val="0"/>
        </w:rPr>
      </w:pPr>
      <w:r>
        <w:rPr>
          <w:snapToGrid w:val="0"/>
        </w:rPr>
        <w:tab/>
      </w:r>
      <w:r>
        <w:rPr>
          <w:snapToGrid w:val="0"/>
        </w:rPr>
        <w:tab/>
      </w:r>
      <w:r>
        <w:t>specified</w:t>
      </w:r>
      <w:r>
        <w:rPr>
          <w:snapToGrid w:val="0"/>
        </w:rPr>
        <w:t xml:space="preserve"> in the regulations in relation to that port.</w:t>
      </w:r>
    </w:p>
    <w:p w:rsidR="00F82DC1" w:rsidRDefault="00F82DC1">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rsidR="00F82DC1" w:rsidRDefault="00F82DC1">
      <w:pPr>
        <w:pStyle w:val="Subsection"/>
      </w:pPr>
      <w:r>
        <w:tab/>
        <w:t>(1c)</w:t>
      </w:r>
      <w:r>
        <w:tab/>
        <w:t>The regulations may declare an area of water outside a port to be an area in which pilotage services are to be used.</w:t>
      </w:r>
    </w:p>
    <w:p w:rsidR="00F82DC1" w:rsidRDefault="00F82DC1">
      <w:pPr>
        <w:pStyle w:val="Subsection"/>
        <w:rPr>
          <w:snapToGrid w:val="0"/>
        </w:rPr>
      </w:pPr>
      <w:r>
        <w:rPr>
          <w:snapToGrid w:val="0"/>
        </w:rPr>
        <w:tab/>
        <w:t>(2)</w:t>
      </w:r>
      <w:r>
        <w:rPr>
          <w:snapToGrid w:val="0"/>
        </w:rPr>
        <w:tab/>
        <w:t>The Governor may by proclamation —</w:t>
      </w:r>
    </w:p>
    <w:p w:rsidR="00F82DC1" w:rsidRDefault="00F82DC1">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rsidR="00F82DC1" w:rsidRDefault="00F82DC1">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F82DC1" w:rsidRDefault="00F82DC1">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F82DC1" w:rsidRDefault="00F82DC1">
      <w:pPr>
        <w:pStyle w:val="Indenta"/>
        <w:rPr>
          <w:snapToGrid w:val="0"/>
        </w:rPr>
      </w:pPr>
      <w:r>
        <w:rPr>
          <w:snapToGrid w:val="0"/>
        </w:rPr>
        <w:tab/>
        <w:t>(c)</w:t>
      </w:r>
      <w:r>
        <w:rPr>
          <w:snapToGrid w:val="0"/>
        </w:rPr>
        <w:tab/>
        <w:t>vary or revoke any proclamation made under this section.</w:t>
      </w:r>
    </w:p>
    <w:p w:rsidR="00F82DC1" w:rsidRDefault="00F82DC1">
      <w:pPr>
        <w:pStyle w:val="Subsection"/>
      </w:pPr>
      <w:r>
        <w:tab/>
        <w:t>(3)</w:t>
      </w:r>
      <w:r>
        <w:tab/>
        <w:t xml:space="preserve">In subsections (4) and (5) — </w:t>
      </w:r>
    </w:p>
    <w:p w:rsidR="00F82DC1" w:rsidRDefault="00F82DC1">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rsidR="00F82DC1" w:rsidRDefault="00F82DC1">
      <w:pPr>
        <w:pStyle w:val="Defstart"/>
      </w:pPr>
      <w:r>
        <w:rPr>
          <w:b/>
        </w:rPr>
        <w:tab/>
      </w:r>
      <w:r>
        <w:rPr>
          <w:rStyle w:val="CharDefText"/>
        </w:rPr>
        <w:t>regulations</w:t>
      </w:r>
      <w:r>
        <w:t xml:space="preserve"> means regulations made for the purposes of subsection (1).</w:t>
      </w:r>
    </w:p>
    <w:p w:rsidR="00F82DC1" w:rsidRDefault="00F82DC1">
      <w:pPr>
        <w:pStyle w:val="Subsection"/>
      </w:pPr>
      <w:r>
        <w:tab/>
        <w:t>(4)</w:t>
      </w:r>
      <w:r>
        <w:tab/>
        <w:t>An area declared to be a port by the initial regulations is taken to be the same port as an existing port of the same name even if it is bounded by different limits.</w:t>
      </w:r>
    </w:p>
    <w:p w:rsidR="00F82DC1" w:rsidRDefault="00F82DC1">
      <w:pPr>
        <w:pStyle w:val="Subsection"/>
      </w:pPr>
      <w:r>
        <w:tab/>
        <w:t>(5)</w:t>
      </w:r>
      <w:r>
        <w:tab/>
        <w:t xml:space="preserve">If — </w:t>
      </w:r>
    </w:p>
    <w:p w:rsidR="00F82DC1" w:rsidRDefault="00F82DC1">
      <w:pPr>
        <w:pStyle w:val="Indenta"/>
      </w:pPr>
      <w:r>
        <w:tab/>
        <w:t>(a)</w:t>
      </w:r>
      <w:r>
        <w:tab/>
        <w:t>the initial regulations divide an existing port into 2 or more ports; or</w:t>
      </w:r>
    </w:p>
    <w:p w:rsidR="00F82DC1" w:rsidRDefault="00F82DC1">
      <w:pPr>
        <w:pStyle w:val="Indenta"/>
      </w:pPr>
      <w:r>
        <w:tab/>
        <w:t>(b)</w:t>
      </w:r>
      <w:r>
        <w:tab/>
        <w:t>subsequent regulations divide a port into 2 or more ports,</w:t>
      </w:r>
    </w:p>
    <w:p w:rsidR="00F82DC1" w:rsidRDefault="00F82DC1">
      <w:pPr>
        <w:pStyle w:val="Subsection"/>
      </w:pPr>
      <w:r>
        <w:tab/>
      </w:r>
      <w:r>
        <w:tab/>
        <w:t>the regulations may contain any transitional provisions that are necessary or convenient in relation to the division.</w:t>
      </w:r>
    </w:p>
    <w:p w:rsidR="00F82DC1" w:rsidRDefault="00F82DC1">
      <w:pPr>
        <w:pStyle w:val="Footnotesection"/>
      </w:pPr>
      <w:r>
        <w:tab/>
        <w:t>[Section 10 amended by No. 88 of 1978 s. 8; No. 38 of 1983 s. 3</w:t>
      </w:r>
      <w:r>
        <w:rPr>
          <w:vertAlign w:val="superscript"/>
        </w:rPr>
        <w:t> 2</w:t>
      </w:r>
      <w:r>
        <w:t>; No. 26 of 1984 s. 5; No. 39 of 1985 s. 101; No. 46 of 1993 s. 44; No. 71 of 2006 s. 10.]</w:t>
      </w:r>
    </w:p>
    <w:p w:rsidR="00F82DC1" w:rsidRDefault="00F82DC1">
      <w:pPr>
        <w:pStyle w:val="Heading5"/>
        <w:rPr>
          <w:snapToGrid w:val="0"/>
        </w:rPr>
      </w:pPr>
      <w:bookmarkStart w:id="13" w:name="_Toc388448140"/>
      <w:r>
        <w:rPr>
          <w:rStyle w:val="CharSectno"/>
        </w:rPr>
        <w:t>11</w:t>
      </w:r>
      <w:r>
        <w:rPr>
          <w:snapToGrid w:val="0"/>
        </w:rPr>
        <w:t>.</w:t>
      </w:r>
      <w:r>
        <w:rPr>
          <w:snapToGrid w:val="0"/>
        </w:rPr>
        <w:tab/>
        <w:t>Offences</w:t>
      </w:r>
      <w:bookmarkEnd w:id="13"/>
    </w:p>
    <w:p w:rsidR="00F82DC1" w:rsidRDefault="00F82DC1">
      <w:pPr>
        <w:pStyle w:val="Subsection"/>
        <w:keepNext/>
        <w:rPr>
          <w:snapToGrid w:val="0"/>
        </w:rPr>
      </w:pPr>
      <w:r>
        <w:rPr>
          <w:snapToGrid w:val="0"/>
        </w:rPr>
        <w:tab/>
      </w:r>
      <w:r>
        <w:rPr>
          <w:snapToGrid w:val="0"/>
        </w:rPr>
        <w:tab/>
        <w:t>Any person who —</w:t>
      </w:r>
    </w:p>
    <w:p w:rsidR="00F82DC1" w:rsidRDefault="00F82DC1">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F82DC1" w:rsidRDefault="00F82DC1">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F82DC1" w:rsidRDefault="00F82DC1">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F82DC1" w:rsidRDefault="00F82DC1">
      <w:pPr>
        <w:pStyle w:val="Subsection"/>
        <w:rPr>
          <w:snapToGrid w:val="0"/>
        </w:rPr>
      </w:pPr>
      <w:r>
        <w:rPr>
          <w:snapToGrid w:val="0"/>
        </w:rPr>
        <w:tab/>
      </w:r>
      <w:r>
        <w:rPr>
          <w:snapToGrid w:val="0"/>
        </w:rPr>
        <w:tab/>
        <w:t>commits an offence.</w:t>
      </w:r>
    </w:p>
    <w:p w:rsidR="00F82DC1" w:rsidRDefault="00F82DC1">
      <w:pPr>
        <w:pStyle w:val="Penstart"/>
        <w:keepNext/>
        <w:rPr>
          <w:snapToGrid w:val="0"/>
        </w:rPr>
      </w:pPr>
      <w:r>
        <w:rPr>
          <w:snapToGrid w:val="0"/>
        </w:rPr>
        <w:tab/>
        <w:t>Penalty:$12 000.</w:t>
      </w:r>
    </w:p>
    <w:p w:rsidR="00F82DC1" w:rsidRDefault="00F82DC1">
      <w:pPr>
        <w:pStyle w:val="Footnotesection"/>
      </w:pPr>
      <w:r>
        <w:tab/>
        <w:t>[Section 11 amended by No. 88 of 1978 s. 9; No. 71 of 2006 s. 11.]</w:t>
      </w:r>
    </w:p>
    <w:p w:rsidR="00F82DC1" w:rsidRDefault="00F82DC1">
      <w:pPr>
        <w:pStyle w:val="Heading5"/>
        <w:rPr>
          <w:rStyle w:val="CharSectno"/>
        </w:rPr>
      </w:pPr>
      <w:bookmarkStart w:id="14" w:name="_Toc388448141"/>
      <w:r>
        <w:rPr>
          <w:rStyle w:val="CharSectno"/>
        </w:rPr>
        <w:t>11A.</w:t>
      </w:r>
      <w:r>
        <w:rPr>
          <w:rStyle w:val="CharSectno"/>
        </w:rPr>
        <w:tab/>
      </w:r>
      <w:r>
        <w:t>Delegation</w:t>
      </w:r>
      <w:bookmarkEnd w:id="14"/>
    </w:p>
    <w:p w:rsidR="00F82DC1" w:rsidRDefault="00F82DC1">
      <w:pPr>
        <w:pStyle w:val="Subsection"/>
      </w:pPr>
      <w:r>
        <w:tab/>
        <w:t>(1)</w:t>
      </w:r>
      <w:r>
        <w:tab/>
        <w:t>The Minister may delegate to any officer of the Department any power or duty of the Minister under another provision of this Act.</w:t>
      </w:r>
    </w:p>
    <w:p w:rsidR="00F82DC1" w:rsidRDefault="00F82DC1">
      <w:pPr>
        <w:pStyle w:val="Subsection"/>
      </w:pPr>
      <w:r>
        <w:tab/>
        <w:t>(2)</w:t>
      </w:r>
      <w:r>
        <w:tab/>
        <w:t>The delegation must be in writing signed by the Minister.</w:t>
      </w:r>
    </w:p>
    <w:p w:rsidR="00F82DC1" w:rsidRDefault="00F82DC1">
      <w:pPr>
        <w:pStyle w:val="Subsection"/>
      </w:pPr>
      <w:r>
        <w:tab/>
        <w:t>(3)</w:t>
      </w:r>
      <w:r>
        <w:tab/>
        <w:t>A person to whom a power or duty is delegated under this section cannot delegate the power or duty.</w:t>
      </w:r>
    </w:p>
    <w:p w:rsidR="00F82DC1" w:rsidRDefault="00F82DC1">
      <w:pPr>
        <w:pStyle w:val="Subsection"/>
      </w:pPr>
      <w:r>
        <w:tab/>
        <w:t>(4)</w:t>
      </w:r>
      <w:r>
        <w:tab/>
        <w:t>A person exercising or performing a power or duty that has been delegated under this section, is to be taken to do so in accordance with the terms of the delegation unless the contrary is shown.</w:t>
      </w:r>
    </w:p>
    <w:p w:rsidR="00F82DC1" w:rsidRDefault="00F82DC1">
      <w:pPr>
        <w:pStyle w:val="Subsection"/>
      </w:pPr>
      <w:r>
        <w:tab/>
        <w:t>(5)</w:t>
      </w:r>
      <w:r>
        <w:tab/>
        <w:t>Nothing in this section limits the ability of the Minister to perform a function through an officer or agent.</w:t>
      </w:r>
    </w:p>
    <w:p w:rsidR="00F82DC1" w:rsidRDefault="00F82DC1">
      <w:pPr>
        <w:pStyle w:val="Footnotesection"/>
      </w:pPr>
      <w:r>
        <w:tab/>
        <w:t>[Section 11A inserted by No. 71 of 2006 s. 12.]</w:t>
      </w:r>
    </w:p>
    <w:p w:rsidR="00F82DC1" w:rsidRDefault="00F82DC1">
      <w:pPr>
        <w:pStyle w:val="Heading5"/>
        <w:rPr>
          <w:snapToGrid w:val="0"/>
        </w:rPr>
      </w:pPr>
      <w:bookmarkStart w:id="15" w:name="_Toc388448142"/>
      <w:r>
        <w:rPr>
          <w:rStyle w:val="CharSectno"/>
        </w:rPr>
        <w:t>12</w:t>
      </w:r>
      <w:r>
        <w:rPr>
          <w:snapToGrid w:val="0"/>
        </w:rPr>
        <w:t>.</w:t>
      </w:r>
      <w:r>
        <w:rPr>
          <w:snapToGrid w:val="0"/>
        </w:rPr>
        <w:tab/>
        <w:t>Regulations</w:t>
      </w:r>
      <w:bookmarkEnd w:id="15"/>
    </w:p>
    <w:p w:rsidR="00F82DC1" w:rsidRDefault="00F82DC1">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F82DC1" w:rsidRDefault="00F82DC1">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F82DC1" w:rsidRDefault="00F82DC1">
      <w:pPr>
        <w:pStyle w:val="Indenta"/>
      </w:pPr>
      <w:r>
        <w:tab/>
        <w:t>(aa)</w:t>
      </w:r>
      <w:r>
        <w:tab/>
        <w:t>relating to the movement, mooring, berthing, loading and unloading of vessels generally;</w:t>
      </w:r>
    </w:p>
    <w:p w:rsidR="00F82DC1" w:rsidRDefault="00F82DC1">
      <w:pPr>
        <w:pStyle w:val="Indenta"/>
        <w:rPr>
          <w:snapToGrid w:val="0"/>
        </w:rPr>
      </w:pPr>
      <w:r>
        <w:rPr>
          <w:snapToGrid w:val="0"/>
        </w:rPr>
        <w:tab/>
        <w:t>(b)</w:t>
      </w:r>
      <w:r>
        <w:rPr>
          <w:snapToGrid w:val="0"/>
        </w:rPr>
        <w:tab/>
        <w:t>prescribing tide signals and other signals to be used in ports, fishing boat harbours or mooring control areas;</w:t>
      </w:r>
    </w:p>
    <w:p w:rsidR="00F82DC1" w:rsidRDefault="00F82DC1">
      <w:pPr>
        <w:pStyle w:val="Indenta"/>
        <w:rPr>
          <w:snapToGrid w:val="0"/>
        </w:rPr>
      </w:pPr>
      <w:r>
        <w:rPr>
          <w:snapToGrid w:val="0"/>
        </w:rPr>
        <w:tab/>
        <w:t>(ba)</w:t>
      </w:r>
      <w:r>
        <w:rPr>
          <w:snapToGrid w:val="0"/>
        </w:rPr>
        <w:tab/>
        <w:t>relating to the ascertainment of the tonnage of any vessel;</w:t>
      </w:r>
    </w:p>
    <w:p w:rsidR="00F82DC1" w:rsidRDefault="00F82DC1">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F82DC1" w:rsidRDefault="00F82DC1">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F82DC1" w:rsidRDefault="00F82DC1">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F82DC1" w:rsidRDefault="00F82DC1">
      <w:pPr>
        <w:pStyle w:val="Indenta"/>
      </w:pPr>
      <w:r>
        <w:tab/>
        <w:t>(e)</w:t>
      </w:r>
      <w:r>
        <w:tab/>
        <w:t>providing for the period for which the appointment of a person as a harbour master or deputy harbour master has effect;</w:t>
      </w:r>
    </w:p>
    <w:p w:rsidR="00F82DC1" w:rsidRDefault="00F82DC1">
      <w:pPr>
        <w:pStyle w:val="Indenta"/>
      </w:pPr>
      <w:r>
        <w:tab/>
        <w:t>(f)</w:t>
      </w:r>
      <w:r>
        <w:tab/>
        <w:t>providing for the imposition of conditions on the appointment of a harbour master or deputy harbour master and for the revocation or amendment of conditions so imposed;</w:t>
      </w:r>
    </w:p>
    <w:p w:rsidR="00F82DC1" w:rsidRDefault="00F82DC1">
      <w:pPr>
        <w:pStyle w:val="Indenta"/>
      </w:pPr>
      <w:r>
        <w:tab/>
        <w:t>(g)</w:t>
      </w:r>
      <w:r>
        <w:tab/>
        <w:t>prescribing procedures and prerequisites for, and other matters relating to, the appointment of a person as a harbour master or deputy harbour master or the renewal of an appointment;</w:t>
      </w:r>
    </w:p>
    <w:p w:rsidR="00F82DC1" w:rsidRDefault="00F82DC1">
      <w:pPr>
        <w:pStyle w:val="Indenta"/>
      </w:pPr>
      <w:r>
        <w:tab/>
        <w:t>(h)</w:t>
      </w:r>
      <w:r>
        <w:tab/>
        <w:t>providing for the revocation of the appointment of a harbour master or deputy harbour master;</w:t>
      </w:r>
    </w:p>
    <w:p w:rsidR="00F82DC1" w:rsidRDefault="00F82DC1">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rsidR="00F82DC1" w:rsidRDefault="00F82DC1">
      <w:pPr>
        <w:pStyle w:val="Subsection"/>
        <w:rPr>
          <w:snapToGrid w:val="0"/>
        </w:rPr>
      </w:pPr>
      <w:r>
        <w:rPr>
          <w:snapToGrid w:val="0"/>
        </w:rPr>
        <w:tab/>
        <w:t>(1a)</w:t>
      </w:r>
      <w:r>
        <w:rPr>
          <w:snapToGrid w:val="0"/>
        </w:rPr>
        <w:tab/>
        <w:t>Regulations referred to in subsection (1)(ba) —</w:t>
      </w:r>
    </w:p>
    <w:p w:rsidR="00F82DC1" w:rsidRDefault="00F82DC1">
      <w:pPr>
        <w:pStyle w:val="Ednotepara"/>
      </w:pPr>
      <w:r>
        <w:tab/>
        <w:t>[(a)-(c)</w:t>
      </w:r>
      <w:r>
        <w:tab/>
        <w:t>deleted]</w:t>
      </w:r>
    </w:p>
    <w:p w:rsidR="00F82DC1" w:rsidRDefault="00F82DC1">
      <w:pPr>
        <w:pStyle w:val="Indenta"/>
        <w:rPr>
          <w:snapToGrid w:val="0"/>
        </w:rPr>
      </w:pPr>
      <w:r>
        <w:rPr>
          <w:snapToGrid w:val="0"/>
        </w:rPr>
        <w:tab/>
        <w:t>(d)</w:t>
      </w:r>
      <w:r>
        <w:rPr>
          <w:snapToGrid w:val="0"/>
        </w:rPr>
        <w:tab/>
        <w:t>may authorise the calculation or determination of tonnage —</w:t>
      </w:r>
    </w:p>
    <w:p w:rsidR="00F82DC1" w:rsidRDefault="00F82DC1">
      <w:pPr>
        <w:pStyle w:val="Indenti"/>
        <w:rPr>
          <w:snapToGrid w:val="0"/>
        </w:rPr>
      </w:pPr>
      <w:r>
        <w:rPr>
          <w:snapToGrid w:val="0"/>
        </w:rPr>
        <w:tab/>
        <w:t>(i)</w:t>
      </w:r>
      <w:r>
        <w:rPr>
          <w:snapToGrid w:val="0"/>
        </w:rPr>
        <w:tab/>
        <w:t>by measurement;</w:t>
      </w:r>
    </w:p>
    <w:p w:rsidR="00F82DC1" w:rsidRDefault="00F82DC1">
      <w:pPr>
        <w:pStyle w:val="Indenti"/>
        <w:rPr>
          <w:snapToGrid w:val="0"/>
        </w:rPr>
      </w:pPr>
      <w:r>
        <w:rPr>
          <w:snapToGrid w:val="0"/>
        </w:rPr>
        <w:tab/>
        <w:t>(ii)</w:t>
      </w:r>
      <w:r>
        <w:rPr>
          <w:snapToGrid w:val="0"/>
        </w:rPr>
        <w:tab/>
        <w:t>by estimation; or</w:t>
      </w:r>
    </w:p>
    <w:p w:rsidR="00F82DC1" w:rsidRDefault="00F82DC1">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F82DC1" w:rsidRDefault="00F82DC1">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F82DC1" w:rsidRDefault="00F82DC1">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F82DC1" w:rsidRDefault="00F82DC1">
      <w:pPr>
        <w:pStyle w:val="Indenta"/>
        <w:spacing w:before="120"/>
        <w:rPr>
          <w:snapToGrid w:val="0"/>
        </w:rPr>
      </w:pPr>
      <w:r>
        <w:rPr>
          <w:snapToGrid w:val="0"/>
        </w:rPr>
        <w:tab/>
        <w:t>(f)</w:t>
      </w:r>
      <w:r>
        <w:rPr>
          <w:snapToGrid w:val="0"/>
        </w:rPr>
        <w:tab/>
        <w:t>may confer power on an authorised person —</w:t>
      </w:r>
    </w:p>
    <w:p w:rsidR="00F82DC1" w:rsidRDefault="00F82DC1">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F82DC1" w:rsidRDefault="00F82DC1">
      <w:pPr>
        <w:pStyle w:val="Indenti"/>
        <w:spacing w:before="100"/>
        <w:rPr>
          <w:snapToGrid w:val="0"/>
        </w:rPr>
      </w:pPr>
      <w:r>
        <w:rPr>
          <w:snapToGrid w:val="0"/>
        </w:rPr>
        <w:tab/>
        <w:t>(ii)</w:t>
      </w:r>
      <w:r>
        <w:rPr>
          <w:snapToGrid w:val="0"/>
        </w:rPr>
        <w:tab/>
        <w:t>to detain a vessel;</w:t>
      </w:r>
    </w:p>
    <w:p w:rsidR="00F82DC1" w:rsidRDefault="00F82DC1">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F82DC1" w:rsidRDefault="00F82DC1">
      <w:pPr>
        <w:pStyle w:val="Indenta"/>
        <w:spacing w:before="120"/>
        <w:rPr>
          <w:snapToGrid w:val="0"/>
        </w:rPr>
      </w:pPr>
      <w:r>
        <w:rPr>
          <w:snapToGrid w:val="0"/>
        </w:rPr>
        <w:tab/>
      </w:r>
      <w:r>
        <w:rPr>
          <w:snapToGrid w:val="0"/>
        </w:rPr>
        <w:tab/>
        <w:t>for the purpose of ascertaining the tonnage of the vessel or enabling that tonnage to be ascertained;</w:t>
      </w:r>
    </w:p>
    <w:p w:rsidR="00F82DC1" w:rsidRDefault="00F82DC1">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F82DC1" w:rsidRDefault="00F82DC1">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F82DC1" w:rsidRDefault="00F82DC1">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F82DC1" w:rsidRDefault="00F82DC1">
      <w:pPr>
        <w:pStyle w:val="Subsection"/>
        <w:rPr>
          <w:snapToGrid w:val="0"/>
        </w:rPr>
      </w:pPr>
      <w:r>
        <w:rPr>
          <w:snapToGrid w:val="0"/>
        </w:rPr>
        <w:tab/>
        <w:t>(1b)</w:t>
      </w:r>
      <w:r>
        <w:rPr>
          <w:snapToGrid w:val="0"/>
        </w:rPr>
        <w:tab/>
        <w:t>In subsection (1a) —</w:t>
      </w:r>
    </w:p>
    <w:p w:rsidR="00F82DC1" w:rsidRDefault="00F82DC1">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F82DC1" w:rsidRDefault="00F82DC1">
      <w:pPr>
        <w:pStyle w:val="Defstart"/>
      </w:pPr>
      <w:r>
        <w:rPr>
          <w:b/>
        </w:rPr>
        <w:tab/>
      </w:r>
      <w:r>
        <w:rPr>
          <w:rStyle w:val="CharDefText"/>
        </w:rPr>
        <w:t>specified</w:t>
      </w:r>
      <w:r>
        <w:t xml:space="preserve"> means specified in regulations referred to in subsection (1)(ba).</w:t>
      </w:r>
    </w:p>
    <w:p w:rsidR="00F82DC1" w:rsidRDefault="00F82DC1">
      <w:pPr>
        <w:pStyle w:val="Subsection"/>
        <w:keepNext/>
        <w:rPr>
          <w:snapToGrid w:val="0"/>
        </w:rPr>
      </w:pPr>
      <w:r>
        <w:rPr>
          <w:snapToGrid w:val="0"/>
        </w:rPr>
        <w:tab/>
        <w:t>(2)</w:t>
      </w:r>
      <w:r>
        <w:rPr>
          <w:snapToGrid w:val="0"/>
        </w:rPr>
        <w:tab/>
        <w:t>Regulations made under this Act may —</w:t>
      </w:r>
    </w:p>
    <w:p w:rsidR="00F82DC1" w:rsidRDefault="00F82DC1">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rsidR="00F82DC1" w:rsidRDefault="00F82DC1">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F82DC1" w:rsidRDefault="00F82DC1">
      <w:pPr>
        <w:pStyle w:val="Indenta"/>
      </w:pPr>
      <w:r>
        <w:tab/>
        <w:t>(ba)</w:t>
      </w:r>
      <w:r>
        <w:tab/>
        <w:t>provide for fees or charges to be paid in respect of matters to which the regulations relate and prescribe or provide for those fees or charges;</w:t>
      </w:r>
    </w:p>
    <w:p w:rsidR="00F82DC1" w:rsidRDefault="00F82DC1">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F82DC1" w:rsidRDefault="00F82DC1">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F82DC1" w:rsidRDefault="00F82DC1">
      <w:pPr>
        <w:pStyle w:val="Indenta"/>
        <w:rPr>
          <w:snapToGrid w:val="0"/>
        </w:rPr>
      </w:pPr>
      <w:r>
        <w:rPr>
          <w:snapToGrid w:val="0"/>
        </w:rPr>
        <w:tab/>
        <w:t>(e)</w:t>
      </w:r>
      <w:r>
        <w:rPr>
          <w:snapToGrid w:val="0"/>
        </w:rPr>
        <w:tab/>
        <w:t>be of general application or may be limited in their application according to time, place, or circumstance;</w:t>
      </w:r>
    </w:p>
    <w:p w:rsidR="00F82DC1" w:rsidRDefault="00F82DC1">
      <w:pPr>
        <w:pStyle w:val="Indenta"/>
        <w:rPr>
          <w:snapToGrid w:val="0"/>
        </w:rPr>
      </w:pPr>
      <w:r>
        <w:rPr>
          <w:snapToGrid w:val="0"/>
        </w:rPr>
        <w:tab/>
        <w:t>(f)</w:t>
      </w:r>
      <w:r>
        <w:rPr>
          <w:snapToGrid w:val="0"/>
        </w:rPr>
        <w:tab/>
        <w:t>make different provision for different classes of vessels or for the same class of vessels in different circumstances;</w:t>
      </w:r>
    </w:p>
    <w:p w:rsidR="00F82DC1" w:rsidRDefault="00F82DC1">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F82DC1" w:rsidRDefault="00F82DC1">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F82DC1" w:rsidRDefault="00F82DC1">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F82DC1" w:rsidRDefault="00F82DC1">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F82DC1" w:rsidRDefault="00F82DC1">
      <w:pPr>
        <w:pStyle w:val="Indenta"/>
        <w:rPr>
          <w:snapToGrid w:val="0"/>
        </w:rPr>
      </w:pPr>
      <w:r>
        <w:rPr>
          <w:snapToGrid w:val="0"/>
        </w:rPr>
        <w:tab/>
        <w:t>(k)</w:t>
      </w:r>
      <w:r>
        <w:rPr>
          <w:snapToGrid w:val="0"/>
        </w:rPr>
        <w:tab/>
        <w:t>require any matter or thing to be verified by statutory declaration.</w:t>
      </w:r>
    </w:p>
    <w:p w:rsidR="00F82DC1" w:rsidRDefault="00F82DC1">
      <w:pPr>
        <w:pStyle w:val="Subsection"/>
        <w:rPr>
          <w:snapToGrid w:val="0"/>
        </w:rPr>
      </w:pPr>
      <w:r>
        <w:rPr>
          <w:snapToGrid w:val="0"/>
        </w:rPr>
        <w:tab/>
        <w:t>(3)</w:t>
      </w:r>
      <w:r>
        <w:rPr>
          <w:snapToGrid w:val="0"/>
        </w:rPr>
        <w:tab/>
        <w:t>In subsection (2) —</w:t>
      </w:r>
    </w:p>
    <w:p w:rsidR="00F82DC1" w:rsidRDefault="00F82DC1">
      <w:pPr>
        <w:pStyle w:val="Defstart"/>
        <w:rPr>
          <w:b/>
        </w:rPr>
      </w:pPr>
      <w:r>
        <w:tab/>
      </w:r>
      <w:r>
        <w:rPr>
          <w:rStyle w:val="CharDefText"/>
        </w:rPr>
        <w:t>responsible authority</w:t>
      </w:r>
      <w:r>
        <w:t xml:space="preserve"> means the Department;</w:t>
      </w:r>
    </w:p>
    <w:p w:rsidR="00F82DC1" w:rsidRDefault="00F82DC1">
      <w:pPr>
        <w:pStyle w:val="Defstart"/>
        <w:keepNext/>
        <w:keepLines/>
      </w:pPr>
      <w:r>
        <w:rPr>
          <w:b/>
        </w:rPr>
        <w:tab/>
      </w:r>
      <w:r>
        <w:rPr>
          <w:rStyle w:val="CharDefText"/>
        </w:rPr>
        <w:t>specified</w:t>
      </w:r>
      <w:r>
        <w:t xml:space="preserve"> means specified in the regulations.</w:t>
      </w:r>
    </w:p>
    <w:p w:rsidR="00F82DC1" w:rsidRDefault="00F82DC1">
      <w:pPr>
        <w:pStyle w:val="Footnotesection"/>
      </w:pPr>
      <w:r>
        <w:tab/>
        <w:t>[Section 12 amended by No. 12 of 1976 s. 19; No. 88 of 1978 s. 10; No. 26 of 1984 s. 6; No. 5 of 1999 s. 24(5); No. 74 of 2003 s. 110; No. 71 of 2006 s. 13.]</w:t>
      </w:r>
    </w:p>
    <w:p w:rsidR="00F82DC1" w:rsidRDefault="00F82DC1">
      <w:pPr>
        <w:pStyle w:val="yEdnoteschedule"/>
      </w:pPr>
      <w:r>
        <w:t>[Schedule deleted by No. 71 of 2006 s. 14(1).]</w:t>
      </w:r>
    </w:p>
    <w:p w:rsidR="00F82DC1" w:rsidRDefault="00F82DC1">
      <w:pPr>
        <w:sectPr w:rsidR="00F82DC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2DC1" w:rsidRDefault="00F82DC1">
      <w:pPr>
        <w:pStyle w:val="nHeading2"/>
      </w:pPr>
      <w:bookmarkStart w:id="16" w:name="_Toc377393742"/>
      <w:bookmarkStart w:id="17" w:name="_Toc388448143"/>
      <w:r>
        <w:t>Notes</w:t>
      </w:r>
      <w:bookmarkEnd w:id="16"/>
      <w:bookmarkEnd w:id="17"/>
    </w:p>
    <w:p w:rsidR="00F82DC1" w:rsidRDefault="00F82DC1">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82DC1" w:rsidRDefault="00F82DC1">
      <w:pPr>
        <w:pStyle w:val="nHeading3"/>
        <w:rPr>
          <w:snapToGrid w:val="0"/>
        </w:rPr>
      </w:pPr>
      <w:bookmarkStart w:id="18" w:name="_Toc388448144"/>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82DC1">
        <w:trPr>
          <w:cantSplit/>
          <w:tblHeader/>
        </w:trPr>
        <w:tc>
          <w:tcPr>
            <w:tcW w:w="2268" w:type="dxa"/>
            <w:tcBorders>
              <w:top w:val="single" w:sz="8" w:space="0" w:color="auto"/>
              <w:bottom w:val="single" w:sz="8" w:space="0" w:color="auto"/>
            </w:tcBorders>
          </w:tcPr>
          <w:p w:rsidR="00F82DC1" w:rsidRDefault="00F82DC1">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82DC1" w:rsidRDefault="00F82DC1">
            <w:pPr>
              <w:pStyle w:val="nTable"/>
              <w:spacing w:after="40"/>
              <w:rPr>
                <w:b/>
                <w:sz w:val="19"/>
              </w:rPr>
            </w:pPr>
            <w:r>
              <w:rPr>
                <w:b/>
                <w:sz w:val="19"/>
              </w:rPr>
              <w:t>Assent</w:t>
            </w:r>
          </w:p>
        </w:tc>
        <w:tc>
          <w:tcPr>
            <w:tcW w:w="2552" w:type="dxa"/>
            <w:tcBorders>
              <w:top w:val="single" w:sz="8" w:space="0" w:color="auto"/>
              <w:bottom w:val="single" w:sz="8" w:space="0" w:color="auto"/>
            </w:tcBorders>
          </w:tcPr>
          <w:p w:rsidR="00F82DC1" w:rsidRDefault="00F82DC1">
            <w:pPr>
              <w:pStyle w:val="nTable"/>
              <w:spacing w:after="40"/>
              <w:rPr>
                <w:b/>
                <w:sz w:val="19"/>
              </w:rPr>
            </w:pPr>
            <w:r>
              <w:rPr>
                <w:b/>
                <w:sz w:val="19"/>
              </w:rPr>
              <w:t>Commencement</w:t>
            </w:r>
          </w:p>
        </w:tc>
      </w:tr>
      <w:tr w:rsidR="00F82DC1">
        <w:trPr>
          <w:cantSplit/>
        </w:trPr>
        <w:tc>
          <w:tcPr>
            <w:tcW w:w="2268" w:type="dxa"/>
            <w:tcBorders>
              <w:top w:val="single" w:sz="8" w:space="0" w:color="auto"/>
            </w:tcBorders>
          </w:tcPr>
          <w:p w:rsidR="00F82DC1" w:rsidRDefault="00F82DC1">
            <w:pPr>
              <w:pStyle w:val="nTable"/>
              <w:spacing w:after="40"/>
              <w:ind w:right="113"/>
              <w:rPr>
                <w:sz w:val="19"/>
              </w:rPr>
            </w:pPr>
            <w:r>
              <w:rPr>
                <w:i/>
                <w:sz w:val="19"/>
              </w:rPr>
              <w:t>Shipping and Pilotage Act 1967</w:t>
            </w:r>
          </w:p>
        </w:tc>
        <w:tc>
          <w:tcPr>
            <w:tcW w:w="1134" w:type="dxa"/>
            <w:tcBorders>
              <w:top w:val="single" w:sz="8" w:space="0" w:color="auto"/>
            </w:tcBorders>
          </w:tcPr>
          <w:p w:rsidR="00F82DC1" w:rsidRDefault="00F82DC1">
            <w:pPr>
              <w:pStyle w:val="nTable"/>
              <w:spacing w:after="40"/>
              <w:rPr>
                <w:sz w:val="19"/>
              </w:rPr>
            </w:pPr>
            <w:r>
              <w:rPr>
                <w:sz w:val="19"/>
              </w:rPr>
              <w:t>17 of 1967</w:t>
            </w:r>
          </w:p>
        </w:tc>
        <w:tc>
          <w:tcPr>
            <w:tcW w:w="1134" w:type="dxa"/>
            <w:tcBorders>
              <w:top w:val="single" w:sz="8" w:space="0" w:color="auto"/>
            </w:tcBorders>
          </w:tcPr>
          <w:p w:rsidR="00F82DC1" w:rsidRDefault="00F82DC1">
            <w:pPr>
              <w:pStyle w:val="nTable"/>
              <w:spacing w:after="40"/>
              <w:rPr>
                <w:sz w:val="19"/>
              </w:rPr>
            </w:pPr>
            <w:r>
              <w:rPr>
                <w:sz w:val="19"/>
              </w:rPr>
              <w:t>20 Oct 1967</w:t>
            </w:r>
          </w:p>
        </w:tc>
        <w:tc>
          <w:tcPr>
            <w:tcW w:w="2552" w:type="dxa"/>
            <w:tcBorders>
              <w:top w:val="single" w:sz="8" w:space="0" w:color="auto"/>
            </w:tcBorders>
          </w:tcPr>
          <w:p w:rsidR="00F82DC1" w:rsidRDefault="00F82DC1">
            <w:pPr>
              <w:pStyle w:val="nTable"/>
              <w:spacing w:after="40"/>
              <w:rPr>
                <w:sz w:val="19"/>
              </w:rPr>
            </w:pPr>
            <w:r>
              <w:rPr>
                <w:sz w:val="19"/>
              </w:rPr>
              <w:t>20 Oct 1967</w:t>
            </w:r>
          </w:p>
        </w:tc>
      </w:tr>
      <w:tr w:rsidR="00F82DC1">
        <w:trPr>
          <w:cantSplit/>
        </w:trPr>
        <w:tc>
          <w:tcPr>
            <w:tcW w:w="2268" w:type="dxa"/>
          </w:tcPr>
          <w:p w:rsidR="00F82DC1" w:rsidRDefault="00F82DC1">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F82DC1" w:rsidRDefault="00F82DC1">
            <w:pPr>
              <w:pStyle w:val="nTable"/>
              <w:spacing w:after="40"/>
              <w:rPr>
                <w:sz w:val="19"/>
              </w:rPr>
            </w:pPr>
            <w:r>
              <w:rPr>
                <w:sz w:val="19"/>
              </w:rPr>
              <w:t>12 of 1976</w:t>
            </w:r>
          </w:p>
        </w:tc>
        <w:tc>
          <w:tcPr>
            <w:tcW w:w="1134" w:type="dxa"/>
          </w:tcPr>
          <w:p w:rsidR="00F82DC1" w:rsidRDefault="00F82DC1">
            <w:pPr>
              <w:pStyle w:val="nTable"/>
              <w:spacing w:after="40"/>
              <w:rPr>
                <w:sz w:val="19"/>
              </w:rPr>
            </w:pPr>
            <w:r>
              <w:rPr>
                <w:sz w:val="19"/>
              </w:rPr>
              <w:t>27 May 1976</w:t>
            </w:r>
          </w:p>
        </w:tc>
        <w:tc>
          <w:tcPr>
            <w:tcW w:w="2552" w:type="dxa"/>
          </w:tcPr>
          <w:p w:rsidR="00F82DC1" w:rsidRDefault="00F82DC1">
            <w:pPr>
              <w:pStyle w:val="nTable"/>
              <w:spacing w:after="40"/>
              <w:rPr>
                <w:sz w:val="19"/>
              </w:rPr>
            </w:pPr>
            <w:r>
              <w:rPr>
                <w:sz w:val="19"/>
              </w:rPr>
              <w:t>27 May 1976</w:t>
            </w:r>
          </w:p>
        </w:tc>
      </w:tr>
      <w:tr w:rsidR="00F82DC1">
        <w:trPr>
          <w:cantSplit/>
        </w:trPr>
        <w:tc>
          <w:tcPr>
            <w:tcW w:w="2268" w:type="dxa"/>
            <w:tcBorders>
              <w:bottom w:val="nil"/>
            </w:tcBorders>
          </w:tcPr>
          <w:p w:rsidR="00F82DC1" w:rsidRDefault="00F82DC1">
            <w:pPr>
              <w:pStyle w:val="nTable"/>
              <w:spacing w:after="40"/>
              <w:ind w:right="113"/>
              <w:rPr>
                <w:i/>
                <w:sz w:val="19"/>
              </w:rPr>
            </w:pPr>
            <w:r>
              <w:rPr>
                <w:i/>
                <w:sz w:val="19"/>
              </w:rPr>
              <w:t>Shipping and Pilotage Act Amendment Act 1978</w:t>
            </w:r>
          </w:p>
        </w:tc>
        <w:tc>
          <w:tcPr>
            <w:tcW w:w="1134" w:type="dxa"/>
          </w:tcPr>
          <w:p w:rsidR="00F82DC1" w:rsidRDefault="00F82DC1">
            <w:pPr>
              <w:pStyle w:val="nTable"/>
              <w:spacing w:after="40"/>
              <w:rPr>
                <w:sz w:val="19"/>
              </w:rPr>
            </w:pPr>
            <w:r>
              <w:rPr>
                <w:sz w:val="19"/>
              </w:rPr>
              <w:t>88 of 1978</w:t>
            </w:r>
          </w:p>
        </w:tc>
        <w:tc>
          <w:tcPr>
            <w:tcW w:w="1134" w:type="dxa"/>
          </w:tcPr>
          <w:p w:rsidR="00F82DC1" w:rsidRDefault="00F82DC1">
            <w:pPr>
              <w:pStyle w:val="nTable"/>
              <w:spacing w:after="40"/>
              <w:rPr>
                <w:sz w:val="19"/>
              </w:rPr>
            </w:pPr>
            <w:r>
              <w:rPr>
                <w:sz w:val="19"/>
              </w:rPr>
              <w:t>8 Nov 1978</w:t>
            </w:r>
          </w:p>
        </w:tc>
        <w:tc>
          <w:tcPr>
            <w:tcW w:w="2552" w:type="dxa"/>
          </w:tcPr>
          <w:p w:rsidR="00F82DC1" w:rsidRDefault="00F82DC1">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1983</w:t>
            </w:r>
            <w:r>
              <w:rPr>
                <w:sz w:val="19"/>
                <w:vertAlign w:val="superscript"/>
              </w:rPr>
              <w:t> 2</w:t>
            </w:r>
          </w:p>
        </w:tc>
        <w:tc>
          <w:tcPr>
            <w:tcW w:w="1134" w:type="dxa"/>
          </w:tcPr>
          <w:p w:rsidR="00F82DC1" w:rsidRDefault="00F82DC1">
            <w:pPr>
              <w:pStyle w:val="nTable"/>
              <w:spacing w:after="40"/>
              <w:rPr>
                <w:sz w:val="19"/>
              </w:rPr>
            </w:pPr>
            <w:r>
              <w:rPr>
                <w:sz w:val="19"/>
              </w:rPr>
              <w:t>38 of 1983</w:t>
            </w:r>
          </w:p>
        </w:tc>
        <w:tc>
          <w:tcPr>
            <w:tcW w:w="1134" w:type="dxa"/>
          </w:tcPr>
          <w:p w:rsidR="00F82DC1" w:rsidRDefault="00F82DC1">
            <w:pPr>
              <w:pStyle w:val="nTable"/>
              <w:spacing w:after="40"/>
              <w:rPr>
                <w:sz w:val="19"/>
              </w:rPr>
            </w:pPr>
            <w:r>
              <w:rPr>
                <w:sz w:val="19"/>
              </w:rPr>
              <w:t>22 Nov 1983</w:t>
            </w:r>
          </w:p>
        </w:tc>
        <w:tc>
          <w:tcPr>
            <w:tcW w:w="2552" w:type="dxa"/>
          </w:tcPr>
          <w:p w:rsidR="00F82DC1" w:rsidRDefault="00F82DC1">
            <w:pPr>
              <w:pStyle w:val="nTable"/>
              <w:spacing w:after="40"/>
              <w:rPr>
                <w:sz w:val="19"/>
              </w:rPr>
            </w:pPr>
            <w:r>
              <w:rPr>
                <w:sz w:val="19"/>
              </w:rPr>
              <w:t xml:space="preserve">25 Nov 1983 (see s. 2 and </w:t>
            </w:r>
            <w:r>
              <w:rPr>
                <w:i/>
                <w:sz w:val="19"/>
              </w:rPr>
              <w:t>Gazette</w:t>
            </w:r>
            <w:r>
              <w:rPr>
                <w:sz w:val="19"/>
              </w:rPr>
              <w:t xml:space="preserve"> 25 Nov 1983 p. 4706)</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1984</w:t>
            </w:r>
          </w:p>
        </w:tc>
        <w:tc>
          <w:tcPr>
            <w:tcW w:w="1134" w:type="dxa"/>
          </w:tcPr>
          <w:p w:rsidR="00F82DC1" w:rsidRDefault="00F82DC1">
            <w:pPr>
              <w:pStyle w:val="nTable"/>
              <w:spacing w:after="40"/>
              <w:rPr>
                <w:sz w:val="19"/>
              </w:rPr>
            </w:pPr>
            <w:r>
              <w:rPr>
                <w:sz w:val="19"/>
              </w:rPr>
              <w:t>26 of 1984</w:t>
            </w:r>
          </w:p>
        </w:tc>
        <w:tc>
          <w:tcPr>
            <w:tcW w:w="1134" w:type="dxa"/>
          </w:tcPr>
          <w:p w:rsidR="00F82DC1" w:rsidRDefault="00F82DC1">
            <w:pPr>
              <w:pStyle w:val="nTable"/>
              <w:spacing w:after="40"/>
              <w:rPr>
                <w:sz w:val="19"/>
              </w:rPr>
            </w:pPr>
            <w:r>
              <w:rPr>
                <w:sz w:val="19"/>
              </w:rPr>
              <w:t>31 May 1984</w:t>
            </w:r>
          </w:p>
        </w:tc>
        <w:tc>
          <w:tcPr>
            <w:tcW w:w="2552" w:type="dxa"/>
          </w:tcPr>
          <w:p w:rsidR="00F82DC1" w:rsidRDefault="00F82DC1">
            <w:pPr>
              <w:pStyle w:val="nTable"/>
              <w:spacing w:after="40"/>
              <w:rPr>
                <w:sz w:val="19"/>
              </w:rPr>
            </w:pPr>
            <w:r>
              <w:rPr>
                <w:sz w:val="19"/>
              </w:rPr>
              <w:t xml:space="preserve">1 Nov 1984 (see s. 2 and </w:t>
            </w:r>
            <w:r>
              <w:rPr>
                <w:i/>
                <w:sz w:val="19"/>
              </w:rPr>
              <w:t>Gazette</w:t>
            </w:r>
            <w:r>
              <w:rPr>
                <w:sz w:val="19"/>
              </w:rPr>
              <w:t xml:space="preserve"> 27 Aug 1984 p. 2632)</w:t>
            </w:r>
          </w:p>
        </w:tc>
      </w:tr>
      <w:tr w:rsidR="00F82DC1">
        <w:trPr>
          <w:cantSplit/>
        </w:trPr>
        <w:tc>
          <w:tcPr>
            <w:tcW w:w="7088" w:type="dxa"/>
            <w:gridSpan w:val="4"/>
          </w:tcPr>
          <w:p w:rsidR="00F82DC1" w:rsidRDefault="00F82DC1">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F82DC1">
        <w:trPr>
          <w:cantSplit/>
        </w:trPr>
        <w:tc>
          <w:tcPr>
            <w:tcW w:w="2268" w:type="dxa"/>
          </w:tcPr>
          <w:p w:rsidR="00F82DC1" w:rsidRDefault="00F82DC1">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rsidR="00F82DC1" w:rsidRDefault="00F82DC1">
            <w:pPr>
              <w:pStyle w:val="nTable"/>
              <w:spacing w:after="40"/>
              <w:rPr>
                <w:sz w:val="19"/>
              </w:rPr>
            </w:pPr>
            <w:r>
              <w:rPr>
                <w:sz w:val="19"/>
              </w:rPr>
              <w:t>39 of 1985</w:t>
            </w:r>
          </w:p>
        </w:tc>
        <w:tc>
          <w:tcPr>
            <w:tcW w:w="1134" w:type="dxa"/>
          </w:tcPr>
          <w:p w:rsidR="00F82DC1" w:rsidRDefault="00F82DC1">
            <w:pPr>
              <w:pStyle w:val="nTable"/>
              <w:spacing w:after="40"/>
              <w:rPr>
                <w:sz w:val="19"/>
              </w:rPr>
            </w:pPr>
            <w:r>
              <w:rPr>
                <w:sz w:val="19"/>
              </w:rPr>
              <w:t>20 May 1985</w:t>
            </w:r>
          </w:p>
        </w:tc>
        <w:tc>
          <w:tcPr>
            <w:tcW w:w="2552" w:type="dxa"/>
          </w:tcPr>
          <w:p w:rsidR="00F82DC1" w:rsidRDefault="00F82DC1">
            <w:pPr>
              <w:pStyle w:val="nTable"/>
              <w:spacing w:after="40"/>
              <w:rPr>
                <w:sz w:val="19"/>
              </w:rPr>
            </w:pPr>
            <w:r>
              <w:rPr>
                <w:sz w:val="19"/>
              </w:rPr>
              <w:t xml:space="preserve">1 Mar 1989 (see s. 2 and </w:t>
            </w:r>
            <w:r>
              <w:rPr>
                <w:i/>
                <w:sz w:val="19"/>
              </w:rPr>
              <w:t>Gazette</w:t>
            </w:r>
            <w:r>
              <w:rPr>
                <w:sz w:val="19"/>
              </w:rPr>
              <w:t xml:space="preserve"> 23 Oct 1987 p. 3937)</w:t>
            </w:r>
          </w:p>
        </w:tc>
      </w:tr>
      <w:tr w:rsidR="00F82DC1">
        <w:trPr>
          <w:cantSplit/>
        </w:trPr>
        <w:tc>
          <w:tcPr>
            <w:tcW w:w="2268" w:type="dxa"/>
          </w:tcPr>
          <w:p w:rsidR="00F82DC1" w:rsidRDefault="00F82DC1">
            <w:pPr>
              <w:pStyle w:val="nTable"/>
              <w:spacing w:after="40"/>
              <w:ind w:right="113"/>
              <w:rPr>
                <w:sz w:val="19"/>
              </w:rPr>
            </w:pPr>
            <w:r>
              <w:rPr>
                <w:i/>
                <w:sz w:val="19"/>
              </w:rPr>
              <w:t>Shipping and Pilotage Amendment Act 1988</w:t>
            </w:r>
            <w:r>
              <w:rPr>
                <w:sz w:val="19"/>
                <w:vertAlign w:val="superscript"/>
              </w:rPr>
              <w:t> 9</w:t>
            </w:r>
          </w:p>
        </w:tc>
        <w:tc>
          <w:tcPr>
            <w:tcW w:w="1134" w:type="dxa"/>
          </w:tcPr>
          <w:p w:rsidR="00F82DC1" w:rsidRDefault="00F82DC1">
            <w:pPr>
              <w:pStyle w:val="nTable"/>
              <w:spacing w:after="40"/>
              <w:rPr>
                <w:sz w:val="19"/>
              </w:rPr>
            </w:pPr>
            <w:r>
              <w:rPr>
                <w:sz w:val="19"/>
              </w:rPr>
              <w:t>65 of 1988</w:t>
            </w:r>
          </w:p>
        </w:tc>
        <w:tc>
          <w:tcPr>
            <w:tcW w:w="1134" w:type="dxa"/>
          </w:tcPr>
          <w:p w:rsidR="00F82DC1" w:rsidRDefault="00F82DC1">
            <w:pPr>
              <w:pStyle w:val="nTable"/>
              <w:spacing w:after="40"/>
              <w:rPr>
                <w:sz w:val="19"/>
              </w:rPr>
            </w:pPr>
            <w:r>
              <w:rPr>
                <w:sz w:val="19"/>
              </w:rPr>
              <w:t>14 Dec 1988</w:t>
            </w:r>
          </w:p>
        </w:tc>
        <w:tc>
          <w:tcPr>
            <w:tcW w:w="2552" w:type="dxa"/>
          </w:tcPr>
          <w:p w:rsidR="00F82DC1" w:rsidRDefault="00F82DC1">
            <w:pPr>
              <w:pStyle w:val="nTable"/>
              <w:spacing w:after="40"/>
              <w:rPr>
                <w:sz w:val="19"/>
              </w:rPr>
            </w:pPr>
            <w:r>
              <w:rPr>
                <w:sz w:val="19"/>
              </w:rPr>
              <w:t>14 Dec 1988 (see s. 2)</w:t>
            </w:r>
          </w:p>
        </w:tc>
      </w:tr>
      <w:tr w:rsidR="00F82DC1">
        <w:trPr>
          <w:cantSplit/>
        </w:trPr>
        <w:tc>
          <w:tcPr>
            <w:tcW w:w="2268" w:type="dxa"/>
          </w:tcPr>
          <w:p w:rsidR="00F82DC1" w:rsidRDefault="00F82DC1">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F82DC1" w:rsidRDefault="00F82DC1">
            <w:pPr>
              <w:pStyle w:val="nTable"/>
              <w:spacing w:after="40"/>
              <w:rPr>
                <w:sz w:val="19"/>
              </w:rPr>
            </w:pPr>
            <w:r>
              <w:rPr>
                <w:sz w:val="19"/>
              </w:rPr>
              <w:t>6 of 1993</w:t>
            </w:r>
          </w:p>
        </w:tc>
        <w:tc>
          <w:tcPr>
            <w:tcW w:w="1134" w:type="dxa"/>
          </w:tcPr>
          <w:p w:rsidR="00F82DC1" w:rsidRDefault="00F82DC1">
            <w:pPr>
              <w:pStyle w:val="nTable"/>
              <w:spacing w:after="40"/>
              <w:rPr>
                <w:sz w:val="19"/>
              </w:rPr>
            </w:pPr>
            <w:r>
              <w:rPr>
                <w:sz w:val="19"/>
              </w:rPr>
              <w:t>27 Aug 1993</w:t>
            </w:r>
          </w:p>
        </w:tc>
        <w:tc>
          <w:tcPr>
            <w:tcW w:w="2552" w:type="dxa"/>
          </w:tcPr>
          <w:p w:rsidR="00F82DC1" w:rsidRDefault="00F82DC1">
            <w:pPr>
              <w:pStyle w:val="nTable"/>
              <w:spacing w:after="40"/>
              <w:rPr>
                <w:sz w:val="19"/>
              </w:rPr>
            </w:pPr>
            <w:r>
              <w:rPr>
                <w:sz w:val="19"/>
              </w:rPr>
              <w:t>1 Jul 1993 (see s. 2(1))</w:t>
            </w:r>
          </w:p>
        </w:tc>
      </w:tr>
      <w:tr w:rsidR="00F82DC1">
        <w:trPr>
          <w:cantSplit/>
        </w:trPr>
        <w:tc>
          <w:tcPr>
            <w:tcW w:w="2268" w:type="dxa"/>
          </w:tcPr>
          <w:p w:rsidR="00F82DC1" w:rsidRDefault="00F82DC1">
            <w:pPr>
              <w:pStyle w:val="nTable"/>
              <w:spacing w:after="40"/>
              <w:ind w:right="113"/>
              <w:rPr>
                <w:sz w:val="19"/>
              </w:rPr>
            </w:pPr>
            <w:r>
              <w:rPr>
                <w:i/>
                <w:sz w:val="19"/>
              </w:rPr>
              <w:t>Ports (Functions) Act 1993</w:t>
            </w:r>
            <w:r>
              <w:rPr>
                <w:sz w:val="19"/>
              </w:rPr>
              <w:t xml:space="preserve"> Pt. 4</w:t>
            </w:r>
          </w:p>
        </w:tc>
        <w:tc>
          <w:tcPr>
            <w:tcW w:w="1134" w:type="dxa"/>
          </w:tcPr>
          <w:p w:rsidR="00F82DC1" w:rsidRDefault="00F82DC1">
            <w:pPr>
              <w:pStyle w:val="nTable"/>
              <w:spacing w:after="40"/>
              <w:rPr>
                <w:sz w:val="19"/>
              </w:rPr>
            </w:pPr>
            <w:r>
              <w:rPr>
                <w:sz w:val="19"/>
              </w:rPr>
              <w:t>46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15 Jun 1994 (see s. 2 and </w:t>
            </w:r>
            <w:r>
              <w:rPr>
                <w:i/>
                <w:sz w:val="19"/>
              </w:rPr>
              <w:t>Gazette</w:t>
            </w:r>
            <w:r>
              <w:rPr>
                <w:sz w:val="19"/>
              </w:rPr>
              <w:t xml:space="preserve"> 10 Jun 1994 p. 2373)</w:t>
            </w:r>
          </w:p>
        </w:tc>
      </w:tr>
      <w:tr w:rsidR="00F82DC1">
        <w:trPr>
          <w:cantSplit/>
        </w:trPr>
        <w:tc>
          <w:tcPr>
            <w:tcW w:w="2268" w:type="dxa"/>
          </w:tcPr>
          <w:p w:rsidR="00F82DC1" w:rsidRDefault="00F82DC1">
            <w:pPr>
              <w:pStyle w:val="nTable"/>
              <w:spacing w:after="40"/>
              <w:ind w:right="113"/>
              <w:rPr>
                <w:sz w:val="19"/>
              </w:rPr>
            </w:pPr>
            <w:r>
              <w:rPr>
                <w:i/>
                <w:sz w:val="19"/>
              </w:rPr>
              <w:t>Acts Amendment (Department of Transport) Act 1993</w:t>
            </w:r>
            <w:r>
              <w:rPr>
                <w:sz w:val="19"/>
              </w:rPr>
              <w:t xml:space="preserve"> Pt. 12</w:t>
            </w:r>
          </w:p>
        </w:tc>
        <w:tc>
          <w:tcPr>
            <w:tcW w:w="1134" w:type="dxa"/>
          </w:tcPr>
          <w:p w:rsidR="00F82DC1" w:rsidRDefault="00F82DC1">
            <w:pPr>
              <w:pStyle w:val="nTable"/>
              <w:spacing w:after="40"/>
              <w:rPr>
                <w:sz w:val="19"/>
              </w:rPr>
            </w:pPr>
            <w:r>
              <w:rPr>
                <w:sz w:val="19"/>
              </w:rPr>
              <w:t>47 of 1993</w:t>
            </w:r>
          </w:p>
        </w:tc>
        <w:tc>
          <w:tcPr>
            <w:tcW w:w="1134" w:type="dxa"/>
          </w:tcPr>
          <w:p w:rsidR="00F82DC1" w:rsidRDefault="00F82DC1">
            <w:pPr>
              <w:pStyle w:val="nTable"/>
              <w:spacing w:after="40"/>
              <w:rPr>
                <w:sz w:val="19"/>
              </w:rPr>
            </w:pPr>
            <w:r>
              <w:rPr>
                <w:sz w:val="19"/>
              </w:rPr>
              <w:t>20 Dec 1993</w:t>
            </w:r>
          </w:p>
        </w:tc>
        <w:tc>
          <w:tcPr>
            <w:tcW w:w="2552" w:type="dxa"/>
          </w:tcPr>
          <w:p w:rsidR="00F82DC1" w:rsidRDefault="00F82DC1">
            <w:pPr>
              <w:pStyle w:val="nTable"/>
              <w:spacing w:after="40"/>
              <w:rPr>
                <w:sz w:val="19"/>
              </w:rPr>
            </w:pPr>
            <w:r>
              <w:rPr>
                <w:sz w:val="19"/>
              </w:rPr>
              <w:t xml:space="preserve">1 Jan 1994 (see s. 2 and </w:t>
            </w:r>
            <w:r>
              <w:rPr>
                <w:i/>
                <w:sz w:val="19"/>
              </w:rPr>
              <w:t>Gazette</w:t>
            </w:r>
            <w:r>
              <w:rPr>
                <w:sz w:val="19"/>
              </w:rPr>
              <w:t xml:space="preserve"> 31 Dec 1993 p. 6861)</w:t>
            </w:r>
          </w:p>
        </w:tc>
      </w:tr>
      <w:tr w:rsidR="00F82DC1">
        <w:trPr>
          <w:cantSplit/>
        </w:trPr>
        <w:tc>
          <w:tcPr>
            <w:tcW w:w="2268" w:type="dxa"/>
          </w:tcPr>
          <w:p w:rsidR="00F82DC1" w:rsidRDefault="00F82DC1">
            <w:pPr>
              <w:pStyle w:val="nTable"/>
              <w:spacing w:after="40"/>
              <w:ind w:right="113"/>
              <w:rPr>
                <w:sz w:val="19"/>
              </w:rPr>
            </w:pPr>
            <w:r>
              <w:rPr>
                <w:i/>
                <w:sz w:val="19"/>
              </w:rPr>
              <w:t>Financial Legislation Amendment Act 1996</w:t>
            </w:r>
            <w:r>
              <w:rPr>
                <w:sz w:val="19"/>
              </w:rPr>
              <w:t xml:space="preserve"> s. 64</w:t>
            </w:r>
          </w:p>
        </w:tc>
        <w:tc>
          <w:tcPr>
            <w:tcW w:w="1134" w:type="dxa"/>
          </w:tcPr>
          <w:p w:rsidR="00F82DC1" w:rsidRDefault="00F82DC1">
            <w:pPr>
              <w:pStyle w:val="nTable"/>
              <w:spacing w:after="40"/>
              <w:rPr>
                <w:sz w:val="19"/>
              </w:rPr>
            </w:pPr>
            <w:r>
              <w:rPr>
                <w:sz w:val="19"/>
              </w:rPr>
              <w:t>49 of 1996</w:t>
            </w:r>
          </w:p>
        </w:tc>
        <w:tc>
          <w:tcPr>
            <w:tcW w:w="1134" w:type="dxa"/>
          </w:tcPr>
          <w:p w:rsidR="00F82DC1" w:rsidRDefault="00F82DC1">
            <w:pPr>
              <w:pStyle w:val="nTable"/>
              <w:spacing w:after="40"/>
              <w:rPr>
                <w:sz w:val="19"/>
              </w:rPr>
            </w:pPr>
            <w:r>
              <w:rPr>
                <w:sz w:val="19"/>
              </w:rPr>
              <w:t>25 Oct 1996</w:t>
            </w:r>
          </w:p>
        </w:tc>
        <w:tc>
          <w:tcPr>
            <w:tcW w:w="2552" w:type="dxa"/>
          </w:tcPr>
          <w:p w:rsidR="00F82DC1" w:rsidRDefault="00F82DC1">
            <w:pPr>
              <w:pStyle w:val="nTable"/>
              <w:spacing w:after="40"/>
              <w:rPr>
                <w:sz w:val="19"/>
              </w:rPr>
            </w:pPr>
            <w:r>
              <w:rPr>
                <w:sz w:val="19"/>
              </w:rPr>
              <w:t>25 Oct 1996 (see s. 2(1))</w:t>
            </w:r>
          </w:p>
        </w:tc>
      </w:tr>
      <w:tr w:rsidR="00F82DC1">
        <w:trPr>
          <w:cantSplit/>
        </w:trPr>
        <w:tc>
          <w:tcPr>
            <w:tcW w:w="2268" w:type="dxa"/>
          </w:tcPr>
          <w:p w:rsidR="00F82DC1" w:rsidRDefault="00F82DC1">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F82DC1" w:rsidRDefault="00F82DC1">
            <w:pPr>
              <w:pStyle w:val="nTable"/>
              <w:spacing w:after="40"/>
              <w:rPr>
                <w:sz w:val="19"/>
              </w:rPr>
            </w:pPr>
            <w:r>
              <w:rPr>
                <w:sz w:val="19"/>
              </w:rPr>
              <w:t>5 of 1999</w:t>
            </w:r>
          </w:p>
        </w:tc>
        <w:tc>
          <w:tcPr>
            <w:tcW w:w="1134" w:type="dxa"/>
          </w:tcPr>
          <w:p w:rsidR="00F82DC1" w:rsidRDefault="00F82DC1">
            <w:pPr>
              <w:pStyle w:val="nTable"/>
              <w:spacing w:after="40"/>
              <w:rPr>
                <w:sz w:val="19"/>
              </w:rPr>
            </w:pPr>
            <w:r>
              <w:rPr>
                <w:sz w:val="19"/>
              </w:rPr>
              <w:t>13 Apr 1999</w:t>
            </w:r>
          </w:p>
        </w:tc>
        <w:tc>
          <w:tcPr>
            <w:tcW w:w="2552" w:type="dxa"/>
          </w:tcPr>
          <w:p w:rsidR="00F82DC1" w:rsidRDefault="00F82DC1">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F82DC1">
        <w:trPr>
          <w:cantSplit/>
        </w:trPr>
        <w:tc>
          <w:tcPr>
            <w:tcW w:w="7088" w:type="dxa"/>
            <w:gridSpan w:val="4"/>
          </w:tcPr>
          <w:p w:rsidR="00F82DC1" w:rsidRDefault="00F82DC1">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F82DC1">
        <w:trPr>
          <w:cantSplit/>
        </w:trPr>
        <w:tc>
          <w:tcPr>
            <w:tcW w:w="7088" w:type="dxa"/>
            <w:gridSpan w:val="4"/>
          </w:tcPr>
          <w:p w:rsidR="00F82DC1" w:rsidRDefault="00F82DC1">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F82DC1">
        <w:trPr>
          <w:cantSplit/>
        </w:trPr>
        <w:tc>
          <w:tcPr>
            <w:tcW w:w="2268" w:type="dxa"/>
          </w:tcPr>
          <w:p w:rsidR="00F82DC1" w:rsidRDefault="00F82DC1">
            <w:pPr>
              <w:pStyle w:val="nTable"/>
              <w:spacing w:after="40"/>
              <w:ind w:right="113"/>
              <w:rPr>
                <w:sz w:val="19"/>
              </w:rPr>
            </w:pPr>
            <w:r>
              <w:rPr>
                <w:i/>
                <w:sz w:val="19"/>
              </w:rPr>
              <w:t>Statutes (Repeals and Minor Amendments) Act 2003</w:t>
            </w:r>
            <w:r>
              <w:rPr>
                <w:sz w:val="19"/>
              </w:rPr>
              <w:t xml:space="preserve"> s. 110</w:t>
            </w:r>
          </w:p>
        </w:tc>
        <w:tc>
          <w:tcPr>
            <w:tcW w:w="1134" w:type="dxa"/>
          </w:tcPr>
          <w:p w:rsidR="00F82DC1" w:rsidRDefault="00F82DC1">
            <w:pPr>
              <w:pStyle w:val="nTable"/>
              <w:spacing w:after="40"/>
              <w:rPr>
                <w:sz w:val="19"/>
              </w:rPr>
            </w:pPr>
            <w:r>
              <w:rPr>
                <w:sz w:val="19"/>
              </w:rPr>
              <w:t>74 of 2003</w:t>
            </w:r>
          </w:p>
        </w:tc>
        <w:tc>
          <w:tcPr>
            <w:tcW w:w="1134" w:type="dxa"/>
          </w:tcPr>
          <w:p w:rsidR="00F82DC1" w:rsidRDefault="00F82DC1">
            <w:pPr>
              <w:pStyle w:val="nTable"/>
              <w:spacing w:after="40"/>
              <w:rPr>
                <w:sz w:val="19"/>
              </w:rPr>
            </w:pPr>
            <w:r>
              <w:rPr>
                <w:sz w:val="19"/>
              </w:rPr>
              <w:t>15 Dec 2003</w:t>
            </w:r>
          </w:p>
        </w:tc>
        <w:tc>
          <w:tcPr>
            <w:tcW w:w="2552" w:type="dxa"/>
          </w:tcPr>
          <w:p w:rsidR="00F82DC1" w:rsidRDefault="00F82DC1">
            <w:pPr>
              <w:pStyle w:val="nTable"/>
              <w:spacing w:after="40"/>
              <w:rPr>
                <w:sz w:val="19"/>
              </w:rPr>
            </w:pPr>
            <w:r>
              <w:rPr>
                <w:spacing w:val="-2"/>
                <w:sz w:val="19"/>
              </w:rPr>
              <w:t>15 Dec 2003 (see s. 2)</w:t>
            </w:r>
          </w:p>
        </w:tc>
      </w:tr>
      <w:tr w:rsidR="00F82DC1">
        <w:trPr>
          <w:cantSplit/>
        </w:trPr>
        <w:tc>
          <w:tcPr>
            <w:tcW w:w="2268" w:type="dxa"/>
          </w:tcPr>
          <w:p w:rsidR="00F82DC1" w:rsidRDefault="00F82DC1">
            <w:pPr>
              <w:pStyle w:val="nTable"/>
              <w:spacing w:after="40"/>
              <w:ind w:right="113"/>
              <w:rPr>
                <w:iCs/>
                <w:sz w:val="19"/>
              </w:rPr>
            </w:pPr>
            <w:r>
              <w:rPr>
                <w:i/>
                <w:sz w:val="19"/>
              </w:rPr>
              <w:t>Shipping and Pilotage Amendment Act 2006</w:t>
            </w:r>
          </w:p>
        </w:tc>
        <w:tc>
          <w:tcPr>
            <w:tcW w:w="1134" w:type="dxa"/>
          </w:tcPr>
          <w:p w:rsidR="00F82DC1" w:rsidRDefault="00F82DC1">
            <w:pPr>
              <w:pStyle w:val="nTable"/>
              <w:spacing w:after="40"/>
              <w:rPr>
                <w:sz w:val="19"/>
              </w:rPr>
            </w:pPr>
            <w:r>
              <w:rPr>
                <w:sz w:val="19"/>
              </w:rPr>
              <w:t>71 of 2006</w:t>
            </w:r>
          </w:p>
        </w:tc>
        <w:tc>
          <w:tcPr>
            <w:tcW w:w="1134" w:type="dxa"/>
          </w:tcPr>
          <w:p w:rsidR="00F82DC1" w:rsidRDefault="00F82DC1">
            <w:pPr>
              <w:pStyle w:val="nTable"/>
              <w:spacing w:after="40"/>
              <w:rPr>
                <w:sz w:val="19"/>
              </w:rPr>
            </w:pPr>
            <w:r>
              <w:rPr>
                <w:sz w:val="19"/>
              </w:rPr>
              <w:t>13 Dec 2006</w:t>
            </w:r>
          </w:p>
        </w:tc>
        <w:tc>
          <w:tcPr>
            <w:tcW w:w="2552" w:type="dxa"/>
          </w:tcPr>
          <w:p w:rsidR="00F82DC1" w:rsidRDefault="00F82DC1">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rsidR="00F82DC1" w:rsidTr="00A86AFA">
        <w:trPr>
          <w:cantSplit/>
        </w:trPr>
        <w:tc>
          <w:tcPr>
            <w:tcW w:w="2268" w:type="dxa"/>
          </w:tcPr>
          <w:p w:rsidR="00F82DC1" w:rsidRDefault="00F82DC1">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rsidR="00F82DC1" w:rsidRDefault="00F82DC1">
            <w:pPr>
              <w:pStyle w:val="nTable"/>
              <w:spacing w:after="40"/>
              <w:rPr>
                <w:sz w:val="19"/>
              </w:rPr>
            </w:pPr>
            <w:r>
              <w:rPr>
                <w:snapToGrid w:val="0"/>
                <w:sz w:val="19"/>
              </w:rPr>
              <w:t xml:space="preserve">77 of 2006 </w:t>
            </w:r>
          </w:p>
        </w:tc>
        <w:tc>
          <w:tcPr>
            <w:tcW w:w="1134" w:type="dxa"/>
          </w:tcPr>
          <w:p w:rsidR="00F82DC1" w:rsidRDefault="00F82DC1">
            <w:pPr>
              <w:pStyle w:val="nTable"/>
              <w:spacing w:after="40"/>
              <w:rPr>
                <w:sz w:val="19"/>
              </w:rPr>
            </w:pPr>
            <w:r>
              <w:rPr>
                <w:snapToGrid w:val="0"/>
                <w:sz w:val="19"/>
              </w:rPr>
              <w:t>21 Dec 2006</w:t>
            </w:r>
          </w:p>
        </w:tc>
        <w:tc>
          <w:tcPr>
            <w:tcW w:w="2552" w:type="dxa"/>
          </w:tcPr>
          <w:p w:rsidR="00F82DC1" w:rsidRDefault="00F82DC1">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rsidR="00F82DC1" w:rsidTr="00A86AFA">
        <w:trPr>
          <w:cantSplit/>
        </w:trPr>
        <w:tc>
          <w:tcPr>
            <w:tcW w:w="7088" w:type="dxa"/>
            <w:gridSpan w:val="4"/>
          </w:tcPr>
          <w:p w:rsidR="00F82DC1" w:rsidRDefault="00F82DC1">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rsidR="00A86AFA" w:rsidTr="00A86AFA">
        <w:trPr>
          <w:cantSplit/>
        </w:trPr>
        <w:tc>
          <w:tcPr>
            <w:tcW w:w="2268" w:type="dxa"/>
            <w:tcBorders>
              <w:bottom w:val="single" w:sz="4" w:space="0" w:color="auto"/>
            </w:tcBorders>
          </w:tcPr>
          <w:p w:rsidR="00A86AFA" w:rsidRDefault="00A86AFA" w:rsidP="00A028F5">
            <w:pPr>
              <w:pStyle w:val="nTable"/>
              <w:spacing w:after="40"/>
              <w:ind w:right="113"/>
              <w:rPr>
                <w:i/>
                <w:sz w:val="19"/>
              </w:rPr>
            </w:pPr>
            <w:r>
              <w:rPr>
                <w:i/>
                <w:snapToGrid w:val="0"/>
                <w:sz w:val="19"/>
              </w:rPr>
              <w:t>Personal Property Securities (Consequential Repeals and Amendments) Act 2011</w:t>
            </w:r>
            <w:r>
              <w:rPr>
                <w:snapToGrid w:val="0"/>
                <w:sz w:val="19"/>
              </w:rPr>
              <w:t xml:space="preserve"> Pt. 12 Div. 4</w:t>
            </w:r>
          </w:p>
        </w:tc>
        <w:tc>
          <w:tcPr>
            <w:tcW w:w="1134" w:type="dxa"/>
            <w:tcBorders>
              <w:bottom w:val="single" w:sz="4" w:space="0" w:color="auto"/>
            </w:tcBorders>
          </w:tcPr>
          <w:p w:rsidR="00A86AFA" w:rsidRDefault="00A86AFA" w:rsidP="00A028F5">
            <w:pPr>
              <w:pStyle w:val="nTable"/>
              <w:spacing w:after="40"/>
              <w:rPr>
                <w:sz w:val="19"/>
              </w:rPr>
            </w:pPr>
            <w:r>
              <w:rPr>
                <w:snapToGrid w:val="0"/>
                <w:sz w:val="19"/>
              </w:rPr>
              <w:t>42 of 2011</w:t>
            </w:r>
          </w:p>
        </w:tc>
        <w:tc>
          <w:tcPr>
            <w:tcW w:w="1134" w:type="dxa"/>
            <w:tcBorders>
              <w:bottom w:val="single" w:sz="4" w:space="0" w:color="auto"/>
            </w:tcBorders>
          </w:tcPr>
          <w:p w:rsidR="00A86AFA" w:rsidRDefault="00A86AFA" w:rsidP="00A028F5">
            <w:pPr>
              <w:pStyle w:val="nTable"/>
              <w:spacing w:after="40"/>
              <w:rPr>
                <w:sz w:val="19"/>
              </w:rPr>
            </w:pPr>
            <w:r>
              <w:rPr>
                <w:sz w:val="19"/>
              </w:rPr>
              <w:t>4 Oct 2011</w:t>
            </w:r>
          </w:p>
        </w:tc>
        <w:tc>
          <w:tcPr>
            <w:tcW w:w="2552" w:type="dxa"/>
            <w:tcBorders>
              <w:bottom w:val="single" w:sz="4" w:space="0" w:color="auto"/>
            </w:tcBorders>
          </w:tcPr>
          <w:p w:rsidR="00A86AFA" w:rsidRDefault="00A86AFA" w:rsidP="00A028F5">
            <w:pPr>
              <w:pStyle w:val="nTable"/>
              <w:spacing w:after="40"/>
              <w:rPr>
                <w:spacing w:val="-2"/>
                <w:sz w:val="19"/>
              </w:rPr>
            </w:pPr>
            <w:r w:rsidRPr="00A86AFA">
              <w:rPr>
                <w:snapToGrid w:val="0"/>
                <w:sz w:val="19"/>
              </w:rPr>
              <w:t>30 Jan 2012 (see s. 2(c) and Cwlth Legislative Instrument No. F2011L02397 cl. 5 registered 21 Nov 2011)</w:t>
            </w:r>
          </w:p>
        </w:tc>
      </w:tr>
    </w:tbl>
    <w:p w:rsidR="00F82DC1" w:rsidRDefault="00F82DC1">
      <w:pPr>
        <w:pStyle w:val="nSubsection"/>
        <w:spacing w:before="100"/>
        <w:ind w:left="482" w:hanging="482"/>
      </w:pPr>
      <w:r>
        <w:rPr>
          <w:vertAlign w:val="superscript"/>
        </w:rPr>
        <w:t>1a</w:t>
      </w:r>
      <w:r>
        <w:tab/>
        <w:t xml:space="preserve">On the date as at which this </w:t>
      </w:r>
      <w:r w:rsidR="00B3122E">
        <w:t>compilation</w:t>
      </w:r>
      <w:r>
        <w:t xml:space="preserve"> was prepared, provisions referred to in the following table had not come into operation and were therefore not included in </w:t>
      </w:r>
      <w:r w:rsidR="00B3122E">
        <w:t>this compilation</w:t>
      </w:r>
      <w:r>
        <w:t>.  For the text of the provisions see the endnotes referred to in the table.</w:t>
      </w:r>
    </w:p>
    <w:p w:rsidR="00F82DC1" w:rsidRDefault="00F82DC1" w:rsidP="00451438">
      <w:pPr>
        <w:pStyle w:val="nHeading3"/>
        <w:keepLines/>
        <w:rPr>
          <w:snapToGrid w:val="0"/>
        </w:rPr>
      </w:pPr>
      <w:bookmarkStart w:id="19" w:name="_Toc388448145"/>
      <w:r>
        <w:rPr>
          <w:snapToGrid w:val="0"/>
        </w:rPr>
        <w:t>Provisions that have not come into operation</w:t>
      </w:r>
      <w:bookmarkEnd w:id="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rsidR="00F82DC1" w:rsidTr="00882BCF">
        <w:tc>
          <w:tcPr>
            <w:tcW w:w="2268"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Short title</w:t>
            </w:r>
          </w:p>
        </w:tc>
        <w:tc>
          <w:tcPr>
            <w:tcW w:w="1134"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Number and year</w:t>
            </w:r>
          </w:p>
        </w:tc>
        <w:tc>
          <w:tcPr>
            <w:tcW w:w="1135"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Assent</w:t>
            </w:r>
          </w:p>
        </w:tc>
        <w:tc>
          <w:tcPr>
            <w:tcW w:w="2552" w:type="dxa"/>
            <w:tcBorders>
              <w:bottom w:val="single" w:sz="8" w:space="0" w:color="auto"/>
            </w:tcBorders>
          </w:tcPr>
          <w:p w:rsidR="00F82DC1" w:rsidRDefault="00F82DC1" w:rsidP="00451438">
            <w:pPr>
              <w:pStyle w:val="nTable"/>
              <w:keepNext/>
              <w:keepLines/>
              <w:spacing w:after="40"/>
              <w:rPr>
                <w:b/>
                <w:snapToGrid w:val="0"/>
                <w:sz w:val="19"/>
              </w:rPr>
            </w:pPr>
            <w:r>
              <w:rPr>
                <w:b/>
                <w:snapToGrid w:val="0"/>
                <w:sz w:val="19"/>
              </w:rPr>
              <w:t>Commencement</w:t>
            </w:r>
          </w:p>
        </w:tc>
      </w:tr>
      <w:tr w:rsidR="00F82DC1" w:rsidTr="00A86AFA">
        <w:tc>
          <w:tcPr>
            <w:tcW w:w="2268" w:type="dxa"/>
            <w:tcBorders>
              <w:bottom w:val="nil"/>
            </w:tcBorders>
          </w:tcPr>
          <w:p w:rsidR="00F82DC1" w:rsidRDefault="00F82DC1">
            <w:pPr>
              <w:pStyle w:val="nTable"/>
              <w:spacing w:after="40"/>
              <w:rPr>
                <w:snapToGrid w:val="0"/>
                <w:sz w:val="19"/>
                <w:vertAlign w:val="superscript"/>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rsidR="00F82DC1" w:rsidRDefault="00F82DC1">
            <w:pPr>
              <w:pStyle w:val="nTable"/>
              <w:spacing w:after="40"/>
              <w:rPr>
                <w:snapToGrid w:val="0"/>
                <w:sz w:val="19"/>
              </w:rPr>
            </w:pPr>
            <w:r>
              <w:rPr>
                <w:snapToGrid w:val="0"/>
                <w:sz w:val="19"/>
              </w:rPr>
              <w:t>71 of 2006</w:t>
            </w:r>
          </w:p>
        </w:tc>
        <w:tc>
          <w:tcPr>
            <w:tcW w:w="1135" w:type="dxa"/>
            <w:tcBorders>
              <w:bottom w:val="nil"/>
            </w:tcBorders>
          </w:tcPr>
          <w:p w:rsidR="00F82DC1" w:rsidRDefault="00F82DC1">
            <w:pPr>
              <w:pStyle w:val="nTable"/>
              <w:spacing w:after="40"/>
              <w:rPr>
                <w:snapToGrid w:val="0"/>
                <w:sz w:val="19"/>
              </w:rPr>
            </w:pPr>
            <w:r>
              <w:rPr>
                <w:sz w:val="19"/>
              </w:rPr>
              <w:t>13 Dec 2006</w:t>
            </w:r>
          </w:p>
        </w:tc>
        <w:tc>
          <w:tcPr>
            <w:tcW w:w="2552" w:type="dxa"/>
            <w:tcBorders>
              <w:bottom w:val="nil"/>
            </w:tcBorders>
          </w:tcPr>
          <w:p w:rsidR="00F82DC1" w:rsidRDefault="00F82DC1">
            <w:pPr>
              <w:pStyle w:val="nTable"/>
              <w:spacing w:after="40"/>
              <w:rPr>
                <w:snapToGrid w:val="0"/>
                <w:sz w:val="19"/>
              </w:rPr>
            </w:pPr>
            <w:r>
              <w:rPr>
                <w:sz w:val="19"/>
              </w:rPr>
              <w:t>To be proclaimed</w:t>
            </w:r>
            <w:r>
              <w:rPr>
                <w:snapToGrid w:val="0"/>
                <w:sz w:val="19"/>
              </w:rPr>
              <w:t xml:space="preserve"> (see s. 2)</w:t>
            </w:r>
          </w:p>
        </w:tc>
      </w:tr>
      <w:tr w:rsidR="00F82DC1" w:rsidTr="00F10442">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rsidR="00F82DC1" w:rsidRDefault="00F82DC1">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11</w:t>
            </w:r>
          </w:p>
        </w:tc>
        <w:tc>
          <w:tcPr>
            <w:tcW w:w="1134" w:type="dxa"/>
            <w:tcBorders>
              <w:top w:val="nil"/>
              <w:bottom w:val="nil"/>
            </w:tcBorders>
          </w:tcPr>
          <w:p w:rsidR="00F82DC1" w:rsidRDefault="00F82DC1">
            <w:pPr>
              <w:pStyle w:val="nTable"/>
              <w:spacing w:after="40"/>
              <w:rPr>
                <w:snapToGrid w:val="0"/>
                <w:sz w:val="19"/>
              </w:rPr>
            </w:pPr>
            <w:r>
              <w:rPr>
                <w:snapToGrid w:val="0"/>
                <w:sz w:val="19"/>
              </w:rPr>
              <w:t>19 of 2010</w:t>
            </w:r>
          </w:p>
        </w:tc>
        <w:tc>
          <w:tcPr>
            <w:tcW w:w="1135" w:type="dxa"/>
            <w:tcBorders>
              <w:top w:val="nil"/>
              <w:bottom w:val="nil"/>
            </w:tcBorders>
          </w:tcPr>
          <w:p w:rsidR="00F82DC1" w:rsidRDefault="00F82DC1">
            <w:pPr>
              <w:pStyle w:val="nTable"/>
              <w:spacing w:after="40"/>
              <w:rPr>
                <w:snapToGrid w:val="0"/>
                <w:sz w:val="19"/>
              </w:rPr>
            </w:pPr>
            <w:r>
              <w:rPr>
                <w:snapToGrid w:val="0"/>
                <w:sz w:val="19"/>
              </w:rPr>
              <w:t>28 Jun 2010</w:t>
            </w:r>
          </w:p>
        </w:tc>
        <w:tc>
          <w:tcPr>
            <w:tcW w:w="2552" w:type="dxa"/>
            <w:tcBorders>
              <w:top w:val="nil"/>
              <w:bottom w:val="nil"/>
            </w:tcBorders>
          </w:tcPr>
          <w:p w:rsidR="00F82DC1" w:rsidRDefault="00F82DC1">
            <w:pPr>
              <w:pStyle w:val="nTable"/>
              <w:spacing w:after="40"/>
              <w:rPr>
                <w:snapToGrid w:val="0"/>
                <w:sz w:val="19"/>
              </w:rPr>
            </w:pPr>
            <w:r>
              <w:rPr>
                <w:snapToGrid w:val="0"/>
                <w:sz w:val="19"/>
              </w:rPr>
              <w:t>To be proclaimed (see s. 2(b))</w:t>
            </w:r>
          </w:p>
        </w:tc>
      </w:tr>
      <w:tr w:rsidR="00451438" w:rsidTr="00B3122E">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451438" w:rsidRPr="00F10442" w:rsidRDefault="00451438">
            <w:pPr>
              <w:pStyle w:val="nTable"/>
              <w:spacing w:after="40"/>
              <w:ind w:right="113"/>
              <w:rPr>
                <w:snapToGrid w:val="0"/>
                <w:sz w:val="19"/>
              </w:rPr>
            </w:pPr>
            <w:r>
              <w:rPr>
                <w:i/>
                <w:snapToGrid w:val="0"/>
                <w:sz w:val="19"/>
              </w:rPr>
              <w:t>Ports Legislation Amendment Act 2014</w:t>
            </w:r>
            <w:r>
              <w:rPr>
                <w:snapToGrid w:val="0"/>
                <w:sz w:val="19"/>
              </w:rPr>
              <w:t xml:space="preserve"> Pt. 3</w:t>
            </w:r>
            <w:r>
              <w:rPr>
                <w:snapToGrid w:val="0"/>
                <w:sz w:val="19"/>
                <w:vertAlign w:val="superscript"/>
              </w:rPr>
              <w:t> 12</w:t>
            </w:r>
          </w:p>
        </w:tc>
        <w:tc>
          <w:tcPr>
            <w:tcW w:w="1134" w:type="dxa"/>
            <w:tcBorders>
              <w:top w:val="nil"/>
              <w:bottom w:val="single" w:sz="4" w:space="0" w:color="auto"/>
            </w:tcBorders>
          </w:tcPr>
          <w:p w:rsidR="00451438" w:rsidRDefault="00451438">
            <w:pPr>
              <w:pStyle w:val="nTable"/>
              <w:spacing w:after="40"/>
              <w:rPr>
                <w:snapToGrid w:val="0"/>
                <w:sz w:val="19"/>
              </w:rPr>
            </w:pPr>
            <w:r>
              <w:rPr>
                <w:snapToGrid w:val="0"/>
                <w:sz w:val="19"/>
              </w:rPr>
              <w:t>9 of 2014</w:t>
            </w:r>
          </w:p>
        </w:tc>
        <w:tc>
          <w:tcPr>
            <w:tcW w:w="1135" w:type="dxa"/>
            <w:tcBorders>
              <w:top w:val="nil"/>
              <w:bottom w:val="single" w:sz="4" w:space="0" w:color="auto"/>
            </w:tcBorders>
          </w:tcPr>
          <w:p w:rsidR="00451438" w:rsidRDefault="00451438">
            <w:pPr>
              <w:pStyle w:val="nTable"/>
              <w:spacing w:after="40"/>
              <w:rPr>
                <w:snapToGrid w:val="0"/>
                <w:sz w:val="19"/>
              </w:rPr>
            </w:pPr>
            <w:r>
              <w:rPr>
                <w:snapToGrid w:val="0"/>
                <w:sz w:val="19"/>
              </w:rPr>
              <w:t>20 May 2014</w:t>
            </w:r>
          </w:p>
        </w:tc>
        <w:tc>
          <w:tcPr>
            <w:tcW w:w="2552" w:type="dxa"/>
            <w:tcBorders>
              <w:top w:val="nil"/>
              <w:bottom w:val="single" w:sz="4" w:space="0" w:color="auto"/>
            </w:tcBorders>
          </w:tcPr>
          <w:p w:rsidR="00451438" w:rsidRDefault="00451438">
            <w:pPr>
              <w:pStyle w:val="nTable"/>
              <w:spacing w:after="40"/>
              <w:rPr>
                <w:snapToGrid w:val="0"/>
                <w:sz w:val="19"/>
              </w:rPr>
            </w:pPr>
            <w:r>
              <w:rPr>
                <w:snapToGrid w:val="0"/>
                <w:sz w:val="19"/>
              </w:rPr>
              <w:t>To be proclaimed (see s. 2(1)(</w:t>
            </w:r>
            <w:r w:rsidR="00A10F25">
              <w:rPr>
                <w:snapToGrid w:val="0"/>
                <w:sz w:val="19"/>
              </w:rPr>
              <w:t>c</w:t>
            </w:r>
            <w:r>
              <w:rPr>
                <w:snapToGrid w:val="0"/>
                <w:sz w:val="19"/>
              </w:rPr>
              <w:t>))</w:t>
            </w:r>
          </w:p>
        </w:tc>
      </w:tr>
    </w:tbl>
    <w:p w:rsidR="00F82DC1" w:rsidRDefault="00F82DC1">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F82DC1" w:rsidRDefault="00F82DC1">
      <w:pPr>
        <w:pStyle w:val="BlankOpen"/>
        <w:rPr>
          <w:snapToGrid w:val="0"/>
        </w:rPr>
      </w:pPr>
    </w:p>
    <w:p w:rsidR="00F82DC1" w:rsidRDefault="00F82DC1">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F82DC1" w:rsidRDefault="00F82DC1">
      <w:pPr>
        <w:pStyle w:val="BlankClose"/>
        <w:rPr>
          <w:snapToGrid w:val="0"/>
        </w:rPr>
      </w:pPr>
    </w:p>
    <w:p w:rsidR="00F82DC1" w:rsidRDefault="00F82DC1">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rsidR="00F82DC1" w:rsidRDefault="00F82DC1">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F82DC1" w:rsidRDefault="00F82DC1">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F82DC1" w:rsidRDefault="00F82DC1">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rsidR="00F82DC1" w:rsidRDefault="00F82DC1">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rsidR="00F82DC1" w:rsidRDefault="00F82DC1">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F82DC1" w:rsidRDefault="00F82DC1">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F82DC1" w:rsidRDefault="00F82DC1">
      <w:pPr>
        <w:pStyle w:val="BlankOpen"/>
        <w:rPr>
          <w:snapToGrid w:val="0"/>
        </w:rPr>
      </w:pPr>
    </w:p>
    <w:p w:rsidR="00F82DC1" w:rsidRDefault="00F82DC1">
      <w:pPr>
        <w:pStyle w:val="nzHeading5"/>
        <w:spacing w:before="0"/>
        <w:rPr>
          <w:snapToGrid w:val="0"/>
        </w:rPr>
      </w:pPr>
      <w:r>
        <w:rPr>
          <w:snapToGrid w:val="0"/>
        </w:rPr>
        <w:t>6.</w:t>
      </w:r>
      <w:r>
        <w:rPr>
          <w:snapToGrid w:val="0"/>
        </w:rPr>
        <w:tab/>
        <w:t>Validation</w:t>
      </w:r>
    </w:p>
    <w:p w:rsidR="00F82DC1" w:rsidRDefault="00F82DC1">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F82DC1" w:rsidRDefault="00F82DC1">
      <w:pPr>
        <w:pStyle w:val="BlankClose"/>
      </w:pPr>
    </w:p>
    <w:p w:rsidR="00F82DC1" w:rsidRDefault="00F82DC1">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rsidR="00F82DC1" w:rsidRDefault="00F82DC1">
      <w:pPr>
        <w:pStyle w:val="BlankOpen"/>
        <w:rPr>
          <w:snapToGrid w:val="0"/>
        </w:rPr>
      </w:pPr>
    </w:p>
    <w:p w:rsidR="00F82DC1" w:rsidRDefault="00F82DC1">
      <w:pPr>
        <w:pStyle w:val="nzHeading5"/>
      </w:pPr>
      <w:r>
        <w:rPr>
          <w:rStyle w:val="CharSectno"/>
        </w:rPr>
        <w:t>8</w:t>
      </w:r>
      <w:r>
        <w:t>.</w:t>
      </w:r>
      <w:r>
        <w:tab/>
        <w:t>Section  7B inserted</w:t>
      </w:r>
    </w:p>
    <w:p w:rsidR="00F82DC1" w:rsidRDefault="00F82DC1">
      <w:pPr>
        <w:pStyle w:val="nzSubsection"/>
      </w:pPr>
      <w:r>
        <w:tab/>
      </w:r>
      <w:r>
        <w:tab/>
        <w:t>Before section 8 the following section is inserted —</w:t>
      </w:r>
    </w:p>
    <w:p w:rsidR="00F82DC1" w:rsidRDefault="00F82DC1">
      <w:pPr>
        <w:pStyle w:val="MiscOpen"/>
      </w:pPr>
      <w:r>
        <w:t xml:space="preserve">“    </w:t>
      </w:r>
    </w:p>
    <w:p w:rsidR="00F82DC1" w:rsidRDefault="00F82DC1">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p>
    <w:p w:rsidR="00F82DC1" w:rsidRDefault="00F82DC1">
      <w:pPr>
        <w:pStyle w:val="nzSubsection"/>
      </w:pPr>
      <w:r>
        <w:tab/>
        <w:t>(1)</w:t>
      </w:r>
      <w:r>
        <w:tab/>
        <w:t>In this section —</w:t>
      </w:r>
    </w:p>
    <w:p w:rsidR="00F82DC1" w:rsidRDefault="00F82DC1">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F82DC1" w:rsidRDefault="00F82DC1">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F82DC1" w:rsidRDefault="00F82DC1">
      <w:pPr>
        <w:pStyle w:val="nzDefstart"/>
      </w:pPr>
      <w:r>
        <w:rPr>
          <w:b/>
        </w:rPr>
        <w:tab/>
      </w:r>
      <w:r>
        <w:rPr>
          <w:rStyle w:val="CharDefText"/>
        </w:rPr>
        <w:t>MSP area</w:t>
      </w:r>
      <w:r>
        <w:t xml:space="preserve"> means an area of water, or land and water, declared to be an MSP area under this section;</w:t>
      </w:r>
    </w:p>
    <w:p w:rsidR="00F82DC1" w:rsidRDefault="00F82DC1">
      <w:pPr>
        <w:pStyle w:val="nzDefstart"/>
      </w:pPr>
      <w:r>
        <w:tab/>
      </w:r>
      <w:r>
        <w:rPr>
          <w:rStyle w:val="CharDefText"/>
        </w:rPr>
        <w:t>safety operator</w:t>
      </w:r>
      <w:r>
        <w:t xml:space="preserve"> has the meaning given to that term in subsection (4).</w:t>
      </w:r>
    </w:p>
    <w:p w:rsidR="00F82DC1" w:rsidRDefault="00F82DC1">
      <w:pPr>
        <w:pStyle w:val="nzSubsection"/>
      </w:pPr>
      <w:r>
        <w:tab/>
        <w:t>(2)</w:t>
      </w:r>
      <w:r>
        <w:tab/>
        <w:t xml:space="preserve">For the purposes of this section, the CEO may, by notice published in the </w:t>
      </w:r>
      <w:r>
        <w:rPr>
          <w:i/>
        </w:rPr>
        <w:t>Gazette</w:t>
      </w:r>
      <w:r>
        <w:t>, declare an area of water, or land and water, to be an MSP area.</w:t>
      </w:r>
    </w:p>
    <w:p w:rsidR="00F82DC1" w:rsidRDefault="00F82DC1">
      <w:pPr>
        <w:pStyle w:val="nzSubsection"/>
      </w:pPr>
      <w:r>
        <w:tab/>
        <w:t>(3)</w:t>
      </w:r>
      <w:r>
        <w:tab/>
        <w:t>An MSP area cannot include —</w:t>
      </w:r>
    </w:p>
    <w:p w:rsidR="00F82DC1" w:rsidRDefault="00F82DC1">
      <w:pPr>
        <w:pStyle w:val="nzIndenta"/>
      </w:pPr>
      <w:r>
        <w:tab/>
        <w:t>(a)</w:t>
      </w:r>
      <w:r>
        <w:tab/>
        <w:t>any land or water that is outside a port or outside any controlled area outside a port; or</w:t>
      </w:r>
    </w:p>
    <w:p w:rsidR="00F82DC1" w:rsidRDefault="00F82DC1">
      <w:pPr>
        <w:pStyle w:val="nzIndenta"/>
      </w:pPr>
      <w:r>
        <w:tab/>
        <w:t>(b)</w:t>
      </w:r>
      <w:r>
        <w:tab/>
        <w:t>any land that is controlled or managed by the marine department; or</w:t>
      </w:r>
    </w:p>
    <w:p w:rsidR="00F82DC1" w:rsidRDefault="00F82DC1">
      <w:pPr>
        <w:pStyle w:val="nzIndenta"/>
      </w:pPr>
      <w:r>
        <w:tab/>
        <w:t>(c)</w:t>
      </w:r>
      <w:r>
        <w:tab/>
        <w:t>any part of a mooring control area or fishing boat harbour; or</w:t>
      </w:r>
    </w:p>
    <w:p w:rsidR="00F82DC1" w:rsidRDefault="00F82DC1">
      <w:pPr>
        <w:pStyle w:val="nzIndenta"/>
      </w:pPr>
      <w:r>
        <w:tab/>
        <w:t>(d)</w:t>
      </w:r>
      <w:r>
        <w:tab/>
        <w:t>any land or water where the marine department controls and manages shipping movements and the use of facilities provided for shipping.</w:t>
      </w:r>
    </w:p>
    <w:p w:rsidR="00F82DC1" w:rsidRDefault="00F82DC1">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F82DC1" w:rsidRDefault="00F82DC1">
      <w:pPr>
        <w:pStyle w:val="nzSubsection"/>
      </w:pPr>
      <w:r>
        <w:tab/>
        <w:t>(5)</w:t>
      </w:r>
      <w:r>
        <w:tab/>
        <w:t>In designating a person as the safety operator for an MSP area the CEO must take into account —</w:t>
      </w:r>
    </w:p>
    <w:p w:rsidR="00F82DC1" w:rsidRDefault="00F82DC1">
      <w:pPr>
        <w:pStyle w:val="nzIndenta"/>
        <w:rPr>
          <w:snapToGrid w:val="0"/>
        </w:rPr>
      </w:pPr>
      <w:r>
        <w:rPr>
          <w:snapToGrid w:val="0"/>
        </w:rPr>
        <w:tab/>
        <w:t>(a)</w:t>
      </w:r>
      <w:r>
        <w:rPr>
          <w:snapToGrid w:val="0"/>
        </w:rPr>
        <w:tab/>
        <w:t>the ability of the person to undertake the functions of a safety operator; and</w:t>
      </w:r>
    </w:p>
    <w:p w:rsidR="00F82DC1" w:rsidRDefault="00F82DC1">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F82DC1" w:rsidRDefault="00F82DC1">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F82DC1" w:rsidRDefault="00F82DC1">
      <w:pPr>
        <w:pStyle w:val="nzSubsection"/>
      </w:pPr>
      <w:r>
        <w:tab/>
        <w:t>(7)</w:t>
      </w:r>
      <w:r>
        <w:tab/>
        <w:t xml:space="preserve">The CEO, by notice published in the </w:t>
      </w:r>
      <w:r>
        <w:rPr>
          <w:i/>
        </w:rPr>
        <w:t>Gazette</w:t>
      </w:r>
      <w:r>
        <w:t>, may at any time cancel or amend a declaration or designation made under this section.</w:t>
      </w:r>
    </w:p>
    <w:p w:rsidR="00F82DC1" w:rsidRDefault="00F82DC1">
      <w:pPr>
        <w:pStyle w:val="nzSubsection"/>
      </w:pPr>
      <w:r>
        <w:tab/>
        <w:t>(8)</w:t>
      </w:r>
      <w:r>
        <w:tab/>
        <w:t>The safety operator for an MSP area is to have, maintain and implement a marine safety plan for the MSP area.</w:t>
      </w:r>
    </w:p>
    <w:p w:rsidR="00F82DC1" w:rsidRDefault="00F82DC1">
      <w:pPr>
        <w:pStyle w:val="nzSubsection"/>
      </w:pPr>
      <w:r>
        <w:tab/>
        <w:t>(9)</w:t>
      </w:r>
      <w:r>
        <w:tab/>
        <w:t>The CEO is to monitor the maintenance and implementation of the marine safety plan and may give directions to the safety operator as to the maintenance and implementation of the plan.</w:t>
      </w:r>
    </w:p>
    <w:p w:rsidR="00F82DC1" w:rsidRDefault="00F82DC1">
      <w:pPr>
        <w:pStyle w:val="nzSubsection"/>
      </w:pPr>
      <w:r>
        <w:tab/>
        <w:t>(10)</w:t>
      </w:r>
      <w:r>
        <w:tab/>
        <w:t>The safety operator is to give effect to any direction given under subsection (9).</w:t>
      </w:r>
    </w:p>
    <w:p w:rsidR="00F82DC1" w:rsidRDefault="00F82DC1">
      <w:pPr>
        <w:pStyle w:val="nzSubsection"/>
      </w:pPr>
      <w:r>
        <w:tab/>
        <w:t>(11)</w:t>
      </w:r>
      <w:r>
        <w:tab/>
        <w:t>When required to do so under the regulations, and whenever else directed to do so by the CEO, the safety operator is to —</w:t>
      </w:r>
    </w:p>
    <w:p w:rsidR="00F82DC1" w:rsidRDefault="00F82DC1">
      <w:pPr>
        <w:pStyle w:val="nzIndenta"/>
        <w:rPr>
          <w:snapToGrid w:val="0"/>
        </w:rPr>
      </w:pPr>
      <w:r>
        <w:rPr>
          <w:snapToGrid w:val="0"/>
        </w:rPr>
        <w:tab/>
        <w:t>(a)</w:t>
      </w:r>
      <w:r>
        <w:rPr>
          <w:snapToGrid w:val="0"/>
        </w:rPr>
        <w:tab/>
        <w:t>review a marine safety plan; and</w:t>
      </w:r>
    </w:p>
    <w:p w:rsidR="00F82DC1" w:rsidRDefault="00F82DC1">
      <w:pPr>
        <w:pStyle w:val="nzIndenta"/>
        <w:rPr>
          <w:snapToGrid w:val="0"/>
        </w:rPr>
      </w:pPr>
      <w:r>
        <w:rPr>
          <w:snapToGrid w:val="0"/>
        </w:rPr>
        <w:tab/>
        <w:t>(b)</w:t>
      </w:r>
      <w:r>
        <w:rPr>
          <w:snapToGrid w:val="0"/>
        </w:rPr>
        <w:tab/>
        <w:t>submit modifications of the plan to the CEO for approval.</w:t>
      </w:r>
    </w:p>
    <w:p w:rsidR="00F82DC1" w:rsidRDefault="00F82DC1">
      <w:pPr>
        <w:pStyle w:val="nzSubsection"/>
      </w:pPr>
      <w:r>
        <w:tab/>
        <w:t>(12)</w:t>
      </w:r>
      <w:r>
        <w:tab/>
        <w:t>If the marine department controls and manages shipping movements and the use of facilities provided for shipping in an area that —</w:t>
      </w:r>
    </w:p>
    <w:p w:rsidR="00F82DC1" w:rsidRDefault="00F82DC1">
      <w:pPr>
        <w:pStyle w:val="nzIndenta"/>
      </w:pPr>
      <w:r>
        <w:tab/>
        <w:t>(a)</w:t>
      </w:r>
      <w:r>
        <w:tab/>
        <w:t>is not, or is not part of, an MSP area; but</w:t>
      </w:r>
    </w:p>
    <w:p w:rsidR="00F82DC1" w:rsidRDefault="00F82DC1">
      <w:pPr>
        <w:pStyle w:val="nzIndenta"/>
        <w:keepNext/>
        <w:keepLines/>
      </w:pPr>
      <w:r>
        <w:tab/>
        <w:t>(b)</w:t>
      </w:r>
      <w:r>
        <w:tab/>
        <w:t>is, or is a part of, a port or any controlled area outside a port,</w:t>
      </w:r>
    </w:p>
    <w:p w:rsidR="00F82DC1" w:rsidRDefault="00F82DC1">
      <w:pPr>
        <w:pStyle w:val="nzSubsection"/>
      </w:pPr>
      <w:r>
        <w:tab/>
      </w:r>
      <w:r>
        <w:tab/>
        <w:t>the chief executive officer of the marine department is to have, maintain and implement a plan setting out the arrangements for marine safety in the area.</w:t>
      </w:r>
    </w:p>
    <w:p w:rsidR="00F82DC1" w:rsidRDefault="00F82DC1">
      <w:pPr>
        <w:pStyle w:val="MiscClose"/>
      </w:pPr>
      <w:r>
        <w:t xml:space="preserve">    ”.</w:t>
      </w:r>
    </w:p>
    <w:p w:rsidR="00F82DC1" w:rsidRDefault="00F82DC1">
      <w:pPr>
        <w:pStyle w:val="nzHeading5"/>
      </w:pPr>
      <w:r>
        <w:rPr>
          <w:rStyle w:val="CharSectno"/>
        </w:rPr>
        <w:t>13</w:t>
      </w:r>
      <w:r>
        <w:t>.</w:t>
      </w:r>
      <w:r>
        <w:tab/>
        <w:t>Section 12 amended</w:t>
      </w:r>
    </w:p>
    <w:p w:rsidR="00F82DC1" w:rsidRDefault="00F82DC1">
      <w:pPr>
        <w:pStyle w:val="nzSubsection"/>
      </w:pPr>
      <w:r>
        <w:tab/>
        <w:t>(1)</w:t>
      </w:r>
      <w:r>
        <w:tab/>
        <w:t>Section 12(1) is amended as follows:</w:t>
      </w:r>
    </w:p>
    <w:p w:rsidR="00F82DC1" w:rsidRDefault="00F82DC1">
      <w:pPr>
        <w:pStyle w:val="nzIndenta"/>
      </w:pPr>
      <w:r>
        <w:tab/>
        <w:t>(b)</w:t>
      </w:r>
      <w:r>
        <w:tab/>
        <w:t>after paragraph (bb) by inserting —</w:t>
      </w:r>
    </w:p>
    <w:p w:rsidR="00F82DC1" w:rsidRDefault="00F82DC1">
      <w:pPr>
        <w:pStyle w:val="MiscOpen"/>
        <w:spacing w:before="80"/>
        <w:ind w:left="1338"/>
      </w:pPr>
      <w:r>
        <w:t xml:space="preserve">“    </w:t>
      </w:r>
    </w:p>
    <w:p w:rsidR="00F82DC1" w:rsidRDefault="00F82DC1">
      <w:pPr>
        <w:pStyle w:val="nzIndenta"/>
      </w:pPr>
      <w:r>
        <w:tab/>
        <w:t>(bc)</w:t>
      </w:r>
      <w:r>
        <w:tab/>
        <w:t>in relation to marine safety plans, providing for —</w:t>
      </w:r>
    </w:p>
    <w:p w:rsidR="00F82DC1" w:rsidRDefault="00F82DC1">
      <w:pPr>
        <w:pStyle w:val="nzIndenti"/>
      </w:pPr>
      <w:r>
        <w:tab/>
        <w:t>(i)</w:t>
      </w:r>
      <w:r>
        <w:tab/>
        <w:t>their form and the matters to be dealt with in them; and</w:t>
      </w:r>
    </w:p>
    <w:p w:rsidR="00F82DC1" w:rsidRDefault="00F82DC1">
      <w:pPr>
        <w:pStyle w:val="nzIndenti"/>
      </w:pPr>
      <w:r>
        <w:tab/>
        <w:t>(ii)</w:t>
      </w:r>
      <w:r>
        <w:tab/>
        <w:t>the procedures for submitting and obtaining approval of them; and</w:t>
      </w:r>
    </w:p>
    <w:p w:rsidR="00F82DC1" w:rsidRDefault="00F82DC1">
      <w:pPr>
        <w:pStyle w:val="nzIndenti"/>
      </w:pPr>
      <w:r>
        <w:tab/>
        <w:t>(iii)</w:t>
      </w:r>
      <w:r>
        <w:tab/>
        <w:t>their review and procedures for submitting and obtaining approval of modifications of them; and</w:t>
      </w:r>
    </w:p>
    <w:p w:rsidR="00F82DC1" w:rsidRDefault="00F82DC1">
      <w:pPr>
        <w:pStyle w:val="nzIndenti"/>
      </w:pPr>
      <w:r>
        <w:tab/>
        <w:t>(iv)</w:t>
      </w:r>
      <w:r>
        <w:tab/>
        <w:t>the powers that the CEO can exercise in order to monitor their maintenance and implementation;</w:t>
      </w:r>
    </w:p>
    <w:p w:rsidR="00F82DC1" w:rsidRDefault="00F82DC1">
      <w:pPr>
        <w:pStyle w:val="MiscClose"/>
      </w:pPr>
      <w:r>
        <w:t xml:space="preserve">    ”;</w:t>
      </w:r>
    </w:p>
    <w:p w:rsidR="00F82DC1" w:rsidRDefault="00F82DC1">
      <w:pPr>
        <w:pStyle w:val="BlankClose"/>
        <w:rPr>
          <w:snapToGrid w:val="0"/>
        </w:rPr>
      </w:pPr>
    </w:p>
    <w:p w:rsidR="00F82DC1" w:rsidRDefault="00F82DC1">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F82DC1" w:rsidRDefault="00F82DC1">
      <w:pPr>
        <w:pStyle w:val="BlankOpen"/>
        <w:rPr>
          <w:snapToGrid w:val="0"/>
        </w:rPr>
      </w:pPr>
    </w:p>
    <w:p w:rsidR="00F82DC1" w:rsidRDefault="00F82DC1">
      <w:pPr>
        <w:pStyle w:val="nzHeading5"/>
        <w:rPr>
          <w:rFonts w:eastAsia="MS Mincho"/>
        </w:rPr>
      </w:pPr>
      <w:r>
        <w:rPr>
          <w:rStyle w:val="CharSectno"/>
          <w:rFonts w:eastAsia="MS Mincho"/>
        </w:rPr>
        <w:t>4</w:t>
      </w:r>
      <w:r>
        <w:rPr>
          <w:rFonts w:eastAsia="MS Mincho"/>
        </w:rPr>
        <w:t>.</w:t>
      </w:r>
      <w:r>
        <w:rPr>
          <w:rFonts w:eastAsia="MS Mincho"/>
        </w:rPr>
        <w:tab/>
        <w:t>Schedule headings reformatted</w:t>
      </w:r>
    </w:p>
    <w:p w:rsidR="00F82DC1" w:rsidRDefault="00F82DC1">
      <w:pPr>
        <w:pStyle w:val="nzSubsection"/>
        <w:rPr>
          <w:rFonts w:eastAsia="MS Mincho"/>
        </w:rPr>
      </w:pPr>
      <w:r>
        <w:rPr>
          <w:rFonts w:eastAsia="MS Mincho"/>
        </w:rPr>
        <w:tab/>
        <w:t>(1)</w:t>
      </w:r>
      <w:r>
        <w:rPr>
          <w:rFonts w:eastAsia="MS Mincho"/>
        </w:rPr>
        <w:tab/>
        <w:t>This section amends the Acts listed in the Table.</w:t>
      </w:r>
    </w:p>
    <w:p w:rsidR="00F82DC1" w:rsidRDefault="00F82DC1">
      <w:pPr>
        <w:pStyle w:val="nzSubsection"/>
      </w:pPr>
      <w:r>
        <w:rPr>
          <w:rFonts w:eastAsia="MS Mincho"/>
        </w:rPr>
        <w:tab/>
        <w:t>(2)</w:t>
      </w:r>
      <w:r>
        <w:rPr>
          <w:rFonts w:eastAsia="MS Mincho"/>
        </w:rPr>
        <w:tab/>
        <w:t>In each Schedule listed in the Table:</w:t>
      </w:r>
    </w:p>
    <w:p w:rsidR="00F82DC1" w:rsidRDefault="00F82DC1">
      <w:pPr>
        <w:pStyle w:val="nzIndenta"/>
      </w:pPr>
      <w:r>
        <w:tab/>
        <w:t>(a)</w:t>
      </w:r>
      <w:r>
        <w:tab/>
        <w:t>if there is a title set out in the Table for the Schedule — after the identifier for the Schedule insert that title;</w:t>
      </w:r>
    </w:p>
    <w:p w:rsidR="00F82DC1" w:rsidRDefault="00F82DC1">
      <w:pPr>
        <w:pStyle w:val="nzIndenta"/>
      </w:pPr>
      <w:r>
        <w:tab/>
        <w:t>(b)</w:t>
      </w:r>
      <w:r>
        <w:tab/>
        <w:t>if there is a shoulder note set out in the Table for the Schedule — at the end of the heading to the Schedule insert that shoulder note;</w:t>
      </w:r>
    </w:p>
    <w:p w:rsidR="00F82DC1" w:rsidRDefault="00F82DC1">
      <w:pPr>
        <w:pStyle w:val="nzIndenta"/>
      </w:pPr>
      <w:r>
        <w:tab/>
        <w:t>(c)</w:t>
      </w:r>
      <w:r>
        <w:tab/>
        <w:t>reformat the heading to the Schedule, as amended by paragraphs (a) and (b) if applicable, so that it is in the current format.</w:t>
      </w:r>
    </w:p>
    <w:p w:rsidR="00F82DC1" w:rsidRDefault="00F82DC1">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F82DC1">
        <w:trPr>
          <w:tblHeader/>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F82DC1" w:rsidRDefault="00F82DC1">
            <w:pPr>
              <w:pStyle w:val="TableAm"/>
              <w:spacing w:before="0"/>
              <w:jc w:val="center"/>
              <w:rPr>
                <w:b/>
                <w:bCs/>
                <w:sz w:val="18"/>
              </w:rPr>
            </w:pPr>
            <w:r>
              <w:rPr>
                <w:b/>
                <w:bCs/>
                <w:sz w:val="18"/>
              </w:rPr>
              <w:t>Shoulder note</w:t>
            </w:r>
          </w:p>
        </w:tc>
      </w:tr>
      <w:tr w:rsidR="00F82DC1">
        <w:trPr>
          <w:cantSplit/>
        </w:trPr>
        <w:tc>
          <w:tcPr>
            <w:tcW w:w="212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rsidR="00F82DC1" w:rsidRDefault="00F82DC1">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rsidR="00F82DC1" w:rsidRDefault="00F82DC1">
            <w:pPr>
              <w:pStyle w:val="TableAm"/>
              <w:spacing w:before="0"/>
              <w:rPr>
                <w:rFonts w:eastAsia="MS Mincho"/>
                <w:sz w:val="18"/>
              </w:rPr>
            </w:pPr>
          </w:p>
        </w:tc>
      </w:tr>
    </w:tbl>
    <w:p w:rsidR="00F82DC1" w:rsidRDefault="00F82DC1">
      <w:pPr>
        <w:pStyle w:val="BlankClose"/>
        <w:rPr>
          <w:snapToGrid w:val="0"/>
        </w:rPr>
      </w:pPr>
    </w:p>
    <w:p w:rsidR="00451438" w:rsidRDefault="00451438" w:rsidP="00451438">
      <w:pPr>
        <w:pStyle w:val="nSubsection"/>
        <w:keepNext/>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Ports Legislation Amendment Act 2014</w:t>
      </w:r>
      <w:r w:rsidRPr="00F10442">
        <w:rPr>
          <w:snapToGrid w:val="0"/>
        </w:rPr>
        <w:t xml:space="preserve"> </w:t>
      </w:r>
      <w:r>
        <w:rPr>
          <w:snapToGrid w:val="0"/>
        </w:rPr>
        <w:t>Pt. 3 had not come into operation.  It reads as follows:</w:t>
      </w:r>
    </w:p>
    <w:p w:rsidR="00451438" w:rsidRDefault="00451438" w:rsidP="00451438">
      <w:pPr>
        <w:pStyle w:val="BlankOpen"/>
        <w:rPr>
          <w:snapToGrid w:val="0"/>
        </w:rPr>
      </w:pPr>
    </w:p>
    <w:p w:rsidR="00451438" w:rsidRDefault="00451438" w:rsidP="00451438">
      <w:pPr>
        <w:pStyle w:val="nzHeading2"/>
        <w:rPr>
          <w:rStyle w:val="CharPartText"/>
        </w:rPr>
      </w:pPr>
      <w:bookmarkStart w:id="20" w:name="_Toc368473242"/>
      <w:bookmarkStart w:id="21" w:name="_Toc368473367"/>
      <w:bookmarkStart w:id="22" w:name="_Toc368473492"/>
      <w:bookmarkStart w:id="23" w:name="_Toc368475234"/>
      <w:bookmarkStart w:id="24" w:name="_Toc368475412"/>
      <w:bookmarkStart w:id="25" w:name="_Toc368654813"/>
      <w:bookmarkStart w:id="26" w:name="_Toc369784465"/>
      <w:bookmarkStart w:id="27" w:name="_Toc369784590"/>
      <w:bookmarkStart w:id="28" w:name="_Toc369786166"/>
      <w:bookmarkStart w:id="29" w:name="_Toc369786290"/>
      <w:bookmarkStart w:id="30" w:name="_Toc369873161"/>
      <w:bookmarkStart w:id="31" w:name="_Toc387746334"/>
      <w:bookmarkStart w:id="32" w:name="_Toc387746458"/>
      <w:bookmarkStart w:id="33" w:name="_Toc388362712"/>
      <w:bookmarkStart w:id="34" w:name="_Toc388365904"/>
      <w:r w:rsidRPr="00F230E5">
        <w:rPr>
          <w:rStyle w:val="CharPartNo"/>
        </w:rPr>
        <w:t xml:space="preserve">Part </w:t>
      </w:r>
      <w:r>
        <w:rPr>
          <w:rStyle w:val="CharPartNo"/>
        </w:rPr>
        <w:t>3</w:t>
      </w:r>
      <w:r w:rsidRPr="00F230E5">
        <w:rPr>
          <w:rStyle w:val="CharDivNo"/>
        </w:rPr>
        <w:t> </w:t>
      </w:r>
      <w:r>
        <w:t>—</w:t>
      </w:r>
      <w:r w:rsidRPr="00F230E5">
        <w:rPr>
          <w:rStyle w:val="CharDivText"/>
        </w:rPr>
        <w:t> </w:t>
      </w:r>
      <w:r w:rsidRPr="00F92FC4">
        <w:rPr>
          <w:rStyle w:val="CharPartText"/>
          <w:i/>
        </w:rPr>
        <w:t>Shipping and Pilotage Act 1967</w:t>
      </w:r>
      <w:r w:rsidRPr="00F92FC4">
        <w:rPr>
          <w:rStyle w:val="CharPartText"/>
        </w:rPr>
        <w:t xml:space="preserve"> amended</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51438" w:rsidRDefault="00451438" w:rsidP="00451438">
      <w:pPr>
        <w:pStyle w:val="nzHeading5"/>
      </w:pPr>
      <w:bookmarkStart w:id="35" w:name="_Toc388362713"/>
      <w:bookmarkStart w:id="36" w:name="_Toc388365905"/>
      <w:r>
        <w:rPr>
          <w:rStyle w:val="CharSectno"/>
        </w:rPr>
        <w:t>37</w:t>
      </w:r>
      <w:r w:rsidRPr="00F230E5">
        <w:t>.</w:t>
      </w:r>
      <w:r w:rsidRPr="00F230E5">
        <w:tab/>
      </w:r>
      <w:r>
        <w:t>Act amended</w:t>
      </w:r>
      <w:bookmarkEnd w:id="35"/>
      <w:bookmarkEnd w:id="36"/>
    </w:p>
    <w:p w:rsidR="00451438" w:rsidRDefault="00451438" w:rsidP="00451438">
      <w:pPr>
        <w:pStyle w:val="nzSubsection"/>
      </w:pPr>
      <w:r>
        <w:tab/>
      </w:r>
      <w:r>
        <w:tab/>
        <w:t xml:space="preserve">This Part amends the </w:t>
      </w:r>
      <w:r>
        <w:rPr>
          <w:i/>
        </w:rPr>
        <w:t>Shipping and Pilotage Act 1967</w:t>
      </w:r>
      <w:r>
        <w:t>.</w:t>
      </w:r>
    </w:p>
    <w:p w:rsidR="00451438" w:rsidRDefault="00451438" w:rsidP="00451438">
      <w:pPr>
        <w:pStyle w:val="nzHeading5"/>
      </w:pPr>
      <w:bookmarkStart w:id="37" w:name="_Toc388362714"/>
      <w:bookmarkStart w:id="38" w:name="_Toc388365906"/>
      <w:r>
        <w:rPr>
          <w:rStyle w:val="CharSectno"/>
        </w:rPr>
        <w:t>38</w:t>
      </w:r>
      <w:r w:rsidRPr="00FE50EA">
        <w:t>.</w:t>
      </w:r>
      <w:r w:rsidRPr="00FE50EA">
        <w:tab/>
      </w:r>
      <w:r>
        <w:t>Section 6 amended</w:t>
      </w:r>
      <w:bookmarkEnd w:id="37"/>
      <w:bookmarkEnd w:id="38"/>
    </w:p>
    <w:p w:rsidR="00451438" w:rsidRDefault="00451438" w:rsidP="00451438">
      <w:pPr>
        <w:pStyle w:val="nzSubsection"/>
      </w:pPr>
      <w:r>
        <w:tab/>
      </w:r>
      <w:r>
        <w:tab/>
        <w:t>Delete section 6(4).</w:t>
      </w:r>
    </w:p>
    <w:p w:rsidR="00451438" w:rsidRDefault="00451438" w:rsidP="00451438">
      <w:pPr>
        <w:pStyle w:val="nzHeading5"/>
      </w:pPr>
      <w:bookmarkStart w:id="39" w:name="_Toc388362715"/>
      <w:bookmarkStart w:id="40" w:name="_Toc388365907"/>
      <w:r>
        <w:rPr>
          <w:rStyle w:val="CharSectno"/>
        </w:rPr>
        <w:t>39</w:t>
      </w:r>
      <w:r w:rsidRPr="00F230E5">
        <w:t>.</w:t>
      </w:r>
      <w:r w:rsidRPr="00F230E5">
        <w:tab/>
      </w:r>
      <w:r>
        <w:t>Section 6A inserted</w:t>
      </w:r>
      <w:bookmarkEnd w:id="39"/>
      <w:bookmarkEnd w:id="40"/>
    </w:p>
    <w:p w:rsidR="00451438" w:rsidRDefault="00451438" w:rsidP="00451438">
      <w:pPr>
        <w:pStyle w:val="nzSubsection"/>
      </w:pPr>
      <w:r>
        <w:tab/>
      </w:r>
      <w:r>
        <w:tab/>
        <w:t>After section 6 insert:</w:t>
      </w:r>
    </w:p>
    <w:p w:rsidR="00451438" w:rsidRDefault="00451438" w:rsidP="00451438">
      <w:pPr>
        <w:pStyle w:val="BlankOpen"/>
      </w:pPr>
    </w:p>
    <w:p w:rsidR="00451438" w:rsidRDefault="00451438" w:rsidP="00451438">
      <w:pPr>
        <w:pStyle w:val="nzHeading5"/>
      </w:pPr>
      <w:bookmarkStart w:id="41" w:name="_Toc388362716"/>
      <w:bookmarkStart w:id="42" w:name="_Toc388365908"/>
      <w:r>
        <w:t>6A.</w:t>
      </w:r>
      <w:r>
        <w:tab/>
        <w:t>Extended application of sections 5 and 6</w:t>
      </w:r>
      <w:bookmarkEnd w:id="41"/>
      <w:bookmarkEnd w:id="42"/>
    </w:p>
    <w:p w:rsidR="00451438" w:rsidRDefault="00451438" w:rsidP="00451438">
      <w:pPr>
        <w:pStyle w:val="nzSubsection"/>
      </w:pPr>
      <w:r>
        <w:tab/>
        <w:t>(1)</w:t>
      </w:r>
      <w:r>
        <w:tab/>
        <w:t xml:space="preserve">In this section — </w:t>
      </w:r>
    </w:p>
    <w:p w:rsidR="00451438" w:rsidRPr="00E800C2" w:rsidRDefault="00451438" w:rsidP="00451438">
      <w:pPr>
        <w:pStyle w:val="nzDefstart"/>
      </w:pPr>
      <w:r>
        <w:tab/>
      </w:r>
      <w:r>
        <w:rPr>
          <w:rStyle w:val="CharDefText"/>
        </w:rPr>
        <w:t>declared</w:t>
      </w:r>
      <w:r w:rsidRPr="00E800C2">
        <w:rPr>
          <w:rStyle w:val="CharDefText"/>
        </w:rPr>
        <w:t xml:space="preserve"> area</w:t>
      </w:r>
      <w:r>
        <w:t xml:space="preserve"> means a fishing boat harbour or mooring control area.</w:t>
      </w:r>
    </w:p>
    <w:p w:rsidR="00451438" w:rsidRDefault="00451438" w:rsidP="00451438">
      <w:pPr>
        <w:pStyle w:val="nzSubsection"/>
      </w:pPr>
      <w:r>
        <w:tab/>
        <w:t>(2)</w:t>
      </w:r>
      <w:r>
        <w:tab/>
        <w:t xml:space="preserve">If the Department is the controlling authority of a declared area the provisions of sections 5 and 6 apply in relation to the declared area as if — </w:t>
      </w:r>
    </w:p>
    <w:p w:rsidR="00451438" w:rsidRDefault="00451438" w:rsidP="00451438">
      <w:pPr>
        <w:pStyle w:val="nzIndenta"/>
      </w:pPr>
      <w:r>
        <w:tab/>
        <w:t>(a)</w:t>
      </w:r>
      <w:r>
        <w:tab/>
        <w:t>a reference to a port were a reference to the declared area; and</w:t>
      </w:r>
    </w:p>
    <w:p w:rsidR="00451438" w:rsidRDefault="00451438" w:rsidP="00451438">
      <w:pPr>
        <w:pStyle w:val="nzIndenta"/>
      </w:pPr>
      <w:r>
        <w:tab/>
        <w:t>(b)</w:t>
      </w:r>
      <w:r>
        <w:tab/>
        <w:t>a reference to a harbour master were a reference to the CEO.</w:t>
      </w:r>
    </w:p>
    <w:p w:rsidR="00451438" w:rsidRDefault="00451438" w:rsidP="00451438">
      <w:pPr>
        <w:pStyle w:val="nzSubsection"/>
      </w:pPr>
      <w:r>
        <w:tab/>
        <w:t>(3)</w:t>
      </w:r>
      <w:r>
        <w:tab/>
        <w:t xml:space="preserve">If a body corporate is the controlling authority of a declared area the provisions of sections 5 and 6 apply in relation to the declared area as if — </w:t>
      </w:r>
    </w:p>
    <w:p w:rsidR="00451438" w:rsidRDefault="00451438" w:rsidP="00451438">
      <w:pPr>
        <w:pStyle w:val="nzIndenta"/>
      </w:pPr>
      <w:r>
        <w:tab/>
        <w:t>(a)</w:t>
      </w:r>
      <w:r>
        <w:tab/>
        <w:t>a reference to a port were a reference to the declared area; and</w:t>
      </w:r>
    </w:p>
    <w:p w:rsidR="00451438" w:rsidRDefault="00451438" w:rsidP="00451438">
      <w:pPr>
        <w:pStyle w:val="nzIndenta"/>
      </w:pPr>
      <w:r>
        <w:tab/>
        <w:t>(b)</w:t>
      </w:r>
      <w:r>
        <w:tab/>
        <w:t>a reference to a harbour master (other than a reference to which paragraph (c) or (e) applies) were a reference to the body corporate; and</w:t>
      </w:r>
    </w:p>
    <w:p w:rsidR="00451438" w:rsidRDefault="00451438" w:rsidP="00451438">
      <w:pPr>
        <w:pStyle w:val="nzIndenta"/>
      </w:pPr>
      <w:r>
        <w:tab/>
        <w:t>(c)</w:t>
      </w:r>
      <w:r>
        <w:tab/>
        <w:t>the reference in section 6(1) to the opinion of a harbour master were a reference to the opinion of a delegate of the body corporate; and</w:t>
      </w:r>
    </w:p>
    <w:p w:rsidR="00451438" w:rsidRDefault="00451438" w:rsidP="00451438">
      <w:pPr>
        <w:pStyle w:val="nzIndenta"/>
      </w:pPr>
      <w:r>
        <w:tab/>
        <w:t>(d)</w:t>
      </w:r>
      <w:r>
        <w:tab/>
        <w:t>the reference in section 6(2) to the Crown were a reference to the body corporate; and</w:t>
      </w:r>
    </w:p>
    <w:p w:rsidR="00451438" w:rsidRDefault="00451438" w:rsidP="00451438">
      <w:pPr>
        <w:pStyle w:val="nzIndenta"/>
      </w:pPr>
      <w:r>
        <w:tab/>
        <w:t>(e)</w:t>
      </w:r>
      <w:r>
        <w:tab/>
        <w:t>the reference in section 6(3) to the harbour master being satisfied were a reference to a delegate of the body corporate being satisfied.</w:t>
      </w:r>
    </w:p>
    <w:p w:rsidR="00451438" w:rsidRDefault="00451438" w:rsidP="00451438">
      <w:pPr>
        <w:pStyle w:val="BlankClose"/>
      </w:pPr>
    </w:p>
    <w:p w:rsidR="00451438" w:rsidRDefault="00451438" w:rsidP="00451438">
      <w:pPr>
        <w:pStyle w:val="nzHeading5"/>
      </w:pPr>
      <w:bookmarkStart w:id="43" w:name="_Toc388362717"/>
      <w:bookmarkStart w:id="44" w:name="_Toc388365909"/>
      <w:r>
        <w:rPr>
          <w:rStyle w:val="CharSectno"/>
        </w:rPr>
        <w:t>40</w:t>
      </w:r>
      <w:r w:rsidRPr="00FE50EA">
        <w:t>.</w:t>
      </w:r>
      <w:r w:rsidRPr="00FE50EA">
        <w:tab/>
      </w:r>
      <w:r>
        <w:t>Section 7 amended</w:t>
      </w:r>
      <w:bookmarkEnd w:id="43"/>
      <w:bookmarkEnd w:id="44"/>
    </w:p>
    <w:p w:rsidR="00451438" w:rsidRPr="00FE50EA" w:rsidRDefault="00451438" w:rsidP="00451438">
      <w:pPr>
        <w:pStyle w:val="nzSubsection"/>
      </w:pPr>
      <w:r>
        <w:tab/>
      </w:r>
      <w:r>
        <w:tab/>
        <w:t>Delete section 7(2).</w:t>
      </w:r>
    </w:p>
    <w:p w:rsidR="00451438" w:rsidRDefault="00451438" w:rsidP="00451438">
      <w:pPr>
        <w:pStyle w:val="nzHeading5"/>
      </w:pPr>
      <w:bookmarkStart w:id="45" w:name="_Toc388362718"/>
      <w:bookmarkStart w:id="46" w:name="_Toc388365910"/>
      <w:r>
        <w:rPr>
          <w:rStyle w:val="CharSectno"/>
        </w:rPr>
        <w:t>41</w:t>
      </w:r>
      <w:r w:rsidRPr="000D1F39">
        <w:t>.</w:t>
      </w:r>
      <w:r w:rsidRPr="000D1F39">
        <w:tab/>
      </w:r>
      <w:r>
        <w:t>Section 8A inserted</w:t>
      </w:r>
      <w:bookmarkEnd w:id="45"/>
      <w:bookmarkEnd w:id="46"/>
    </w:p>
    <w:p w:rsidR="00451438" w:rsidRDefault="00451438" w:rsidP="00451438">
      <w:pPr>
        <w:pStyle w:val="nzSubsection"/>
      </w:pPr>
      <w:r>
        <w:tab/>
      </w:r>
      <w:r>
        <w:tab/>
        <w:t>After section 7A insert:</w:t>
      </w:r>
    </w:p>
    <w:p w:rsidR="00451438" w:rsidRDefault="00451438" w:rsidP="00451438">
      <w:pPr>
        <w:pStyle w:val="BlankOpen"/>
      </w:pPr>
    </w:p>
    <w:p w:rsidR="00451438" w:rsidRDefault="00451438" w:rsidP="00451438">
      <w:pPr>
        <w:pStyle w:val="nzHeading5"/>
      </w:pPr>
      <w:bookmarkStart w:id="47" w:name="_Toc388362719"/>
      <w:bookmarkStart w:id="48" w:name="_Toc388365911"/>
      <w:r>
        <w:t>8A.</w:t>
      </w:r>
      <w:r>
        <w:tab/>
        <w:t>Protection from liability for wrongdoing</w:t>
      </w:r>
      <w:bookmarkEnd w:id="47"/>
      <w:bookmarkEnd w:id="48"/>
    </w:p>
    <w:p w:rsidR="00451438" w:rsidRDefault="00451438" w:rsidP="00451438">
      <w:pPr>
        <w:pStyle w:val="nzSubsection"/>
      </w:pPr>
      <w:r>
        <w:tab/>
        <w:t>(1)</w:t>
      </w:r>
      <w:r>
        <w:tab/>
        <w:t>An action in tort does not lie against a person for anything the person has done, in good faith, in the performance or purported performance of a function under this Act.</w:t>
      </w:r>
    </w:p>
    <w:p w:rsidR="00451438" w:rsidRPr="00853ACE" w:rsidRDefault="00451438" w:rsidP="00451438">
      <w:pPr>
        <w:pStyle w:val="nzSubsection"/>
      </w:pPr>
      <w:r>
        <w:tab/>
        <w:t>(2)</w:t>
      </w:r>
      <w:r>
        <w:tab/>
      </w:r>
      <w:r w:rsidRPr="009F46A2">
        <w:t xml:space="preserve">The </w:t>
      </w:r>
      <w:r>
        <w:t xml:space="preserve">Minister and the </w:t>
      </w:r>
      <w:r w:rsidRPr="009F46A2">
        <w:t xml:space="preserve">Crown </w:t>
      </w:r>
      <w:r>
        <w:t>are</w:t>
      </w:r>
      <w:r w:rsidRPr="009F46A2">
        <w:t xml:space="preserve"> also relieved of any liability that </w:t>
      </w:r>
      <w:r>
        <w:t>either of them</w:t>
      </w:r>
      <w:r w:rsidRPr="009F46A2">
        <w:t xml:space="preserve"> might otherwise have had for another person having done anything as described in </w:t>
      </w:r>
      <w:r>
        <w:t>subsection (</w:t>
      </w:r>
      <w:r w:rsidRPr="009F46A2">
        <w:t>1).</w:t>
      </w:r>
    </w:p>
    <w:p w:rsidR="00451438" w:rsidRDefault="00451438" w:rsidP="00451438">
      <w:pPr>
        <w:pStyle w:val="nzSubsection"/>
      </w:pPr>
      <w:r>
        <w:tab/>
        <w:t>(3)</w:t>
      </w:r>
      <w:r>
        <w:tab/>
        <w:t>The protection given by this section applies even though the thing done as described in subsection (1) or (2) may have been capable of being done whether or not this Act had been enacted.</w:t>
      </w:r>
    </w:p>
    <w:p w:rsidR="00451438" w:rsidRDefault="00451438" w:rsidP="00451438">
      <w:pPr>
        <w:pStyle w:val="nzSubsection"/>
      </w:pPr>
      <w:r>
        <w:tab/>
        <w:t>(4)</w:t>
      </w:r>
      <w:r>
        <w:tab/>
        <w:t xml:space="preserve">The protection given by this section extends to anything done by a person in good faith — </w:t>
      </w:r>
    </w:p>
    <w:p w:rsidR="00451438" w:rsidRDefault="00451438" w:rsidP="00451438">
      <w:pPr>
        <w:pStyle w:val="nzIndenta"/>
      </w:pPr>
      <w:r>
        <w:tab/>
        <w:t>(a)</w:t>
      </w:r>
      <w:r>
        <w:tab/>
        <w:t>under the authority of a harbour master, to assist the harbour master to perform a function under this Act; or</w:t>
      </w:r>
    </w:p>
    <w:p w:rsidR="00451438" w:rsidRPr="00F060C3" w:rsidRDefault="00451438" w:rsidP="00451438">
      <w:pPr>
        <w:pStyle w:val="nzIndenta"/>
      </w:pPr>
      <w:r>
        <w:tab/>
        <w:t>(b)</w:t>
      </w:r>
      <w:r>
        <w:tab/>
        <w:t>in compliance with an order, direction or requirement given or made by a harbour master.</w:t>
      </w:r>
    </w:p>
    <w:p w:rsidR="00451438" w:rsidRDefault="00451438" w:rsidP="00451438">
      <w:pPr>
        <w:pStyle w:val="nzSubsection"/>
      </w:pPr>
      <w:r>
        <w:tab/>
        <w:t>(5)</w:t>
      </w:r>
      <w:r>
        <w:tab/>
        <w:t>In subsection (4), a reference to a harbour master includes a reference to a controlling authority or the CEO.</w:t>
      </w:r>
    </w:p>
    <w:p w:rsidR="00451438" w:rsidRDefault="00451438" w:rsidP="00451438">
      <w:pPr>
        <w:pStyle w:val="nzSubsection"/>
      </w:pPr>
      <w:r>
        <w:tab/>
        <w:t>(6)</w:t>
      </w:r>
      <w:r>
        <w:tab/>
        <w:t>In this section, a reference to the doing of anything includes a reference to an omission to do anything.</w:t>
      </w:r>
    </w:p>
    <w:p w:rsidR="00451438" w:rsidRDefault="00451438" w:rsidP="00451438">
      <w:pPr>
        <w:pStyle w:val="BlankClose"/>
      </w:pPr>
    </w:p>
    <w:p w:rsidR="00451438" w:rsidRDefault="00451438" w:rsidP="00451438">
      <w:pPr>
        <w:pStyle w:val="nzHeading5"/>
      </w:pPr>
      <w:bookmarkStart w:id="49" w:name="_Toc388362720"/>
      <w:bookmarkStart w:id="50" w:name="_Toc388365912"/>
      <w:r>
        <w:rPr>
          <w:rStyle w:val="CharSectno"/>
        </w:rPr>
        <w:t>42</w:t>
      </w:r>
      <w:r w:rsidRPr="00F230E5">
        <w:t>.</w:t>
      </w:r>
      <w:r w:rsidRPr="00F230E5">
        <w:tab/>
      </w:r>
      <w:r>
        <w:t>Section 11 amended</w:t>
      </w:r>
      <w:bookmarkEnd w:id="49"/>
      <w:bookmarkEnd w:id="50"/>
    </w:p>
    <w:p w:rsidR="00451438" w:rsidRDefault="00451438" w:rsidP="00451438">
      <w:pPr>
        <w:pStyle w:val="nzSubsection"/>
      </w:pPr>
      <w:r>
        <w:tab/>
        <w:t>(1)</w:t>
      </w:r>
      <w:r>
        <w:tab/>
        <w:t>In section 11:</w:t>
      </w:r>
    </w:p>
    <w:p w:rsidR="00451438" w:rsidRDefault="00451438" w:rsidP="00451438">
      <w:pPr>
        <w:pStyle w:val="nzIndenta"/>
      </w:pPr>
      <w:r>
        <w:tab/>
        <w:t>(a)</w:t>
      </w:r>
      <w:r>
        <w:tab/>
        <w:t>in paragraph (a) delete “5 or 7;” and insert:</w:t>
      </w:r>
    </w:p>
    <w:p w:rsidR="00451438" w:rsidRDefault="00451438" w:rsidP="00451438">
      <w:pPr>
        <w:pStyle w:val="BlankOpen"/>
      </w:pPr>
    </w:p>
    <w:p w:rsidR="00451438" w:rsidRDefault="00451438" w:rsidP="00451438">
      <w:pPr>
        <w:pStyle w:val="nzIndenta"/>
      </w:pPr>
      <w:r>
        <w:tab/>
      </w:r>
      <w:r>
        <w:tab/>
        <w:t>5, 6 or 7; or</w:t>
      </w:r>
    </w:p>
    <w:p w:rsidR="00451438" w:rsidRDefault="00451438" w:rsidP="00451438">
      <w:pPr>
        <w:pStyle w:val="BlankClose"/>
      </w:pPr>
    </w:p>
    <w:p w:rsidR="00451438" w:rsidRDefault="00451438" w:rsidP="00451438">
      <w:pPr>
        <w:pStyle w:val="nzIndenta"/>
      </w:pPr>
      <w:r>
        <w:tab/>
        <w:t>(b)</w:t>
      </w:r>
      <w:r>
        <w:tab/>
        <w:t>after paragraph (a) insert:</w:t>
      </w:r>
    </w:p>
    <w:p w:rsidR="00451438" w:rsidRDefault="00451438" w:rsidP="00451438">
      <w:pPr>
        <w:pStyle w:val="BlankOpen"/>
        <w:rPr>
          <w:snapToGrid w:val="0"/>
        </w:rPr>
      </w:pPr>
    </w:p>
    <w:p w:rsidR="00451438" w:rsidRDefault="00451438" w:rsidP="00451438">
      <w:pPr>
        <w:pStyle w:val="nzIndenta"/>
        <w:rPr>
          <w:snapToGrid w:val="0"/>
        </w:rPr>
      </w:pPr>
      <w:r>
        <w:rPr>
          <w:snapToGrid w:val="0"/>
        </w:rPr>
        <w:tab/>
        <w:t>(ba)</w:t>
      </w:r>
      <w:r>
        <w:rPr>
          <w:snapToGrid w:val="0"/>
        </w:rPr>
        <w:tab/>
        <w:t xml:space="preserve">fails to </w:t>
      </w:r>
      <w:r w:rsidRPr="003F2F4A">
        <w:t>comply</w:t>
      </w:r>
      <w:r>
        <w:rPr>
          <w:snapToGrid w:val="0"/>
        </w:rPr>
        <w:t xml:space="preserve"> with any order or direction of the CEO or a controlling authority given or made under the powers conferred by section 5 or 6 as applied by section 6A; or</w:t>
      </w:r>
    </w:p>
    <w:p w:rsidR="00451438" w:rsidRDefault="00451438" w:rsidP="00451438">
      <w:pPr>
        <w:pStyle w:val="BlankClose"/>
        <w:rPr>
          <w:snapToGrid w:val="0"/>
        </w:rPr>
      </w:pPr>
    </w:p>
    <w:p w:rsidR="00451438" w:rsidRDefault="00451438" w:rsidP="00451438">
      <w:pPr>
        <w:pStyle w:val="nzHeading5"/>
      </w:pPr>
      <w:bookmarkStart w:id="51" w:name="_Toc388362721"/>
      <w:bookmarkStart w:id="52" w:name="_Toc388365913"/>
      <w:r>
        <w:rPr>
          <w:rStyle w:val="CharSectno"/>
        </w:rPr>
        <w:t>43</w:t>
      </w:r>
      <w:r w:rsidRPr="00F230E5">
        <w:t>.</w:t>
      </w:r>
      <w:r w:rsidRPr="00F230E5">
        <w:tab/>
      </w:r>
      <w:r>
        <w:t>Section 11A amended</w:t>
      </w:r>
      <w:bookmarkEnd w:id="51"/>
      <w:bookmarkEnd w:id="52"/>
    </w:p>
    <w:p w:rsidR="00451438" w:rsidRDefault="00451438" w:rsidP="00451438">
      <w:pPr>
        <w:pStyle w:val="nzSubsection"/>
      </w:pPr>
      <w:r>
        <w:tab/>
        <w:t>(1)</w:t>
      </w:r>
      <w:r>
        <w:tab/>
        <w:t>After section 11A(2) insert:</w:t>
      </w:r>
    </w:p>
    <w:p w:rsidR="00451438" w:rsidRDefault="00451438" w:rsidP="00451438">
      <w:pPr>
        <w:pStyle w:val="BlankOpen"/>
      </w:pPr>
    </w:p>
    <w:p w:rsidR="00451438" w:rsidRDefault="00451438" w:rsidP="00451438">
      <w:pPr>
        <w:pStyle w:val="nzSubsection"/>
      </w:pPr>
      <w:r>
        <w:tab/>
        <w:t>(3A)</w:t>
      </w:r>
      <w:r>
        <w:tab/>
        <w:t xml:space="preserve">The CEO may delegate to any officer of the Department or another person — </w:t>
      </w:r>
    </w:p>
    <w:p w:rsidR="00451438" w:rsidRDefault="00451438" w:rsidP="00451438">
      <w:pPr>
        <w:pStyle w:val="nzIndenta"/>
      </w:pPr>
      <w:r>
        <w:tab/>
        <w:t>(a)</w:t>
      </w:r>
      <w:r>
        <w:tab/>
        <w:t>any power or duty of the CEO under another provision</w:t>
      </w:r>
      <w:r w:rsidRPr="00211241">
        <w:t xml:space="preserve"> of this Act</w:t>
      </w:r>
      <w:r>
        <w:t>; or</w:t>
      </w:r>
    </w:p>
    <w:p w:rsidR="00451438" w:rsidRDefault="00451438" w:rsidP="00451438">
      <w:pPr>
        <w:pStyle w:val="nzIndenta"/>
      </w:pPr>
      <w:r>
        <w:tab/>
        <w:t>(b)</w:t>
      </w:r>
      <w:r>
        <w:tab/>
        <w:t>if the Department is the controlling authority of a fishing boat harbour or mooring control area, any power or duty of that controlling authority under a provision</w:t>
      </w:r>
      <w:r w:rsidRPr="00211241">
        <w:t xml:space="preserve"> of this Act</w:t>
      </w:r>
      <w:r>
        <w:t>.</w:t>
      </w:r>
    </w:p>
    <w:p w:rsidR="00451438" w:rsidRDefault="00451438" w:rsidP="00451438">
      <w:pPr>
        <w:pStyle w:val="nzSubsection"/>
      </w:pPr>
      <w:r>
        <w:tab/>
        <w:t>(3B)</w:t>
      </w:r>
      <w:r>
        <w:tab/>
        <w:t>The delegation must be in writing signed by the CEO.</w:t>
      </w:r>
    </w:p>
    <w:p w:rsidR="00451438" w:rsidRPr="007561F7" w:rsidRDefault="00451438" w:rsidP="00451438">
      <w:pPr>
        <w:pStyle w:val="nzSubsection"/>
        <w:rPr>
          <w:highlight w:val="cyan"/>
        </w:rPr>
      </w:pPr>
      <w:r>
        <w:tab/>
        <w:t>(3C)</w:t>
      </w:r>
      <w:r>
        <w:tab/>
        <w:t>I</w:t>
      </w:r>
      <w:r w:rsidRPr="00D6418E">
        <w:t>f the controlling authority of a fishing boat harbour or mooring control area</w:t>
      </w:r>
      <w:r>
        <w:t xml:space="preserve"> is a body corporate</w:t>
      </w:r>
      <w:r w:rsidRPr="00D6418E">
        <w:t xml:space="preserve">, the controlling authority </w:t>
      </w:r>
      <w:r>
        <w:t xml:space="preserve">may delegate </w:t>
      </w:r>
      <w:r w:rsidRPr="00D6418E">
        <w:t>any power or duty of th</w:t>
      </w:r>
      <w:r>
        <w:t>e</w:t>
      </w:r>
      <w:r w:rsidRPr="00D6418E">
        <w:t xml:space="preserve"> controlling authority under a</w:t>
      </w:r>
      <w:r>
        <w:t>nother</w:t>
      </w:r>
      <w:r w:rsidRPr="00D6418E">
        <w:t xml:space="preserve"> provision</w:t>
      </w:r>
      <w:r w:rsidRPr="00211241">
        <w:t xml:space="preserve"> of this Act</w:t>
      </w:r>
      <w:r>
        <w:t xml:space="preserve"> to </w:t>
      </w:r>
      <w:r w:rsidRPr="007561F7">
        <w:t>any of its officers or employees.</w:t>
      </w:r>
    </w:p>
    <w:p w:rsidR="00451438" w:rsidRDefault="00451438" w:rsidP="00451438">
      <w:pPr>
        <w:pStyle w:val="nzSubsection"/>
      </w:pPr>
      <w:r>
        <w:tab/>
        <w:t>(3D)</w:t>
      </w:r>
      <w:r>
        <w:tab/>
        <w:t>The delegation must be in writing executed by the controlling authority.</w:t>
      </w:r>
    </w:p>
    <w:p w:rsidR="00451438" w:rsidRDefault="00451438" w:rsidP="00451438">
      <w:pPr>
        <w:pStyle w:val="BlankClose"/>
      </w:pPr>
    </w:p>
    <w:p w:rsidR="00451438" w:rsidRDefault="00451438" w:rsidP="00451438">
      <w:pPr>
        <w:pStyle w:val="nzSubsection"/>
      </w:pPr>
      <w:r>
        <w:tab/>
        <w:t>(2)</w:t>
      </w:r>
      <w:r>
        <w:tab/>
        <w:t>Delete section 11A(5) and insert:</w:t>
      </w:r>
    </w:p>
    <w:p w:rsidR="00451438" w:rsidRDefault="00451438" w:rsidP="00451438">
      <w:pPr>
        <w:pStyle w:val="BlankOpen"/>
      </w:pPr>
    </w:p>
    <w:p w:rsidR="00451438" w:rsidRDefault="00451438" w:rsidP="00451438">
      <w:pPr>
        <w:pStyle w:val="nzSubsection"/>
      </w:pPr>
      <w:r>
        <w:tab/>
        <w:t>(5)</w:t>
      </w:r>
      <w:r>
        <w:tab/>
        <w:t>Nothing in this section limits the ability of the Minister, the CEO or a controlling authority to perform a function through an officer, employee or agent.</w:t>
      </w:r>
    </w:p>
    <w:p w:rsidR="00451438" w:rsidRDefault="00451438" w:rsidP="00451438">
      <w:pPr>
        <w:pStyle w:val="BlankClose"/>
      </w:pPr>
    </w:p>
    <w:p w:rsidR="00451438" w:rsidRDefault="00451438" w:rsidP="00451438">
      <w:pPr>
        <w:pStyle w:val="BlankClose"/>
      </w:pPr>
    </w:p>
    <w:p w:rsidR="00451438" w:rsidRDefault="00451438">
      <w:pPr>
        <w:rPr>
          <w:snapToGrid w:val="0"/>
        </w:rPr>
      </w:pPr>
    </w:p>
    <w:p w:rsidR="00F82DC1" w:rsidRDefault="00F82DC1">
      <w:pPr>
        <w:sectPr w:rsidR="00F82DC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82DC1" w:rsidRDefault="00F82DC1">
      <w:pPr>
        <w:pStyle w:val="nHeading2"/>
        <w:rPr>
          <w:sz w:val="28"/>
        </w:rPr>
      </w:pPr>
      <w:bookmarkStart w:id="53" w:name="_Toc377393745"/>
      <w:bookmarkStart w:id="54" w:name="_Toc388448146"/>
      <w:r>
        <w:rPr>
          <w:sz w:val="28"/>
        </w:rPr>
        <w:t>Defined Terms</w:t>
      </w:r>
      <w:bookmarkEnd w:id="53"/>
      <w:bookmarkEnd w:id="54"/>
    </w:p>
    <w:p w:rsidR="00F82DC1" w:rsidRDefault="00F82DC1">
      <w:pPr>
        <w:ind w:left="850" w:right="850"/>
        <w:jc w:val="center"/>
        <w:rPr>
          <w:i/>
          <w:sz w:val="18"/>
        </w:rPr>
      </w:pPr>
    </w:p>
    <w:p w:rsidR="00F82DC1" w:rsidRDefault="00F82DC1">
      <w:pPr>
        <w:ind w:left="850" w:right="850"/>
        <w:jc w:val="center"/>
        <w:rPr>
          <w:i/>
          <w:sz w:val="18"/>
        </w:rPr>
      </w:pPr>
      <w:r>
        <w:rPr>
          <w:i/>
          <w:sz w:val="18"/>
        </w:rPr>
        <w:t>[This is a list of terms defined and the provisions where they are defined.  The list is not part of the law.]</w:t>
      </w:r>
    </w:p>
    <w:p w:rsidR="00F82DC1" w:rsidRDefault="00F82DC1">
      <w:pPr>
        <w:pBdr>
          <w:bottom w:val="single" w:sz="4" w:space="1" w:color="auto"/>
        </w:pBdr>
        <w:tabs>
          <w:tab w:val="right" w:pos="7070"/>
        </w:tabs>
        <w:ind w:left="578"/>
        <w:rPr>
          <w:b/>
          <w:sz w:val="20"/>
        </w:rPr>
      </w:pPr>
      <w:r>
        <w:rPr>
          <w:b/>
          <w:sz w:val="20"/>
        </w:rPr>
        <w:t>Defined Term</w:t>
      </w:r>
      <w:r>
        <w:rPr>
          <w:b/>
          <w:sz w:val="20"/>
        </w:rPr>
        <w:tab/>
        <w:t>Provision(s)</w:t>
      </w:r>
    </w:p>
    <w:p w:rsidR="00F82DC1" w:rsidRDefault="00F82DC1">
      <w:pPr>
        <w:pStyle w:val="DefinedTerms"/>
      </w:pPr>
      <w:bookmarkStart w:id="55" w:name="DefinedTerms"/>
      <w:bookmarkEnd w:id="55"/>
      <w:r>
        <w:t>authorised person</w:t>
      </w:r>
      <w:r>
        <w:tab/>
        <w:t>12(1b)</w:t>
      </w:r>
    </w:p>
    <w:p w:rsidR="00F82DC1" w:rsidRDefault="00F82DC1">
      <w:pPr>
        <w:pStyle w:val="DefinedTerms"/>
      </w:pPr>
      <w:r>
        <w:t>CEO</w:t>
      </w:r>
      <w:r>
        <w:tab/>
        <w:t>3</w:t>
      </w:r>
    </w:p>
    <w:p w:rsidR="00F82DC1" w:rsidRDefault="00F82DC1">
      <w:pPr>
        <w:pStyle w:val="DefinedTerms"/>
      </w:pPr>
      <w:r>
        <w:t>controlled area</w:t>
      </w:r>
      <w:r>
        <w:tab/>
        <w:t>3</w:t>
      </w:r>
    </w:p>
    <w:p w:rsidR="00F82DC1" w:rsidRDefault="00F82DC1">
      <w:pPr>
        <w:pStyle w:val="DefinedTerms"/>
      </w:pPr>
      <w:r>
        <w:t>controlling authority</w:t>
      </w:r>
      <w:r>
        <w:tab/>
        <w:t>3</w:t>
      </w:r>
    </w:p>
    <w:p w:rsidR="00F82DC1" w:rsidRDefault="00F82DC1">
      <w:pPr>
        <w:pStyle w:val="DefinedTerms"/>
      </w:pPr>
      <w:r>
        <w:t>Department</w:t>
      </w:r>
      <w:r>
        <w:tab/>
        <w:t>3</w:t>
      </w:r>
    </w:p>
    <w:p w:rsidR="00F82DC1" w:rsidRDefault="00F82DC1">
      <w:pPr>
        <w:pStyle w:val="DefinedTerms"/>
      </w:pPr>
      <w:r>
        <w:t>existing port</w:t>
      </w:r>
      <w:r>
        <w:tab/>
        <w:t>10(3)</w:t>
      </w:r>
    </w:p>
    <w:p w:rsidR="00F82DC1" w:rsidRDefault="00F82DC1">
      <w:pPr>
        <w:pStyle w:val="DefinedTerms"/>
      </w:pPr>
      <w:r>
        <w:t>fishing boat harbour</w:t>
      </w:r>
      <w:r>
        <w:tab/>
        <w:t>3</w:t>
      </w:r>
    </w:p>
    <w:p w:rsidR="00F82DC1" w:rsidRDefault="00F82DC1">
      <w:pPr>
        <w:pStyle w:val="DefinedTerms"/>
      </w:pPr>
      <w:r>
        <w:t>harbour master</w:t>
      </w:r>
      <w:r>
        <w:tab/>
        <w:t>3</w:t>
      </w:r>
    </w:p>
    <w:p w:rsidR="00F82DC1" w:rsidRDefault="00F82DC1">
      <w:pPr>
        <w:pStyle w:val="DefinedTerms"/>
      </w:pPr>
      <w:r>
        <w:t>marine safety plan</w:t>
      </w:r>
      <w:r>
        <w:tab/>
        <w:t>3</w:t>
      </w:r>
    </w:p>
    <w:p w:rsidR="00F82DC1" w:rsidRDefault="00F82DC1">
      <w:pPr>
        <w:pStyle w:val="DefinedTerms"/>
      </w:pPr>
      <w:r>
        <w:t>mooring control area</w:t>
      </w:r>
      <w:r>
        <w:tab/>
        <w:t>3</w:t>
      </w:r>
    </w:p>
    <w:p w:rsidR="00F82DC1" w:rsidRDefault="00F82DC1">
      <w:pPr>
        <w:pStyle w:val="DefinedTerms"/>
      </w:pPr>
      <w:r>
        <w:t>pilot’s licence</w:t>
      </w:r>
      <w:r>
        <w:tab/>
        <w:t>9(2)</w:t>
      </w:r>
    </w:p>
    <w:p w:rsidR="00F82DC1" w:rsidRDefault="00F82DC1">
      <w:pPr>
        <w:pStyle w:val="DefinedTerms"/>
      </w:pPr>
      <w:r>
        <w:t>pilotage area</w:t>
      </w:r>
      <w:r>
        <w:tab/>
        <w:t>3</w:t>
      </w:r>
    </w:p>
    <w:p w:rsidR="00F82DC1" w:rsidRDefault="00F82DC1">
      <w:pPr>
        <w:pStyle w:val="DefinedTerms"/>
      </w:pPr>
      <w:r>
        <w:t>port</w:t>
      </w:r>
      <w:r>
        <w:tab/>
        <w:t>3</w:t>
      </w:r>
    </w:p>
    <w:p w:rsidR="00F82DC1" w:rsidRDefault="00F82DC1">
      <w:pPr>
        <w:pStyle w:val="DefinedTerms"/>
      </w:pPr>
      <w:r>
        <w:t>regulations</w:t>
      </w:r>
      <w:r>
        <w:tab/>
        <w:t>10(3)</w:t>
      </w:r>
    </w:p>
    <w:p w:rsidR="00F82DC1" w:rsidRDefault="00F82DC1">
      <w:pPr>
        <w:pStyle w:val="DefinedTerms"/>
      </w:pPr>
      <w:r>
        <w:t>responsible authority</w:t>
      </w:r>
      <w:r>
        <w:tab/>
        <w:t>12(3)</w:t>
      </w:r>
    </w:p>
    <w:p w:rsidR="00F82DC1" w:rsidRDefault="00F82DC1">
      <w:pPr>
        <w:pStyle w:val="DefinedTerms"/>
      </w:pPr>
      <w:r>
        <w:t>specified</w:t>
      </w:r>
      <w:r>
        <w:tab/>
        <w:t>12(1b), 12(3)</w:t>
      </w:r>
    </w:p>
    <w:p w:rsidR="00F82DC1" w:rsidRDefault="00F82DC1">
      <w:pPr>
        <w:pStyle w:val="DefinedTerms"/>
      </w:pPr>
      <w:r>
        <w:t>wreckage</w:t>
      </w:r>
      <w:r>
        <w:tab/>
        <w:t>5(4)</w:t>
      </w:r>
    </w:p>
    <w:p w:rsidR="00F82DC1" w:rsidRDefault="00F82DC1"/>
    <w:p w:rsidR="00F82DC1" w:rsidRDefault="00F82DC1">
      <w:pPr>
        <w:sectPr w:rsidR="00F82DC1">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F82DC1" w:rsidRDefault="00F82DC1"/>
    <w:sectPr w:rsidR="00F82DC1">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22E" w:rsidRDefault="00B3122E">
      <w:r>
        <w:separator/>
      </w:r>
    </w:p>
  </w:endnote>
  <w:endnote w:type="continuationSeparator" w:id="0">
    <w:p w:rsidR="00B3122E" w:rsidRDefault="00B3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708">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708">
      <w:rPr>
        <w:rStyle w:val="CharPageNo"/>
        <w:rFonts w:ascii="Arial" w:hAnsi="Arial"/>
        <w:noProof/>
      </w:rPr>
      <w:t>29</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84B4D">
      <w:rPr>
        <w:rStyle w:val="CharPageNo"/>
        <w:rFonts w:ascii="Arial" w:hAnsi="Arial"/>
        <w:noProof/>
      </w:rPr>
      <w:t>29</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r>
  </w:p>
  <w:p w:rsidR="00B3122E" w:rsidRDefault="00B3122E">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B4D">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p>
  <w:p w:rsidR="00B3122E" w:rsidRDefault="00B3122E">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84B4D">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5708">
      <w:rPr>
        <w:rStyle w:val="PageNumber"/>
        <w:rFonts w:ascii="Arial" w:hAnsi="Arial" w:cs="Arial"/>
        <w:noProof/>
      </w:rPr>
      <w:t>i</w:t>
    </w:r>
    <w:r>
      <w:rPr>
        <w:rStyle w:val="PageNumber"/>
        <w:rFonts w:ascii="Arial" w:hAnsi="Arial" w:cs="Arial"/>
      </w:rPr>
      <w:fldChar w:fldCharType="end"/>
    </w:r>
  </w:p>
  <w:p w:rsidR="00B3122E" w:rsidRDefault="00B3122E">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708">
      <w:rPr>
        <w:rStyle w:val="CharPageNo"/>
        <w:rFonts w:ascii="Arial" w:hAnsi="Arial"/>
        <w:noProof/>
      </w:rPr>
      <w:t>26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 xml:space="preserve"> </w:t>
    </w:r>
  </w:p>
  <w:p w:rsidR="00B3122E" w:rsidRDefault="00B3122E">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708">
      <w:rPr>
        <w:rStyle w:val="CharPageNo"/>
        <w:rFonts w:ascii="Arial" w:hAnsi="Arial"/>
        <w:noProof/>
      </w:rPr>
      <w:t>27</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Footer"/>
      <w:tabs>
        <w:tab w:val="clear" w:pos="4153"/>
        <w:tab w:val="right" w:pos="7088"/>
      </w:tabs>
      <w:rPr>
        <w:rStyle w:val="PageNumber"/>
      </w:rPr>
    </w:pPr>
  </w:p>
  <w:p w:rsidR="00B3122E" w:rsidRDefault="00B3122E">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635708">
      <w:rPr>
        <w:rFonts w:ascii="Arial" w:hAnsi="Arial" w:cs="Arial"/>
        <w:sz w:val="20"/>
      </w:rPr>
      <w:t>20 May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635708">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35708">
      <w:rPr>
        <w:rStyle w:val="CharPageNo"/>
        <w:rFonts w:ascii="Arial" w:hAnsi="Arial"/>
        <w:noProof/>
      </w:rPr>
      <w:t>1</w:t>
    </w:r>
    <w:r>
      <w:rPr>
        <w:rStyle w:val="CharPageNo"/>
        <w:rFonts w:ascii="Arial" w:hAnsi="Arial"/>
      </w:rPr>
      <w:fldChar w:fldCharType="end"/>
    </w:r>
  </w:p>
  <w:p w:rsidR="00B3122E" w:rsidRDefault="00B3122E">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22E" w:rsidRDefault="00B3122E">
      <w:r>
        <w:separator/>
      </w:r>
    </w:p>
  </w:footnote>
  <w:footnote w:type="continuationSeparator" w:id="0">
    <w:p w:rsidR="00B3122E" w:rsidRDefault="00B31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8" w:rsidRDefault="006357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635708">
          <w:pPr>
            <w:pStyle w:val="HeaderActNameRigh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p>
      </w:tc>
    </w:tr>
  </w:tbl>
  <w:p w:rsidR="00B3122E" w:rsidRDefault="00B3122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635708">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r>
            <w:t>Defined Terms</w:t>
          </w:r>
        </w:p>
      </w:tc>
    </w:tr>
  </w:tbl>
  <w:p w:rsidR="00B3122E" w:rsidRDefault="00B3122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B3122E">
      <w:trPr>
        <w:cantSplit/>
      </w:trPr>
      <w:tc>
        <w:tcPr>
          <w:tcW w:w="7160" w:type="dxa"/>
          <w:gridSpan w:val="2"/>
        </w:tcPr>
        <w:p w:rsidR="00B3122E" w:rsidRDefault="00635708">
          <w:pPr>
            <w:pStyle w:val="HeaderActNameRigh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c>
        <w:tcPr>
          <w:tcW w:w="5760" w:type="dxa"/>
        </w:tcPr>
        <w:p w:rsidR="00B3122E" w:rsidRDefault="00B3122E">
          <w:pPr>
            <w:pStyle w:val="HeaderTextRight"/>
          </w:pPr>
        </w:p>
      </w:tc>
      <w:tc>
        <w:tcPr>
          <w:tcW w:w="1400" w:type="dxa"/>
        </w:tcPr>
        <w:p w:rsidR="00B3122E" w:rsidRDefault="00B3122E">
          <w:pPr>
            <w:pStyle w:val="HeaderNumberRight"/>
          </w:pPr>
        </w:p>
      </w:tc>
    </w:tr>
    <w:tr w:rsidR="00B3122E">
      <w:trPr>
        <w:cantSplit/>
      </w:trPr>
      <w:tc>
        <w:tcPr>
          <w:tcW w:w="7160" w:type="dxa"/>
          <w:gridSpan w:val="2"/>
        </w:tcPr>
        <w:p w:rsidR="00B3122E" w:rsidRDefault="00B3122E">
          <w:pPr>
            <w:pStyle w:val="HeaderSectionRight"/>
          </w:pPr>
          <w:r>
            <w:t>Defined Terms</w:t>
          </w:r>
        </w:p>
      </w:tc>
    </w:tr>
  </w:tbl>
  <w:p w:rsidR="00B3122E" w:rsidRDefault="00B3122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rPr>
        <w:i/>
      </w:rPr>
    </w:pPr>
    <w:r>
      <w:rPr>
        <w:i/>
      </w:rPr>
      <w:fldChar w:fldCharType="begin"/>
    </w:r>
    <w:r>
      <w:rPr>
        <w:i/>
      </w:rPr>
      <w:instrText xml:space="preserve"> Styleref "Name of Act/Reg" </w:instrText>
    </w:r>
    <w:r>
      <w:rPr>
        <w:i/>
      </w:rPr>
      <w:fldChar w:fldCharType="separate"/>
    </w:r>
    <w:r w:rsidR="00635708">
      <w:rPr>
        <w:i/>
        <w:noProof/>
      </w:rPr>
      <w:t>Shipping and Pilotage Act 1967</w:t>
    </w:r>
    <w:r>
      <w:rPr>
        <w:i/>
      </w:rPr>
      <w:fldChar w:fldCharType="end"/>
    </w:r>
  </w:p>
  <w:p w:rsidR="00B3122E" w:rsidRDefault="00B3122E">
    <w:pPr>
      <w:pStyle w:val="headerpartodd"/>
      <w:ind w:left="0" w:firstLine="0"/>
      <w:rPr>
        <w:b w:val="0"/>
        <w:i/>
      </w:rPr>
    </w:pPr>
  </w:p>
  <w:p w:rsidR="00B3122E" w:rsidRDefault="00B3122E">
    <w:pPr>
      <w:pStyle w:val="headerpart"/>
    </w:pPr>
  </w:p>
  <w:p w:rsidR="00B3122E" w:rsidRDefault="00B3122E">
    <w:pPr>
      <w:pStyle w:val="headerpart"/>
    </w:pPr>
  </w:p>
  <w:p w:rsidR="00B3122E" w:rsidRDefault="00B3122E">
    <w:pPr>
      <w:pBdr>
        <w:bottom w:val="single" w:sz="6" w:space="1" w:color="auto"/>
      </w:pBdr>
      <w:rPr>
        <w:b/>
      </w:rPr>
    </w:pPr>
  </w:p>
  <w:p w:rsidR="00B3122E" w:rsidRDefault="00B3122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partodd"/>
      <w:ind w:left="0" w:firstLine="0"/>
      <w:jc w:val="right"/>
      <w:rPr>
        <w:i/>
      </w:rPr>
    </w:pPr>
    <w:r>
      <w:rPr>
        <w:i/>
      </w:rPr>
      <w:fldChar w:fldCharType="begin"/>
    </w:r>
    <w:r>
      <w:rPr>
        <w:i/>
      </w:rPr>
      <w:instrText xml:space="preserve"> Styleref "Name of Act/Reg" </w:instrText>
    </w:r>
    <w:r>
      <w:rPr>
        <w:i/>
      </w:rPr>
      <w:fldChar w:fldCharType="separate"/>
    </w:r>
    <w:r w:rsidR="00635708">
      <w:rPr>
        <w:i/>
        <w:noProof/>
      </w:rPr>
      <w:t>Shipping and Pilotage Act 1967</w:t>
    </w:r>
    <w:r>
      <w:rPr>
        <w:i/>
      </w:rPr>
      <w:fldChar w:fldCharType="end"/>
    </w:r>
  </w:p>
  <w:p w:rsidR="00B3122E" w:rsidRDefault="00B3122E">
    <w:pPr>
      <w:pStyle w:val="headerpartodd"/>
      <w:ind w:left="0" w:firstLine="0"/>
      <w:jc w:val="right"/>
      <w:rPr>
        <w:b w:val="0"/>
        <w:i/>
      </w:rPr>
    </w:pPr>
  </w:p>
  <w:p w:rsidR="00B3122E" w:rsidRDefault="00B3122E">
    <w:pPr>
      <w:pStyle w:val="headerpart"/>
      <w:jc w:val="right"/>
    </w:pPr>
  </w:p>
  <w:p w:rsidR="00B3122E" w:rsidRDefault="00B3122E">
    <w:pPr>
      <w:pStyle w:val="headerpart"/>
      <w:jc w:val="right"/>
    </w:pPr>
  </w:p>
  <w:p w:rsidR="00B3122E" w:rsidRDefault="00B3122E">
    <w:pPr>
      <w:pBdr>
        <w:bottom w:val="single" w:sz="6" w:space="1" w:color="auto"/>
      </w:pBdr>
      <w:jc w:val="right"/>
      <w:rPr>
        <w:b/>
      </w:rPr>
    </w:pPr>
  </w:p>
  <w:p w:rsidR="00B3122E" w:rsidRDefault="00B312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8" w:rsidRDefault="00635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708" w:rsidRDefault="006357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635708">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c>
        <w:tcPr>
          <w:tcW w:w="1548" w:type="dxa"/>
        </w:tcPr>
        <w:p w:rsidR="00B3122E" w:rsidRDefault="00B3122E">
          <w:pPr>
            <w:pStyle w:val="HeaderNumberLeft"/>
          </w:pPr>
        </w:p>
      </w:tc>
      <w:tc>
        <w:tcPr>
          <w:tcW w:w="5715" w:type="dxa"/>
        </w:tcPr>
        <w:p w:rsidR="00B3122E" w:rsidRDefault="00B3122E">
          <w:pPr>
            <w:pStyle w:val="HeaderTextLeft"/>
          </w:pPr>
        </w:p>
      </w:tc>
    </w:tr>
    <w:tr w:rsidR="00B3122E">
      <w:trPr>
        <w:cantSplit/>
      </w:trPr>
      <w:tc>
        <w:tcPr>
          <w:tcW w:w="7263" w:type="dxa"/>
          <w:gridSpan w:val="2"/>
        </w:tcPr>
        <w:p w:rsidR="00B3122E" w:rsidRDefault="00B3122E">
          <w:pPr>
            <w:pStyle w:val="HeaderSectionLeft"/>
            <w:rPr>
              <w:b w:val="0"/>
            </w:rPr>
          </w:pPr>
          <w:r>
            <w:rPr>
              <w:b w:val="0"/>
            </w:rPr>
            <w:t>Contents</w:t>
          </w:r>
        </w:p>
      </w:tc>
    </w:tr>
  </w:tbl>
  <w:p w:rsidR="00B3122E" w:rsidRDefault="00B3122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635708">
          <w:pPr>
            <w:pStyle w:val="HeaderActNameRight"/>
            <w:ind w:right="17"/>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c>
        <w:tcPr>
          <w:tcW w:w="5715" w:type="dxa"/>
        </w:tcPr>
        <w:p w:rsidR="00B3122E" w:rsidRDefault="00B3122E">
          <w:pPr>
            <w:pStyle w:val="HeaderTextRight"/>
          </w:pPr>
        </w:p>
      </w:tc>
      <w:tc>
        <w:tcPr>
          <w:tcW w:w="1548" w:type="dxa"/>
        </w:tcPr>
        <w:p w:rsidR="00B3122E" w:rsidRDefault="00B3122E">
          <w:pPr>
            <w:pStyle w:val="HeaderNumberRight"/>
            <w:ind w:right="17"/>
          </w:pPr>
        </w:p>
      </w:tc>
    </w:tr>
    <w:tr w:rsidR="00B3122E">
      <w:trPr>
        <w:cantSplit/>
      </w:trPr>
      <w:tc>
        <w:tcPr>
          <w:tcW w:w="7263" w:type="dxa"/>
          <w:gridSpan w:val="2"/>
        </w:tcPr>
        <w:p w:rsidR="00B3122E" w:rsidRDefault="00B3122E">
          <w:pPr>
            <w:pStyle w:val="HeaderSectionRight"/>
            <w:ind w:right="17"/>
            <w:rPr>
              <w:b w:val="0"/>
            </w:rPr>
          </w:pPr>
          <w:r>
            <w:rPr>
              <w:b w:val="0"/>
            </w:rPr>
            <w:t>Contents</w:t>
          </w:r>
        </w:p>
      </w:tc>
    </w:tr>
  </w:tbl>
  <w:p w:rsidR="00B3122E" w:rsidRDefault="00B3122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3122E">
      <w:trPr>
        <w:cantSplit/>
      </w:trPr>
      <w:tc>
        <w:tcPr>
          <w:tcW w:w="7263" w:type="dxa"/>
          <w:gridSpan w:val="2"/>
        </w:tcPr>
        <w:p w:rsidR="00B3122E" w:rsidRDefault="00635708">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r>
            <w:fldChar w:fldCharType="begin"/>
          </w:r>
          <w:r>
            <w:instrText xml:space="preserve"> styleref CharPartNo </w:instrText>
          </w:r>
          <w:r>
            <w:fldChar w:fldCharType="end"/>
          </w:r>
        </w:p>
      </w:tc>
      <w:tc>
        <w:tcPr>
          <w:tcW w:w="5715" w:type="dxa"/>
        </w:tcPr>
        <w:p w:rsidR="00B3122E" w:rsidRDefault="00B3122E">
          <w:pPr>
            <w:pStyle w:val="HeaderTextLeft"/>
            <w:rPr>
              <w:sz w:val="19"/>
            </w:rPr>
          </w:pPr>
          <w:r>
            <w:rPr>
              <w:sz w:val="19"/>
            </w:rPr>
            <w:fldChar w:fldCharType="begin"/>
          </w:r>
          <w:r>
            <w:rPr>
              <w:sz w:val="19"/>
            </w:rPr>
            <w:instrText xml:space="preserve"> styleref CharPartText </w:instrText>
          </w:r>
          <w:r>
            <w:rPr>
              <w:sz w:val="19"/>
            </w:rPr>
            <w:fldChar w:fldCharType="end"/>
          </w:r>
        </w:p>
      </w:tc>
    </w:tr>
    <w:tr w:rsidR="00B3122E">
      <w:tc>
        <w:tcPr>
          <w:tcW w:w="1548" w:type="dxa"/>
        </w:tcPr>
        <w:p w:rsidR="00B3122E" w:rsidRDefault="00B3122E">
          <w:pPr>
            <w:pStyle w:val="HeaderNumberLeft"/>
          </w:pPr>
          <w:r>
            <w:fldChar w:fldCharType="begin"/>
          </w:r>
          <w:r>
            <w:instrText xml:space="preserve"> styleref CharDivNo </w:instrText>
          </w:r>
          <w:r>
            <w:fldChar w:fldCharType="end"/>
          </w:r>
        </w:p>
      </w:tc>
      <w:tc>
        <w:tcPr>
          <w:tcW w:w="5715" w:type="dxa"/>
        </w:tcPr>
        <w:p w:rsidR="00B3122E" w:rsidRDefault="00B3122E">
          <w:pPr>
            <w:pStyle w:val="HeaderTextLeft"/>
          </w:pPr>
          <w:r>
            <w:fldChar w:fldCharType="begin"/>
          </w:r>
          <w:r>
            <w:instrText xml:space="preserve"> styleref CharDivText </w:instrText>
          </w:r>
          <w:r>
            <w:fldChar w:fldCharType="end"/>
          </w:r>
        </w:p>
      </w:tc>
    </w:tr>
    <w:tr w:rsidR="00B3122E">
      <w:trPr>
        <w:cantSplit/>
      </w:trPr>
      <w:tc>
        <w:tcPr>
          <w:tcW w:w="7263" w:type="dxa"/>
          <w:gridSpan w:val="2"/>
        </w:tcPr>
        <w:p w:rsidR="00B3122E" w:rsidRDefault="00B3122E">
          <w:pPr>
            <w:pStyle w:val="HeaderSectionLeft"/>
          </w:pPr>
          <w:r>
            <w:t xml:space="preserve">s. </w:t>
          </w:r>
          <w:r w:rsidR="00635708">
            <w:fldChar w:fldCharType="begin"/>
          </w:r>
          <w:r w:rsidR="00635708">
            <w:instrText xml:space="preserve"> styleref CharSectno </w:instrText>
          </w:r>
          <w:r w:rsidR="00635708">
            <w:fldChar w:fldCharType="separate"/>
          </w:r>
          <w:r w:rsidR="00635708">
            <w:rPr>
              <w:noProof/>
            </w:rPr>
            <w:t>1</w:t>
          </w:r>
          <w:r w:rsidR="00635708">
            <w:rPr>
              <w:noProof/>
            </w:rPr>
            <w:fldChar w:fldCharType="end"/>
          </w:r>
        </w:p>
      </w:tc>
    </w:tr>
  </w:tbl>
  <w:p w:rsidR="00B3122E" w:rsidRDefault="00B3122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3122E">
      <w:trPr>
        <w:cantSplit/>
      </w:trPr>
      <w:tc>
        <w:tcPr>
          <w:tcW w:w="7263" w:type="dxa"/>
          <w:gridSpan w:val="2"/>
        </w:tcPr>
        <w:p w:rsidR="00B3122E" w:rsidRDefault="00635708">
          <w:pPr>
            <w:pStyle w:val="HeaderActNameRight"/>
            <w:ind w:right="17"/>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5715" w:type="dxa"/>
        </w:tcPr>
        <w:p w:rsidR="00B3122E" w:rsidRDefault="00B3122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3122E" w:rsidRDefault="00B3122E">
          <w:pPr>
            <w:pStyle w:val="HeaderNumberRight"/>
            <w:ind w:right="17"/>
          </w:pPr>
          <w:r>
            <w:fldChar w:fldCharType="begin"/>
          </w:r>
          <w:r>
            <w:instrText xml:space="preserve"> styleref CharPartNo </w:instrText>
          </w:r>
          <w:r>
            <w:fldChar w:fldCharType="end"/>
          </w:r>
        </w:p>
      </w:tc>
    </w:tr>
    <w:tr w:rsidR="00B3122E">
      <w:tc>
        <w:tcPr>
          <w:tcW w:w="5715" w:type="dxa"/>
        </w:tcPr>
        <w:p w:rsidR="00B3122E" w:rsidRDefault="00B3122E">
          <w:pPr>
            <w:pStyle w:val="HeaderTextRight"/>
          </w:pPr>
          <w:r>
            <w:fldChar w:fldCharType="begin"/>
          </w:r>
          <w:r>
            <w:instrText xml:space="preserve"> styleref CharDivText </w:instrText>
          </w:r>
          <w:r>
            <w:fldChar w:fldCharType="end"/>
          </w:r>
        </w:p>
      </w:tc>
      <w:tc>
        <w:tcPr>
          <w:tcW w:w="1548" w:type="dxa"/>
        </w:tcPr>
        <w:p w:rsidR="00B3122E" w:rsidRDefault="00B3122E">
          <w:pPr>
            <w:pStyle w:val="HeaderNumberRight"/>
            <w:ind w:right="17"/>
          </w:pPr>
          <w:r>
            <w:fldChar w:fldCharType="begin"/>
          </w:r>
          <w:r>
            <w:instrText xml:space="preserve"> styleref CharDivNo </w:instrText>
          </w:r>
          <w:r>
            <w:fldChar w:fldCharType="end"/>
          </w:r>
        </w:p>
      </w:tc>
    </w:tr>
    <w:tr w:rsidR="00B3122E">
      <w:trPr>
        <w:cantSplit/>
      </w:trPr>
      <w:tc>
        <w:tcPr>
          <w:tcW w:w="7263" w:type="dxa"/>
          <w:gridSpan w:val="2"/>
        </w:tcPr>
        <w:p w:rsidR="00B3122E" w:rsidRDefault="00B3122E">
          <w:pPr>
            <w:pStyle w:val="HeaderSectionRight"/>
            <w:ind w:right="17"/>
          </w:pPr>
          <w:r>
            <w:t xml:space="preserve">s. </w:t>
          </w:r>
          <w:r w:rsidR="00635708">
            <w:fldChar w:fldCharType="begin"/>
          </w:r>
          <w:r w:rsidR="00635708">
            <w:instrText xml:space="preserve"> styleref CharSectno </w:instrText>
          </w:r>
          <w:r w:rsidR="00635708">
            <w:fldChar w:fldCharType="separate"/>
          </w:r>
          <w:r w:rsidR="00635708">
            <w:rPr>
              <w:noProof/>
            </w:rPr>
            <w:t>1</w:t>
          </w:r>
          <w:r w:rsidR="00635708">
            <w:rPr>
              <w:noProof/>
            </w:rPr>
            <w:fldChar w:fldCharType="end"/>
          </w:r>
        </w:p>
      </w:tc>
    </w:tr>
  </w:tbl>
  <w:p w:rsidR="00B3122E" w:rsidRDefault="00B3122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2E" w:rsidRDefault="00B312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B3122E">
      <w:trPr>
        <w:cantSplit/>
      </w:trPr>
      <w:tc>
        <w:tcPr>
          <w:tcW w:w="7160" w:type="dxa"/>
          <w:gridSpan w:val="2"/>
        </w:tcPr>
        <w:p w:rsidR="00B3122E" w:rsidRDefault="00635708">
          <w:pPr>
            <w:pStyle w:val="HeaderActNameLeft"/>
          </w:pPr>
          <w:r>
            <w:fldChar w:fldCharType="begin"/>
          </w:r>
          <w:r>
            <w:instrText xml:space="preserve"> Styleref "Name of Act/Reg" </w:instrText>
          </w:r>
          <w:r>
            <w:fldChar w:fldCharType="separate"/>
          </w:r>
          <w:r>
            <w:rPr>
              <w:noProof/>
            </w:rPr>
            <w:t>Shipping and Pilotage Act 1967</w:t>
          </w:r>
          <w:r>
            <w:rPr>
              <w:noProof/>
            </w:rPr>
            <w:fldChar w:fldCharType="end"/>
          </w: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c>
        <w:tcPr>
          <w:tcW w:w="1548" w:type="dxa"/>
        </w:tcPr>
        <w:p w:rsidR="00B3122E" w:rsidRDefault="00B3122E">
          <w:pPr>
            <w:pStyle w:val="HeaderNumberLeft"/>
          </w:pPr>
        </w:p>
      </w:tc>
      <w:tc>
        <w:tcPr>
          <w:tcW w:w="5612" w:type="dxa"/>
        </w:tcPr>
        <w:p w:rsidR="00B3122E" w:rsidRDefault="00B3122E">
          <w:pPr>
            <w:pStyle w:val="HeaderTextLeft"/>
          </w:pPr>
        </w:p>
      </w:tc>
    </w:tr>
    <w:tr w:rsidR="00B3122E">
      <w:trPr>
        <w:cantSplit/>
      </w:trPr>
      <w:tc>
        <w:tcPr>
          <w:tcW w:w="7160" w:type="dxa"/>
          <w:gridSpan w:val="2"/>
        </w:tcPr>
        <w:p w:rsidR="00B3122E" w:rsidRDefault="00B3122E">
          <w:pPr>
            <w:pStyle w:val="HeaderSectionLeft"/>
          </w:pPr>
        </w:p>
      </w:tc>
    </w:tr>
  </w:tbl>
  <w:p w:rsidR="00B3122E" w:rsidRDefault="00B3122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212"/>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s>
  <w:rsids>
    <w:rsidRoot w:val="00882BCF"/>
    <w:rsid w:val="00063E56"/>
    <w:rsid w:val="001D46BB"/>
    <w:rsid w:val="00451438"/>
    <w:rsid w:val="005177D9"/>
    <w:rsid w:val="005A58B8"/>
    <w:rsid w:val="00635708"/>
    <w:rsid w:val="00882BCF"/>
    <w:rsid w:val="00A028F5"/>
    <w:rsid w:val="00A10A97"/>
    <w:rsid w:val="00A10F25"/>
    <w:rsid w:val="00A67C80"/>
    <w:rsid w:val="00A86AFA"/>
    <w:rsid w:val="00B26E70"/>
    <w:rsid w:val="00B3122E"/>
    <w:rsid w:val="00C83B81"/>
    <w:rsid w:val="00CB6BF1"/>
    <w:rsid w:val="00D84B4D"/>
    <w:rsid w:val="00F10442"/>
    <w:rsid w:val="00F82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7406</Words>
  <Characters>34147</Characters>
  <Application>Microsoft Office Word</Application>
  <DocSecurity>0</DocSecurity>
  <Lines>1034</Lines>
  <Paragraphs>577</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Company>Ministry of Justice</Company>
  <LinksUpToDate>false</LinksUpToDate>
  <CharactersWithSpaces>40976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1967 - 04-f0-01</dc:title>
  <dc:subject/>
  <dc:creator>svcMRProcess</dc:creator>
  <cp:keywords/>
  <cp:lastModifiedBy>svcMRProcess</cp:lastModifiedBy>
  <cp:revision>4</cp:revision>
  <cp:lastPrinted>2009-05-18T06:46:00Z</cp:lastPrinted>
  <dcterms:created xsi:type="dcterms:W3CDTF">2014-05-26T03:38:00Z</dcterms:created>
  <dcterms:modified xsi:type="dcterms:W3CDTF">2014-05-26T03:38:00Z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20140520</vt:lpwstr>
  </property>
  <property fmtid="{D5CDD505-2E9C-101B-9397-08002B2CF9AE}" pid="4" name="DocumentType">
    <vt:lpwstr>Act</vt:lpwstr>
  </property>
  <property fmtid="{D5CDD505-2E9C-101B-9397-08002B2CF9AE}" pid="5" name="OwlsUID">
    <vt:i4>749</vt:i4>
  </property>
  <property fmtid="{D5CDD505-2E9C-101B-9397-08002B2CF9AE}" pid="6" name="AsAtDate">
    <vt:lpwstr>20 May 2014</vt:lpwstr>
  </property>
  <property fmtid="{D5CDD505-2E9C-101B-9397-08002B2CF9AE}" pid="7" name="Suffix">
    <vt:lpwstr>04-f0-01</vt:lpwstr>
  </property>
  <property fmtid="{D5CDD505-2E9C-101B-9397-08002B2CF9AE}" pid="8" name="ReprintNo">
    <vt:lpwstr>4</vt:lpwstr>
  </property>
  <property fmtid="{D5CDD505-2E9C-101B-9397-08002B2CF9AE}" pid="9" name="ThisVersion">
    <vt:lpwstr>04-c0-00</vt:lpwstr>
  </property>
</Properties>
</file>