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Agencies (Charges) By-laws 1987</w:t>
      </w:r>
      <w:r>
        <w:fldChar w:fldCharType="end"/>
      </w:r>
    </w:p>
    <w:p>
      <w:pPr>
        <w:pStyle w:val="Subsection"/>
        <w:rPr>
          <w:color w:val="000000"/>
          <w:sz w:val="22"/>
          <w:szCs w:val="22"/>
        </w:rPr>
      </w:pPr>
      <w:r>
        <w:rPr>
          <w:color w:val="000000"/>
          <w:sz w:val="22"/>
          <w:szCs w:val="22"/>
        </w:rPr>
        <w:tab/>
      </w:r>
      <w:r>
        <w:rPr>
          <w:color w:val="000000"/>
          <w:sz w:val="22"/>
          <w:szCs w:val="22"/>
        </w:rPr>
        <w:tab/>
        <w:t xml:space="preserve">These by-laws were repealed by the </w:t>
      </w:r>
      <w:r>
        <w:rPr>
          <w:i/>
          <w:iCs/>
          <w:color w:val="000000"/>
          <w:sz w:val="22"/>
          <w:szCs w:val="22"/>
        </w:rPr>
        <w:t xml:space="preserve">Water Services Legislation Amendment and Repeal Act 2012 </w:t>
      </w:r>
      <w:r>
        <w:rPr>
          <w:color w:val="000000"/>
          <w:sz w:val="22"/>
          <w:szCs w:val="22"/>
        </w:rPr>
        <w:t xml:space="preserve">s. 202(b) (No. 25 of 2012) as at 1 Jul 2014 (see s. 2(b) and </w:t>
      </w:r>
      <w:r>
        <w:rPr>
          <w:i/>
          <w:color w:val="000000"/>
          <w:sz w:val="22"/>
          <w:szCs w:val="22"/>
        </w:rPr>
        <w:t>Gazette</w:t>
      </w:r>
      <w:r>
        <w:rPr>
          <w:color w:val="000000"/>
          <w:sz w:val="22"/>
          <w:szCs w:val="22"/>
        </w:rPr>
        <w:t xml:space="preserve"> 14 Nov 2013 p. 5028).</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_Toc426119738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_Toc426119739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_Toc426119741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_Toc426119742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_Toc426119743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_Toc426119744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_Toc426119745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_Toc426119746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 of quality and quantity of trade waste discharged</w:t>
      </w:r>
      <w:r>
        <w:tab/>
      </w:r>
      <w:r>
        <w:fldChar w:fldCharType="begin"/>
      </w:r>
      <w:r>
        <w:instrText xml:space="preserve"> PAGEREF _Toc426119747 \h </w:instrText>
      </w:r>
      <w:r>
        <w:fldChar w:fldCharType="separate"/>
      </w:r>
      <w:r>
        <w:t>15</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_Toc426119748 \h </w:instrText>
      </w:r>
      <w:r>
        <w:fldChar w:fldCharType="separate"/>
      </w:r>
      <w:r>
        <w:t>16</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_Toc426119749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_Toc426119750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_Toc426119751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_Toc426119752 \h </w:instrText>
      </w:r>
      <w:r>
        <w:fldChar w:fldCharType="separate"/>
      </w:r>
      <w:r>
        <w:t>19</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_Toc426119753 \h </w:instrText>
      </w:r>
      <w:r>
        <w:fldChar w:fldCharType="separate"/>
      </w:r>
      <w:r>
        <w:t>21</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_Toc426119754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Water supply</w:t>
      </w:r>
    </w:p>
    <w:p>
      <w:pPr>
        <w:pStyle w:val="TOC4"/>
        <w:tabs>
          <w:tab w:val="right" w:leader="dot" w:pos="7077"/>
        </w:tabs>
        <w:rPr>
          <w:rFonts w:asciiTheme="minorHAnsi" w:eastAsiaTheme="minorEastAsia" w:hAnsiTheme="minorHAnsi" w:cstheme="minorBidi"/>
          <w:b w:val="0"/>
          <w:szCs w:val="22"/>
        </w:rPr>
      </w:pPr>
      <w:r>
        <w:t>Division 1 — Water supplied other than from irrigation works</w:t>
      </w:r>
    </w:p>
    <w:p>
      <w:pPr>
        <w:pStyle w:val="TOC8"/>
        <w:rPr>
          <w:rFonts w:asciiTheme="minorHAnsi" w:eastAsiaTheme="minorEastAsia" w:hAnsiTheme="minorHAnsi" w:cstheme="minorBidi"/>
          <w:szCs w:val="22"/>
        </w:rPr>
      </w:pPr>
      <w:r>
        <w:t>10.</w:t>
      </w:r>
      <w:r>
        <w:tab/>
        <w:t>Application of Division</w:t>
      </w:r>
      <w:r>
        <w:tab/>
      </w:r>
      <w:r>
        <w:fldChar w:fldCharType="begin"/>
      </w:r>
      <w:r>
        <w:instrText xml:space="preserve"> PAGEREF _Toc426119757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_Toc426119758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_Toc426119759 \h </w:instrText>
      </w:r>
      <w:r>
        <w:fldChar w:fldCharType="separate"/>
      </w:r>
      <w:r>
        <w:t>23</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_Toc426119760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_Toc426119761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_Toc426119762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_Toc426119763 \h </w:instrText>
      </w:r>
      <w:r>
        <w:fldChar w:fldCharType="separate"/>
      </w:r>
      <w:r>
        <w:t>28</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_Toc426119764 \h </w:instrText>
      </w:r>
      <w:r>
        <w:fldChar w:fldCharType="separate"/>
      </w:r>
      <w:r>
        <w:t>30</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_Toc426119765 \h </w:instrText>
      </w:r>
      <w:r>
        <w:fldChar w:fldCharType="separate"/>
      </w:r>
      <w:r>
        <w:t>30</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_Toc426119766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_Toc426119767 \h </w:instrText>
      </w:r>
      <w:r>
        <w:fldChar w:fldCharType="separate"/>
      </w:r>
      <w:r>
        <w:t>32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_Toc426119768 \h </w:instrText>
      </w:r>
      <w:r>
        <w:fldChar w:fldCharType="separate"/>
      </w:r>
      <w:r>
        <w:t>33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_Toc426119769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_Toc426119770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Water supplied from certain irrigation works, other than for irrigation</w:t>
      </w:r>
    </w:p>
    <w:p>
      <w:pPr>
        <w:pStyle w:val="TOC8"/>
        <w:rPr>
          <w:rFonts w:asciiTheme="minorHAnsi" w:eastAsiaTheme="minorEastAsia" w:hAnsiTheme="minorHAnsi" w:cstheme="minorBidi"/>
          <w:szCs w:val="22"/>
        </w:rPr>
      </w:pPr>
      <w:r>
        <w:t>20.</w:t>
      </w:r>
      <w:r>
        <w:tab/>
        <w:t>Land subject to water supply charges under this Division</w:t>
      </w:r>
      <w:r>
        <w:tab/>
      </w:r>
      <w:r>
        <w:fldChar w:fldCharType="begin"/>
      </w:r>
      <w:r>
        <w:instrText xml:space="preserve"> PAGEREF _Toc426119772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_Toc426119774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_Toc426119775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_Toc426119776 \h </w:instrText>
      </w:r>
      <w:r>
        <w:fldChar w:fldCharType="separate"/>
      </w:r>
      <w:r>
        <w:t>41</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_Toc426119777 \h </w:instrText>
      </w:r>
      <w:r>
        <w:fldChar w:fldCharType="separate"/>
      </w:r>
      <w:r>
        <w:t>41</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_Toc426119778 \h </w:instrText>
      </w:r>
      <w:r>
        <w:fldChar w:fldCharType="separate"/>
      </w:r>
      <w:r>
        <w:t>43</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_Toc426119779 \h </w:instrText>
      </w:r>
      <w:r>
        <w:fldChar w:fldCharType="separate"/>
      </w:r>
      <w:r>
        <w:t>45</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_Toc426119780 \h </w:instrText>
      </w:r>
      <w:r>
        <w:fldChar w:fldCharType="separate"/>
      </w:r>
      <w:r>
        <w:t>46</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_Toc426119781 \h </w:instrText>
      </w:r>
      <w:r>
        <w:fldChar w:fldCharType="separate"/>
      </w:r>
      <w:r>
        <w:t>46</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_Toc426119782 \h </w:instrText>
      </w:r>
      <w:r>
        <w:fldChar w:fldCharType="separate"/>
      </w:r>
      <w:r>
        <w:t>48</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_Toc426119783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_Toc426119785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_Toc426119786 \h </w:instrText>
      </w:r>
      <w:r>
        <w:fldChar w:fldCharType="separate"/>
      </w:r>
      <w:r>
        <w:t>50</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_Toc426119787 \h </w:instrText>
      </w:r>
      <w:r>
        <w:fldChar w:fldCharType="separate"/>
      </w:r>
      <w:r>
        <w:t>51</w:t>
      </w:r>
      <w:r>
        <w:fldChar w:fldCharType="end"/>
      </w:r>
    </w:p>
    <w:p>
      <w:pPr>
        <w:pStyle w:val="TOC8"/>
        <w:rPr>
          <w:rFonts w:asciiTheme="minorHAnsi" w:eastAsiaTheme="minorEastAsia" w:hAnsiTheme="minorHAnsi" w:cstheme="minorBidi"/>
          <w:szCs w:val="22"/>
        </w:rPr>
      </w:pPr>
      <w:r>
        <w:t>30.</w:t>
      </w:r>
      <w:r>
        <w:tab/>
        <w:t>Declaration of drainage areas and transitional provision</w:t>
      </w:r>
      <w:r>
        <w:tab/>
      </w:r>
      <w:r>
        <w:fldChar w:fldCharType="begin"/>
      </w:r>
      <w:r>
        <w:instrText xml:space="preserve"> PAGEREF _Toc426119788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tab/>
        <w:t>Land subject to irrigation charges</w:t>
      </w:r>
      <w:r>
        <w:tab/>
      </w:r>
      <w:r>
        <w:fldChar w:fldCharType="begin"/>
      </w:r>
      <w:r>
        <w:instrText xml:space="preserve"> PAGEREF _Toc426119790 \h </w:instrText>
      </w:r>
      <w:r>
        <w:fldChar w:fldCharType="separate"/>
      </w:r>
      <w:r>
        <w:t>53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_Toc426119791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water supply, other than from certain irrigation works, for 2013/2014</w:t>
      </w:r>
    </w:p>
    <w:p>
      <w:pPr>
        <w:pStyle w:val="TOC4"/>
        <w:tabs>
          <w:tab w:val="right" w:leader="dot" w:pos="7077"/>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Residential</w:t>
      </w:r>
      <w:r>
        <w:tab/>
      </w:r>
      <w:r>
        <w:fldChar w:fldCharType="begin"/>
      </w:r>
      <w:r>
        <w:instrText xml:space="preserve"> PAGEREF _Toc426119794 \h </w:instrText>
      </w:r>
      <w:r>
        <w:fldChar w:fldCharType="separate"/>
      </w:r>
      <w:r>
        <w:t>54</w:t>
      </w:r>
      <w:r>
        <w:fldChar w:fldCharType="end"/>
      </w:r>
    </w:p>
    <w:p>
      <w:pPr>
        <w:pStyle w:val="TOC8"/>
        <w:rPr>
          <w:rFonts w:asciiTheme="minorHAnsi" w:eastAsiaTheme="minorEastAsia" w:hAnsiTheme="minorHAnsi" w:cstheme="minorBidi"/>
          <w:szCs w:val="22"/>
        </w:rPr>
      </w:pPr>
      <w:r>
        <w:t>2</w:t>
      </w:r>
      <w:r>
        <w:rPr>
          <w:bCs/>
        </w:rPr>
        <w:t>.</w:t>
      </w:r>
      <w:r>
        <w:tab/>
        <w:t>Metropolitan</w:t>
      </w:r>
      <w:r>
        <w:rPr>
          <w:bCs/>
        </w:rPr>
        <w:t xml:space="preserve"> residential garden supply</w:t>
      </w:r>
      <w:r>
        <w:tab/>
      </w:r>
      <w:r>
        <w:fldChar w:fldCharType="begin"/>
      </w:r>
      <w:r>
        <w:instrText xml:space="preserve"> PAGEREF _Toc426119795 \h </w:instrText>
      </w:r>
      <w:r>
        <w:fldChar w:fldCharType="separate"/>
      </w:r>
      <w:r>
        <w:t>54</w:t>
      </w:r>
      <w:r>
        <w:fldChar w:fldCharType="end"/>
      </w:r>
    </w:p>
    <w:p>
      <w:pPr>
        <w:pStyle w:val="TOC8"/>
        <w:rPr>
          <w:rFonts w:asciiTheme="minorHAnsi" w:eastAsiaTheme="minorEastAsia" w:hAnsiTheme="minorHAnsi" w:cstheme="minorBidi"/>
          <w:szCs w:val="22"/>
        </w:rPr>
      </w:pPr>
      <w:r>
        <w:t>3</w:t>
      </w:r>
      <w:r>
        <w:rPr>
          <w:bCs/>
        </w:rPr>
        <w:t>.</w:t>
      </w:r>
      <w:r>
        <w:tab/>
      </w:r>
      <w:r>
        <w:rPr>
          <w:bCs/>
        </w:rPr>
        <w:t>Connected metropolitan exempt</w:t>
      </w:r>
      <w:r>
        <w:tab/>
      </w:r>
      <w:r>
        <w:fldChar w:fldCharType="begin"/>
      </w:r>
      <w:r>
        <w:instrText xml:space="preserve"> PAGEREF _Toc426119796 \h </w:instrText>
      </w:r>
      <w:r>
        <w:fldChar w:fldCharType="separate"/>
      </w:r>
      <w:r>
        <w:t>55</w:t>
      </w:r>
      <w:r>
        <w:fldChar w:fldCharType="end"/>
      </w:r>
    </w:p>
    <w:p>
      <w:pPr>
        <w:pStyle w:val="TOC8"/>
        <w:rPr>
          <w:rFonts w:asciiTheme="minorHAnsi" w:eastAsiaTheme="minorEastAsia" w:hAnsiTheme="minorHAnsi" w:cstheme="minorBidi"/>
          <w:szCs w:val="22"/>
        </w:rPr>
      </w:pPr>
      <w:r>
        <w:t>4.</w:t>
      </w:r>
      <w:r>
        <w:tab/>
        <w:t>Strata</w:t>
      </w:r>
      <w:r>
        <w:noBreakHyphen/>
        <w:t>titled (or long</w:t>
      </w:r>
      <w:r>
        <w:noBreakHyphen/>
        <w:t>term residential) caravan bays</w:t>
      </w:r>
      <w:r>
        <w:tab/>
      </w:r>
      <w:r>
        <w:fldChar w:fldCharType="begin"/>
      </w:r>
      <w:r>
        <w:instrText xml:space="preserve"> PAGEREF _Toc426119797 \h </w:instrText>
      </w:r>
      <w:r>
        <w:fldChar w:fldCharType="separate"/>
      </w:r>
      <w:r>
        <w:t>55</w:t>
      </w:r>
      <w:r>
        <w:fldChar w:fldCharType="end"/>
      </w:r>
    </w:p>
    <w:p>
      <w:pPr>
        <w:pStyle w:val="TOC8"/>
        <w:rPr>
          <w:rFonts w:asciiTheme="minorHAnsi" w:eastAsiaTheme="minorEastAsia" w:hAnsiTheme="minorHAnsi" w:cstheme="minorBidi"/>
          <w:szCs w:val="22"/>
        </w:rPr>
      </w:pPr>
      <w:r>
        <w:t>5</w:t>
      </w:r>
      <w:r>
        <w:rPr>
          <w:bCs/>
        </w:rPr>
        <w:t>.</w:t>
      </w:r>
      <w:r>
        <w:tab/>
        <w:t>Strata</w:t>
      </w:r>
      <w:r>
        <w:rPr>
          <w:bCs/>
        </w:rPr>
        <w:noBreakHyphen/>
        <w:t>titled storage unit and strata</w:t>
      </w:r>
      <w:r>
        <w:rPr>
          <w:bCs/>
        </w:rPr>
        <w:noBreakHyphen/>
        <w:t>titled parking bay</w:t>
      </w:r>
      <w:r>
        <w:tab/>
      </w:r>
      <w:r>
        <w:fldChar w:fldCharType="begin"/>
      </w:r>
      <w:r>
        <w:instrText xml:space="preserve"> PAGEREF _Toc426119798 \h </w:instrText>
      </w:r>
      <w:r>
        <w:fldChar w:fldCharType="separate"/>
      </w:r>
      <w:r>
        <w:t>56</w:t>
      </w:r>
      <w:r>
        <w:fldChar w:fldCharType="end"/>
      </w:r>
    </w:p>
    <w:p>
      <w:pPr>
        <w:pStyle w:val="TOC8"/>
        <w:rPr>
          <w:rFonts w:asciiTheme="minorHAnsi" w:eastAsiaTheme="minorEastAsia" w:hAnsiTheme="minorHAnsi" w:cstheme="minorBidi"/>
          <w:szCs w:val="22"/>
        </w:rPr>
      </w:pPr>
      <w:r>
        <w:t>6.</w:t>
      </w:r>
      <w:r>
        <w:tab/>
        <w:t>Non</w:t>
      </w:r>
      <w:r>
        <w:noBreakHyphen/>
        <w:t>residential strata</w:t>
      </w:r>
      <w:r>
        <w:noBreakHyphen/>
        <w:t>titled units that share a service</w:t>
      </w:r>
      <w:r>
        <w:tab/>
      </w:r>
      <w:r>
        <w:fldChar w:fldCharType="begin"/>
      </w:r>
      <w:r>
        <w:instrText xml:space="preserve"> PAGEREF _Toc426119799 \h </w:instrText>
      </w:r>
      <w:r>
        <w:fldChar w:fldCharType="separate"/>
      </w:r>
      <w:r>
        <w:t>56</w:t>
      </w:r>
      <w:r>
        <w:fldChar w:fldCharType="end"/>
      </w:r>
    </w:p>
    <w:p>
      <w:pPr>
        <w:pStyle w:val="TOC8"/>
        <w:rPr>
          <w:rFonts w:asciiTheme="minorHAnsi" w:eastAsiaTheme="minorEastAsia" w:hAnsiTheme="minorHAnsi" w:cstheme="minorBidi"/>
          <w:szCs w:val="22"/>
        </w:rPr>
      </w:pPr>
      <w:r>
        <w:t>7.</w:t>
      </w:r>
      <w:r>
        <w:tab/>
        <w:t>Community residential</w:t>
      </w:r>
      <w:r>
        <w:tab/>
      </w:r>
      <w:r>
        <w:fldChar w:fldCharType="begin"/>
      </w:r>
      <w:r>
        <w:instrText xml:space="preserve"> PAGEREF _Toc426119800 \h </w:instrText>
      </w:r>
      <w:r>
        <w:fldChar w:fldCharType="separate"/>
      </w:r>
      <w:r>
        <w:t>56</w:t>
      </w:r>
      <w:r>
        <w:fldChar w:fldCharType="end"/>
      </w:r>
    </w:p>
    <w:p>
      <w:pPr>
        <w:pStyle w:val="TOC8"/>
        <w:rPr>
          <w:rFonts w:asciiTheme="minorHAnsi" w:eastAsiaTheme="minorEastAsia" w:hAnsiTheme="minorHAnsi" w:cstheme="minorBidi"/>
          <w:szCs w:val="22"/>
        </w:rPr>
      </w:pPr>
      <w:r>
        <w:t>8.</w:t>
      </w:r>
      <w:r>
        <w:tab/>
        <w:t>Semi</w:t>
      </w:r>
      <w:r>
        <w:noBreakHyphen/>
        <w:t>rural residential</w:t>
      </w:r>
      <w:r>
        <w:tab/>
      </w:r>
      <w:r>
        <w:fldChar w:fldCharType="begin"/>
      </w:r>
      <w:r>
        <w:instrText xml:space="preserve"> PAGEREF _Toc426119801 \h </w:instrText>
      </w:r>
      <w:r>
        <w:fldChar w:fldCharType="separate"/>
      </w:r>
      <w:r>
        <w:t>56</w:t>
      </w:r>
      <w:r>
        <w:fldChar w:fldCharType="end"/>
      </w:r>
    </w:p>
    <w:p>
      <w:pPr>
        <w:pStyle w:val="TOC8"/>
        <w:rPr>
          <w:rFonts w:asciiTheme="minorHAnsi" w:eastAsiaTheme="minorEastAsia" w:hAnsiTheme="minorHAnsi" w:cstheme="minorBidi"/>
          <w:szCs w:val="22"/>
        </w:rPr>
      </w:pPr>
      <w:r>
        <w:t>9.</w:t>
      </w:r>
      <w:r>
        <w:tab/>
        <w:t>Connected non</w:t>
      </w:r>
      <w:r>
        <w:noBreakHyphen/>
        <w:t>metropolitan exempt</w:t>
      </w:r>
      <w:r>
        <w:tab/>
      </w:r>
      <w:r>
        <w:fldChar w:fldCharType="begin"/>
      </w:r>
      <w:r>
        <w:instrText xml:space="preserve"> PAGEREF _Toc426119802 \h </w:instrText>
      </w:r>
      <w:r>
        <w:fldChar w:fldCharType="separate"/>
      </w:r>
      <w:r>
        <w:t>56</w:t>
      </w:r>
      <w:r>
        <w:fldChar w:fldCharType="end"/>
      </w:r>
    </w:p>
    <w:p>
      <w:pPr>
        <w:pStyle w:val="TOC8"/>
        <w:rPr>
          <w:rFonts w:asciiTheme="minorHAnsi" w:eastAsiaTheme="minorEastAsia" w:hAnsiTheme="minorHAnsi" w:cstheme="minorBidi"/>
          <w:szCs w:val="22"/>
        </w:rPr>
      </w:pPr>
      <w:r>
        <w:t>10.</w:t>
      </w:r>
      <w:r>
        <w:tab/>
        <w:t>Non</w:t>
      </w:r>
      <w:r>
        <w:noBreakHyphen/>
        <w:t>metropolitan non</w:t>
      </w:r>
      <w:r>
        <w:noBreakHyphen/>
        <w:t>residential or commercial residential</w:t>
      </w:r>
      <w:r>
        <w:tab/>
      </w:r>
      <w:r>
        <w:fldChar w:fldCharType="begin"/>
      </w:r>
      <w:r>
        <w:instrText xml:space="preserve"> PAGEREF _Toc426119803 \h </w:instrText>
      </w:r>
      <w:r>
        <w:fldChar w:fldCharType="separate"/>
      </w:r>
      <w:r>
        <w:t>57</w:t>
      </w:r>
      <w:r>
        <w:fldChar w:fldCharType="end"/>
      </w:r>
    </w:p>
    <w:p>
      <w:pPr>
        <w:pStyle w:val="TOC8"/>
        <w:rPr>
          <w:rFonts w:asciiTheme="minorHAnsi" w:eastAsiaTheme="minorEastAsia" w:hAnsiTheme="minorHAnsi" w:cstheme="minorBidi"/>
          <w:szCs w:val="22"/>
        </w:rPr>
      </w:pPr>
      <w:r>
        <w:t>11.</w:t>
      </w:r>
      <w:r>
        <w:tab/>
        <w:t>Stock</w:t>
      </w:r>
      <w:r>
        <w:tab/>
      </w:r>
      <w:r>
        <w:fldChar w:fldCharType="begin"/>
      </w:r>
      <w:r>
        <w:instrText xml:space="preserve"> PAGEREF _Toc426119804 \h </w:instrText>
      </w:r>
      <w:r>
        <w:fldChar w:fldCharType="separate"/>
      </w:r>
      <w:r>
        <w:t>58</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_Toc426119805 \h </w:instrText>
      </w:r>
      <w:r>
        <w:fldChar w:fldCharType="separate"/>
      </w:r>
      <w:r>
        <w:t>58</w:t>
      </w:r>
      <w:r>
        <w:fldChar w:fldCharType="end"/>
      </w:r>
    </w:p>
    <w:p>
      <w:pPr>
        <w:pStyle w:val="TOC8"/>
        <w:rPr>
          <w:rFonts w:asciiTheme="minorHAnsi" w:eastAsiaTheme="minorEastAsia" w:hAnsiTheme="minorHAnsi" w:cstheme="minorBidi"/>
          <w:szCs w:val="22"/>
        </w:rPr>
      </w:pPr>
      <w:r>
        <w:t>13.</w:t>
      </w:r>
      <w:r>
        <w:tab/>
        <w:t>Shipping (non</w:t>
      </w:r>
      <w:r>
        <w:noBreakHyphen/>
        <w:t>metropolitan)</w:t>
      </w:r>
      <w:r>
        <w:tab/>
      </w:r>
      <w:r>
        <w:fldChar w:fldCharType="begin"/>
      </w:r>
      <w:r>
        <w:instrText xml:space="preserve"> PAGEREF _Toc426119806 \h </w:instrText>
      </w:r>
      <w:r>
        <w:fldChar w:fldCharType="separate"/>
      </w:r>
      <w:r>
        <w:t>59</w:t>
      </w:r>
      <w:r>
        <w:fldChar w:fldCharType="end"/>
      </w:r>
    </w:p>
    <w:p>
      <w:pPr>
        <w:pStyle w:val="TOC8"/>
        <w:rPr>
          <w:rFonts w:asciiTheme="minorHAnsi" w:eastAsiaTheme="minorEastAsia" w:hAnsiTheme="minorHAnsi" w:cstheme="minorBidi"/>
          <w:szCs w:val="22"/>
        </w:rPr>
      </w:pPr>
      <w:r>
        <w:t>14.</w:t>
      </w:r>
      <w:r>
        <w:tab/>
        <w:t>Local government standpipes</w:t>
      </w:r>
      <w:r>
        <w:tab/>
      </w:r>
      <w:r>
        <w:fldChar w:fldCharType="begin"/>
      </w:r>
      <w:r>
        <w:instrText xml:space="preserve"> PAGEREF _Toc426119807 \h </w:instrText>
      </w:r>
      <w:r>
        <w:fldChar w:fldCharType="separate"/>
      </w:r>
      <w:r>
        <w:t>59</w:t>
      </w:r>
      <w:r>
        <w:fldChar w:fldCharType="end"/>
      </w:r>
    </w:p>
    <w:p>
      <w:pPr>
        <w:pStyle w:val="TOC8"/>
        <w:rPr>
          <w:rFonts w:asciiTheme="minorHAnsi" w:eastAsiaTheme="minorEastAsia" w:hAnsiTheme="minorHAnsi" w:cstheme="minorBidi"/>
          <w:szCs w:val="22"/>
        </w:rPr>
      </w:pPr>
      <w:r>
        <w:t>15.</w:t>
      </w:r>
      <w:r>
        <w:tab/>
        <w:t>Firefighting connections</w:t>
      </w:r>
      <w:r>
        <w:tab/>
      </w:r>
      <w:r>
        <w:fldChar w:fldCharType="begin"/>
      </w:r>
      <w:r>
        <w:instrText xml:space="preserve"> PAGEREF _Toc426119808 \h </w:instrText>
      </w:r>
      <w:r>
        <w:fldChar w:fldCharType="separate"/>
      </w:r>
      <w:r>
        <w:t>60</w:t>
      </w:r>
      <w:r>
        <w:fldChar w:fldCharType="end"/>
      </w:r>
    </w:p>
    <w:p>
      <w:pPr>
        <w:pStyle w:val="TOC8"/>
        <w:rPr>
          <w:rFonts w:asciiTheme="minorHAnsi" w:eastAsiaTheme="minorEastAsia" w:hAnsiTheme="minorHAnsi" w:cstheme="minorBidi"/>
          <w:szCs w:val="22"/>
        </w:rPr>
      </w:pPr>
      <w:r>
        <w:t>16.</w:t>
      </w:r>
      <w:r>
        <w:tab/>
        <w:t>Farmland</w:t>
      </w:r>
      <w:r>
        <w:tab/>
      </w:r>
      <w:r>
        <w:fldChar w:fldCharType="begin"/>
      </w:r>
      <w:r>
        <w:instrText xml:space="preserve"> PAGEREF _Toc426119809 \h </w:instrText>
      </w:r>
      <w:r>
        <w:fldChar w:fldCharType="separate"/>
      </w:r>
      <w:r>
        <w:t>60</w:t>
      </w:r>
      <w:r>
        <w:fldChar w:fldCharType="end"/>
      </w:r>
    </w:p>
    <w:p>
      <w:pPr>
        <w:pStyle w:val="TOC8"/>
        <w:rPr>
          <w:rFonts w:asciiTheme="minorHAnsi" w:eastAsiaTheme="minorEastAsia" w:hAnsiTheme="minorHAnsi" w:cstheme="minorBidi"/>
          <w:szCs w:val="22"/>
        </w:rPr>
      </w:pPr>
      <w:r>
        <w:t>17.</w:t>
      </w:r>
      <w:r>
        <w:tab/>
        <w:t>Metropolitan non</w:t>
      </w:r>
      <w:r>
        <w:noBreakHyphen/>
        <w:t>residential (except strata</w:t>
      </w:r>
      <w:r>
        <w:noBreakHyphen/>
        <w:t>titled units that share a service)</w:t>
      </w:r>
      <w:r>
        <w:tab/>
      </w:r>
      <w:r>
        <w:fldChar w:fldCharType="begin"/>
      </w:r>
      <w:r>
        <w:instrText xml:space="preserve"> PAGEREF _Toc426119810 \h </w:instrText>
      </w:r>
      <w:r>
        <w:fldChar w:fldCharType="separate"/>
      </w:r>
      <w:r>
        <w:t>60</w:t>
      </w:r>
      <w:r>
        <w:fldChar w:fldCharType="end"/>
      </w:r>
    </w:p>
    <w:p>
      <w:pPr>
        <w:pStyle w:val="TOC8"/>
        <w:rPr>
          <w:rFonts w:asciiTheme="minorHAnsi" w:eastAsiaTheme="minorEastAsia" w:hAnsiTheme="minorHAnsi" w:cstheme="minorBidi"/>
          <w:szCs w:val="22"/>
        </w:rPr>
      </w:pPr>
      <w:r>
        <w:t>18.</w:t>
      </w:r>
      <w:r>
        <w:tab/>
        <w:t>Vacant land</w:t>
      </w:r>
      <w:r>
        <w:tab/>
      </w:r>
      <w:r>
        <w:fldChar w:fldCharType="begin"/>
      </w:r>
      <w:r>
        <w:instrText xml:space="preserve"> PAGEREF _Toc426119811 \h </w:instrText>
      </w:r>
      <w:r>
        <w:fldChar w:fldCharType="separate"/>
      </w:r>
      <w:r>
        <w:t>60</w:t>
      </w:r>
      <w:r>
        <w:fldChar w:fldCharType="end"/>
      </w:r>
    </w:p>
    <w:p>
      <w:pPr>
        <w:pStyle w:val="TOC8"/>
        <w:rPr>
          <w:rFonts w:asciiTheme="minorHAnsi" w:eastAsiaTheme="minorEastAsia" w:hAnsiTheme="minorHAnsi" w:cstheme="minorBidi"/>
          <w:szCs w:val="22"/>
        </w:rPr>
      </w:pPr>
      <w:r>
        <w:t>19.</w:t>
      </w:r>
      <w:r>
        <w:tab/>
        <w:t>Garden supply for metropolitan vacant land</w:t>
      </w:r>
      <w:r>
        <w:tab/>
      </w:r>
      <w:r>
        <w:fldChar w:fldCharType="begin"/>
      </w:r>
      <w:r>
        <w:instrText xml:space="preserve"> PAGEREF _Toc426119812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Quantity charges</w:t>
      </w:r>
    </w:p>
    <w:p>
      <w:pPr>
        <w:pStyle w:val="TOC8"/>
        <w:rPr>
          <w:rFonts w:asciiTheme="minorHAnsi" w:eastAsiaTheme="minorEastAsia" w:hAnsiTheme="minorHAnsi" w:cstheme="minorBidi"/>
          <w:szCs w:val="22"/>
        </w:rPr>
      </w:pPr>
      <w:r>
        <w:t>20.</w:t>
      </w:r>
      <w:r>
        <w:tab/>
        <w:t>Metropolitan residential</w:t>
      </w:r>
      <w:r>
        <w:tab/>
      </w:r>
      <w:r>
        <w:fldChar w:fldCharType="begin"/>
      </w:r>
      <w:r>
        <w:instrText xml:space="preserve"> PAGEREF _Toc426119814 \h </w:instrText>
      </w:r>
      <w:r>
        <w:fldChar w:fldCharType="separate"/>
      </w:r>
      <w:r>
        <w:t>61</w:t>
      </w:r>
      <w:r>
        <w:fldChar w:fldCharType="end"/>
      </w:r>
    </w:p>
    <w:p>
      <w:pPr>
        <w:pStyle w:val="TOC8"/>
        <w:rPr>
          <w:rFonts w:asciiTheme="minorHAnsi" w:eastAsiaTheme="minorEastAsia" w:hAnsiTheme="minorHAnsi" w:cstheme="minorBidi"/>
          <w:szCs w:val="22"/>
        </w:rPr>
      </w:pPr>
      <w:r>
        <w:t>21</w:t>
      </w:r>
      <w:r>
        <w:rPr>
          <w:bCs/>
        </w:rPr>
        <w:t>.</w:t>
      </w:r>
      <w:r>
        <w:tab/>
        <w:t>Metropolitan</w:t>
      </w:r>
      <w:r>
        <w:rPr>
          <w:bCs/>
        </w:rPr>
        <w:t xml:space="preserve"> semi</w:t>
      </w:r>
      <w:r>
        <w:rPr>
          <w:bCs/>
        </w:rPr>
        <w:noBreakHyphen/>
        <w:t>rural residential</w:t>
      </w:r>
      <w:r>
        <w:tab/>
      </w:r>
      <w:r>
        <w:fldChar w:fldCharType="begin"/>
      </w:r>
      <w:r>
        <w:instrText xml:space="preserve"> PAGEREF _Toc426119815 \h </w:instrText>
      </w:r>
      <w:r>
        <w:fldChar w:fldCharType="separate"/>
      </w:r>
      <w:r>
        <w:t>62</w:t>
      </w:r>
      <w:r>
        <w:fldChar w:fldCharType="end"/>
      </w:r>
    </w:p>
    <w:p>
      <w:pPr>
        <w:pStyle w:val="TOC8"/>
        <w:rPr>
          <w:rFonts w:asciiTheme="minorHAnsi" w:eastAsiaTheme="minorEastAsia" w:hAnsiTheme="minorHAnsi" w:cstheme="minorBidi"/>
          <w:szCs w:val="22"/>
        </w:rPr>
      </w:pPr>
      <w:r>
        <w:t>22.</w:t>
      </w:r>
      <w:r>
        <w:tab/>
        <w:t>Non</w:t>
      </w:r>
      <w:r>
        <w:noBreakHyphen/>
        <w:t>metropolitan residential</w:t>
      </w:r>
      <w:r>
        <w:tab/>
      </w:r>
      <w:r>
        <w:fldChar w:fldCharType="begin"/>
      </w:r>
      <w:r>
        <w:instrText xml:space="preserve"> PAGEREF _Toc426119816 \h </w:instrText>
      </w:r>
      <w:r>
        <w:fldChar w:fldCharType="separate"/>
      </w:r>
      <w:r>
        <w:t>62</w:t>
      </w:r>
      <w:r>
        <w:fldChar w:fldCharType="end"/>
      </w:r>
    </w:p>
    <w:p>
      <w:pPr>
        <w:pStyle w:val="TOC8"/>
        <w:rPr>
          <w:rFonts w:asciiTheme="minorHAnsi" w:eastAsiaTheme="minorEastAsia" w:hAnsiTheme="minorHAnsi" w:cstheme="minorBidi"/>
          <w:szCs w:val="22"/>
        </w:rPr>
      </w:pPr>
      <w:r>
        <w:t>23.</w:t>
      </w:r>
      <w:r>
        <w:tab/>
        <w:t>Community residential</w:t>
      </w:r>
      <w:r>
        <w:tab/>
      </w:r>
      <w:r>
        <w:fldChar w:fldCharType="begin"/>
      </w:r>
      <w:r>
        <w:instrText xml:space="preserve"> PAGEREF _Toc426119817 \h </w:instrText>
      </w:r>
      <w:r>
        <w:fldChar w:fldCharType="separate"/>
      </w:r>
      <w:r>
        <w:t>63</w:t>
      </w:r>
      <w:r>
        <w:fldChar w:fldCharType="end"/>
      </w:r>
    </w:p>
    <w:p>
      <w:pPr>
        <w:pStyle w:val="TOC8"/>
        <w:rPr>
          <w:rFonts w:asciiTheme="minorHAnsi" w:eastAsiaTheme="minorEastAsia" w:hAnsiTheme="minorHAnsi" w:cstheme="minorBidi"/>
          <w:szCs w:val="22"/>
        </w:rPr>
      </w:pPr>
      <w:r>
        <w:t>24.</w:t>
      </w:r>
      <w:r>
        <w:tab/>
        <w:t>Metropolitan non</w:t>
      </w:r>
      <w:r>
        <w:noBreakHyphen/>
        <w:t>residential</w:t>
      </w:r>
      <w:r>
        <w:tab/>
      </w:r>
      <w:r>
        <w:fldChar w:fldCharType="begin"/>
      </w:r>
      <w:r>
        <w:instrText xml:space="preserve"> PAGEREF _Toc426119818 \h </w:instrText>
      </w:r>
      <w:r>
        <w:fldChar w:fldCharType="separate"/>
      </w:r>
      <w:r>
        <w:t>64</w:t>
      </w:r>
      <w:r>
        <w:fldChar w:fldCharType="end"/>
      </w:r>
    </w:p>
    <w:p>
      <w:pPr>
        <w:pStyle w:val="TOC8"/>
        <w:rPr>
          <w:rFonts w:asciiTheme="minorHAnsi" w:eastAsiaTheme="minorEastAsia" w:hAnsiTheme="minorHAnsi" w:cstheme="minorBidi"/>
          <w:szCs w:val="22"/>
        </w:rPr>
      </w:pPr>
      <w:r>
        <w:t>25.</w:t>
      </w:r>
      <w:r>
        <w:tab/>
        <w:t>Connected metropolitan exempt</w:t>
      </w:r>
      <w:r>
        <w:tab/>
      </w:r>
      <w:r>
        <w:fldChar w:fldCharType="begin"/>
      </w:r>
      <w:r>
        <w:instrText xml:space="preserve"> PAGEREF _Toc426119819 \h </w:instrText>
      </w:r>
      <w:r>
        <w:fldChar w:fldCharType="separate"/>
      </w:r>
      <w:r>
        <w:t>65</w:t>
      </w:r>
      <w:r>
        <w:fldChar w:fldCharType="end"/>
      </w:r>
    </w:p>
    <w:p>
      <w:pPr>
        <w:pStyle w:val="TOC8"/>
        <w:rPr>
          <w:rFonts w:asciiTheme="minorHAnsi" w:eastAsiaTheme="minorEastAsia" w:hAnsiTheme="minorHAnsi" w:cstheme="minorBidi"/>
          <w:szCs w:val="22"/>
        </w:rPr>
      </w:pPr>
      <w:r>
        <w:t>26.</w:t>
      </w:r>
      <w:r>
        <w:tab/>
        <w:t>Connected non</w:t>
      </w:r>
      <w:r>
        <w:noBreakHyphen/>
        <w:t>metropolitan residential exempt</w:t>
      </w:r>
      <w:r>
        <w:tab/>
      </w:r>
      <w:r>
        <w:fldChar w:fldCharType="begin"/>
      </w:r>
      <w:r>
        <w:instrText xml:space="preserve"> PAGEREF _Toc426119820 \h </w:instrText>
      </w:r>
      <w:r>
        <w:fldChar w:fldCharType="separate"/>
      </w:r>
      <w:r>
        <w:t>65</w:t>
      </w:r>
      <w:r>
        <w:fldChar w:fldCharType="end"/>
      </w:r>
    </w:p>
    <w:p>
      <w:pPr>
        <w:pStyle w:val="TOC8"/>
        <w:rPr>
          <w:rFonts w:asciiTheme="minorHAnsi" w:eastAsiaTheme="minorEastAsia" w:hAnsiTheme="minorHAnsi" w:cstheme="minorBidi"/>
          <w:szCs w:val="22"/>
        </w:rPr>
      </w:pPr>
      <w:r>
        <w:t>27.</w:t>
      </w:r>
      <w:r>
        <w:tab/>
        <w:t>Non</w:t>
      </w:r>
      <w:r>
        <w:noBreakHyphen/>
        <w:t>metropolitan non</w:t>
      </w:r>
      <w:r>
        <w:noBreakHyphen/>
        <w:t>residential</w:t>
      </w:r>
      <w:r>
        <w:tab/>
      </w:r>
      <w:r>
        <w:fldChar w:fldCharType="begin"/>
      </w:r>
      <w:r>
        <w:instrText xml:space="preserve"> PAGEREF _Toc426119821 \h </w:instrText>
      </w:r>
      <w:r>
        <w:fldChar w:fldCharType="separate"/>
      </w:r>
      <w:r>
        <w:t>65</w:t>
      </w:r>
      <w:r>
        <w:fldChar w:fldCharType="end"/>
      </w:r>
    </w:p>
    <w:p>
      <w:pPr>
        <w:pStyle w:val="TOC8"/>
        <w:rPr>
          <w:rFonts w:asciiTheme="minorHAnsi" w:eastAsiaTheme="minorEastAsia" w:hAnsiTheme="minorHAnsi" w:cstheme="minorBidi"/>
          <w:szCs w:val="22"/>
        </w:rPr>
      </w:pPr>
      <w:r>
        <w:t>28.</w:t>
      </w:r>
      <w:r>
        <w:tab/>
        <w:t>Coral Bay desalinated</w:t>
      </w:r>
      <w:r>
        <w:tab/>
      </w:r>
      <w:r>
        <w:fldChar w:fldCharType="begin"/>
      </w:r>
      <w:r>
        <w:instrText xml:space="preserve"> PAGEREF _Toc426119822 \h </w:instrText>
      </w:r>
      <w:r>
        <w:fldChar w:fldCharType="separate"/>
      </w:r>
      <w:r>
        <w:t>67</w:t>
      </w:r>
      <w:r>
        <w:fldChar w:fldCharType="end"/>
      </w:r>
    </w:p>
    <w:p>
      <w:pPr>
        <w:pStyle w:val="TOC8"/>
        <w:rPr>
          <w:rFonts w:asciiTheme="minorHAnsi" w:eastAsiaTheme="minorEastAsia" w:hAnsiTheme="minorHAnsi" w:cstheme="minorBidi"/>
          <w:szCs w:val="22"/>
        </w:rPr>
      </w:pPr>
      <w:r>
        <w:t>29.</w:t>
      </w:r>
      <w:r>
        <w:tab/>
        <w:t>Denham desalinated</w:t>
      </w:r>
      <w:r>
        <w:tab/>
      </w:r>
      <w:r>
        <w:fldChar w:fldCharType="begin"/>
      </w:r>
      <w:r>
        <w:instrText xml:space="preserve"> PAGEREF _Toc426119823 \h </w:instrText>
      </w:r>
      <w:r>
        <w:fldChar w:fldCharType="separate"/>
      </w:r>
      <w:r>
        <w:t>67</w:t>
      </w:r>
      <w:r>
        <w:fldChar w:fldCharType="end"/>
      </w:r>
    </w:p>
    <w:p>
      <w:pPr>
        <w:pStyle w:val="TOC8"/>
        <w:rPr>
          <w:rFonts w:asciiTheme="minorHAnsi" w:eastAsiaTheme="minorEastAsia" w:hAnsiTheme="minorHAnsi" w:cstheme="minorBidi"/>
          <w:szCs w:val="22"/>
        </w:rPr>
      </w:pPr>
      <w:r>
        <w:t>30.</w:t>
      </w:r>
      <w:r>
        <w:tab/>
        <w:t>Local government standpipes</w:t>
      </w:r>
      <w:r>
        <w:tab/>
      </w:r>
      <w:r>
        <w:fldChar w:fldCharType="begin"/>
      </w:r>
      <w:r>
        <w:instrText xml:space="preserve"> PAGEREF _Toc426119824 \h </w:instrText>
      </w:r>
      <w:r>
        <w:fldChar w:fldCharType="separate"/>
      </w:r>
      <w:r>
        <w:t>68</w:t>
      </w:r>
      <w:r>
        <w:fldChar w:fldCharType="end"/>
      </w:r>
    </w:p>
    <w:p>
      <w:pPr>
        <w:pStyle w:val="TOC8"/>
        <w:rPr>
          <w:rFonts w:asciiTheme="minorHAnsi" w:eastAsiaTheme="minorEastAsia" w:hAnsiTheme="minorHAnsi" w:cstheme="minorBidi"/>
          <w:szCs w:val="22"/>
        </w:rPr>
      </w:pPr>
      <w:r>
        <w:t>31.</w:t>
      </w:r>
      <w:r>
        <w:tab/>
        <w:t>Shipping</w:t>
      </w:r>
      <w:r>
        <w:tab/>
      </w:r>
      <w:r>
        <w:fldChar w:fldCharType="begin"/>
      </w:r>
      <w:r>
        <w:instrText xml:space="preserve"> PAGEREF _Toc426119825 \h </w:instrText>
      </w:r>
      <w:r>
        <w:fldChar w:fldCharType="separate"/>
      </w:r>
      <w:r>
        <w:t>68</w:t>
      </w:r>
      <w:r>
        <w:fldChar w:fldCharType="end"/>
      </w:r>
    </w:p>
    <w:p>
      <w:pPr>
        <w:pStyle w:val="TOC8"/>
        <w:rPr>
          <w:rFonts w:asciiTheme="minorHAnsi" w:eastAsiaTheme="minorEastAsia" w:hAnsiTheme="minorHAnsi" w:cstheme="minorBidi"/>
          <w:szCs w:val="22"/>
        </w:rPr>
      </w:pPr>
      <w:r>
        <w:t>32.</w:t>
      </w:r>
      <w:r>
        <w:tab/>
        <w:t>Stock</w:t>
      </w:r>
      <w:r>
        <w:tab/>
      </w:r>
      <w:r>
        <w:fldChar w:fldCharType="begin"/>
      </w:r>
      <w:r>
        <w:instrText xml:space="preserve"> PAGEREF _Toc426119826 \h </w:instrText>
      </w:r>
      <w:r>
        <w:fldChar w:fldCharType="separate"/>
      </w:r>
      <w:r>
        <w:t>69</w:t>
      </w:r>
      <w:r>
        <w:fldChar w:fldCharType="end"/>
      </w:r>
    </w:p>
    <w:p>
      <w:pPr>
        <w:pStyle w:val="TOC8"/>
        <w:rPr>
          <w:rFonts w:asciiTheme="minorHAnsi" w:eastAsiaTheme="minorEastAsia" w:hAnsiTheme="minorHAnsi" w:cstheme="minorBidi"/>
          <w:szCs w:val="22"/>
        </w:rPr>
      </w:pPr>
      <w:r>
        <w:t>33.</w:t>
      </w:r>
      <w:r>
        <w:tab/>
        <w:t>Building</w:t>
      </w:r>
      <w:r>
        <w:tab/>
      </w:r>
      <w:r>
        <w:fldChar w:fldCharType="begin"/>
      </w:r>
      <w:r>
        <w:instrText xml:space="preserve"> PAGEREF _Toc426119827 \h </w:instrText>
      </w:r>
      <w:r>
        <w:fldChar w:fldCharType="separate"/>
      </w:r>
      <w:r>
        <w:t>69</w:t>
      </w:r>
      <w:r>
        <w:fldChar w:fldCharType="end"/>
      </w:r>
    </w:p>
    <w:p>
      <w:pPr>
        <w:pStyle w:val="TOC8"/>
        <w:rPr>
          <w:rFonts w:asciiTheme="minorHAnsi" w:eastAsiaTheme="minorEastAsia" w:hAnsiTheme="minorHAnsi" w:cstheme="minorBidi"/>
          <w:szCs w:val="22"/>
        </w:rPr>
      </w:pPr>
      <w:r>
        <w:t>34.</w:t>
      </w:r>
      <w:r>
        <w:tab/>
        <w:t>Metropolitan hydrant standpipes</w:t>
      </w:r>
      <w:r>
        <w:tab/>
      </w:r>
      <w:r>
        <w:fldChar w:fldCharType="begin"/>
      </w:r>
      <w:r>
        <w:instrText xml:space="preserve"> PAGEREF _Toc426119828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_Toc426119830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_Toc426119832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water supply from certain irrigation works, other than for irrigation, for 2013/2014</w:t>
      </w:r>
    </w:p>
    <w:p>
      <w:pPr>
        <w:pStyle w:val="TOC8"/>
        <w:rPr>
          <w:rFonts w:asciiTheme="minorHAnsi" w:eastAsiaTheme="minorEastAsia" w:hAnsiTheme="minorHAnsi" w:cstheme="minorBidi"/>
          <w:szCs w:val="22"/>
        </w:rPr>
      </w:pPr>
      <w:r>
        <w:t>1.</w:t>
      </w:r>
      <w:r>
        <w:tab/>
        <w:t>Supply other than for stock</w:t>
      </w:r>
      <w:r>
        <w:noBreakHyphen/>
        <w:t>water or dust prevention</w:t>
      </w:r>
      <w:r>
        <w:tab/>
      </w:r>
      <w:r>
        <w:fldChar w:fldCharType="begin"/>
      </w:r>
      <w:r>
        <w:instrText xml:space="preserve"> PAGEREF _Toc426119834 \h </w:instrText>
      </w:r>
      <w:r>
        <w:fldChar w:fldCharType="separate"/>
      </w:r>
      <w:r>
        <w:t>72</w:t>
      </w:r>
      <w:r>
        <w:fldChar w:fldCharType="end"/>
      </w:r>
    </w:p>
    <w:p>
      <w:pPr>
        <w:pStyle w:val="TOC8"/>
        <w:rPr>
          <w:rFonts w:asciiTheme="minorHAnsi" w:eastAsiaTheme="minorEastAsia" w:hAnsiTheme="minorHAnsi" w:cstheme="minorBidi"/>
          <w:szCs w:val="22"/>
        </w:rPr>
      </w:pPr>
      <w:r>
        <w:t>2.</w:t>
      </w:r>
      <w:r>
        <w:tab/>
        <w:t>Supply for stock</w:t>
      </w:r>
      <w:r>
        <w:noBreakHyphen/>
        <w:t>water or dust prevention</w:t>
      </w:r>
      <w:r>
        <w:tab/>
      </w:r>
      <w:r>
        <w:fldChar w:fldCharType="begin"/>
      </w:r>
      <w:r>
        <w:instrText xml:space="preserve"> PAGEREF _Toc426119835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3 — Charges for sewerage for 2013/2014</w:t>
      </w:r>
    </w:p>
    <w:p>
      <w:pPr>
        <w:pStyle w:val="TOC4"/>
        <w:tabs>
          <w:tab w:val="right" w:leader="dot" w:pos="7077"/>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Connected metropolitan exempt</w:t>
      </w:r>
      <w:r>
        <w:tab/>
      </w:r>
      <w:r>
        <w:fldChar w:fldCharType="begin"/>
      </w:r>
      <w:r>
        <w:instrText xml:space="preserve"> PAGEREF _Toc426119838 \h </w:instrText>
      </w:r>
      <w:r>
        <w:fldChar w:fldCharType="separate"/>
      </w:r>
      <w:r>
        <w:t>73</w:t>
      </w:r>
      <w:r>
        <w:fldChar w:fldCharType="end"/>
      </w:r>
    </w:p>
    <w:p>
      <w:pPr>
        <w:pStyle w:val="TOC8"/>
        <w:rPr>
          <w:rFonts w:asciiTheme="minorHAnsi" w:eastAsiaTheme="minorEastAsia" w:hAnsiTheme="minorHAnsi" w:cstheme="minorBidi"/>
          <w:szCs w:val="22"/>
        </w:rPr>
      </w:pPr>
      <w:r>
        <w:t>2.</w:t>
      </w:r>
      <w:r>
        <w:tab/>
        <w:t>Connected country exempt</w:t>
      </w:r>
      <w:r>
        <w:tab/>
      </w:r>
      <w:r>
        <w:fldChar w:fldCharType="begin"/>
      </w:r>
      <w:r>
        <w:instrText xml:space="preserve"> PAGEREF _Toc426119839 \h </w:instrText>
      </w:r>
      <w:r>
        <w:fldChar w:fldCharType="separate"/>
      </w:r>
      <w:r>
        <w:t>73</w:t>
      </w:r>
      <w:r>
        <w:fldChar w:fldCharType="end"/>
      </w:r>
    </w:p>
    <w:p>
      <w:pPr>
        <w:pStyle w:val="TOC8"/>
        <w:rPr>
          <w:rFonts w:asciiTheme="minorHAnsi" w:eastAsiaTheme="minorEastAsia" w:hAnsiTheme="minorHAnsi" w:cstheme="minorBidi"/>
          <w:szCs w:val="22"/>
        </w:rPr>
      </w:pPr>
      <w:r>
        <w:t>3.</w:t>
      </w:r>
      <w:r>
        <w:tab/>
        <w:t>Strata</w:t>
      </w:r>
      <w:r>
        <w:noBreakHyphen/>
        <w:t>titled caravan bay</w:t>
      </w:r>
      <w:r>
        <w:tab/>
      </w:r>
      <w:r>
        <w:fldChar w:fldCharType="begin"/>
      </w:r>
      <w:r>
        <w:instrText xml:space="preserve"> PAGEREF _Toc426119840 \h </w:instrText>
      </w:r>
      <w:r>
        <w:fldChar w:fldCharType="separate"/>
      </w:r>
      <w:r>
        <w:t>74</w:t>
      </w:r>
      <w:r>
        <w:fldChar w:fldCharType="end"/>
      </w:r>
    </w:p>
    <w:p>
      <w:pPr>
        <w:pStyle w:val="TOC8"/>
        <w:rPr>
          <w:rFonts w:asciiTheme="minorHAnsi" w:eastAsiaTheme="minorEastAsia" w:hAnsiTheme="minorHAnsi" w:cstheme="minorBidi"/>
          <w:szCs w:val="22"/>
        </w:rPr>
      </w:pPr>
      <w:r>
        <w:t>4.</w:t>
      </w:r>
      <w:r>
        <w:tab/>
        <w:t>Strata</w:t>
      </w:r>
      <w:r>
        <w:noBreakHyphen/>
        <w:t>titled storage unit and strata</w:t>
      </w:r>
      <w:r>
        <w:noBreakHyphen/>
        <w:t>titled parking bay</w:t>
      </w:r>
      <w:r>
        <w:tab/>
      </w:r>
      <w:r>
        <w:fldChar w:fldCharType="begin"/>
      </w:r>
      <w:r>
        <w:instrText xml:space="preserve"> PAGEREF _Toc426119841 \h </w:instrText>
      </w:r>
      <w:r>
        <w:fldChar w:fldCharType="separate"/>
      </w:r>
      <w:r>
        <w:t>74</w:t>
      </w:r>
      <w:r>
        <w:fldChar w:fldCharType="end"/>
      </w:r>
    </w:p>
    <w:p>
      <w:pPr>
        <w:pStyle w:val="TOC8"/>
        <w:rPr>
          <w:rFonts w:asciiTheme="minorHAnsi" w:eastAsiaTheme="minorEastAsia" w:hAnsiTheme="minorHAnsi" w:cstheme="minorBidi"/>
          <w:szCs w:val="22"/>
        </w:rPr>
      </w:pPr>
      <w:r>
        <w:t>5.</w:t>
      </w:r>
      <w:r>
        <w:tab/>
        <w:t>Non</w:t>
      </w:r>
      <w:r>
        <w:noBreakHyphen/>
        <w:t>residential strata</w:t>
      </w:r>
      <w:r>
        <w:noBreakHyphen/>
        <w:t>titled unit (except a storage unit or parking bay)</w:t>
      </w:r>
      <w:r>
        <w:tab/>
      </w:r>
      <w:r>
        <w:fldChar w:fldCharType="begin"/>
      </w:r>
      <w:r>
        <w:instrText xml:space="preserve"> PAGEREF _Toc426119842 \h </w:instrText>
      </w:r>
      <w:r>
        <w:fldChar w:fldCharType="separate"/>
      </w:r>
      <w:r>
        <w:t>74</w:t>
      </w:r>
      <w:r>
        <w:fldChar w:fldCharType="end"/>
      </w:r>
    </w:p>
    <w:p>
      <w:pPr>
        <w:pStyle w:val="TOC8"/>
        <w:rPr>
          <w:rFonts w:asciiTheme="minorHAnsi" w:eastAsiaTheme="minorEastAsia" w:hAnsiTheme="minorHAnsi" w:cstheme="minorBidi"/>
          <w:szCs w:val="22"/>
        </w:rPr>
      </w:pPr>
      <w:r>
        <w:t>6.</w:t>
      </w:r>
      <w:r>
        <w:tab/>
        <w:t>Land from which trade waste is discharged into a sewer of the Corporation</w:t>
      </w:r>
      <w:r>
        <w:tab/>
      </w:r>
      <w:r>
        <w:fldChar w:fldCharType="begin"/>
      </w:r>
      <w:r>
        <w:instrText xml:space="preserve"> PAGEREF _Toc426119843 \h </w:instrText>
      </w:r>
      <w:r>
        <w:fldChar w:fldCharType="separate"/>
      </w:r>
      <w:r>
        <w:t>75</w:t>
      </w:r>
      <w:r>
        <w:fldChar w:fldCharType="end"/>
      </w:r>
    </w:p>
    <w:p>
      <w:pPr>
        <w:pStyle w:val="TOC8"/>
        <w:rPr>
          <w:rFonts w:asciiTheme="minorHAnsi" w:eastAsiaTheme="minorEastAsia" w:hAnsiTheme="minorHAnsi" w:cstheme="minorBidi"/>
          <w:szCs w:val="22"/>
        </w:rPr>
      </w:pPr>
      <w:r>
        <w:t>7.</w:t>
      </w:r>
      <w:r>
        <w:tab/>
        <w:t>Land from which trade waste is discharged into a sewer of the Corporation through grease arrestor</w:t>
      </w:r>
      <w:r>
        <w:tab/>
      </w:r>
      <w:r>
        <w:fldChar w:fldCharType="begin"/>
      </w:r>
      <w:r>
        <w:instrText xml:space="preserve"> PAGEREF _Toc426119844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Variable charges and charges by way of a rate</w:t>
      </w:r>
    </w:p>
    <w:p>
      <w:pPr>
        <w:pStyle w:val="TOC8"/>
        <w:rPr>
          <w:rFonts w:asciiTheme="minorHAnsi" w:eastAsiaTheme="minorEastAsia" w:hAnsiTheme="minorHAnsi" w:cstheme="minorBidi"/>
          <w:szCs w:val="22"/>
        </w:rPr>
      </w:pPr>
      <w:r>
        <w:t>8.</w:t>
      </w:r>
      <w:r>
        <w:tab/>
        <w:t>Metropolitan residential</w:t>
      </w:r>
      <w:r>
        <w:tab/>
      </w:r>
      <w:r>
        <w:fldChar w:fldCharType="begin"/>
      </w:r>
      <w:r>
        <w:instrText xml:space="preserve"> PAGEREF _Toc426119846 \h </w:instrText>
      </w:r>
      <w:r>
        <w:fldChar w:fldCharType="separate"/>
      </w:r>
      <w:r>
        <w:t>76</w:t>
      </w:r>
      <w:r>
        <w:fldChar w:fldCharType="end"/>
      </w:r>
    </w:p>
    <w:p>
      <w:pPr>
        <w:pStyle w:val="TOC8"/>
        <w:rPr>
          <w:rFonts w:asciiTheme="minorHAnsi" w:eastAsiaTheme="minorEastAsia" w:hAnsiTheme="minorHAnsi" w:cstheme="minorBidi"/>
          <w:szCs w:val="22"/>
        </w:rPr>
      </w:pPr>
      <w:r>
        <w:t>9.</w:t>
      </w:r>
      <w:r>
        <w:tab/>
        <w:t>Metropolitan vacant land</w:t>
      </w:r>
      <w:r>
        <w:tab/>
      </w:r>
      <w:r>
        <w:fldChar w:fldCharType="begin"/>
      </w:r>
      <w:r>
        <w:instrText xml:space="preserve"> PAGEREF _Toc426119847 \h </w:instrText>
      </w:r>
      <w:r>
        <w:fldChar w:fldCharType="separate"/>
      </w:r>
      <w:r>
        <w:t>76</w:t>
      </w:r>
      <w:r>
        <w:fldChar w:fldCharType="end"/>
      </w:r>
    </w:p>
    <w:p>
      <w:pPr>
        <w:pStyle w:val="TOC8"/>
        <w:rPr>
          <w:rFonts w:asciiTheme="minorHAnsi" w:eastAsiaTheme="minorEastAsia" w:hAnsiTheme="minorHAnsi" w:cstheme="minorBidi"/>
          <w:szCs w:val="22"/>
        </w:rPr>
      </w:pPr>
      <w:r>
        <w:t>10.</w:t>
      </w:r>
      <w:r>
        <w:tab/>
        <w:t>Country</w:t>
      </w:r>
      <w:r>
        <w:tab/>
      </w:r>
      <w:r>
        <w:fldChar w:fldCharType="begin"/>
      </w:r>
      <w:r>
        <w:instrText xml:space="preserve"> PAGEREF _Toc426119848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Variable charges</w:t>
      </w:r>
    </w:p>
    <w:p>
      <w:pPr>
        <w:pStyle w:val="TOC8"/>
        <w:rPr>
          <w:rFonts w:asciiTheme="minorHAnsi" w:eastAsiaTheme="minorEastAsia" w:hAnsiTheme="minorHAnsi" w:cstheme="minorBidi"/>
          <w:szCs w:val="22"/>
        </w:rPr>
      </w:pPr>
      <w:r>
        <w:t>11.</w:t>
      </w:r>
      <w:r>
        <w:tab/>
        <w:t>Trade waste discharged into a sewer of the Corporation under an approval</w:t>
      </w:r>
      <w:r>
        <w:tab/>
      </w:r>
      <w:r>
        <w:fldChar w:fldCharType="begin"/>
      </w:r>
      <w:r>
        <w:instrText xml:space="preserve"> PAGEREF _Toc426119850 \h </w:instrText>
      </w:r>
      <w:r>
        <w:fldChar w:fldCharType="separate"/>
      </w:r>
      <w:r>
        <w:t>81</w:t>
      </w:r>
      <w:r>
        <w:fldChar w:fldCharType="end"/>
      </w:r>
    </w:p>
    <w:p>
      <w:pPr>
        <w:pStyle w:val="TOC8"/>
        <w:rPr>
          <w:rFonts w:asciiTheme="minorHAnsi" w:eastAsiaTheme="minorEastAsia" w:hAnsiTheme="minorHAnsi" w:cstheme="minorBidi"/>
          <w:szCs w:val="22"/>
        </w:rPr>
      </w:pPr>
      <w:r>
        <w:t>12.</w:t>
      </w:r>
      <w:r>
        <w:tab/>
        <w:t>Effluent discharged from a septic tank effluent pumping system into a sewer of the Corporation</w:t>
      </w:r>
      <w:r>
        <w:tab/>
      </w:r>
      <w:r>
        <w:fldChar w:fldCharType="begin"/>
      </w:r>
      <w:r>
        <w:instrText xml:space="preserve"> PAGEREF _Toc426119851 \h </w:instrText>
      </w:r>
      <w:r>
        <w:fldChar w:fldCharType="separate"/>
      </w:r>
      <w:r>
        <w:t>85</w:t>
      </w:r>
      <w:r>
        <w:fldChar w:fldCharType="end"/>
      </w:r>
    </w:p>
    <w:p>
      <w:pPr>
        <w:pStyle w:val="TOC8"/>
        <w:rPr>
          <w:rFonts w:asciiTheme="minorHAnsi" w:eastAsiaTheme="minorEastAsia" w:hAnsiTheme="minorHAnsi" w:cstheme="minorBidi"/>
          <w:szCs w:val="22"/>
        </w:rPr>
      </w:pPr>
      <w:r>
        <w:t>13A.</w:t>
      </w:r>
      <w:r>
        <w:tab/>
        <w:t>Trade waste discharged from open area</w:t>
      </w:r>
      <w:r>
        <w:tab/>
      </w:r>
      <w:r>
        <w:fldChar w:fldCharType="begin"/>
      </w:r>
      <w:r>
        <w:instrText xml:space="preserve"> PAGEREF _Toc426119852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Metropolitan combined charges</w:t>
      </w:r>
    </w:p>
    <w:p>
      <w:pPr>
        <w:pStyle w:val="TOC8"/>
        <w:rPr>
          <w:rFonts w:asciiTheme="minorHAnsi" w:eastAsiaTheme="minorEastAsia" w:hAnsiTheme="minorHAnsi" w:cstheme="minorBidi"/>
          <w:szCs w:val="22"/>
        </w:rPr>
      </w:pPr>
      <w:r>
        <w:t>13.</w:t>
      </w:r>
      <w:r>
        <w:tab/>
        <w:t>Metropolitan non</w:t>
      </w:r>
      <w:r>
        <w:noBreakHyphen/>
        <w:t>residential (other than vacant land)</w:t>
      </w:r>
      <w:r>
        <w:tab/>
      </w:r>
      <w:r>
        <w:fldChar w:fldCharType="begin"/>
      </w:r>
      <w:r>
        <w:instrText xml:space="preserve"> PAGEREF _Toc426119854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_Toc426119855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 strata</w:t>
      </w:r>
      <w:r>
        <w:noBreakHyphen/>
        <w:t>titled caravan park with long</w:t>
      </w:r>
      <w:r>
        <w:noBreakHyphen/>
        <w:t>term residential caravan bays</w:t>
      </w:r>
      <w:r>
        <w:tab/>
      </w:r>
      <w:r>
        <w:fldChar w:fldCharType="begin"/>
      </w:r>
      <w:r>
        <w:instrText xml:space="preserve"> PAGEREF _Toc426119856 \h </w:instrText>
      </w:r>
      <w:r>
        <w:fldChar w:fldCharType="separate"/>
      </w:r>
      <w:r>
        <w:t>88</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_Toc426119857 \h </w:instrText>
      </w:r>
      <w:r>
        <w:fldChar w:fldCharType="separate"/>
      </w:r>
      <w:r>
        <w:t>89</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_Toc426119858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Computation of combined metropolitan charges</w:t>
      </w:r>
    </w:p>
    <w:p>
      <w:pPr>
        <w:pStyle w:val="TOC8"/>
        <w:rPr>
          <w:rFonts w:asciiTheme="minorHAnsi" w:eastAsiaTheme="minorEastAsia" w:hAnsiTheme="minorHAnsi" w:cstheme="minorBidi"/>
          <w:szCs w:val="22"/>
        </w:rPr>
      </w:pPr>
      <w:r>
        <w:t>18.</w:t>
      </w:r>
      <w:r>
        <w:tab/>
        <w:t>Formula for annual charge</w:t>
      </w:r>
      <w:r>
        <w:tab/>
      </w:r>
      <w:r>
        <w:fldChar w:fldCharType="begin"/>
      </w:r>
      <w:r>
        <w:instrText xml:space="preserve"> PAGEREF _Toc426119860 \h </w:instrText>
      </w:r>
      <w:r>
        <w:fldChar w:fldCharType="separate"/>
      </w:r>
      <w:r>
        <w:t>91</w:t>
      </w:r>
      <w:r>
        <w:fldChar w:fldCharType="end"/>
      </w:r>
    </w:p>
    <w:p>
      <w:pPr>
        <w:pStyle w:val="TOC8"/>
        <w:rPr>
          <w:rFonts w:asciiTheme="minorHAnsi" w:eastAsiaTheme="minorEastAsia" w:hAnsiTheme="minorHAnsi" w:cstheme="minorBidi"/>
          <w:szCs w:val="22"/>
        </w:rPr>
      </w:pPr>
      <w:r>
        <w:t>19.</w:t>
      </w:r>
      <w:r>
        <w:tab/>
        <w:t>Formula for quantity charge</w:t>
      </w:r>
      <w:r>
        <w:tab/>
      </w:r>
      <w:r>
        <w:fldChar w:fldCharType="begin"/>
      </w:r>
      <w:r>
        <w:instrText xml:space="preserve"> PAGEREF _Toc426119861 \h </w:instrText>
      </w:r>
      <w:r>
        <w:fldChar w:fldCharType="separate"/>
      </w:r>
      <w:r>
        <w:t>92</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_Toc426119862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6 — Service charges for trade waste</w:t>
      </w:r>
    </w:p>
    <w:p>
      <w:pPr>
        <w:pStyle w:val="TOC8"/>
        <w:rPr>
          <w:rFonts w:asciiTheme="minorHAnsi" w:eastAsiaTheme="minorEastAsia" w:hAnsiTheme="minorHAnsi" w:cstheme="minorBidi"/>
          <w:szCs w:val="22"/>
        </w:rPr>
      </w:pPr>
      <w:r>
        <w:t>21.</w:t>
      </w:r>
      <w:r>
        <w:tab/>
        <w:t>Inspection — routine programme</w:t>
      </w:r>
      <w:r>
        <w:tab/>
      </w:r>
      <w:r>
        <w:fldChar w:fldCharType="begin"/>
      </w:r>
      <w:r>
        <w:instrText xml:space="preserve"> PAGEREF _Toc426119864 \h </w:instrText>
      </w:r>
      <w:r>
        <w:fldChar w:fldCharType="separate"/>
      </w:r>
      <w:r>
        <w:t>93</w:t>
      </w:r>
      <w:r>
        <w:fldChar w:fldCharType="end"/>
      </w:r>
    </w:p>
    <w:p>
      <w:pPr>
        <w:pStyle w:val="TOC8"/>
        <w:rPr>
          <w:rFonts w:asciiTheme="minorHAnsi" w:eastAsiaTheme="minorEastAsia" w:hAnsiTheme="minorHAnsi" w:cstheme="minorBidi"/>
          <w:szCs w:val="22"/>
        </w:rPr>
      </w:pPr>
      <w:r>
        <w:t>22.</w:t>
      </w:r>
      <w:r>
        <w:tab/>
        <w:t>Meter reading — routine programme</w:t>
      </w:r>
      <w:r>
        <w:tab/>
      </w:r>
      <w:r>
        <w:fldChar w:fldCharType="begin"/>
      </w:r>
      <w:r>
        <w:instrText xml:space="preserve"> PAGEREF _Toc426119865 \h </w:instrText>
      </w:r>
      <w:r>
        <w:fldChar w:fldCharType="separate"/>
      </w:r>
      <w:r>
        <w:t>93</w:t>
      </w:r>
      <w:r>
        <w:fldChar w:fldCharType="end"/>
      </w:r>
    </w:p>
    <w:p>
      <w:pPr>
        <w:pStyle w:val="TOC8"/>
        <w:rPr>
          <w:rFonts w:asciiTheme="minorHAnsi" w:eastAsiaTheme="minorEastAsia" w:hAnsiTheme="minorHAnsi" w:cstheme="minorBidi"/>
          <w:szCs w:val="22"/>
        </w:rPr>
      </w:pPr>
      <w:r>
        <w:t>23.</w:t>
      </w:r>
      <w:r>
        <w:tab/>
        <w:t>Grab samples — routine programme</w:t>
      </w:r>
      <w:r>
        <w:tab/>
      </w:r>
      <w:r>
        <w:fldChar w:fldCharType="begin"/>
      </w:r>
      <w:r>
        <w:instrText xml:space="preserve"> PAGEREF _Toc426119866 \h </w:instrText>
      </w:r>
      <w:r>
        <w:fldChar w:fldCharType="separate"/>
      </w:r>
      <w:r>
        <w:t>93</w:t>
      </w:r>
      <w:r>
        <w:fldChar w:fldCharType="end"/>
      </w:r>
    </w:p>
    <w:p>
      <w:pPr>
        <w:pStyle w:val="TOC8"/>
        <w:rPr>
          <w:rFonts w:asciiTheme="minorHAnsi" w:eastAsiaTheme="minorEastAsia" w:hAnsiTheme="minorHAnsi" w:cstheme="minorBidi"/>
          <w:szCs w:val="22"/>
        </w:rPr>
      </w:pPr>
      <w:r>
        <w:t>24.</w:t>
      </w:r>
      <w:r>
        <w:tab/>
        <w:t>Composite samples — routine programme</w:t>
      </w:r>
      <w:r>
        <w:tab/>
      </w:r>
      <w:r>
        <w:fldChar w:fldCharType="begin"/>
      </w:r>
      <w:r>
        <w:instrText xml:space="preserve"> PAGEREF _Toc426119867 \h </w:instrText>
      </w:r>
      <w:r>
        <w:fldChar w:fldCharType="separate"/>
      </w:r>
      <w:r>
        <w:t>94</w:t>
      </w:r>
      <w:r>
        <w:fldChar w:fldCharType="end"/>
      </w:r>
    </w:p>
    <w:p>
      <w:pPr>
        <w:pStyle w:val="TOC8"/>
        <w:rPr>
          <w:rFonts w:asciiTheme="minorHAnsi" w:eastAsiaTheme="minorEastAsia" w:hAnsiTheme="minorHAnsi" w:cstheme="minorBidi"/>
          <w:szCs w:val="22"/>
        </w:rPr>
      </w:pPr>
      <w:r>
        <w:t>25.</w:t>
      </w:r>
      <w:r>
        <w:tab/>
        <w:t>Establishment charge — unscheduled visit</w:t>
      </w:r>
      <w:r>
        <w:tab/>
      </w:r>
      <w:r>
        <w:fldChar w:fldCharType="begin"/>
      </w:r>
      <w:r>
        <w:instrText xml:space="preserve"> PAGEREF _Toc426119868 \h </w:instrText>
      </w:r>
      <w:r>
        <w:fldChar w:fldCharType="separate"/>
      </w:r>
      <w:r>
        <w:t>94</w:t>
      </w:r>
      <w:r>
        <w:fldChar w:fldCharType="end"/>
      </w:r>
    </w:p>
    <w:p>
      <w:pPr>
        <w:pStyle w:val="TOC8"/>
        <w:rPr>
          <w:rFonts w:asciiTheme="minorHAnsi" w:eastAsiaTheme="minorEastAsia" w:hAnsiTheme="minorHAnsi" w:cstheme="minorBidi"/>
          <w:szCs w:val="22"/>
        </w:rPr>
      </w:pPr>
      <w:r>
        <w:t>26.</w:t>
      </w:r>
      <w:r>
        <w:tab/>
        <w:t>Product evaluation — unscheduled visit</w:t>
      </w:r>
      <w:r>
        <w:tab/>
      </w:r>
      <w:r>
        <w:fldChar w:fldCharType="begin"/>
      </w:r>
      <w:r>
        <w:instrText xml:space="preserve"> PAGEREF _Toc426119869 \h </w:instrText>
      </w:r>
      <w:r>
        <w:fldChar w:fldCharType="separate"/>
      </w:r>
      <w:r>
        <w:t>94</w:t>
      </w:r>
      <w:r>
        <w:fldChar w:fldCharType="end"/>
      </w:r>
    </w:p>
    <w:p>
      <w:pPr>
        <w:pStyle w:val="TOC8"/>
        <w:rPr>
          <w:rFonts w:asciiTheme="minorHAnsi" w:eastAsiaTheme="minorEastAsia" w:hAnsiTheme="minorHAnsi" w:cstheme="minorBidi"/>
          <w:szCs w:val="22"/>
        </w:rPr>
      </w:pPr>
      <w:r>
        <w:t>27.</w:t>
      </w:r>
      <w:r>
        <w:tab/>
        <w:t>Grab samples — unscheduled visit</w:t>
      </w:r>
      <w:r>
        <w:tab/>
      </w:r>
      <w:r>
        <w:fldChar w:fldCharType="begin"/>
      </w:r>
      <w:r>
        <w:instrText xml:space="preserve"> PAGEREF _Toc426119870 \h </w:instrText>
      </w:r>
      <w:r>
        <w:fldChar w:fldCharType="separate"/>
      </w:r>
      <w:r>
        <w:t>94</w:t>
      </w:r>
      <w:r>
        <w:fldChar w:fldCharType="end"/>
      </w:r>
    </w:p>
    <w:p>
      <w:pPr>
        <w:pStyle w:val="TOC8"/>
        <w:rPr>
          <w:rFonts w:asciiTheme="minorHAnsi" w:eastAsiaTheme="minorEastAsia" w:hAnsiTheme="minorHAnsi" w:cstheme="minorBidi"/>
          <w:szCs w:val="22"/>
        </w:rPr>
      </w:pPr>
      <w:r>
        <w:t>28.</w:t>
      </w:r>
      <w:r>
        <w:tab/>
        <w:t>Composite samples — unscheduled visit</w:t>
      </w:r>
      <w:r>
        <w:tab/>
      </w:r>
      <w:r>
        <w:fldChar w:fldCharType="begin"/>
      </w:r>
      <w:r>
        <w:instrText xml:space="preserve"> PAGEREF _Toc426119871 \h </w:instrText>
      </w:r>
      <w:r>
        <w:fldChar w:fldCharType="separate"/>
      </w:r>
      <w:r>
        <w:t>94</w:t>
      </w:r>
      <w:r>
        <w:fldChar w:fldCharType="end"/>
      </w:r>
    </w:p>
    <w:p>
      <w:pPr>
        <w:pStyle w:val="TOC8"/>
        <w:rPr>
          <w:rFonts w:asciiTheme="minorHAnsi" w:eastAsiaTheme="minorEastAsia" w:hAnsiTheme="minorHAnsi" w:cstheme="minorBidi"/>
          <w:szCs w:val="22"/>
        </w:rPr>
      </w:pPr>
      <w:r>
        <w:t>29.</w:t>
      </w:r>
      <w:r>
        <w:tab/>
        <w:t>One off discharge of trade waste</w:t>
      </w:r>
      <w:r>
        <w:tab/>
      </w:r>
      <w:r>
        <w:fldChar w:fldCharType="begin"/>
      </w:r>
      <w:r>
        <w:instrText xml:space="preserve"> PAGEREF _Toc426119872 \h </w:instrText>
      </w:r>
      <w:r>
        <w:fldChar w:fldCharType="separate"/>
      </w:r>
      <w:r>
        <w:t>94</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_Toc426119873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Combined charges for country</w:t>
      </w:r>
    </w:p>
    <w:p>
      <w:pPr>
        <w:pStyle w:val="TOC8"/>
        <w:rPr>
          <w:rFonts w:asciiTheme="minorHAnsi" w:eastAsiaTheme="minorEastAsia" w:hAnsiTheme="minorHAnsi" w:cstheme="minorBidi"/>
          <w:szCs w:val="22"/>
        </w:rPr>
      </w:pPr>
      <w:r>
        <w:t>31.</w:t>
      </w:r>
      <w:r>
        <w:tab/>
        <w:t>Country non</w:t>
      </w:r>
      <w:r>
        <w:noBreakHyphen/>
        <w:t>residential or commercial residential property, Government trading organisations and non</w:t>
      </w:r>
      <w:r>
        <w:noBreakHyphen/>
        <w:t>commercial Government property</w:t>
      </w:r>
      <w:r>
        <w:tab/>
      </w:r>
      <w:r>
        <w:fldChar w:fldCharType="begin"/>
      </w:r>
      <w:r>
        <w:instrText xml:space="preserve"> PAGEREF _Toc426119875 \h </w:instrText>
      </w:r>
      <w:r>
        <w:fldChar w:fldCharType="separate"/>
      </w:r>
      <w:r>
        <w:t>94</w:t>
      </w:r>
      <w:r>
        <w:fldChar w:fldCharType="end"/>
      </w:r>
    </w:p>
    <w:p>
      <w:pPr>
        <w:pStyle w:val="TOC8"/>
        <w:rPr>
          <w:rFonts w:asciiTheme="minorHAnsi" w:eastAsiaTheme="minorEastAsia" w:hAnsiTheme="minorHAnsi" w:cstheme="minorBidi"/>
          <w:szCs w:val="22"/>
        </w:rPr>
      </w:pPr>
      <w:r>
        <w:t>32.</w:t>
      </w:r>
      <w:r>
        <w:tab/>
        <w:t>Country non strata</w:t>
      </w:r>
      <w:r>
        <w:noBreakHyphen/>
        <w:t>titled caravan park with long</w:t>
      </w:r>
      <w:r>
        <w:noBreakHyphen/>
        <w:t>term residential caravan bays</w:t>
      </w:r>
      <w:r>
        <w:tab/>
      </w:r>
      <w:r>
        <w:fldChar w:fldCharType="begin"/>
      </w:r>
      <w:r>
        <w:instrText xml:space="preserve"> PAGEREF _Toc426119876 \h </w:instrText>
      </w:r>
      <w:r>
        <w:fldChar w:fldCharType="separate"/>
      </w:r>
      <w:r>
        <w:t>95</w:t>
      </w:r>
      <w:r>
        <w:fldChar w:fldCharType="end"/>
      </w:r>
    </w:p>
    <w:p>
      <w:pPr>
        <w:pStyle w:val="TOC8"/>
        <w:rPr>
          <w:rFonts w:asciiTheme="minorHAnsi" w:eastAsiaTheme="minorEastAsia" w:hAnsiTheme="minorHAnsi" w:cstheme="minorBidi"/>
          <w:szCs w:val="22"/>
        </w:rPr>
      </w:pPr>
      <w:r>
        <w:t>33.</w:t>
      </w:r>
      <w:r>
        <w:tab/>
        <w:t>Country nursing home</w:t>
      </w:r>
      <w:r>
        <w:tab/>
      </w:r>
      <w:r>
        <w:fldChar w:fldCharType="begin"/>
      </w:r>
      <w:r>
        <w:instrText xml:space="preserve"> PAGEREF _Toc426119877 \h </w:instrText>
      </w:r>
      <w:r>
        <w:fldChar w:fldCharType="separate"/>
      </w:r>
      <w:r>
        <w:t>97</w:t>
      </w:r>
      <w:r>
        <w:fldChar w:fldCharType="end"/>
      </w:r>
    </w:p>
    <w:p>
      <w:pPr>
        <w:pStyle w:val="TOC8"/>
        <w:rPr>
          <w:rFonts w:asciiTheme="minorHAnsi" w:eastAsiaTheme="minorEastAsia" w:hAnsiTheme="minorHAnsi" w:cstheme="minorBidi"/>
          <w:szCs w:val="22"/>
        </w:rPr>
      </w:pPr>
      <w:r>
        <w:t>34.</w:t>
      </w:r>
      <w:r>
        <w:tab/>
        <w:t>Certain country strata</w:t>
      </w:r>
      <w:r>
        <w:noBreakHyphen/>
        <w:t>titled units</w:t>
      </w:r>
      <w:r>
        <w:tab/>
      </w:r>
      <w:r>
        <w:fldChar w:fldCharType="begin"/>
      </w:r>
      <w:r>
        <w:instrText xml:space="preserve"> PAGEREF _Toc426119878 \h </w:instrText>
      </w:r>
      <w:r>
        <w:fldChar w:fldCharType="separate"/>
      </w:r>
      <w:r>
        <w:t>97</w:t>
      </w:r>
      <w:r>
        <w:fldChar w:fldCharType="end"/>
      </w:r>
    </w:p>
    <w:p>
      <w:pPr>
        <w:pStyle w:val="TOC8"/>
        <w:rPr>
          <w:rFonts w:asciiTheme="minorHAnsi" w:eastAsiaTheme="minorEastAsia" w:hAnsiTheme="minorHAnsi" w:cstheme="minorBidi"/>
          <w:szCs w:val="22"/>
        </w:rPr>
      </w:pPr>
      <w:r>
        <w:t>35.</w:t>
      </w:r>
      <w:r>
        <w:tab/>
        <w:t>Limit on increase</w:t>
      </w:r>
      <w:r>
        <w:tab/>
      </w:r>
      <w:r>
        <w:fldChar w:fldCharType="begin"/>
      </w:r>
      <w:r>
        <w:instrText xml:space="preserve"> PAGEREF _Toc426119879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Computation of combined charges for country</w:t>
      </w:r>
    </w:p>
    <w:p>
      <w:pPr>
        <w:pStyle w:val="TOC8"/>
        <w:rPr>
          <w:rFonts w:asciiTheme="minorHAnsi" w:eastAsiaTheme="minorEastAsia" w:hAnsiTheme="minorHAnsi" w:cstheme="minorBidi"/>
          <w:szCs w:val="22"/>
        </w:rPr>
      </w:pPr>
      <w:r>
        <w:t>36.</w:t>
      </w:r>
      <w:r>
        <w:tab/>
        <w:t>Formula for annual charge</w:t>
      </w:r>
      <w:r>
        <w:tab/>
      </w:r>
      <w:r>
        <w:fldChar w:fldCharType="begin"/>
      </w:r>
      <w:r>
        <w:instrText xml:space="preserve"> PAGEREF _Toc426119881 \h </w:instrText>
      </w:r>
      <w:r>
        <w:fldChar w:fldCharType="separate"/>
      </w:r>
      <w:r>
        <w:t>99</w:t>
      </w:r>
      <w:r>
        <w:fldChar w:fldCharType="end"/>
      </w:r>
    </w:p>
    <w:p>
      <w:pPr>
        <w:pStyle w:val="TOC8"/>
        <w:rPr>
          <w:rFonts w:asciiTheme="minorHAnsi" w:eastAsiaTheme="minorEastAsia" w:hAnsiTheme="minorHAnsi" w:cstheme="minorBidi"/>
          <w:szCs w:val="22"/>
        </w:rPr>
      </w:pPr>
      <w:r>
        <w:t>37.</w:t>
      </w:r>
      <w:r>
        <w:tab/>
        <w:t>Formula for quantity charge</w:t>
      </w:r>
      <w:r>
        <w:tab/>
      </w:r>
      <w:r>
        <w:fldChar w:fldCharType="begin"/>
      </w:r>
      <w:r>
        <w:instrText xml:space="preserve"> PAGEREF _Toc426119882 \h </w:instrText>
      </w:r>
      <w:r>
        <w:fldChar w:fldCharType="separate"/>
      </w:r>
      <w:r>
        <w:t>100</w:t>
      </w:r>
      <w:r>
        <w:fldChar w:fldCharType="end"/>
      </w:r>
    </w:p>
    <w:p>
      <w:pPr>
        <w:pStyle w:val="TOC8"/>
        <w:rPr>
          <w:rFonts w:asciiTheme="minorHAnsi" w:eastAsiaTheme="minorEastAsia" w:hAnsiTheme="minorHAnsi" w:cstheme="minorBidi"/>
          <w:szCs w:val="22"/>
        </w:rPr>
      </w:pPr>
      <w:r>
        <w:t>38.</w:t>
      </w:r>
      <w:r>
        <w:tab/>
        <w:t>Discharge allowance</w:t>
      </w:r>
      <w:r>
        <w:tab/>
      </w:r>
      <w:r>
        <w:fldChar w:fldCharType="begin"/>
      </w:r>
      <w:r>
        <w:instrText xml:space="preserve"> PAGEREF _Toc426119883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4 — Charges for drainage for 2013/2014</w:t>
      </w:r>
    </w:p>
    <w:p>
      <w:pPr>
        <w:pStyle w:val="TOC4"/>
        <w:tabs>
          <w:tab w:val="right" w:leader="dot" w:pos="7077"/>
        </w:tabs>
        <w:rPr>
          <w:rFonts w:asciiTheme="minorHAnsi" w:eastAsiaTheme="minorEastAsia" w:hAnsiTheme="minorHAnsi" w:cstheme="minorBidi"/>
          <w:b w:val="0"/>
          <w:szCs w:val="22"/>
        </w:rPr>
      </w:pPr>
      <w:r>
        <w:t>Division 1 — Fixed charges</w:t>
      </w:r>
    </w:p>
    <w:p>
      <w:pPr>
        <w:pStyle w:val="TOC8"/>
        <w:rPr>
          <w:rFonts w:asciiTheme="minorHAnsi" w:eastAsiaTheme="minorEastAsia" w:hAnsiTheme="minorHAnsi" w:cstheme="minorBidi"/>
          <w:szCs w:val="22"/>
        </w:rPr>
      </w:pPr>
      <w:r>
        <w:t>1.</w:t>
      </w:r>
      <w:r>
        <w:tab/>
        <w:t>Strata</w:t>
      </w:r>
      <w:r>
        <w:noBreakHyphen/>
        <w:t>titled caravan bay</w:t>
      </w:r>
      <w:r>
        <w:tab/>
      </w:r>
      <w:r>
        <w:fldChar w:fldCharType="begin"/>
      </w:r>
      <w:r>
        <w:instrText xml:space="preserve"> PAGEREF _Toc426119886 \h </w:instrText>
      </w:r>
      <w:r>
        <w:fldChar w:fldCharType="separate"/>
      </w:r>
      <w:r>
        <w:t>103</w:t>
      </w:r>
      <w:r>
        <w:fldChar w:fldCharType="end"/>
      </w:r>
    </w:p>
    <w:p>
      <w:pPr>
        <w:pStyle w:val="TOC8"/>
        <w:rPr>
          <w:rFonts w:asciiTheme="minorHAnsi" w:eastAsiaTheme="minorEastAsia" w:hAnsiTheme="minorHAnsi" w:cstheme="minorBidi"/>
          <w:szCs w:val="22"/>
        </w:rPr>
      </w:pPr>
      <w:r>
        <w:t>2.</w:t>
      </w:r>
      <w:r>
        <w:tab/>
        <w:t>Strata</w:t>
      </w:r>
      <w:r>
        <w:noBreakHyphen/>
        <w:t>titled storage unit and strata</w:t>
      </w:r>
      <w:r>
        <w:noBreakHyphen/>
        <w:t>titled parking bay</w:t>
      </w:r>
      <w:r>
        <w:tab/>
      </w:r>
      <w:r>
        <w:fldChar w:fldCharType="begin"/>
      </w:r>
      <w:r>
        <w:instrText xml:space="preserve"> PAGEREF _Toc426119887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Charges by way of rate</w:t>
      </w:r>
    </w:p>
    <w:p>
      <w:pPr>
        <w:pStyle w:val="TOC8"/>
        <w:rPr>
          <w:rFonts w:asciiTheme="minorHAnsi" w:eastAsiaTheme="minorEastAsia" w:hAnsiTheme="minorHAnsi" w:cstheme="minorBidi"/>
          <w:szCs w:val="22"/>
        </w:rPr>
      </w:pPr>
      <w:r>
        <w:t>3.</w:t>
      </w:r>
      <w:r>
        <w:tab/>
        <w:t>Land in a drainage area as referred to in by</w:t>
      </w:r>
      <w:r>
        <w:noBreakHyphen/>
        <w:t>law 27 classified as residential or semi</w:t>
      </w:r>
      <w:r>
        <w:noBreakHyphen/>
        <w:t>rural residential</w:t>
      </w:r>
      <w:r>
        <w:tab/>
      </w:r>
      <w:r>
        <w:fldChar w:fldCharType="begin"/>
      </w:r>
      <w:r>
        <w:instrText xml:space="preserve"> PAGEREF _Toc426119889 \h </w:instrText>
      </w:r>
      <w:r>
        <w:fldChar w:fldCharType="separate"/>
      </w:r>
      <w:r>
        <w:t>103</w:t>
      </w:r>
      <w:r>
        <w:fldChar w:fldCharType="end"/>
      </w:r>
    </w:p>
    <w:p>
      <w:pPr>
        <w:pStyle w:val="TOC8"/>
        <w:rPr>
          <w:rFonts w:asciiTheme="minorHAnsi" w:eastAsiaTheme="minorEastAsia" w:hAnsiTheme="minorHAnsi" w:cstheme="minorBidi"/>
          <w:szCs w:val="22"/>
        </w:rPr>
      </w:pPr>
      <w:r>
        <w:t>4.</w:t>
      </w:r>
      <w:r>
        <w:tab/>
        <w:t>Land in a drainage area classified as vacant land</w:t>
      </w:r>
      <w:r>
        <w:tab/>
      </w:r>
      <w:r>
        <w:fldChar w:fldCharType="begin"/>
      </w:r>
      <w:r>
        <w:instrText xml:space="preserve"> PAGEREF _Toc426119890 \h </w:instrText>
      </w:r>
      <w:r>
        <w:fldChar w:fldCharType="separate"/>
      </w:r>
      <w:r>
        <w:t>104</w:t>
      </w:r>
      <w:r>
        <w:fldChar w:fldCharType="end"/>
      </w:r>
    </w:p>
    <w:p>
      <w:pPr>
        <w:pStyle w:val="TOC8"/>
        <w:rPr>
          <w:rFonts w:asciiTheme="minorHAnsi" w:eastAsiaTheme="minorEastAsia" w:hAnsiTheme="minorHAnsi" w:cstheme="minorBidi"/>
          <w:szCs w:val="22"/>
        </w:rPr>
      </w:pPr>
      <w:r>
        <w:t>5.</w:t>
      </w:r>
      <w:r>
        <w:tab/>
        <w:t>Land in a drainage area as referred to in by</w:t>
      </w:r>
      <w:r>
        <w:noBreakHyphen/>
        <w:t>law 27 other than land to which item 1, 2, 3 or 4 applies</w:t>
      </w:r>
      <w:r>
        <w:tab/>
      </w:r>
      <w:r>
        <w:fldChar w:fldCharType="begin"/>
      </w:r>
      <w:r>
        <w:instrText xml:space="preserve"> PAGEREF _Toc426119891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5 — Charges for irrigation for 2013/2014</w:t>
      </w:r>
    </w:p>
    <w:p>
      <w:pPr>
        <w:pStyle w:val="TOC8"/>
        <w:rPr>
          <w:rFonts w:asciiTheme="minorHAnsi" w:eastAsiaTheme="minorEastAsia" w:hAnsiTheme="minorHAnsi" w:cstheme="minorBidi"/>
          <w:szCs w:val="22"/>
        </w:rPr>
      </w:pPr>
      <w:r>
        <w:t>1.</w:t>
      </w:r>
      <w:r>
        <w:tab/>
        <w:t>Ord Irrigation District</w:t>
      </w:r>
      <w:r>
        <w:tab/>
      </w:r>
      <w:r>
        <w:fldChar w:fldCharType="begin"/>
      </w:r>
      <w:r>
        <w:instrText xml:space="preserve"> PAGEREF _Toc426119893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7 — Concessional charges and interest rates</w:t>
      </w:r>
    </w:p>
    <w:p>
      <w:pPr>
        <w:pStyle w:val="TOC8"/>
        <w:rPr>
          <w:rFonts w:asciiTheme="minorHAnsi" w:eastAsiaTheme="minorEastAsia" w:hAnsiTheme="minorHAnsi" w:cstheme="minorBidi"/>
          <w:szCs w:val="22"/>
        </w:rPr>
      </w:pPr>
      <w:r>
        <w:t>1.</w:t>
      </w:r>
      <w:r>
        <w:tab/>
        <w:t>Concession (by</w:t>
      </w:r>
      <w:r>
        <w:noBreakHyphen/>
        <w:t>law 8A(2))</w:t>
      </w:r>
      <w:r>
        <w:tab/>
      </w:r>
      <w:r>
        <w:fldChar w:fldCharType="begin"/>
      </w:r>
      <w:r>
        <w:instrText xml:space="preserve"> PAGEREF _Toc426119895 \h </w:instrText>
      </w:r>
      <w:r>
        <w:fldChar w:fldCharType="separate"/>
      </w:r>
      <w:r>
        <w:t>106</w:t>
      </w:r>
      <w:r>
        <w:fldChar w:fldCharType="end"/>
      </w:r>
    </w:p>
    <w:p>
      <w:pPr>
        <w:pStyle w:val="TOC8"/>
        <w:rPr>
          <w:rFonts w:asciiTheme="minorHAnsi" w:eastAsiaTheme="minorEastAsia" w:hAnsiTheme="minorHAnsi" w:cstheme="minorBidi"/>
          <w:szCs w:val="22"/>
        </w:rPr>
      </w:pPr>
      <w:r>
        <w:t>2.</w:t>
      </w:r>
      <w:r>
        <w:tab/>
        <w:t>Interest on overdue amounts (by</w:t>
      </w:r>
      <w:r>
        <w:noBreakHyphen/>
        <w:t>laws 8 and 9)</w:t>
      </w:r>
      <w:r>
        <w:tab/>
      </w:r>
      <w:r>
        <w:fldChar w:fldCharType="begin"/>
      </w:r>
      <w:r>
        <w:instrText xml:space="preserve"> PAGEREF _Toc426119896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8"/>
        <w:rPr>
          <w:rFonts w:asciiTheme="minorHAnsi" w:eastAsiaTheme="minorEastAsia" w:hAnsiTheme="minorHAnsi" w:cstheme="minorBidi"/>
          <w:szCs w:val="22"/>
        </w:rPr>
      </w:pPr>
      <w:r>
        <w:t>1.</w:t>
      </w:r>
      <w:r>
        <w:tab/>
        <w:t>Annual charge (based on meter size)</w:t>
      </w:r>
      <w:r>
        <w:tab/>
      </w:r>
      <w:r>
        <w:fldChar w:fldCharType="begin"/>
      </w:r>
      <w:r>
        <w:instrText xml:space="preserve"> PAGEREF _Toc426119898 \h </w:instrText>
      </w:r>
      <w:r>
        <w:fldChar w:fldCharType="separate"/>
      </w:r>
      <w:r>
        <w:t>107</w:t>
      </w:r>
      <w:r>
        <w:fldChar w:fldCharType="end"/>
      </w:r>
    </w:p>
    <w:p>
      <w:pPr>
        <w:pStyle w:val="TOC8"/>
        <w:rPr>
          <w:rFonts w:asciiTheme="minorHAnsi" w:eastAsiaTheme="minorEastAsia" w:hAnsiTheme="minorHAnsi" w:cstheme="minorBidi"/>
          <w:szCs w:val="22"/>
        </w:rPr>
      </w:pPr>
      <w:r>
        <w:t>2.</w:t>
      </w:r>
      <w:r>
        <w:tab/>
        <w:t>Volume charge (c/kL)</w:t>
      </w:r>
      <w:r>
        <w:tab/>
      </w:r>
      <w:r>
        <w:fldChar w:fldCharType="begin"/>
      </w:r>
      <w:r>
        <w:instrText xml:space="preserve"> PAGEREF _Toc426119899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leader="dot" w:pos="7077"/>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_Toc426119903 \h </w:instrText>
      </w:r>
      <w:r>
        <w:fldChar w:fldCharType="separate"/>
      </w:r>
      <w:r>
        <w:t>129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By-laws 1987</w:t>
      </w:r>
    </w:p>
    <w:p>
      <w:pPr>
        <w:pStyle w:val="Heading5"/>
        <w:spacing w:before="160"/>
        <w:rPr>
          <w:snapToGrid w:val="0"/>
        </w:rPr>
      </w:pPr>
      <w:bookmarkStart w:id="3" w:name="_Toc391906877"/>
      <w:bookmarkStart w:id="4" w:name="_Toc42611973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391906878"/>
      <w:bookmarkStart w:id="6" w:name="_Toc426119739"/>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rPr>
          <w:vertAlign w:val="superscript"/>
        </w:rPr>
        <w:t> 2</w:t>
      </w:r>
      <w:r>
        <w:t xml:space="preserve"> section 4 as in force immediately before the day on which the </w:t>
      </w:r>
      <w:r>
        <w:rPr>
          <w:i/>
        </w:rPr>
        <w:t>Water Services Legislation Amendment and Repeal Act 2012</w:t>
      </w:r>
      <w:r>
        <w:t xml:space="preserve"> section 200(a) came into operation</w:t>
      </w:r>
      <w:r>
        <w:rPr>
          <w:vertAlign w:val="superscript"/>
        </w:rPr>
        <w:t> 3</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 or</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4</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4</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4</w:t>
      </w:r>
      <w:r>
        <w:t>;</w:t>
      </w:r>
    </w:p>
    <w:p>
      <w:pPr>
        <w:pStyle w:val="Defpara"/>
      </w:pPr>
      <w:r>
        <w:tab/>
      </w:r>
      <w:r>
        <w:tab/>
        <w:t>Department of Marine and Harbours </w:t>
      </w:r>
      <w:r>
        <w:rPr>
          <w:vertAlign w:val="superscript"/>
        </w:rPr>
        <w:t>5</w:t>
      </w:r>
      <w:r>
        <w:t xml:space="preserve"> — established under section 4 of the </w:t>
      </w:r>
      <w:r>
        <w:rPr>
          <w:i/>
        </w:rPr>
        <w:t>Marine and Harbours Act 1981</w:t>
      </w:r>
      <w:r>
        <w:t>;</w:t>
      </w:r>
    </w:p>
    <w:p>
      <w:pPr>
        <w:pStyle w:val="Defpara"/>
      </w:pPr>
      <w:r>
        <w:tab/>
      </w:r>
      <w:r>
        <w:tab/>
        <w:t xml:space="preserve">Electricity Generation and Retail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4</w:t>
      </w:r>
      <w:r>
        <w:t>;</w:t>
      </w:r>
    </w:p>
    <w:p>
      <w:pPr>
        <w:pStyle w:val="Defpara"/>
      </w:pPr>
      <w:r>
        <w:tab/>
      </w:r>
      <w:r>
        <w:tab/>
        <w:t xml:space="preserve">Gas Corporation — established under section 4 of the </w:t>
      </w:r>
      <w:r>
        <w:rPr>
          <w:i/>
        </w:rPr>
        <w:t>Gas Corporation Act 1994 </w:t>
      </w:r>
      <w:r>
        <w:rPr>
          <w:vertAlign w:val="superscript"/>
        </w:rPr>
        <w:t>6</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Joondalup Development Corporation — established under the </w:t>
      </w:r>
      <w:r>
        <w:rPr>
          <w:i/>
        </w:rPr>
        <w:t>Joondalup Centre Act 1976</w:t>
      </w:r>
      <w:r>
        <w:t xml:space="preserve"> </w:t>
      </w:r>
      <w:r>
        <w:rPr>
          <w:vertAlign w:val="superscript"/>
        </w:rPr>
        <w:t>7</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Passenger Transport Trust</w:t>
      </w:r>
      <w:r>
        <w:rPr>
          <w:vertAlign w:val="superscript"/>
        </w:rPr>
        <w:t> 8</w:t>
      </w:r>
      <w:r>
        <w:t xml:space="preserve">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9</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4</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10</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11</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 and</w:t>
      </w:r>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12</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 and</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pPr>
      <w:r>
        <w:tab/>
        <w:t>(i)</w:t>
      </w:r>
      <w:r>
        <w:tab/>
        <w:t>that relates to water supplied in a non</w:t>
      </w:r>
      <w:r>
        <w:noBreakHyphen/>
        <w:t>metropolitan area, the period commencing on a day determined by the Corporation, being a day between 1 July and 31 August, inclusive, in the first of the years referred to and ending on a day determined by the Corporation, being a day within 20 days of the expiration of one year after the commencement of the period; and</w:t>
      </w:r>
    </w:p>
    <w:p>
      <w:pPr>
        <w:pStyle w:val="Defsubpara"/>
      </w:pPr>
      <w:r>
        <w:tab/>
        <w:t>(ii)</w:t>
      </w:r>
      <w:r>
        <w:tab/>
        <w:t>that relates to water supplied in the metropolitan area, the period commencing on a day determined by the Corporation, being a day between 1 January and 30 June in the first of the years referred to and ending on a day determined by the Corporation, being a day within 20 days of the expiration of one year after the commencement of the period; and</w:t>
      </w:r>
    </w:p>
    <w:p>
      <w:pPr>
        <w:pStyle w:val="Defsubpara"/>
        <w:keepLines w:val="0"/>
      </w:pPr>
      <w:r>
        <w:tab/>
        <w:t>(iii)</w:t>
      </w:r>
      <w:r>
        <w:tab/>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wastewater (other than trade waste) 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7" w:name="_Toc390772012"/>
      <w:bookmarkStart w:id="8" w:name="_Toc391906879"/>
      <w:bookmarkStart w:id="9" w:name="_Toc426119740"/>
      <w:r>
        <w:rPr>
          <w:rStyle w:val="CharPartNo"/>
        </w:rPr>
        <w:t>Part 1</w:t>
      </w:r>
      <w:r>
        <w:rPr>
          <w:rStyle w:val="CharDivNo"/>
        </w:rPr>
        <w:t> </w:t>
      </w:r>
      <w:r>
        <w:t>—</w:t>
      </w:r>
      <w:r>
        <w:rPr>
          <w:rStyle w:val="CharDivText"/>
        </w:rPr>
        <w:t> </w:t>
      </w:r>
      <w:r>
        <w:rPr>
          <w:rStyle w:val="CharPartText"/>
        </w:rPr>
        <w:t>General</w:t>
      </w:r>
      <w:bookmarkEnd w:id="7"/>
      <w:bookmarkEnd w:id="8"/>
      <w:bookmarkEnd w:id="9"/>
    </w:p>
    <w:p>
      <w:pPr>
        <w:pStyle w:val="Heading5"/>
        <w:rPr>
          <w:snapToGrid w:val="0"/>
        </w:rPr>
      </w:pPr>
      <w:bookmarkStart w:id="10" w:name="_Toc391906880"/>
      <w:bookmarkStart w:id="11" w:name="_Toc426119741"/>
      <w:r>
        <w:rPr>
          <w:rStyle w:val="CharSectno"/>
        </w:rPr>
        <w:t>3</w:t>
      </w:r>
      <w:r>
        <w:rPr>
          <w:snapToGrid w:val="0"/>
        </w:rPr>
        <w:t>.</w:t>
      </w:r>
      <w:r>
        <w:rPr>
          <w:snapToGrid w:val="0"/>
        </w:rPr>
        <w:tab/>
        <w:t>Proportionate charges for part of year</w:t>
      </w:r>
      <w:bookmarkEnd w:id="10"/>
      <w:bookmarkEnd w:id="11"/>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12" w:name="_Toc391906881"/>
      <w:bookmarkStart w:id="13" w:name="_Toc426119742"/>
      <w:r>
        <w:rPr>
          <w:rStyle w:val="CharSectno"/>
        </w:rPr>
        <w:t>3A</w:t>
      </w:r>
      <w:r>
        <w:rPr>
          <w:snapToGrid w:val="0"/>
        </w:rPr>
        <w:t>.</w:t>
      </w:r>
      <w:r>
        <w:rPr>
          <w:snapToGrid w:val="0"/>
        </w:rPr>
        <w:tab/>
        <w:t>Minimum charge prior to revaluation</w:t>
      </w:r>
      <w:bookmarkEnd w:id="12"/>
      <w:bookmarkEnd w:id="13"/>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 and</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 and</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14" w:name="_Toc391906882"/>
      <w:bookmarkStart w:id="15" w:name="_Toc426119743"/>
      <w:r>
        <w:rPr>
          <w:rStyle w:val="CharSectno"/>
        </w:rPr>
        <w:t>4</w:t>
      </w:r>
      <w:r>
        <w:rPr>
          <w:snapToGrid w:val="0"/>
        </w:rPr>
        <w:t>.</w:t>
      </w:r>
      <w:r>
        <w:rPr>
          <w:snapToGrid w:val="0"/>
        </w:rPr>
        <w:tab/>
        <w:t>Exempt land</w:t>
      </w:r>
      <w:bookmarkEnd w:id="14"/>
      <w:bookmarkEnd w:id="1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 or</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r>
      <w:r>
        <w:rPr>
          <w:snapToGrid w:val="0"/>
          <w:spacing w:val="-4"/>
        </w:rPr>
        <w:tab/>
        <w:t>or</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 or</w:t>
      </w:r>
    </w:p>
    <w:p>
      <w:pPr>
        <w:pStyle w:val="Indenta"/>
        <w:spacing w:before="70"/>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 or</w:t>
      </w:r>
    </w:p>
    <w:p>
      <w:pPr>
        <w:pStyle w:val="Indenta"/>
        <w:spacing w:before="70"/>
        <w:rPr>
          <w:snapToGrid w:val="0"/>
        </w:rPr>
      </w:pPr>
      <w:r>
        <w:rPr>
          <w:snapToGrid w:val="0"/>
        </w:rPr>
        <w:tab/>
        <w:t>(e)</w:t>
      </w:r>
      <w:r>
        <w:rPr>
          <w:snapToGrid w:val="0"/>
        </w:rPr>
        <w:tab/>
        <w:t>land used, occupied, or held exclusively for charitable purposes, not being land leased or occupied for any private purpose; or</w:t>
      </w:r>
    </w:p>
    <w:p>
      <w:pPr>
        <w:pStyle w:val="Indenta"/>
        <w:spacing w:before="70"/>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 or</w:t>
      </w:r>
    </w:p>
    <w:p>
      <w:pPr>
        <w:pStyle w:val="Indenta"/>
        <w:keepNext/>
        <w:keepLines/>
        <w:spacing w:before="70"/>
        <w:rPr>
          <w:snapToGrid w:val="0"/>
        </w:rPr>
      </w:pPr>
      <w:r>
        <w:rPr>
          <w:snapToGrid w:val="0"/>
        </w:rPr>
        <w:tab/>
        <w:t>(fa)</w:t>
      </w:r>
      <w:r>
        <w:rPr>
          <w:snapToGrid w:val="0"/>
        </w:rPr>
        <w:tab/>
        <w:t>land used, occupied or held exclusively for the purposes of societies, clubs, associations and other bodies that —</w:t>
      </w:r>
    </w:p>
    <w:p>
      <w:pPr>
        <w:pStyle w:val="Indenti"/>
        <w:spacing w:before="70"/>
        <w:rPr>
          <w:snapToGrid w:val="0"/>
        </w:rPr>
      </w:pPr>
      <w:r>
        <w:rPr>
          <w:snapToGrid w:val="0"/>
        </w:rPr>
        <w:tab/>
        <w:t>(i)</w:t>
      </w:r>
      <w:r>
        <w:rPr>
          <w:snapToGrid w:val="0"/>
        </w:rPr>
        <w:tab/>
        <w:t>conduct sporting, hobby or like activities as their sole or principal activities; and</w:t>
      </w:r>
    </w:p>
    <w:p>
      <w:pPr>
        <w:pStyle w:val="Indenti"/>
        <w:spacing w:before="70"/>
      </w:pPr>
      <w:r>
        <w:rPr>
          <w:snapToGrid w:val="0"/>
        </w:rPr>
        <w:tab/>
        <w:t>(ii)</w:t>
      </w:r>
      <w:r>
        <w:rPr>
          <w:snapToGrid w:val="0"/>
        </w:rPr>
        <w:tab/>
        <w:t>in the opinion of the Corporation, are not operated for the purpose of profit or gain to individual members, shareholders or owners; and</w:t>
      </w:r>
    </w:p>
    <w:p>
      <w:pPr>
        <w:pStyle w:val="Indenti"/>
        <w:keepNext/>
        <w:spacing w:before="70"/>
        <w:rPr>
          <w:snapToGrid w:val="0"/>
        </w:rPr>
      </w:pPr>
      <w:r>
        <w:rPr>
          <w:snapToGrid w:val="0"/>
        </w:rPr>
        <w:tab/>
        <w:t>(iii)</w:t>
      </w:r>
      <w:r>
        <w:rPr>
          <w:snapToGrid w:val="0"/>
        </w:rPr>
        <w:tab/>
        <w:t>are not listed in the following table —</w:t>
      </w:r>
    </w:p>
    <w:p>
      <w:pPr>
        <w:pStyle w:val="THeadingNAm"/>
        <w:spacing w:before="120" w:after="0"/>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c>
          <w:tcPr>
            <w:tcW w:w="4880" w:type="dxa"/>
          </w:tcPr>
          <w:p>
            <w:pPr>
              <w:pStyle w:val="TableNAm"/>
              <w:spacing w:before="80"/>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spacing w:before="80"/>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spacing w:before="80"/>
              <w:ind w:left="568" w:hanging="568"/>
              <w:rPr>
                <w:rFonts w:ascii="Arial" w:hAnsi="Arial"/>
                <w:b/>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13</w:t>
            </w:r>
            <w:r>
              <w:rPr>
                <w:snapToGrid w:val="0"/>
              </w:rPr>
              <w:t xml:space="preserve"> and any greyhound club or association formed for the conduct or promotion of greyhound racing in Western Australia;</w:t>
            </w:r>
          </w:p>
        </w:tc>
      </w:tr>
    </w:tbl>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 or</w:t>
      </w:r>
    </w:p>
    <w:p>
      <w:pPr>
        <w:pStyle w:val="Indenta"/>
        <w:keepLines/>
        <w:spacing w:before="60"/>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spacing w:before="60"/>
        <w:rPr>
          <w:snapToGrid w:val="0"/>
        </w:rPr>
      </w:pPr>
      <w:r>
        <w:rPr>
          <w:snapToGrid w:val="0"/>
        </w:rPr>
        <w:tab/>
        <w:t>(i)</w:t>
      </w:r>
      <w:r>
        <w:rPr>
          <w:snapToGrid w:val="0"/>
        </w:rPr>
        <w:tab/>
        <w:t>the land is used principally for horse or greyhound racing; and</w:t>
      </w:r>
    </w:p>
    <w:p>
      <w:pPr>
        <w:pStyle w:val="Indenti"/>
        <w:spacing w:before="60"/>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14</w:t>
      </w:r>
      <w:r>
        <w:rPr>
          <w:snapToGrid w:val="0"/>
        </w:rPr>
        <w:t xml:space="preserve"> for any of the race meetings conducted on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(g)</w:t>
      </w:r>
      <w:r>
        <w:rPr>
          <w:snapToGrid w:val="0"/>
        </w:rPr>
        <w:tab/>
        <w:t>land used or held as a cemetery; or</w:t>
      </w:r>
    </w:p>
    <w:p>
      <w:pPr>
        <w:pStyle w:val="Indenta"/>
        <w:spacing w:before="60"/>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16" w:name="_Toc391906883"/>
      <w:bookmarkStart w:id="17" w:name="_Toc426119744"/>
      <w:r>
        <w:rPr>
          <w:rStyle w:val="CharSectno"/>
        </w:rPr>
        <w:t>5A</w:t>
      </w:r>
      <w:r>
        <w:t>.</w:t>
      </w:r>
      <w:r>
        <w:tab/>
        <w:t>Exempt land, amount of exemption calculated</w:t>
      </w:r>
      <w:bookmarkEnd w:id="16"/>
      <w:bookmarkEnd w:id="1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spacing w:before="100"/>
      </w:pPr>
      <w:r>
        <w:tab/>
        <w:t>[By-law 5A inserted in Gazette 20 Jun 2012 p. 2696-7.]</w:t>
      </w:r>
    </w:p>
    <w:p>
      <w:pPr>
        <w:pStyle w:val="Heading5"/>
        <w:rPr>
          <w:snapToGrid w:val="0"/>
        </w:rPr>
      </w:pPr>
      <w:bookmarkStart w:id="18" w:name="_Toc391906884"/>
      <w:bookmarkStart w:id="19" w:name="_Toc426119745"/>
      <w:r>
        <w:rPr>
          <w:rStyle w:val="CharSectno"/>
        </w:rPr>
        <w:t>5</w:t>
      </w:r>
      <w:r>
        <w:rPr>
          <w:snapToGrid w:val="0"/>
        </w:rPr>
        <w:t>.</w:t>
      </w:r>
      <w:r>
        <w:rPr>
          <w:snapToGrid w:val="0"/>
        </w:rPr>
        <w:tab/>
        <w:t>Separately assessable residential land</w:t>
      </w:r>
      <w:bookmarkEnd w:id="18"/>
      <w:bookmarkEnd w:id="19"/>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spacing w:before="100"/>
      </w:pPr>
      <w:r>
        <w:tab/>
        <w:t>[By</w:t>
      </w:r>
      <w:r>
        <w:noBreakHyphen/>
        <w:t xml:space="preserve">law 5 amended in Gazette 29 Jun 2007 p. 3246.] </w:t>
      </w:r>
    </w:p>
    <w:p>
      <w:pPr>
        <w:pStyle w:val="Heading5"/>
        <w:rPr>
          <w:snapToGrid w:val="0"/>
        </w:rPr>
      </w:pPr>
      <w:bookmarkStart w:id="20" w:name="_Toc391906885"/>
      <w:bookmarkStart w:id="21" w:name="_Toc426119746"/>
      <w:r>
        <w:rPr>
          <w:rStyle w:val="CharSectno"/>
        </w:rPr>
        <w:t>6</w:t>
      </w:r>
      <w:r>
        <w:rPr>
          <w:snapToGrid w:val="0"/>
        </w:rPr>
        <w:t>.</w:t>
      </w:r>
      <w:r>
        <w:rPr>
          <w:snapToGrid w:val="0"/>
        </w:rPr>
        <w:tab/>
        <w:t>Estimation upon meter malfunction or of non</w:t>
      </w:r>
      <w:r>
        <w:rPr>
          <w:snapToGrid w:val="0"/>
        </w:rPr>
        <w:noBreakHyphen/>
        <w:t>metered quantity</w:t>
      </w:r>
      <w:bookmarkEnd w:id="20"/>
      <w:bookmarkEnd w:id="21"/>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spacing w:before="70"/>
      </w:pPr>
      <w:r>
        <w:tab/>
        <w:t>(a)</w:t>
      </w:r>
      <w:r>
        <w:tab/>
        <w:t xml:space="preserve">by reference to a daily average of the quantity of water supplied in another period; or </w:t>
      </w:r>
    </w:p>
    <w:p>
      <w:pPr>
        <w:pStyle w:val="Indenta"/>
        <w:spacing w:before="70"/>
      </w:pPr>
      <w:r>
        <w:tab/>
        <w:t>(b)</w:t>
      </w:r>
      <w:r>
        <w:tab/>
        <w:t>by adjusting the quantity registered by the meter to take account of an error found on testing the meter; or</w:t>
      </w:r>
    </w:p>
    <w:p>
      <w:pPr>
        <w:pStyle w:val="Indenta"/>
        <w:spacing w:before="70"/>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spacing w:before="70"/>
      </w:pPr>
      <w:r>
        <w:tab/>
        <w:t>(a)</w:t>
      </w:r>
      <w:r>
        <w:tab/>
        <w:t xml:space="preserve">the meter is found not to be in proper order; </w:t>
      </w:r>
    </w:p>
    <w:p>
      <w:pPr>
        <w:pStyle w:val="Indenta"/>
        <w:spacing w:before="70"/>
      </w:pPr>
      <w:r>
        <w:tab/>
        <w:t>(b)</w:t>
      </w:r>
      <w:r>
        <w:tab/>
        <w:t xml:space="preserve">the meter has been removed for repair; </w:t>
      </w:r>
    </w:p>
    <w:p>
      <w:pPr>
        <w:pStyle w:val="Indenta"/>
        <w:spacing w:before="70"/>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22" w:name="_Toc391906886"/>
      <w:bookmarkStart w:id="23" w:name="_Toc426119747"/>
      <w:r>
        <w:rPr>
          <w:rStyle w:val="CharSectno"/>
        </w:rPr>
        <w:t>7A</w:t>
      </w:r>
      <w:r>
        <w:t>.</w:t>
      </w:r>
      <w:r>
        <w:tab/>
        <w:t>Determination of quality and quantity of trade waste discharged</w:t>
      </w:r>
      <w:bookmarkEnd w:id="22"/>
      <w:bookmarkEnd w:id="23"/>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keepNext/>
        <w:keepLines/>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rPr>
          <w:vertAlign w:val="superscript"/>
        </w:rPr>
        <w:t> 2</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24" w:name="_Toc391906887"/>
      <w:bookmarkStart w:id="25" w:name="_Toc426119748"/>
      <w:r>
        <w:rPr>
          <w:rStyle w:val="CharSectno"/>
        </w:rPr>
        <w:t>7</w:t>
      </w:r>
      <w:r>
        <w:t>.</w:t>
      </w:r>
      <w:r>
        <w:tab/>
        <w:t>Payment of charges</w:t>
      </w:r>
      <w:bookmarkEnd w:id="24"/>
      <w:bookmarkEnd w:id="25"/>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26" w:name="_Toc391906888"/>
      <w:bookmarkStart w:id="27" w:name="_Toc426119749"/>
      <w:r>
        <w:rPr>
          <w:rStyle w:val="CharSectno"/>
        </w:rPr>
        <w:t>8</w:t>
      </w:r>
      <w:r>
        <w:t>.</w:t>
      </w:r>
      <w:r>
        <w:tab/>
        <w:t>Special arrangements</w:t>
      </w:r>
      <w:bookmarkEnd w:id="26"/>
      <w:bookmarkEnd w:id="27"/>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28" w:name="_Toc391906889"/>
      <w:bookmarkStart w:id="29" w:name="_Toc426119750"/>
      <w:r>
        <w:rPr>
          <w:rStyle w:val="CharSectno"/>
        </w:rPr>
        <w:t>8A</w:t>
      </w:r>
      <w:r>
        <w:rPr>
          <w:snapToGrid w:val="0"/>
        </w:rPr>
        <w:t>.</w:t>
      </w:r>
      <w:r>
        <w:rPr>
          <w:snapToGrid w:val="0"/>
        </w:rPr>
        <w:tab/>
        <w:t>Concessional charges for retirement village residents</w:t>
      </w:r>
      <w:bookmarkEnd w:id="28"/>
      <w:bookmarkEnd w:id="2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r>
        <w:t>.</w:t>
      </w:r>
    </w:p>
    <w:p>
      <w:pPr>
        <w:pStyle w:val="Subsection"/>
      </w:pPr>
      <w:r>
        <w:tab/>
        <w:t>(1a)</w:t>
      </w:r>
      <w:r>
        <w:tab/>
        <w:t>Where a person was liable, immediately prior to 1 July 2005, to pay a charge under —</w:t>
      </w:r>
    </w:p>
    <w:p>
      <w:pPr>
        <w:pStyle w:val="Indenta"/>
      </w:pPr>
      <w:r>
        <w:tab/>
        <w:t>(a)</w:t>
      </w:r>
      <w:r>
        <w:tab/>
        <w:t>Schedule 1 item 1; or</w:t>
      </w:r>
    </w:p>
    <w:p>
      <w:pPr>
        <w:pStyle w:val="Indenta"/>
      </w:pPr>
      <w:r>
        <w:tab/>
        <w:t>(b)</w:t>
      </w:r>
      <w:r>
        <w:tab/>
        <w:t>Schedule 3 item 8; or</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pPr>
      <w:r>
        <w:rPr>
          <w:snapToGrid w:val="0"/>
        </w:rPr>
        <w:tab/>
        <w:t>(3)</w:t>
      </w:r>
      <w:r>
        <w:rPr>
          <w:snapToGrid w:val="0"/>
        </w:rPr>
        <w:tab/>
        <w:t>In this by</w:t>
      </w:r>
      <w:r>
        <w:rPr>
          <w:snapToGrid w:val="0"/>
        </w:rPr>
        <w:noBreakHyphen/>
        <w:t xml:space="preserve">law, </w:t>
      </w:r>
      <w:r>
        <w:rPr>
          <w:rStyle w:val="CharDefText"/>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30" w:name="_Toc391906890"/>
      <w:bookmarkStart w:id="31" w:name="_Toc426119751"/>
      <w:r>
        <w:rPr>
          <w:rStyle w:val="CharSectno"/>
        </w:rPr>
        <w:t>8B</w:t>
      </w:r>
      <w:r>
        <w:t>.</w:t>
      </w:r>
      <w:r>
        <w:tab/>
        <w:t>Government trading organisation and non</w:t>
      </w:r>
      <w:r>
        <w:noBreakHyphen/>
        <w:t>commercial Government property</w:t>
      </w:r>
      <w:bookmarkEnd w:id="30"/>
      <w:bookmarkEnd w:id="31"/>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32" w:name="_Toc391906891"/>
      <w:bookmarkStart w:id="33" w:name="_Toc426119752"/>
      <w:r>
        <w:rPr>
          <w:rStyle w:val="CharSectno"/>
        </w:rPr>
        <w:t>8BA</w:t>
      </w:r>
      <w:r>
        <w:rPr>
          <w:snapToGrid w:val="0"/>
        </w:rPr>
        <w:t>.</w:t>
      </w:r>
      <w:r>
        <w:rPr>
          <w:snapToGrid w:val="0"/>
        </w:rPr>
        <w:tab/>
        <w:t>Annual charges to Government trading organisations that supply water to lessees or ships</w:t>
      </w:r>
      <w:bookmarkEnd w:id="32"/>
      <w:bookmarkEnd w:id="33"/>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34" w:name="_Toc391906892"/>
      <w:bookmarkStart w:id="35" w:name="_Toc426119753"/>
      <w:r>
        <w:rPr>
          <w:rStyle w:val="CharSectno"/>
        </w:rPr>
        <w:t>9</w:t>
      </w:r>
      <w:r>
        <w:t>.</w:t>
      </w:r>
      <w:r>
        <w:tab/>
        <w:t>Interest on overdue amounts</w:t>
      </w:r>
      <w:bookmarkEnd w:id="34"/>
      <w:bookmarkEnd w:id="35"/>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rPr>
          <w:vertAlign w:val="superscript"/>
        </w:rPr>
        <w:t> 2</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36" w:name="_Toc391906893"/>
      <w:bookmarkStart w:id="37" w:name="_Toc426119754"/>
      <w:r>
        <w:rPr>
          <w:rStyle w:val="CharSectno"/>
        </w:rPr>
        <w:t>9B</w:t>
      </w:r>
      <w:r>
        <w:t>.</w:t>
      </w:r>
      <w:r>
        <w:tab/>
        <w:t>Calculations, including maxima, for various GRV based charges</w:t>
      </w:r>
      <w:bookmarkEnd w:id="36"/>
      <w:bookmarkEnd w:id="37"/>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38" w:name="_Toc390772027"/>
      <w:bookmarkStart w:id="39" w:name="_Toc391906894"/>
      <w:bookmarkStart w:id="40" w:name="_Toc426119755"/>
      <w:r>
        <w:rPr>
          <w:rStyle w:val="CharPartNo"/>
        </w:rPr>
        <w:t>Part 2</w:t>
      </w:r>
      <w:r>
        <w:t> — </w:t>
      </w:r>
      <w:r>
        <w:rPr>
          <w:rStyle w:val="CharPartText"/>
        </w:rPr>
        <w:t>Water supply</w:t>
      </w:r>
      <w:bookmarkEnd w:id="38"/>
      <w:bookmarkEnd w:id="39"/>
      <w:bookmarkEnd w:id="40"/>
    </w:p>
    <w:p>
      <w:pPr>
        <w:pStyle w:val="Heading3"/>
        <w:spacing w:before="260"/>
      </w:pPr>
      <w:bookmarkStart w:id="41" w:name="_Toc390772028"/>
      <w:bookmarkStart w:id="42" w:name="_Toc391906895"/>
      <w:bookmarkStart w:id="43" w:name="_Toc426119756"/>
      <w:r>
        <w:rPr>
          <w:rStyle w:val="CharDivNo"/>
        </w:rPr>
        <w:t>Division 1</w:t>
      </w:r>
      <w:r>
        <w:t> — </w:t>
      </w:r>
      <w:r>
        <w:rPr>
          <w:rStyle w:val="CharDivText"/>
        </w:rPr>
        <w:t>Water supplied other than from irrigation works</w:t>
      </w:r>
      <w:bookmarkEnd w:id="41"/>
      <w:bookmarkEnd w:id="42"/>
      <w:bookmarkEnd w:id="43"/>
    </w:p>
    <w:p>
      <w:pPr>
        <w:pStyle w:val="Footnoteheading"/>
      </w:pPr>
      <w:r>
        <w:tab/>
        <w:t>[Heading inserted in Gazette 14 Nov 2013 p. 5086.]</w:t>
      </w:r>
    </w:p>
    <w:p>
      <w:pPr>
        <w:pStyle w:val="Heading5"/>
        <w:spacing w:before="260"/>
      </w:pPr>
      <w:bookmarkStart w:id="44" w:name="_Toc391906896"/>
      <w:bookmarkStart w:id="45" w:name="_Toc426119757"/>
      <w:r>
        <w:rPr>
          <w:rStyle w:val="CharSectno"/>
        </w:rPr>
        <w:t>10</w:t>
      </w:r>
      <w:r>
        <w:t>.</w:t>
      </w:r>
      <w:r>
        <w:tab/>
        <w:t>Application of Division</w:t>
      </w:r>
      <w:bookmarkEnd w:id="44"/>
      <w:bookmarkEnd w:id="45"/>
    </w:p>
    <w:p>
      <w:pPr>
        <w:pStyle w:val="Subsection"/>
        <w:spacing w:before="180"/>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spacing w:before="260"/>
        <w:rPr>
          <w:snapToGrid w:val="0"/>
        </w:rPr>
      </w:pPr>
      <w:bookmarkStart w:id="46" w:name="_Toc391906897"/>
      <w:bookmarkStart w:id="47" w:name="_Toc426119758"/>
      <w:r>
        <w:rPr>
          <w:rStyle w:val="CharSectno"/>
        </w:rPr>
        <w:t>11</w:t>
      </w:r>
      <w:r>
        <w:rPr>
          <w:snapToGrid w:val="0"/>
        </w:rPr>
        <w:t>.</w:t>
      </w:r>
      <w:r>
        <w:rPr>
          <w:snapToGrid w:val="0"/>
        </w:rPr>
        <w:tab/>
        <w:t>Land subject to water supply charges under this Division</w:t>
      </w:r>
      <w:bookmarkEnd w:id="46"/>
      <w:bookmarkEnd w:id="47"/>
    </w:p>
    <w:p>
      <w:pPr>
        <w:pStyle w:val="Subsection"/>
        <w:spacing w:before="180"/>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spacing w:before="260"/>
        <w:rPr>
          <w:snapToGrid w:val="0"/>
        </w:rPr>
      </w:pPr>
      <w:bookmarkStart w:id="48" w:name="_Toc391906898"/>
      <w:bookmarkStart w:id="49" w:name="_Toc426119759"/>
      <w:r>
        <w:rPr>
          <w:rStyle w:val="CharSectno"/>
        </w:rPr>
        <w:t>12</w:t>
      </w:r>
      <w:r>
        <w:rPr>
          <w:snapToGrid w:val="0"/>
        </w:rPr>
        <w:t>.</w:t>
      </w:r>
      <w:r>
        <w:rPr>
          <w:snapToGrid w:val="0"/>
        </w:rPr>
        <w:tab/>
        <w:t>Exempt land</w:t>
      </w:r>
      <w:bookmarkEnd w:id="48"/>
      <w:bookmarkEnd w:id="49"/>
    </w:p>
    <w:p>
      <w:pPr>
        <w:pStyle w:val="Subsection"/>
        <w:spacing w:before="180"/>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spacing w:before="180"/>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50" w:name="_Toc391906899"/>
      <w:bookmarkStart w:id="51" w:name="_Toc426119760"/>
      <w:r>
        <w:rPr>
          <w:rStyle w:val="CharSectno"/>
        </w:rPr>
        <w:t>13</w:t>
      </w:r>
      <w:r>
        <w:t>.</w:t>
      </w:r>
      <w:r>
        <w:tab/>
        <w:t>Classification of land</w:t>
      </w:r>
      <w:bookmarkEnd w:id="50"/>
      <w:bookmarkEnd w:id="51"/>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km of a main or other pipe from which the Corporation is prepared to supply water to the land;</w:t>
      </w:r>
    </w:p>
    <w:p>
      <w:pPr>
        <w:pStyle w:val="Ednotepara"/>
        <w:spacing w:before="80"/>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spacing w:before="60"/>
      </w:pPr>
      <w:r>
        <w:tab/>
        <w:t>(i)</w:t>
      </w:r>
      <w:r>
        <w:tab/>
        <w:t>providing relief or assistance to sick, aged, disadvantaged, unemployed or young persons; or</w:t>
      </w:r>
    </w:p>
    <w:p>
      <w:pPr>
        <w:pStyle w:val="Indenti"/>
        <w:spacing w:before="60"/>
      </w:pPr>
      <w:r>
        <w:tab/>
        <w:t>(ii)</w:t>
      </w:r>
      <w:r>
        <w:tab/>
        <w:t>conducting other activities for the benefit of the public or in the interests of social welfare,</w:t>
      </w:r>
    </w:p>
    <w:p>
      <w:pPr>
        <w:pStyle w:val="Indenta"/>
        <w:spacing w:before="60"/>
      </w:pPr>
      <w:r>
        <w:tab/>
      </w:r>
      <w:r>
        <w:tab/>
        <w:t>by a private organisation that is not operated for the purpose of profit or gain to individual members, shareholders or owners;</w:t>
      </w:r>
    </w:p>
    <w:p>
      <w:pPr>
        <w:pStyle w:val="Indenta"/>
        <w:spacing w:before="60"/>
      </w:pPr>
      <w:r>
        <w:tab/>
        <w:t>(m)</w:t>
      </w:r>
      <w:r>
        <w:tab/>
        <w:t>aged home, if the land is in the metropolitan area and the classification of the land is not otherwise specifically provided for in this by</w:t>
      </w:r>
      <w:r>
        <w:noBreakHyphen/>
        <w:t>law.</w:t>
      </w:r>
    </w:p>
    <w:p>
      <w:pPr>
        <w:pStyle w:val="Subsection"/>
        <w:spacing w:before="130"/>
      </w:pPr>
      <w:r>
        <w:tab/>
        <w:t>(2A)</w:t>
      </w:r>
      <w:r>
        <w:tab/>
        <w:t>For the purposes of this Division, land described in by</w:t>
      </w:r>
      <w:r>
        <w:noBreakHyphen/>
        <w:t xml:space="preserve">law 4 that is — </w:t>
      </w:r>
    </w:p>
    <w:p>
      <w:pPr>
        <w:pStyle w:val="Indenta"/>
        <w:spacing w:before="60"/>
      </w:pPr>
      <w:r>
        <w:tab/>
        <w:t>(a)</w:t>
      </w:r>
      <w:r>
        <w:tab/>
        <w:t xml:space="preserve">provided with a water supply connection; and </w:t>
      </w:r>
    </w:p>
    <w:p>
      <w:pPr>
        <w:pStyle w:val="Indenta"/>
        <w:spacing w:before="60"/>
      </w:pPr>
      <w:r>
        <w:tab/>
        <w:t>(b)</w:t>
      </w:r>
      <w:r>
        <w:tab/>
        <w:t>not otherwise classified under sub</w:t>
      </w:r>
      <w:r>
        <w:noBreakHyphen/>
        <w:t xml:space="preserve">bylaw (1), </w:t>
      </w:r>
    </w:p>
    <w:p>
      <w:pPr>
        <w:pStyle w:val="Subsection"/>
        <w:spacing w:before="120"/>
      </w:pPr>
      <w:r>
        <w:tab/>
      </w:r>
      <w:r>
        <w:tab/>
        <w:t>is classified as community purpose irrespective of any other classification under these by</w:t>
      </w:r>
      <w:r>
        <w:noBreakHyphen/>
        <w:t>laws.</w:t>
      </w:r>
    </w:p>
    <w:p>
      <w:pPr>
        <w:pStyle w:val="Subsection"/>
        <w:spacing w:before="130"/>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spacing w:before="130"/>
      </w:pPr>
      <w:r>
        <w:tab/>
        <w:t>(3)</w:t>
      </w:r>
      <w:r>
        <w:tab/>
        <w:t>For the purposes of this Division, land may, irrespective of any other classification under sub</w:t>
      </w:r>
      <w:r>
        <w:noBreakHyphen/>
        <w:t>bylaw (1), be classified by the Corporation as capital infrastructure if —</w:t>
      </w:r>
    </w:p>
    <w:p>
      <w:pPr>
        <w:pStyle w:val="Indenta"/>
        <w:spacing w:before="60"/>
      </w:pPr>
      <w:r>
        <w:tab/>
        <w:t>(a)</w:t>
      </w:r>
      <w:r>
        <w:tab/>
        <w:t>the Corporation determines that the land is in an area specified in Column 1 of the Table to Schedule 1 item 36; and</w:t>
      </w:r>
    </w:p>
    <w:p>
      <w:pPr>
        <w:pStyle w:val="Indenta"/>
        <w:spacing w:before="60"/>
      </w:pPr>
      <w:r>
        <w:tab/>
        <w:t>(b)</w:t>
      </w:r>
      <w:r>
        <w:tab/>
        <w:t>the Corporation provides or is to provide works to ensure the supply of water to the land.</w:t>
      </w:r>
    </w:p>
    <w:p>
      <w:pPr>
        <w:pStyle w:val="Footnotesection"/>
        <w:spacing w:before="100"/>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spacing w:before="180"/>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52" w:name="_Toc391906900"/>
      <w:bookmarkStart w:id="53" w:name="_Toc426119761"/>
      <w:r>
        <w:rPr>
          <w:rStyle w:val="CharSectno"/>
        </w:rPr>
        <w:t>16</w:t>
      </w:r>
      <w:r>
        <w:rPr>
          <w:snapToGrid w:val="0"/>
        </w:rPr>
        <w:t>.</w:t>
      </w:r>
      <w:r>
        <w:rPr>
          <w:snapToGrid w:val="0"/>
        </w:rPr>
        <w:tab/>
        <w:t>Discrete residential units</w:t>
      </w:r>
      <w:bookmarkEnd w:id="52"/>
      <w:bookmarkEnd w:id="5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spacing w:before="100"/>
      </w:pPr>
      <w:r>
        <w:tab/>
        <w:t>[By</w:t>
      </w:r>
      <w:r>
        <w:noBreakHyphen/>
        <w:t>law 16 amended in Gazette 29 Dec 1995 p. 6331; 29 Jun 2007 p. 3248; 27 Jun 2008 p. 2985.]</w:t>
      </w:r>
    </w:p>
    <w:p>
      <w:pPr>
        <w:pStyle w:val="Heading5"/>
        <w:spacing w:before="240"/>
        <w:rPr>
          <w:snapToGrid w:val="0"/>
        </w:rPr>
      </w:pPr>
      <w:bookmarkStart w:id="54" w:name="_Toc391906901"/>
      <w:bookmarkStart w:id="55" w:name="_Toc426119762"/>
      <w:r>
        <w:rPr>
          <w:rStyle w:val="CharSectno"/>
        </w:rPr>
        <w:t>17</w:t>
      </w:r>
      <w:r>
        <w:rPr>
          <w:snapToGrid w:val="0"/>
        </w:rPr>
        <w:t>.</w:t>
      </w:r>
      <w:r>
        <w:rPr>
          <w:snapToGrid w:val="0"/>
        </w:rPr>
        <w:tab/>
        <w:t>Quantity charges for the supply of water</w:t>
      </w:r>
      <w:bookmarkEnd w:id="54"/>
      <w:bookmarkEnd w:id="5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56" w:name="_Toc391906902"/>
      <w:bookmarkStart w:id="57" w:name="_Toc426119763"/>
      <w:r>
        <w:rPr>
          <w:rStyle w:val="CharSectno"/>
        </w:rPr>
        <w:t>17A</w:t>
      </w:r>
      <w:r>
        <w:rPr>
          <w:snapToGrid w:val="0"/>
        </w:rPr>
        <w:t>.</w:t>
      </w:r>
      <w:r>
        <w:rPr>
          <w:snapToGrid w:val="0"/>
        </w:rPr>
        <w:tab/>
        <w:t>Caravan parks</w:t>
      </w:r>
      <w:bookmarkEnd w:id="56"/>
      <w:bookmarkEnd w:id="57"/>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rPr>
      </w:pPr>
      <w:r>
        <w:rPr>
          <w:snapToGrid w:val="0"/>
        </w:rPr>
        <w:tab/>
        <w:t>(a)</w:t>
      </w:r>
      <w:r>
        <w:rPr>
          <w:snapToGrid w:val="0"/>
        </w:rPr>
        <w:tab/>
        <w:t>those bays will be treated as if they were strata</w:t>
      </w:r>
      <w:r>
        <w:rPr>
          <w:snapToGrid w:val="0"/>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58" w:name="_Toc391906903"/>
      <w:bookmarkStart w:id="59" w:name="_Toc4261197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58"/>
      <w:bookmarkEnd w:id="59"/>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Footnotesection"/>
      </w:pPr>
      <w:r>
        <w:tab/>
        <w:t>[By</w:t>
      </w:r>
      <w:r>
        <w:noBreakHyphen/>
        <w:t>law 17B inserted in Gazette 1 Jul 2002 p. 3156</w:t>
      </w:r>
      <w:r>
        <w:noBreakHyphen/>
        <w:t>7; amended in Gazette 29 Jun 2007 p. 3250; 19 Jun 2013 p. 2352.]</w:t>
      </w:r>
    </w:p>
    <w:p>
      <w:pPr>
        <w:pStyle w:val="Heading5"/>
      </w:pPr>
      <w:bookmarkStart w:id="60" w:name="_Toc391906904"/>
      <w:bookmarkStart w:id="61" w:name="_Toc426119765"/>
      <w:r>
        <w:rPr>
          <w:rStyle w:val="CharSectno"/>
        </w:rPr>
        <w:t>17C</w:t>
      </w:r>
      <w:r>
        <w:t>.</w:t>
      </w:r>
      <w:r>
        <w:tab/>
        <w:t>Non</w:t>
      </w:r>
      <w:r>
        <w:noBreakHyphen/>
        <w:t>metropolitan, non</w:t>
      </w:r>
      <w:r>
        <w:noBreakHyphen/>
        <w:t>strata titled, commercial or industrial property water supply charges</w:t>
      </w:r>
      <w:bookmarkEnd w:id="60"/>
      <w:bookmarkEnd w:id="61"/>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62" w:name="_Toc391906905"/>
      <w:bookmarkStart w:id="63" w:name="_Toc426119766"/>
      <w:r>
        <w:rPr>
          <w:rStyle w:val="CharSectno"/>
        </w:rPr>
        <w:t>17D</w:t>
      </w:r>
      <w:r>
        <w:rPr>
          <w:snapToGrid w:val="0"/>
        </w:rPr>
        <w:t>.</w:t>
      </w:r>
      <w:r>
        <w:rPr>
          <w:snapToGrid w:val="0"/>
        </w:rPr>
        <w:tab/>
        <w:t>Various non</w:t>
      </w:r>
      <w:r>
        <w:rPr>
          <w:snapToGrid w:val="0"/>
        </w:rPr>
        <w:noBreakHyphen/>
        <w:t>metropolitan water supply charges and classifications</w:t>
      </w:r>
      <w:bookmarkEnd w:id="62"/>
      <w:bookmarkEnd w:id="63"/>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64" w:name="_Toc391906906"/>
      <w:bookmarkStart w:id="65" w:name="_Toc426119767"/>
      <w:r>
        <w:rPr>
          <w:rStyle w:val="CharSectno"/>
        </w:rPr>
        <w:t>18</w:t>
      </w:r>
      <w:r>
        <w:rPr>
          <w:snapToGrid w:val="0"/>
        </w:rPr>
        <w:t>.</w:t>
      </w:r>
      <w:r>
        <w:rPr>
          <w:snapToGrid w:val="0"/>
        </w:rPr>
        <w:tab/>
        <w:t>Concessional non</w:t>
      </w:r>
      <w:r>
        <w:rPr>
          <w:snapToGrid w:val="0"/>
        </w:rPr>
        <w:noBreakHyphen/>
        <w:t>metropolitan quantity charge</w:t>
      </w:r>
      <w:bookmarkEnd w:id="64"/>
      <w:bookmarkEnd w:id="65"/>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66" w:name="_Toc391906907"/>
      <w:bookmarkStart w:id="67" w:name="_Toc426119768"/>
      <w:r>
        <w:rPr>
          <w:rStyle w:val="CharSectno"/>
        </w:rPr>
        <w:t>18A</w:t>
      </w:r>
      <w:r>
        <w:rPr>
          <w:snapToGrid w:val="0"/>
        </w:rPr>
        <w:t>.</w:t>
      </w:r>
      <w:r>
        <w:rPr>
          <w:snapToGrid w:val="0"/>
        </w:rPr>
        <w:tab/>
        <w:t>Concessional metropolitan quantity charge</w:t>
      </w:r>
      <w:bookmarkEnd w:id="66"/>
      <w:bookmarkEnd w:id="67"/>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68" w:name="_Toc391906908"/>
      <w:bookmarkStart w:id="69" w:name="_Toc426119769"/>
      <w:r>
        <w:rPr>
          <w:rStyle w:val="CharSectno"/>
        </w:rPr>
        <w:t>18B</w:t>
      </w:r>
      <w:r>
        <w:rPr>
          <w:snapToGrid w:val="0"/>
        </w:rPr>
        <w:t>.</w:t>
      </w:r>
      <w:r>
        <w:rPr>
          <w:snapToGrid w:val="0"/>
        </w:rPr>
        <w:tab/>
        <w:t>Residential multi</w:t>
      </w:r>
      <w:r>
        <w:rPr>
          <w:snapToGrid w:val="0"/>
        </w:rPr>
        <w:noBreakHyphen/>
        <w:t>unit properties — rebates for eligible pensioners</w:t>
      </w:r>
      <w:bookmarkEnd w:id="68"/>
      <w:bookmarkEnd w:id="69"/>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keepNext/>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 or</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70" w:name="_Toc391906909"/>
      <w:bookmarkStart w:id="71" w:name="_Toc426119770"/>
      <w:r>
        <w:rPr>
          <w:rStyle w:val="CharSectno"/>
        </w:rPr>
        <w:t>19A</w:t>
      </w:r>
      <w:r>
        <w:rPr>
          <w:snapToGrid w:val="0"/>
        </w:rPr>
        <w:t>.</w:t>
      </w:r>
      <w:r>
        <w:rPr>
          <w:snapToGrid w:val="0"/>
        </w:rPr>
        <w:tab/>
        <w:t>Capital infrastructure charges</w:t>
      </w:r>
      <w:bookmarkEnd w:id="70"/>
      <w:bookmarkEnd w:id="7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72" w:name="_Toc390772043"/>
      <w:bookmarkStart w:id="73" w:name="_Toc391906910"/>
      <w:bookmarkStart w:id="74" w:name="_Toc426119771"/>
      <w:r>
        <w:rPr>
          <w:rStyle w:val="CharDivNo"/>
        </w:rPr>
        <w:t>Division 2</w:t>
      </w:r>
      <w:r>
        <w:t> — </w:t>
      </w:r>
      <w:r>
        <w:rPr>
          <w:rStyle w:val="CharDivText"/>
        </w:rPr>
        <w:t>Water supplied from certain irrigation works, other than for irrigation</w:t>
      </w:r>
      <w:bookmarkEnd w:id="72"/>
      <w:bookmarkEnd w:id="73"/>
      <w:bookmarkEnd w:id="74"/>
    </w:p>
    <w:p>
      <w:pPr>
        <w:pStyle w:val="Footnoteheading"/>
        <w:keepNext/>
      </w:pPr>
      <w:r>
        <w:tab/>
        <w:t>[Heading inserted in Gazette 14 Nov 2013 p. 5087.]</w:t>
      </w:r>
    </w:p>
    <w:p>
      <w:pPr>
        <w:pStyle w:val="Heading5"/>
      </w:pPr>
      <w:bookmarkStart w:id="75" w:name="_Toc391906911"/>
      <w:bookmarkStart w:id="76" w:name="_Toc426119772"/>
      <w:r>
        <w:rPr>
          <w:rStyle w:val="CharSectno"/>
        </w:rPr>
        <w:t>20</w:t>
      </w:r>
      <w:r>
        <w:t>.</w:t>
      </w:r>
      <w:r>
        <w:tab/>
        <w:t>Land subject to water supply charges under this Division</w:t>
      </w:r>
      <w:bookmarkEnd w:id="75"/>
      <w:bookmarkEnd w:id="76"/>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77" w:name="_Toc390772045"/>
      <w:bookmarkStart w:id="78" w:name="_Toc391906912"/>
      <w:bookmarkStart w:id="79" w:name="_Toc426119773"/>
      <w:r>
        <w:rPr>
          <w:rStyle w:val="CharPartNo"/>
        </w:rPr>
        <w:t>Part 3</w:t>
      </w:r>
      <w:r>
        <w:rPr>
          <w:rStyle w:val="CharDivNo"/>
        </w:rPr>
        <w:t> </w:t>
      </w:r>
      <w:r>
        <w:t>—</w:t>
      </w:r>
      <w:r>
        <w:rPr>
          <w:rStyle w:val="CharDivText"/>
        </w:rPr>
        <w:t> </w:t>
      </w:r>
      <w:r>
        <w:rPr>
          <w:rStyle w:val="CharPartText"/>
        </w:rPr>
        <w:t>Sewerage</w:t>
      </w:r>
      <w:bookmarkEnd w:id="77"/>
      <w:bookmarkEnd w:id="78"/>
      <w:bookmarkEnd w:id="79"/>
    </w:p>
    <w:p>
      <w:pPr>
        <w:pStyle w:val="Heading5"/>
        <w:spacing w:before="180"/>
      </w:pPr>
      <w:bookmarkStart w:id="80" w:name="_Toc391906913"/>
      <w:bookmarkStart w:id="81" w:name="_Toc426119774"/>
      <w:r>
        <w:rPr>
          <w:rStyle w:val="CharSectno"/>
        </w:rPr>
        <w:t>21A</w:t>
      </w:r>
      <w:r>
        <w:t>.</w:t>
      </w:r>
      <w:r>
        <w:tab/>
        <w:t>Terms used</w:t>
      </w:r>
      <w:bookmarkEnd w:id="80"/>
      <w:bookmarkEnd w:id="81"/>
    </w:p>
    <w:p>
      <w:pPr>
        <w:pStyle w:val="Subsection"/>
        <w:spacing w:before="140"/>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pPr>
      <w:r>
        <w:tab/>
        <w:t>(a)</w:t>
      </w:r>
      <w:r>
        <w:tab/>
        <w:t>in a metropolitan context, the formula set out in Schedule 3 item 18; or</w:t>
      </w:r>
    </w:p>
    <w:p>
      <w:pPr>
        <w:pStyle w:val="Defpara"/>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pPr>
      <w:r>
        <w:tab/>
        <w:t>(a)</w:t>
      </w:r>
      <w:r>
        <w:tab/>
        <w:t>in a metropolitan context, the Table to Schedule 3 item 18; or</w:t>
      </w:r>
    </w:p>
    <w:p>
      <w:pPr>
        <w:pStyle w:val="Defpara"/>
      </w:pPr>
      <w:r>
        <w:tab/>
        <w:t>(b)</w:t>
      </w:r>
      <w:r>
        <w:tab/>
        <w:t>in a country context, the Table to Schedule 3 item 36.</w:t>
      </w:r>
    </w:p>
    <w:p>
      <w:pPr>
        <w:pStyle w:val="Footnotesection"/>
        <w:spacing w:before="80"/>
      </w:pPr>
      <w:r>
        <w:tab/>
        <w:t>[By</w:t>
      </w:r>
      <w:r>
        <w:noBreakHyphen/>
        <w:t>law 21A inserted in Gazette 27 Jun 2003 p. 2287; amended in Gazette 29 Jun 2007 p. 3251</w:t>
      </w:r>
      <w:r>
        <w:noBreakHyphen/>
        <w:t>2.]</w:t>
      </w:r>
    </w:p>
    <w:p>
      <w:pPr>
        <w:pStyle w:val="Heading5"/>
        <w:spacing w:before="200"/>
        <w:rPr>
          <w:snapToGrid w:val="0"/>
        </w:rPr>
      </w:pPr>
      <w:bookmarkStart w:id="82" w:name="_Toc391906914"/>
      <w:bookmarkStart w:id="83" w:name="_Toc426119775"/>
      <w:r>
        <w:rPr>
          <w:rStyle w:val="CharSectno"/>
        </w:rPr>
        <w:t>21</w:t>
      </w:r>
      <w:r>
        <w:rPr>
          <w:snapToGrid w:val="0"/>
        </w:rPr>
        <w:t>.</w:t>
      </w:r>
      <w:r>
        <w:rPr>
          <w:snapToGrid w:val="0"/>
        </w:rPr>
        <w:tab/>
        <w:t>Land subject to sewerage charges</w:t>
      </w:r>
      <w:bookmarkEnd w:id="82"/>
      <w:bookmarkEnd w:id="83"/>
    </w:p>
    <w:p>
      <w:pPr>
        <w:pStyle w:val="Subsection"/>
        <w:spacing w:before="140"/>
        <w:rPr>
          <w:snapToGrid w:val="0"/>
        </w:rPr>
      </w:pPr>
      <w:r>
        <w:rPr>
          <w:snapToGrid w:val="0"/>
        </w:rPr>
        <w:tab/>
      </w:r>
      <w:r>
        <w:rPr>
          <w:snapToGrid w:val="0"/>
        </w:rPr>
        <w:tab/>
        <w:t>Land that is connected with a sewer or, although not connected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spacing w:before="120"/>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80"/>
        <w:ind w:left="890" w:hanging="890"/>
      </w:pPr>
      <w:r>
        <w:tab/>
        <w:t>[By</w:t>
      </w:r>
      <w:r>
        <w:noBreakHyphen/>
        <w:t>law 21 amended in Gazette 29 Dec 1995 p. 6331</w:t>
      </w:r>
      <w:r>
        <w:noBreakHyphen/>
        <w:t>2; 29 Jun 2001 p. 3194; 14 Nov 2013 p. 5088.]</w:t>
      </w:r>
    </w:p>
    <w:p>
      <w:pPr>
        <w:pStyle w:val="Heading5"/>
        <w:rPr>
          <w:snapToGrid w:val="0"/>
        </w:rPr>
      </w:pPr>
      <w:bookmarkStart w:id="84" w:name="_Toc391906915"/>
      <w:bookmarkStart w:id="85" w:name="_Toc426119776"/>
      <w:r>
        <w:rPr>
          <w:rStyle w:val="CharSectno"/>
        </w:rPr>
        <w:t>22</w:t>
      </w:r>
      <w:r>
        <w:rPr>
          <w:snapToGrid w:val="0"/>
        </w:rPr>
        <w:t>.</w:t>
      </w:r>
      <w:r>
        <w:rPr>
          <w:snapToGrid w:val="0"/>
        </w:rPr>
        <w:tab/>
        <w:t>Exempt land</w:t>
      </w:r>
      <w:bookmarkEnd w:id="84"/>
      <w:bookmarkEnd w:id="85"/>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ind w:left="890" w:hanging="890"/>
      </w:pPr>
      <w:r>
        <w:tab/>
        <w:t>[By</w:t>
      </w:r>
      <w:r>
        <w:noBreakHyphen/>
        <w:t>law 22 amended in Gazette 29 Jun 2001 p. 3194; 20 Jun 2012 p. 2699.]</w:t>
      </w:r>
    </w:p>
    <w:p>
      <w:pPr>
        <w:pStyle w:val="Heading5"/>
        <w:rPr>
          <w:rStyle w:val="CharSectno"/>
        </w:rPr>
      </w:pPr>
      <w:bookmarkStart w:id="86" w:name="_Toc391906916"/>
      <w:bookmarkStart w:id="87" w:name="_Toc426119777"/>
      <w:r>
        <w:rPr>
          <w:rStyle w:val="CharSectno"/>
        </w:rPr>
        <w:t>23.</w:t>
      </w:r>
      <w:r>
        <w:rPr>
          <w:rStyle w:val="CharSectno"/>
        </w:rPr>
        <w:tab/>
        <w:t>Classification of land</w:t>
      </w:r>
      <w:bookmarkEnd w:id="86"/>
      <w:bookmarkEnd w:id="87"/>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70"/>
      </w:pPr>
      <w:r>
        <w:tab/>
        <w:t>(a)</w:t>
      </w:r>
      <w:r>
        <w:tab/>
        <w:t>institutional public, if the land is used for such club, institutional or public purpose as the Corporation approves, not being a purpose mentioned in paragraph (b);</w:t>
      </w:r>
    </w:p>
    <w:p>
      <w:pPr>
        <w:pStyle w:val="Indenta"/>
        <w:spacing w:before="70"/>
      </w:pPr>
      <w:r>
        <w:tab/>
        <w:t>(b)</w:t>
      </w:r>
      <w:r>
        <w:tab/>
        <w:t xml:space="preserve">charitable purposes, if, in the opinion of the Corporation, the land is used for the purpose of — </w:t>
      </w:r>
    </w:p>
    <w:p>
      <w:pPr>
        <w:pStyle w:val="Indenti"/>
        <w:spacing w:before="70"/>
      </w:pPr>
      <w:r>
        <w:tab/>
        <w:t>(i)</w:t>
      </w:r>
      <w:r>
        <w:tab/>
        <w:t>providing relief or assistance to sick, aged, disadvantaged, unemployed or young persons; or</w:t>
      </w:r>
    </w:p>
    <w:p>
      <w:pPr>
        <w:pStyle w:val="Indenti"/>
        <w:spacing w:before="70"/>
      </w:pPr>
      <w:r>
        <w:tab/>
        <w:t>(ii)</w:t>
      </w:r>
      <w:r>
        <w:tab/>
        <w:t>conducting other activities for the benefit of the public or in the interests of social welfare,</w:t>
      </w:r>
    </w:p>
    <w:p>
      <w:pPr>
        <w:pStyle w:val="Indenta"/>
        <w:spacing w:before="70"/>
      </w:pPr>
      <w:r>
        <w:tab/>
      </w:r>
      <w:r>
        <w:tab/>
        <w:t>by a private organisation that is not operated for the purpose of profit or gain to individual members, shareholders or owners;</w:t>
      </w:r>
    </w:p>
    <w:p>
      <w:pPr>
        <w:pStyle w:val="Indenta"/>
        <w:spacing w:before="70"/>
      </w:pPr>
      <w:r>
        <w:tab/>
        <w:t>(c)</w:t>
      </w:r>
      <w:r>
        <w:tab/>
        <w:t>community residential, if the land is occupied as a communal property on which several family units dwell at the same time and is managed by the persons dwelling on the land or a committee of them;</w:t>
      </w:r>
    </w:p>
    <w:p>
      <w:pPr>
        <w:pStyle w:val="Indenta"/>
        <w:spacing w:before="70"/>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88" w:name="_Toc391906917"/>
      <w:bookmarkStart w:id="89" w:name="_Toc426119778"/>
      <w:r>
        <w:rPr>
          <w:rStyle w:val="CharSectno"/>
        </w:rPr>
        <w:t>25A</w:t>
      </w:r>
      <w:r>
        <w:rPr>
          <w:snapToGrid w:val="0"/>
        </w:rPr>
        <w:t>.</w:t>
      </w:r>
      <w:r>
        <w:rPr>
          <w:snapToGrid w:val="0"/>
        </w:rPr>
        <w:tab/>
        <w:t>Metered metropolitan non</w:t>
      </w:r>
      <w:r>
        <w:rPr>
          <w:snapToGrid w:val="0"/>
        </w:rPr>
        <w:noBreakHyphen/>
        <w:t>residential property sewerage charges</w:t>
      </w:r>
      <w:bookmarkEnd w:id="88"/>
      <w:bookmarkEnd w:id="89"/>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 or</w:t>
      </w:r>
    </w:p>
    <w:p>
      <w:pPr>
        <w:pStyle w:val="Indenta"/>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rPr>
          <w:snapToGrid w:val="0"/>
          <w:spacing w:val="-4"/>
        </w:rPr>
      </w:pPr>
      <w:r>
        <w:rPr>
          <w:snapToGrid w:val="0"/>
          <w:spacing w:val="-4"/>
        </w:rPr>
        <w:tab/>
        <w:t>(c)</w:t>
      </w:r>
      <w:r>
        <w:rPr>
          <w:snapToGrid w:val="0"/>
          <w:spacing w:val="-4"/>
        </w:rPr>
        <w:tab/>
        <w:t xml:space="preserve">an interim valuation under the </w:t>
      </w:r>
      <w:r>
        <w:rPr>
          <w:i/>
          <w:snapToGrid w:val="0"/>
        </w:rPr>
        <w:t>Valuation of Land Act 1978</w:t>
      </w:r>
      <w:r>
        <w:rPr>
          <w:snapToGrid w:val="0"/>
          <w:spacing w:val="-4"/>
        </w:rPr>
        <w:t xml:space="preserve"> reflecting any development or change of use of that land,</w:t>
      </w:r>
    </w:p>
    <w:p>
      <w:pPr>
        <w:pStyle w:val="Subsection"/>
        <w:spacing w:before="120"/>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rPr>
          <w:snapToGrid w:val="0"/>
        </w:rPr>
      </w:pPr>
      <w:r>
        <w:rPr>
          <w:snapToGrid w:val="0"/>
        </w:rPr>
        <w:tab/>
        <w:t>(d)</w:t>
      </w:r>
      <w:r>
        <w:rPr>
          <w:snapToGrid w:val="0"/>
        </w:rPr>
        <w:tab/>
        <w:t>the matters and circumstances currently prevailing had prevailed; and</w:t>
      </w:r>
    </w:p>
    <w:p>
      <w:pPr>
        <w:pStyle w:val="Indenta"/>
        <w:rPr>
          <w:snapToGrid w:val="0"/>
        </w:rPr>
      </w:pPr>
      <w:r>
        <w:rPr>
          <w:snapToGrid w:val="0"/>
        </w:rPr>
        <w:tab/>
        <w:t>(e)</w:t>
      </w:r>
      <w:r>
        <w:rPr>
          <w:snapToGrid w:val="0"/>
        </w:rPr>
        <w:tab/>
        <w:t>the method of calculation of the discharge charge currently prevailing had been used; and</w:t>
      </w:r>
    </w:p>
    <w:p>
      <w:pPr>
        <w:pStyle w:val="Indenta"/>
        <w:rPr>
          <w:snapToGrid w:val="0"/>
        </w:rPr>
      </w:pPr>
      <w:r>
        <w:rPr>
          <w:snapToGrid w:val="0"/>
        </w:rPr>
        <w:tab/>
        <w:t>(f)</w:t>
      </w:r>
      <w:r>
        <w:rPr>
          <w:snapToGrid w:val="0"/>
        </w:rPr>
        <w:tab/>
        <w:t>any changed number of major fixtures referred to in paragraph (b) had been provided; and</w:t>
      </w:r>
    </w:p>
    <w:p>
      <w:pPr>
        <w:pStyle w:val="Indenta"/>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rPr>
          <w:snapToGrid w:val="0"/>
        </w:rPr>
      </w:pPr>
      <w:bookmarkStart w:id="90" w:name="_Toc391906918"/>
      <w:bookmarkStart w:id="91" w:name="_Toc42611977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90"/>
      <w:bookmarkEnd w:id="9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ind w:left="890" w:hanging="890"/>
      </w:pPr>
      <w:r>
        <w:tab/>
        <w:t>[By</w:t>
      </w:r>
      <w:r>
        <w:noBreakHyphen/>
        <w:t>law 25B inserted in Gazette 28 Jun 1996 p. 3111; amended in Gazette 27 Jun 1997 p. 3180 and 3203.]</w:t>
      </w:r>
    </w:p>
    <w:p>
      <w:pPr>
        <w:pStyle w:val="Heading5"/>
        <w:rPr>
          <w:snapToGrid w:val="0"/>
        </w:rPr>
      </w:pPr>
      <w:bookmarkStart w:id="92" w:name="_Toc391906919"/>
      <w:bookmarkStart w:id="93" w:name="_Toc426119780"/>
      <w:r>
        <w:rPr>
          <w:rStyle w:val="CharSectno"/>
        </w:rPr>
        <w:t>25C</w:t>
      </w:r>
      <w:r>
        <w:rPr>
          <w:snapToGrid w:val="0"/>
        </w:rPr>
        <w:t>.</w:t>
      </w:r>
      <w:r>
        <w:rPr>
          <w:snapToGrid w:val="0"/>
        </w:rPr>
        <w:tab/>
        <w:t>Charging for shared sewerage fixtures on metropolitan non</w:t>
      </w:r>
      <w:r>
        <w:rPr>
          <w:snapToGrid w:val="0"/>
        </w:rPr>
        <w:noBreakHyphen/>
        <w:t>residential property</w:t>
      </w:r>
      <w:bookmarkEnd w:id="92"/>
      <w:bookmarkEnd w:id="9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ind w:left="890" w:hanging="890"/>
      </w:pPr>
      <w:r>
        <w:tab/>
        <w:t>[By</w:t>
      </w:r>
      <w:r>
        <w:noBreakHyphen/>
        <w:t>law 25C inserted in Gazette 30 Jun 1995 p. 2743</w:t>
      </w:r>
      <w:r>
        <w:noBreakHyphen/>
        <w:t>4.]</w:t>
      </w:r>
    </w:p>
    <w:p>
      <w:pPr>
        <w:pStyle w:val="Heading5"/>
        <w:rPr>
          <w:snapToGrid w:val="0"/>
        </w:rPr>
      </w:pPr>
      <w:bookmarkStart w:id="94" w:name="_Toc391906920"/>
      <w:bookmarkStart w:id="95" w:name="_Toc426119781"/>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94"/>
      <w:bookmarkEnd w:id="95"/>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spacing w:before="140"/>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4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 or</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 and</w:t>
      </w:r>
    </w:p>
    <w:p>
      <w:pPr>
        <w:pStyle w:val="Indenta"/>
      </w:pPr>
      <w:r>
        <w:tab/>
        <w:t>(e)</w:t>
      </w:r>
      <w:r>
        <w:tab/>
        <w:t>the method of calculation of the discharge charge currently prevailing had been used; and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spacing w:before="120"/>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spacing w:before="100"/>
      </w:pPr>
      <w:r>
        <w:tab/>
        <w:t>[By</w:t>
      </w:r>
      <w:r>
        <w:noBreakHyphen/>
        <w:t>law 26 inserted in Gazette 27 Jun 2003 p. 2288-90; amended in Gazette 29 Jun 2007 p. 3253.]</w:t>
      </w:r>
    </w:p>
    <w:p>
      <w:pPr>
        <w:pStyle w:val="Heading5"/>
      </w:pPr>
      <w:bookmarkStart w:id="96" w:name="_Toc391906921"/>
      <w:bookmarkStart w:id="97" w:name="_Toc42611978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96"/>
      <w:bookmarkEnd w:id="9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spacing w:before="120"/>
      </w:pPr>
      <w:r>
        <w:tab/>
      </w:r>
      <w:r>
        <w:tab/>
        <w:t>and the discharge charge will be applied accordingly.</w:t>
      </w:r>
    </w:p>
    <w:p>
      <w:pPr>
        <w:pStyle w:val="Footnotesection"/>
        <w:spacing w:before="100"/>
      </w:pPr>
      <w:r>
        <w:tab/>
        <w:t>[By</w:t>
      </w:r>
      <w:r>
        <w:noBreakHyphen/>
        <w:t>law 26A inserted in Gazette 27 Jun 2003 p. 2290-1; amended in Gazette 29 Jun 2007 p. 3253.]</w:t>
      </w:r>
    </w:p>
    <w:p>
      <w:pPr>
        <w:pStyle w:val="Heading5"/>
      </w:pPr>
      <w:bookmarkStart w:id="98" w:name="_Toc391906922"/>
      <w:bookmarkStart w:id="99" w:name="_Toc42611978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98"/>
      <w:bookmarkEnd w:id="9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spacing w:before="100"/>
      </w:pPr>
      <w:r>
        <w:tab/>
        <w:t>[By</w:t>
      </w:r>
      <w:r>
        <w:noBreakHyphen/>
        <w:t>law 26B inserted in Gazette 27 Jun 2003 p. 2291-2; amended in Gazette 29 Jun 2007 p. 3253.]</w:t>
      </w:r>
    </w:p>
    <w:p>
      <w:pPr>
        <w:pStyle w:val="Heading2"/>
      </w:pPr>
      <w:bookmarkStart w:id="100" w:name="_Toc390772056"/>
      <w:bookmarkStart w:id="101" w:name="_Toc391906923"/>
      <w:bookmarkStart w:id="102" w:name="_Toc426119784"/>
      <w:r>
        <w:rPr>
          <w:rStyle w:val="CharPartNo"/>
        </w:rPr>
        <w:t>Part 4</w:t>
      </w:r>
      <w:r>
        <w:rPr>
          <w:rStyle w:val="CharDivNo"/>
        </w:rPr>
        <w:t> </w:t>
      </w:r>
      <w:r>
        <w:t>—</w:t>
      </w:r>
      <w:r>
        <w:rPr>
          <w:rStyle w:val="CharDivText"/>
        </w:rPr>
        <w:t> </w:t>
      </w:r>
      <w:r>
        <w:rPr>
          <w:rStyle w:val="CharPartText"/>
        </w:rPr>
        <w:t>Drainage</w:t>
      </w:r>
      <w:bookmarkEnd w:id="100"/>
      <w:bookmarkEnd w:id="101"/>
      <w:bookmarkEnd w:id="102"/>
    </w:p>
    <w:p>
      <w:pPr>
        <w:pStyle w:val="Heading5"/>
        <w:rPr>
          <w:snapToGrid w:val="0"/>
        </w:rPr>
      </w:pPr>
      <w:bookmarkStart w:id="103" w:name="_Toc391906924"/>
      <w:bookmarkStart w:id="104" w:name="_Toc426119785"/>
      <w:r>
        <w:rPr>
          <w:rStyle w:val="CharSectno"/>
        </w:rPr>
        <w:t>27</w:t>
      </w:r>
      <w:r>
        <w:rPr>
          <w:snapToGrid w:val="0"/>
        </w:rPr>
        <w:t>.</w:t>
      </w:r>
      <w:r>
        <w:rPr>
          <w:snapToGrid w:val="0"/>
        </w:rPr>
        <w:tab/>
        <w:t>Land subject to drainage charges</w:t>
      </w:r>
      <w:bookmarkEnd w:id="103"/>
      <w:bookmarkEnd w:id="104"/>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105" w:name="_Toc391906925"/>
      <w:bookmarkStart w:id="106" w:name="_Toc426119786"/>
      <w:r>
        <w:rPr>
          <w:rStyle w:val="CharSectno"/>
        </w:rPr>
        <w:t>28</w:t>
      </w:r>
      <w:r>
        <w:rPr>
          <w:snapToGrid w:val="0"/>
        </w:rPr>
        <w:t>.</w:t>
      </w:r>
      <w:r>
        <w:rPr>
          <w:snapToGrid w:val="0"/>
        </w:rPr>
        <w:tab/>
        <w:t>Exempt land</w:t>
      </w:r>
      <w:bookmarkEnd w:id="105"/>
      <w:bookmarkEnd w:id="106"/>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107" w:name="_Toc391906926"/>
      <w:bookmarkStart w:id="108" w:name="_Toc426119787"/>
      <w:r>
        <w:rPr>
          <w:rStyle w:val="CharSectno"/>
        </w:rPr>
        <w:t>29</w:t>
      </w:r>
      <w:r>
        <w:t>.</w:t>
      </w:r>
      <w:r>
        <w:tab/>
        <w:t>Classification of land</w:t>
      </w:r>
      <w:bookmarkEnd w:id="107"/>
      <w:bookmarkEnd w:id="108"/>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109" w:name="_Toc391906927"/>
      <w:bookmarkStart w:id="110" w:name="_Toc426119788"/>
      <w:r>
        <w:rPr>
          <w:rStyle w:val="CharSectno"/>
        </w:rPr>
        <w:t>30</w:t>
      </w:r>
      <w:r>
        <w:t>.</w:t>
      </w:r>
      <w:r>
        <w:tab/>
        <w:t>Declaration of drainage areas and transitional provision</w:t>
      </w:r>
      <w:bookmarkEnd w:id="109"/>
      <w:bookmarkEnd w:id="110"/>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rPr>
          <w:vertAlign w:val="superscript"/>
        </w:rPr>
        <w:t> 2</w:t>
      </w:r>
      <w:r>
        <w:t xml:space="preserve"> section 104 as in effect immediately before the day on which the </w:t>
      </w:r>
      <w:r>
        <w:rPr>
          <w:i/>
        </w:rPr>
        <w:t>Water Services Legislation Amendment and Repeal Act 2012</w:t>
      </w:r>
      <w:r>
        <w:t xml:space="preserve"> section 20 comes into operation</w:t>
      </w:r>
      <w:r>
        <w:rPr>
          <w:vertAlign w:val="superscript"/>
        </w:rPr>
        <w:t> 3</w:t>
      </w:r>
      <w:r>
        <w:t xml:space="preserve">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111" w:name="_Toc390772061"/>
      <w:bookmarkStart w:id="112" w:name="_Toc391906928"/>
      <w:bookmarkStart w:id="113" w:name="_Toc426119789"/>
      <w:r>
        <w:rPr>
          <w:rStyle w:val="CharPartNo"/>
        </w:rPr>
        <w:t>Part 5</w:t>
      </w:r>
      <w:r>
        <w:rPr>
          <w:rStyle w:val="CharDivNo"/>
        </w:rPr>
        <w:t> </w:t>
      </w:r>
      <w:r>
        <w:t>—</w:t>
      </w:r>
      <w:r>
        <w:rPr>
          <w:rStyle w:val="CharDivText"/>
        </w:rPr>
        <w:t> </w:t>
      </w:r>
      <w:r>
        <w:rPr>
          <w:rStyle w:val="CharPartText"/>
        </w:rPr>
        <w:t>Irrigation</w:t>
      </w:r>
      <w:bookmarkEnd w:id="111"/>
      <w:bookmarkEnd w:id="112"/>
      <w:bookmarkEnd w:id="113"/>
    </w:p>
    <w:p>
      <w:pPr>
        <w:pStyle w:val="Heading5"/>
      </w:pPr>
      <w:bookmarkStart w:id="114" w:name="_Toc391906929"/>
      <w:bookmarkStart w:id="115" w:name="_Toc426119790"/>
      <w:r>
        <w:rPr>
          <w:rStyle w:val="CharSectno"/>
        </w:rPr>
        <w:t>31</w:t>
      </w:r>
      <w:r>
        <w:t>.</w:t>
      </w:r>
      <w:r>
        <w:tab/>
        <w:t>Land subject to irrigation charges</w:t>
      </w:r>
      <w:bookmarkEnd w:id="114"/>
      <w:bookmarkEnd w:id="115"/>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116" w:name="_Toc391906930"/>
      <w:bookmarkStart w:id="117" w:name="_Toc426119791"/>
      <w:r>
        <w:rPr>
          <w:rStyle w:val="CharSectno"/>
        </w:rPr>
        <w:t>32</w:t>
      </w:r>
      <w:r>
        <w:rPr>
          <w:snapToGrid w:val="0"/>
        </w:rPr>
        <w:t>.</w:t>
      </w:r>
      <w:r>
        <w:rPr>
          <w:snapToGrid w:val="0"/>
        </w:rPr>
        <w:tab/>
        <w:t>Exempt land</w:t>
      </w:r>
      <w:bookmarkEnd w:id="116"/>
      <w:bookmarkEnd w:id="11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18" w:name="_Toc390772064"/>
      <w:bookmarkStart w:id="119" w:name="_Toc391906931"/>
      <w:bookmarkStart w:id="120" w:name="_Toc426119792"/>
      <w:r>
        <w:rPr>
          <w:rStyle w:val="CharSchNo"/>
        </w:rPr>
        <w:t>Schedule 1</w:t>
      </w:r>
      <w:r>
        <w:t> — </w:t>
      </w:r>
      <w:r>
        <w:rPr>
          <w:rStyle w:val="CharSchText"/>
        </w:rPr>
        <w:t>Charges for water supply, other than from certain irrigation works, for 2013/2014</w:t>
      </w:r>
      <w:bookmarkEnd w:id="118"/>
      <w:bookmarkEnd w:id="119"/>
      <w:bookmarkEnd w:id="120"/>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121" w:name="_Toc390772065"/>
      <w:bookmarkStart w:id="122" w:name="_Toc391906932"/>
      <w:bookmarkStart w:id="123" w:name="_Toc426119793"/>
      <w:r>
        <w:rPr>
          <w:rStyle w:val="CharSDivNo"/>
        </w:rPr>
        <w:t>Division 1</w:t>
      </w:r>
      <w:r>
        <w:rPr>
          <w:b w:val="0"/>
        </w:rPr>
        <w:t> — </w:t>
      </w:r>
      <w:r>
        <w:rPr>
          <w:rStyle w:val="CharSDivText"/>
        </w:rPr>
        <w:t>Fixed charges</w:t>
      </w:r>
      <w:bookmarkEnd w:id="121"/>
      <w:bookmarkEnd w:id="122"/>
      <w:bookmarkEnd w:id="123"/>
    </w:p>
    <w:p>
      <w:pPr>
        <w:pStyle w:val="yFootnoteheading"/>
        <w:spacing w:after="120"/>
      </w:pPr>
      <w:r>
        <w:tab/>
        <w:t>[Heading inserted in Gazette 19 Jun 2013 p. 2353.]</w:t>
      </w:r>
    </w:p>
    <w:p>
      <w:pPr>
        <w:pStyle w:val="yHeading5"/>
      </w:pPr>
      <w:bookmarkStart w:id="124" w:name="_Toc391906933"/>
      <w:bookmarkStart w:id="125" w:name="_Toc426119794"/>
      <w:r>
        <w:rPr>
          <w:rStyle w:val="CharSClsNo"/>
        </w:rPr>
        <w:t>1</w:t>
      </w:r>
      <w:r>
        <w:t>.</w:t>
      </w:r>
      <w:r>
        <w:tab/>
        <w:t>Residential</w:t>
      </w:r>
      <w:bookmarkEnd w:id="124"/>
      <w:bookmarkEnd w:id="125"/>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each residential property, not being land mentioned in item 3, 4, 7, 8 or 9 </w:t>
            </w:r>
            <w:r>
              <w:tab/>
            </w:r>
          </w:p>
        </w:tc>
        <w:tc>
          <w:tcPr>
            <w:tcW w:w="1276" w:type="dxa"/>
            <w:vAlign w:val="bottom"/>
          </w:tcPr>
          <w:p>
            <w:pPr>
              <w:pStyle w:val="yTableNAm"/>
            </w:pPr>
            <w:r>
              <w:t>$205.71</w:t>
            </w:r>
          </w:p>
        </w:tc>
      </w:tr>
    </w:tbl>
    <w:p>
      <w:pPr>
        <w:pStyle w:val="yHeading5"/>
      </w:pPr>
      <w:bookmarkStart w:id="126" w:name="_Toc391906934"/>
      <w:bookmarkStart w:id="127" w:name="_Toc426119795"/>
      <w:r>
        <w:rPr>
          <w:rStyle w:val="CharSClsNo"/>
        </w:rPr>
        <w:t>2</w:t>
      </w:r>
      <w:r>
        <w:rPr>
          <w:bCs/>
        </w:rPr>
        <w:t>.</w:t>
      </w:r>
      <w:r>
        <w:tab/>
        <w:t>Metropolitan</w:t>
      </w:r>
      <w:r>
        <w:rPr>
          <w:bCs/>
        </w:rPr>
        <w:t xml:space="preserve"> residential garden supply</w:t>
      </w:r>
      <w:bookmarkEnd w:id="126"/>
      <w:bookmarkEnd w:id="127"/>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in the suburb of Baldivis</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Heading5"/>
      </w:pPr>
      <w:bookmarkStart w:id="128" w:name="_Toc391906935"/>
      <w:bookmarkStart w:id="129" w:name="_Toc426119796"/>
      <w:r>
        <w:rPr>
          <w:rStyle w:val="CharSClsNo"/>
        </w:rPr>
        <w:t>3</w:t>
      </w:r>
      <w:r>
        <w:rPr>
          <w:bCs/>
        </w:rPr>
        <w:t>.</w:t>
      </w:r>
      <w:r>
        <w:tab/>
      </w:r>
      <w:r>
        <w:rPr>
          <w:bCs/>
        </w:rPr>
        <w:t>Connected metropolitan exempt</w:t>
      </w:r>
      <w:bookmarkEnd w:id="128"/>
      <w:bookmarkEnd w:id="129"/>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pPr>
            <w:r>
              <w:t xml:space="preserve">In respect of land </w:t>
            </w:r>
            <w:r>
              <w:rPr>
                <w:szCs w:val="22"/>
              </w:rPr>
              <w:t>that is in the metropolitan area and is</w:t>
            </w:r>
            <w:r>
              <w:t xml:space="preserve"> — </w:t>
            </w:r>
          </w:p>
        </w:tc>
        <w:tc>
          <w:tcPr>
            <w:tcW w:w="1276" w:type="dxa"/>
            <w:vAlign w:val="bottom"/>
          </w:tcPr>
          <w:p>
            <w:pPr>
              <w:pStyle w:val="yTableNAm"/>
              <w:keepNext/>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276" w:type="dxa"/>
            <w:vAlign w:val="bottom"/>
          </w:tcPr>
          <w:p>
            <w:pPr>
              <w:pStyle w:val="yTableNAm"/>
            </w:pPr>
          </w:p>
        </w:tc>
      </w:tr>
    </w:tbl>
    <w:p>
      <w:pPr>
        <w:pStyle w:val="yTHeadingNAm"/>
      </w:pPr>
      <w:r>
        <w:t>Table of meter</w:t>
      </w:r>
      <w:r>
        <w:noBreakHyphen/>
        <w:t>based fixed charges</w:t>
      </w:r>
    </w:p>
    <w:tbl>
      <w:tblPr>
        <w:tblW w:w="4203" w:type="pct"/>
        <w:tblInd w:w="1004" w:type="dxa"/>
        <w:tblLook w:val="0000" w:firstRow="0" w:lastRow="0" w:firstColumn="0" w:lastColumn="0" w:noHBand="0" w:noVBand="0"/>
      </w:tblPr>
      <w:tblGrid>
        <w:gridCol w:w="2089"/>
        <w:gridCol w:w="2089"/>
        <w:gridCol w:w="1971"/>
      </w:tblGrid>
      <w:tr>
        <w:trPr>
          <w:cantSplit/>
          <w:tblHeader/>
        </w:trPr>
        <w:tc>
          <w:tcPr>
            <w:tcW w:w="1698"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99" w:type="pct"/>
            <w:tcBorders>
              <w:top w:val="single" w:sz="4" w:space="0" w:color="auto"/>
              <w:bottom w:val="single" w:sz="4" w:space="0" w:color="auto"/>
            </w:tcBorders>
            <w:vAlign w:val="bottom"/>
          </w:tcPr>
          <w:p>
            <w:pPr>
              <w:pStyle w:val="yTableNAm"/>
              <w:jc w:val="center"/>
            </w:pPr>
            <w:r>
              <w:rPr>
                <w:b/>
              </w:rPr>
              <w:t>Charge</w:t>
            </w:r>
            <w:r>
              <w:rPr>
                <w:b/>
              </w:rPr>
              <w:br/>
              <w:t>$</w:t>
            </w:r>
          </w:p>
        </w:tc>
        <w:tc>
          <w:tcPr>
            <w:tcW w:w="1603"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trPr>
        <w:tc>
          <w:tcPr>
            <w:tcW w:w="1698" w:type="pct"/>
            <w:vAlign w:val="bottom"/>
          </w:tcPr>
          <w:p>
            <w:pPr>
              <w:pStyle w:val="yTableNAm"/>
              <w:jc w:val="center"/>
            </w:pPr>
            <w:r>
              <w:t>20</w:t>
            </w:r>
          </w:p>
        </w:tc>
        <w:tc>
          <w:tcPr>
            <w:tcW w:w="1699" w:type="pct"/>
            <w:vAlign w:val="bottom"/>
          </w:tcPr>
          <w:p>
            <w:pPr>
              <w:pStyle w:val="yTableNAm"/>
              <w:jc w:val="center"/>
              <w:rPr>
                <w:rFonts w:ascii="Arial" w:hAnsi="Arial"/>
                <w:b/>
              </w:rPr>
            </w:pPr>
            <w:r>
              <w:t>205.71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w:t>
            </w:r>
          </w:p>
        </w:tc>
        <w:tc>
          <w:tcPr>
            <w:tcW w:w="1699" w:type="pct"/>
            <w:vAlign w:val="bottom"/>
          </w:tcPr>
          <w:p>
            <w:pPr>
              <w:pStyle w:val="yTableNAm"/>
              <w:jc w:val="center"/>
              <w:rPr>
                <w:rFonts w:ascii="Arial" w:hAnsi="Arial"/>
                <w:b/>
              </w:rPr>
            </w:pPr>
            <w:r>
              <w:t>321.42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w:t>
            </w:r>
          </w:p>
        </w:tc>
        <w:tc>
          <w:tcPr>
            <w:tcW w:w="1699" w:type="pct"/>
            <w:vAlign w:val="bottom"/>
          </w:tcPr>
          <w:p>
            <w:pPr>
              <w:pStyle w:val="yTableNAm"/>
              <w:jc w:val="center"/>
              <w:rPr>
                <w:rFonts w:ascii="Arial" w:hAnsi="Arial"/>
                <w:b/>
              </w:rPr>
            </w:pPr>
            <w:r>
              <w:t>462.82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40</w:t>
            </w:r>
          </w:p>
        </w:tc>
        <w:tc>
          <w:tcPr>
            <w:tcW w:w="1699" w:type="pct"/>
            <w:vAlign w:val="bottom"/>
          </w:tcPr>
          <w:p>
            <w:pPr>
              <w:pStyle w:val="yTableNAm"/>
              <w:jc w:val="center"/>
              <w:rPr>
                <w:rFonts w:ascii="Arial" w:hAnsi="Arial"/>
                <w:b/>
              </w:rPr>
            </w:pPr>
            <w:r>
              <w:t>822.83</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50</w:t>
            </w:r>
          </w:p>
        </w:tc>
        <w:tc>
          <w:tcPr>
            <w:tcW w:w="1699" w:type="pct"/>
            <w:vAlign w:val="bottom"/>
          </w:tcPr>
          <w:p>
            <w:pPr>
              <w:pStyle w:val="yTableNAm"/>
              <w:jc w:val="center"/>
              <w:rPr>
                <w:rFonts w:ascii="Arial" w:hAnsi="Arial"/>
                <w:b/>
              </w:rPr>
            </w:pPr>
            <w:r>
              <w:t>1 285.67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80</w:t>
            </w:r>
          </w:p>
        </w:tc>
        <w:tc>
          <w:tcPr>
            <w:tcW w:w="1699" w:type="pct"/>
            <w:vAlign w:val="bottom"/>
          </w:tcPr>
          <w:p>
            <w:pPr>
              <w:pStyle w:val="yTableNAm"/>
              <w:jc w:val="center"/>
              <w:rPr>
                <w:rFonts w:ascii="Arial" w:hAnsi="Arial"/>
                <w:b/>
              </w:rPr>
            </w:pPr>
            <w:r>
              <w:t>3 291.31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100</w:t>
            </w:r>
          </w:p>
        </w:tc>
        <w:tc>
          <w:tcPr>
            <w:tcW w:w="1699" w:type="pct"/>
            <w:vAlign w:val="bottom"/>
          </w:tcPr>
          <w:p>
            <w:pPr>
              <w:pStyle w:val="yTableNAm"/>
              <w:jc w:val="center"/>
              <w:rPr>
                <w:rFonts w:ascii="Arial" w:hAnsi="Arial"/>
                <w:b/>
              </w:rPr>
            </w:pPr>
            <w:r>
              <w:t>5 142.67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150</w:t>
            </w:r>
          </w:p>
        </w:tc>
        <w:tc>
          <w:tcPr>
            <w:tcW w:w="1699" w:type="pct"/>
            <w:vAlign w:val="bottom"/>
          </w:tcPr>
          <w:p>
            <w:pPr>
              <w:pStyle w:val="yTableNAm"/>
              <w:jc w:val="center"/>
              <w:rPr>
                <w:rFonts w:ascii="Arial" w:hAnsi="Arial"/>
                <w:b/>
              </w:rPr>
            </w:pPr>
            <w:r>
              <w:t>11 571.02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200</w:t>
            </w:r>
          </w:p>
        </w:tc>
        <w:tc>
          <w:tcPr>
            <w:tcW w:w="1699" w:type="pct"/>
            <w:vAlign w:val="bottom"/>
          </w:tcPr>
          <w:p>
            <w:pPr>
              <w:pStyle w:val="yTableNAm"/>
              <w:jc w:val="center"/>
              <w:rPr>
                <w:rFonts w:ascii="Arial" w:hAnsi="Arial"/>
                <w:b/>
              </w:rPr>
            </w:pPr>
            <w:r>
              <w:t>20 570.70</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250</w:t>
            </w:r>
          </w:p>
        </w:tc>
        <w:tc>
          <w:tcPr>
            <w:tcW w:w="1699" w:type="pct"/>
            <w:vAlign w:val="bottom"/>
          </w:tcPr>
          <w:p>
            <w:pPr>
              <w:pStyle w:val="yTableNAm"/>
              <w:jc w:val="center"/>
              <w:rPr>
                <w:rFonts w:ascii="Arial" w:hAnsi="Arial"/>
                <w:b/>
              </w:rPr>
            </w:pPr>
            <w:r>
              <w:t>32 141.69</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300</w:t>
            </w:r>
          </w:p>
        </w:tc>
        <w:tc>
          <w:tcPr>
            <w:tcW w:w="1699" w:type="pct"/>
            <w:vAlign w:val="bottom"/>
          </w:tcPr>
          <w:p>
            <w:pPr>
              <w:pStyle w:val="yTableNAm"/>
              <w:jc w:val="center"/>
              <w:rPr>
                <w:rFonts w:ascii="Arial" w:hAnsi="Arial"/>
                <w:b/>
              </w:rPr>
            </w:pPr>
            <w:r>
              <w:t>46 284.07</w:t>
            </w:r>
          </w:p>
        </w:tc>
        <w:tc>
          <w:tcPr>
            <w:tcW w:w="1603" w:type="pct"/>
            <w:vAlign w:val="bottom"/>
          </w:tcPr>
          <w:p>
            <w:pPr>
              <w:pStyle w:val="yTableNAm"/>
              <w:jc w:val="center"/>
              <w:rPr>
                <w:rFonts w:ascii="Arial" w:hAnsi="Arial"/>
                <w:b/>
              </w:rPr>
            </w:pPr>
            <w:r>
              <w:t>100</w:t>
            </w:r>
          </w:p>
        </w:tc>
      </w:tr>
      <w:tr>
        <w:trPr>
          <w:cantSplit/>
        </w:trPr>
        <w:tc>
          <w:tcPr>
            <w:tcW w:w="1698" w:type="pct"/>
            <w:tcBorders>
              <w:bottom w:val="single" w:sz="4" w:space="0" w:color="auto"/>
            </w:tcBorders>
            <w:vAlign w:val="bottom"/>
          </w:tcPr>
          <w:p>
            <w:pPr>
              <w:pStyle w:val="yTableNAm"/>
              <w:jc w:val="center"/>
              <w:rPr>
                <w:rFonts w:ascii="Arial" w:hAnsi="Arial"/>
                <w:b/>
              </w:rPr>
            </w:pPr>
            <w:r>
              <w:t>350</w:t>
            </w:r>
          </w:p>
        </w:tc>
        <w:tc>
          <w:tcPr>
            <w:tcW w:w="1699" w:type="pct"/>
            <w:tcBorders>
              <w:bottom w:val="single" w:sz="4" w:space="0" w:color="auto"/>
            </w:tcBorders>
            <w:vAlign w:val="bottom"/>
          </w:tcPr>
          <w:p>
            <w:pPr>
              <w:pStyle w:val="yTableNAm"/>
              <w:jc w:val="center"/>
              <w:rPr>
                <w:rFonts w:ascii="Arial" w:hAnsi="Arial"/>
                <w:b/>
              </w:rPr>
            </w:pPr>
            <w:r>
              <w:t>62 997.77</w:t>
            </w:r>
          </w:p>
        </w:tc>
        <w:tc>
          <w:tcPr>
            <w:tcW w:w="1603" w:type="pct"/>
            <w:tcBorders>
              <w:bottom w:val="single" w:sz="4" w:space="0" w:color="auto"/>
            </w:tcBorders>
            <w:vAlign w:val="bottom"/>
          </w:tcPr>
          <w:p>
            <w:pPr>
              <w:pStyle w:val="yTableNAm"/>
              <w:jc w:val="center"/>
              <w:rPr>
                <w:rFonts w:ascii="Arial" w:hAnsi="Arial"/>
                <w:b/>
              </w:rPr>
            </w:pPr>
            <w:r>
              <w:t>100</w:t>
            </w:r>
          </w:p>
        </w:tc>
      </w:tr>
    </w:tbl>
    <w:p>
      <w:pPr>
        <w:pStyle w:val="yHeading5"/>
      </w:pPr>
      <w:bookmarkStart w:id="130" w:name="_Toc391906936"/>
      <w:bookmarkStart w:id="131" w:name="_Toc426119797"/>
      <w:r>
        <w:rPr>
          <w:rStyle w:val="CharSClsNo"/>
        </w:rPr>
        <w:t>4</w:t>
      </w:r>
      <w:r>
        <w:t>.</w:t>
      </w:r>
      <w:r>
        <w:tab/>
        <w:t>Strata</w:t>
      </w:r>
      <w:r>
        <w:noBreakHyphen/>
        <w:t>titled (or long</w:t>
      </w:r>
      <w:r>
        <w:noBreakHyphen/>
        <w:t>term residential) caravan bays</w:t>
      </w:r>
      <w:bookmarkEnd w:id="130"/>
      <w:bookmarkEnd w:id="131"/>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widowControl w:val="0"/>
            </w:pPr>
          </w:p>
        </w:tc>
        <w:tc>
          <w:tcPr>
            <w:tcW w:w="3503" w:type="pct"/>
          </w:tcPr>
          <w:p>
            <w:pPr>
              <w:pStyle w:val="yTableNAm"/>
              <w:tabs>
                <w:tab w:val="right" w:leader="dot" w:pos="4889"/>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874" w:type="pct"/>
            <w:vAlign w:val="bottom"/>
          </w:tcPr>
          <w:p>
            <w:pPr>
              <w:pStyle w:val="yTableNAm"/>
            </w:pPr>
            <w:r>
              <w:t>$144.57</w:t>
            </w:r>
          </w:p>
        </w:tc>
      </w:tr>
    </w:tbl>
    <w:p>
      <w:pPr>
        <w:pStyle w:val="yHeading5"/>
      </w:pPr>
      <w:bookmarkStart w:id="132" w:name="_Toc391906937"/>
      <w:bookmarkStart w:id="133" w:name="_Toc426119798"/>
      <w:r>
        <w:rPr>
          <w:rStyle w:val="CharSClsNo"/>
        </w:rPr>
        <w:t>5</w:t>
      </w:r>
      <w:r>
        <w:rPr>
          <w:bCs/>
        </w:rPr>
        <w:t>.</w:t>
      </w:r>
      <w:r>
        <w:tab/>
        <w:t>Strata</w:t>
      </w:r>
      <w:r>
        <w:rPr>
          <w:bCs/>
        </w:rPr>
        <w:noBreakHyphen/>
        <w:t>titled storage unit and strata</w:t>
      </w:r>
      <w:r>
        <w:rPr>
          <w:bCs/>
        </w:rPr>
        <w:noBreakHyphen/>
        <w:t>titled parking bay</w:t>
      </w:r>
      <w:bookmarkEnd w:id="132"/>
      <w:bookmarkEnd w:id="133"/>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keepLines/>
              <w:widowControl w:val="0"/>
            </w:pPr>
          </w:p>
        </w:tc>
        <w:tc>
          <w:tcPr>
            <w:tcW w:w="3503" w:type="pct"/>
          </w:tcPr>
          <w:p>
            <w:pPr>
              <w:pStyle w:val="yTableNAm"/>
              <w:tabs>
                <w:tab w:val="right" w:leader="dot" w:pos="4889"/>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874" w:type="pct"/>
            <w:vAlign w:val="bottom"/>
          </w:tcPr>
          <w:p>
            <w:pPr>
              <w:pStyle w:val="yTableNAm"/>
            </w:pPr>
            <w:r>
              <w:t>$72.40</w:t>
            </w:r>
          </w:p>
        </w:tc>
      </w:tr>
    </w:tbl>
    <w:p>
      <w:pPr>
        <w:pStyle w:val="yHeading5"/>
      </w:pPr>
      <w:bookmarkStart w:id="134" w:name="_Toc391906938"/>
      <w:bookmarkStart w:id="135" w:name="_Toc426119799"/>
      <w:r>
        <w:rPr>
          <w:rStyle w:val="CharSClsNo"/>
        </w:rPr>
        <w:t>6</w:t>
      </w:r>
      <w:r>
        <w:t>.</w:t>
      </w:r>
      <w:r>
        <w:tab/>
        <w:t>Non</w:t>
      </w:r>
      <w:r>
        <w:noBreakHyphen/>
        <w:t>residential strata</w:t>
      </w:r>
      <w:r>
        <w:noBreakHyphen/>
        <w:t>titled units that share a service</w:t>
      </w:r>
      <w:bookmarkEnd w:id="134"/>
      <w:bookmarkEnd w:id="135"/>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pPr>
          </w:p>
        </w:tc>
        <w:tc>
          <w:tcPr>
            <w:tcW w:w="3503" w:type="pct"/>
          </w:tcPr>
          <w:p>
            <w:pPr>
              <w:pStyle w:val="yTableNAm"/>
            </w:pPr>
            <w:r>
              <w:t>In respect of land that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 w:val="left" w:leader="dot" w:pos="4889"/>
              </w:tabs>
              <w:ind w:left="730" w:hanging="730"/>
              <w:rPr>
                <w:rFonts w:ascii="Arial" w:hAnsi="Arial"/>
                <w:b/>
              </w:rPr>
            </w:pPr>
            <w:r>
              <w:tab/>
              <w:t>(c)</w:t>
            </w:r>
            <w:r>
              <w:tab/>
              <w:t xml:space="preserve">shares a service with another unit described in paragraph (b) </w:t>
            </w:r>
            <w:r>
              <w:tab/>
            </w:r>
          </w:p>
        </w:tc>
        <w:tc>
          <w:tcPr>
            <w:tcW w:w="874" w:type="pct"/>
            <w:vAlign w:val="bottom"/>
          </w:tcPr>
          <w:p>
            <w:pPr>
              <w:pStyle w:val="yTableNAm"/>
            </w:pPr>
            <w:r>
              <w:t>$205.71</w:t>
            </w:r>
          </w:p>
        </w:tc>
      </w:tr>
    </w:tbl>
    <w:p>
      <w:pPr>
        <w:pStyle w:val="yHeading5"/>
      </w:pPr>
      <w:bookmarkStart w:id="136" w:name="_Toc391906939"/>
      <w:bookmarkStart w:id="137" w:name="_Toc426119800"/>
      <w:r>
        <w:rPr>
          <w:rStyle w:val="CharSClsNo"/>
        </w:rPr>
        <w:t>7</w:t>
      </w:r>
      <w:r>
        <w:t>.</w:t>
      </w:r>
      <w:r>
        <w:tab/>
        <w:t>Community residential</w:t>
      </w:r>
      <w:bookmarkEnd w:id="136"/>
      <w:bookmarkEnd w:id="137"/>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pPr>
            <w:r>
              <w:t>In respect of each discrete residential unit as determined under by</w:t>
            </w:r>
            <w:r>
              <w:noBreakHyphen/>
              <w:t>law 16 the charge payable in accordance with the following formula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874" w:type="pct"/>
            <w:vAlign w:val="bottom"/>
          </w:tcPr>
          <w:p>
            <w:pPr>
              <w:pStyle w:val="yTableNAm"/>
            </w:pPr>
          </w:p>
        </w:tc>
      </w:tr>
    </w:tbl>
    <w:p>
      <w:pPr>
        <w:pStyle w:val="yHeading5"/>
      </w:pPr>
      <w:bookmarkStart w:id="138" w:name="_Toc391906940"/>
      <w:bookmarkStart w:id="139" w:name="_Toc426119801"/>
      <w:r>
        <w:rPr>
          <w:rStyle w:val="CharSClsNo"/>
        </w:rPr>
        <w:t>8</w:t>
      </w:r>
      <w:r>
        <w:t>.</w:t>
      </w:r>
      <w:r>
        <w:tab/>
        <w:t>Semi</w:t>
      </w:r>
      <w:r>
        <w:noBreakHyphen/>
        <w:t>rural residential</w:t>
      </w:r>
      <w:bookmarkEnd w:id="138"/>
      <w:bookmarkEnd w:id="139"/>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tabs>
                <w:tab w:val="right" w:leader="dot" w:pos="4889"/>
              </w:tabs>
              <w:rPr>
                <w:rFonts w:ascii="Arial" w:hAnsi="Arial"/>
                <w:b/>
              </w:rPr>
            </w:pPr>
            <w:r>
              <w:t>In respect of each semi</w:t>
            </w:r>
            <w:r>
              <w:noBreakHyphen/>
              <w:t xml:space="preserve">rural residential property not being land mentioned in item 3 </w:t>
            </w:r>
            <w:r>
              <w:tab/>
            </w:r>
          </w:p>
        </w:tc>
        <w:tc>
          <w:tcPr>
            <w:tcW w:w="874" w:type="pct"/>
            <w:vAlign w:val="bottom"/>
          </w:tcPr>
          <w:p>
            <w:pPr>
              <w:pStyle w:val="yTableNAm"/>
            </w:pPr>
            <w:r>
              <w:t>$205.71</w:t>
            </w:r>
          </w:p>
        </w:tc>
      </w:tr>
    </w:tbl>
    <w:p>
      <w:pPr>
        <w:pStyle w:val="yHeading5"/>
      </w:pPr>
      <w:bookmarkStart w:id="140" w:name="_Toc391906941"/>
      <w:bookmarkStart w:id="141" w:name="_Toc426119802"/>
      <w:r>
        <w:rPr>
          <w:rStyle w:val="CharSClsNo"/>
        </w:rPr>
        <w:t>9</w:t>
      </w:r>
      <w:r>
        <w:t>.</w:t>
      </w:r>
      <w:r>
        <w:tab/>
        <w:t>Connected non</w:t>
      </w:r>
      <w:r>
        <w:noBreakHyphen/>
        <w:t>metropolitan exempt</w:t>
      </w:r>
      <w:bookmarkEnd w:id="140"/>
      <w:bookmarkEnd w:id="141"/>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keepLines/>
              <w:widowControl w:val="0"/>
            </w:pPr>
          </w:p>
        </w:tc>
        <w:tc>
          <w:tcPr>
            <w:tcW w:w="3503" w:type="pct"/>
          </w:tcPr>
          <w:p>
            <w:pPr>
              <w:pStyle w:val="yTableNAm"/>
            </w:pPr>
            <w:r>
              <w:t xml:space="preserve">In respect of land — </w:t>
            </w:r>
          </w:p>
        </w:tc>
        <w:tc>
          <w:tcPr>
            <w:tcW w:w="874" w:type="pct"/>
            <w:vAlign w:val="bottom"/>
          </w:tcPr>
          <w:p>
            <w:pPr>
              <w:pStyle w:val="yTableNAm"/>
            </w:pPr>
          </w:p>
        </w:tc>
      </w:tr>
      <w:tr>
        <w:trPr>
          <w:cantSplit/>
        </w:trPr>
        <w:tc>
          <w:tcPr>
            <w:tcW w:w="623" w:type="pct"/>
          </w:tcPr>
          <w:p>
            <w:pPr>
              <w:pStyle w:val="zyTableNAm"/>
              <w:widowControl w:val="0"/>
            </w:pPr>
          </w:p>
        </w:tc>
        <w:tc>
          <w:tcPr>
            <w:tcW w:w="3503"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szCs w:val="22"/>
              </w:rPr>
              <w:t>a charge, not being a connection the subject of a charge under item 15, determined by meter size minus the discount as set out in the following Table —</w:t>
            </w:r>
          </w:p>
        </w:tc>
        <w:tc>
          <w:tcPr>
            <w:tcW w:w="874" w:type="pct"/>
            <w:vAlign w:val="bottom"/>
          </w:tcPr>
          <w:p>
            <w:pPr>
              <w:pStyle w:val="yTableNAm"/>
            </w:pPr>
          </w:p>
        </w:tc>
      </w:tr>
    </w:tbl>
    <w:p>
      <w:pPr>
        <w:pStyle w:val="yTHeadingNAm"/>
        <w:ind w:left="1276"/>
      </w:pPr>
      <w:r>
        <w:t>Table of meter</w:t>
      </w:r>
      <w:r>
        <w:noBreakHyphen/>
        <w:t>based fixed charges</w:t>
      </w:r>
    </w:p>
    <w:tbl>
      <w:tblPr>
        <w:tblW w:w="4278" w:type="pct"/>
        <w:tblInd w:w="959" w:type="dxa"/>
        <w:tblLook w:val="0000" w:firstRow="0" w:lastRow="0" w:firstColumn="0" w:lastColumn="0" w:noHBand="0" w:noVBand="0"/>
      </w:tblPr>
      <w:tblGrid>
        <w:gridCol w:w="1860"/>
        <w:gridCol w:w="2089"/>
        <w:gridCol w:w="2310"/>
      </w:tblGrid>
      <w:tr>
        <w:trPr>
          <w:cantSplit/>
          <w:tblHeader/>
        </w:trPr>
        <w:tc>
          <w:tcPr>
            <w:tcW w:w="1486"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669" w:type="pct"/>
            <w:tcBorders>
              <w:top w:val="single" w:sz="4" w:space="0" w:color="auto"/>
              <w:bottom w:val="single" w:sz="4" w:space="0" w:color="auto"/>
            </w:tcBorders>
          </w:tcPr>
          <w:p>
            <w:pPr>
              <w:pStyle w:val="yTableNAm"/>
              <w:jc w:val="center"/>
            </w:pPr>
            <w:r>
              <w:rPr>
                <w:b/>
                <w:bCs/>
              </w:rPr>
              <w:t>Charge</w:t>
            </w:r>
            <w:r>
              <w:rPr>
                <w:b/>
                <w:bCs/>
              </w:rPr>
              <w:br/>
              <w:t>$</w:t>
            </w:r>
          </w:p>
        </w:tc>
        <w:tc>
          <w:tcPr>
            <w:tcW w:w="1845" w:type="pct"/>
            <w:tcBorders>
              <w:top w:val="single" w:sz="4" w:space="0" w:color="auto"/>
              <w:bottom w:val="single" w:sz="4" w:space="0" w:color="auto"/>
            </w:tcBorders>
          </w:tcPr>
          <w:p>
            <w:pPr>
              <w:pStyle w:val="yTableNAm"/>
              <w:jc w:val="center"/>
            </w:pPr>
            <w:r>
              <w:rPr>
                <w:b/>
                <w:bCs/>
              </w:rPr>
              <w:t>Discount</w:t>
            </w:r>
            <w:r>
              <w:rPr>
                <w:b/>
                <w:bCs/>
              </w:rPr>
              <w:br/>
              <w:t>%</w:t>
            </w:r>
          </w:p>
        </w:tc>
      </w:tr>
      <w:tr>
        <w:trPr>
          <w:cantSplit/>
        </w:trPr>
        <w:tc>
          <w:tcPr>
            <w:tcW w:w="1486" w:type="pct"/>
          </w:tcPr>
          <w:p>
            <w:pPr>
              <w:pStyle w:val="yTableNAm"/>
              <w:jc w:val="center"/>
            </w:pPr>
            <w:r>
              <w:t>20</w:t>
            </w:r>
          </w:p>
        </w:tc>
        <w:tc>
          <w:tcPr>
            <w:tcW w:w="1669" w:type="pct"/>
            <w:vAlign w:val="bottom"/>
          </w:tcPr>
          <w:p>
            <w:pPr>
              <w:pStyle w:val="yTableNAm"/>
              <w:jc w:val="center"/>
              <w:rPr>
                <w:rFonts w:ascii="Arial" w:hAnsi="Arial"/>
                <w:b/>
              </w:rPr>
            </w:pPr>
            <w:r>
              <w:t>205.71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w:t>
            </w:r>
          </w:p>
        </w:tc>
        <w:tc>
          <w:tcPr>
            <w:tcW w:w="1669" w:type="pct"/>
            <w:vAlign w:val="bottom"/>
          </w:tcPr>
          <w:p>
            <w:pPr>
              <w:pStyle w:val="yTableNAm"/>
              <w:jc w:val="center"/>
              <w:rPr>
                <w:rFonts w:ascii="Arial" w:hAnsi="Arial"/>
                <w:b/>
              </w:rPr>
            </w:pPr>
            <w:r>
              <w:t>321.42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w:t>
            </w:r>
          </w:p>
        </w:tc>
        <w:tc>
          <w:tcPr>
            <w:tcW w:w="1669" w:type="pct"/>
            <w:vAlign w:val="bottom"/>
          </w:tcPr>
          <w:p>
            <w:pPr>
              <w:pStyle w:val="yTableNAm"/>
              <w:jc w:val="center"/>
              <w:rPr>
                <w:rFonts w:ascii="Arial" w:hAnsi="Arial"/>
                <w:b/>
              </w:rPr>
            </w:pPr>
            <w:r>
              <w:t>462.82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40</w:t>
            </w:r>
          </w:p>
        </w:tc>
        <w:tc>
          <w:tcPr>
            <w:tcW w:w="1669" w:type="pct"/>
            <w:vAlign w:val="bottom"/>
          </w:tcPr>
          <w:p>
            <w:pPr>
              <w:pStyle w:val="yTableNAm"/>
              <w:jc w:val="center"/>
              <w:rPr>
                <w:rFonts w:ascii="Arial" w:hAnsi="Arial"/>
                <w:b/>
              </w:rPr>
            </w:pPr>
            <w:r>
              <w:t>822.83</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50</w:t>
            </w:r>
          </w:p>
        </w:tc>
        <w:tc>
          <w:tcPr>
            <w:tcW w:w="1669" w:type="pct"/>
            <w:vAlign w:val="bottom"/>
          </w:tcPr>
          <w:p>
            <w:pPr>
              <w:pStyle w:val="yTableNAm"/>
              <w:jc w:val="center"/>
              <w:rPr>
                <w:rFonts w:ascii="Arial" w:hAnsi="Arial"/>
                <w:b/>
              </w:rPr>
            </w:pPr>
            <w:r>
              <w:t>1 285.67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80</w:t>
            </w:r>
          </w:p>
        </w:tc>
        <w:tc>
          <w:tcPr>
            <w:tcW w:w="1669" w:type="pct"/>
            <w:vAlign w:val="bottom"/>
          </w:tcPr>
          <w:p>
            <w:pPr>
              <w:pStyle w:val="yTableNAm"/>
              <w:jc w:val="center"/>
              <w:rPr>
                <w:rFonts w:ascii="Arial" w:hAnsi="Arial"/>
                <w:b/>
              </w:rPr>
            </w:pPr>
            <w:r>
              <w:t>3 291.31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100</w:t>
            </w:r>
          </w:p>
        </w:tc>
        <w:tc>
          <w:tcPr>
            <w:tcW w:w="1669" w:type="pct"/>
            <w:vAlign w:val="bottom"/>
          </w:tcPr>
          <w:p>
            <w:pPr>
              <w:pStyle w:val="yTableNAm"/>
              <w:jc w:val="center"/>
              <w:rPr>
                <w:rFonts w:ascii="Arial" w:hAnsi="Arial"/>
                <w:b/>
              </w:rPr>
            </w:pPr>
            <w:r>
              <w:t>5 142.67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150</w:t>
            </w:r>
          </w:p>
        </w:tc>
        <w:tc>
          <w:tcPr>
            <w:tcW w:w="1669" w:type="pct"/>
            <w:vAlign w:val="bottom"/>
          </w:tcPr>
          <w:p>
            <w:pPr>
              <w:pStyle w:val="yTableNAm"/>
              <w:jc w:val="center"/>
              <w:rPr>
                <w:rFonts w:ascii="Arial" w:hAnsi="Arial"/>
                <w:b/>
              </w:rPr>
            </w:pPr>
            <w:r>
              <w:t>11 571.02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200</w:t>
            </w:r>
          </w:p>
        </w:tc>
        <w:tc>
          <w:tcPr>
            <w:tcW w:w="1669" w:type="pct"/>
            <w:vAlign w:val="bottom"/>
          </w:tcPr>
          <w:p>
            <w:pPr>
              <w:pStyle w:val="yTableNAm"/>
              <w:jc w:val="center"/>
              <w:rPr>
                <w:rFonts w:ascii="Arial" w:hAnsi="Arial"/>
                <w:b/>
              </w:rPr>
            </w:pPr>
            <w:r>
              <w:t>20 570.70</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250</w:t>
            </w:r>
          </w:p>
        </w:tc>
        <w:tc>
          <w:tcPr>
            <w:tcW w:w="1669" w:type="pct"/>
            <w:vAlign w:val="bottom"/>
          </w:tcPr>
          <w:p>
            <w:pPr>
              <w:pStyle w:val="yTableNAm"/>
              <w:jc w:val="center"/>
              <w:rPr>
                <w:rFonts w:ascii="Arial" w:hAnsi="Arial"/>
                <w:b/>
              </w:rPr>
            </w:pPr>
            <w:r>
              <w:t>32 141.69</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300</w:t>
            </w:r>
          </w:p>
        </w:tc>
        <w:tc>
          <w:tcPr>
            <w:tcW w:w="1669" w:type="pct"/>
            <w:vAlign w:val="bottom"/>
          </w:tcPr>
          <w:p>
            <w:pPr>
              <w:pStyle w:val="yTableNAm"/>
              <w:jc w:val="center"/>
              <w:rPr>
                <w:rFonts w:ascii="Arial" w:hAnsi="Arial"/>
                <w:b/>
              </w:rPr>
            </w:pPr>
            <w:r>
              <w:t>46 284.07</w:t>
            </w:r>
          </w:p>
        </w:tc>
        <w:tc>
          <w:tcPr>
            <w:tcW w:w="1845" w:type="pct"/>
          </w:tcPr>
          <w:p>
            <w:pPr>
              <w:pStyle w:val="yTableNAm"/>
              <w:jc w:val="center"/>
              <w:rPr>
                <w:rFonts w:ascii="Arial" w:hAnsi="Arial"/>
                <w:b/>
              </w:rPr>
            </w:pPr>
            <w:r>
              <w:t>100</w:t>
            </w:r>
          </w:p>
        </w:tc>
      </w:tr>
      <w:tr>
        <w:trPr>
          <w:cantSplit/>
        </w:trPr>
        <w:tc>
          <w:tcPr>
            <w:tcW w:w="1486" w:type="pct"/>
            <w:tcBorders>
              <w:bottom w:val="single" w:sz="4" w:space="0" w:color="auto"/>
            </w:tcBorders>
          </w:tcPr>
          <w:p>
            <w:pPr>
              <w:pStyle w:val="yTableNAm"/>
              <w:jc w:val="center"/>
              <w:rPr>
                <w:rFonts w:ascii="Arial" w:hAnsi="Arial"/>
                <w:b/>
              </w:rPr>
            </w:pPr>
            <w:r>
              <w:t>350</w:t>
            </w:r>
          </w:p>
        </w:tc>
        <w:tc>
          <w:tcPr>
            <w:tcW w:w="1669" w:type="pct"/>
            <w:tcBorders>
              <w:bottom w:val="single" w:sz="4" w:space="0" w:color="auto"/>
            </w:tcBorders>
            <w:vAlign w:val="bottom"/>
          </w:tcPr>
          <w:p>
            <w:pPr>
              <w:pStyle w:val="yTableNAm"/>
              <w:jc w:val="center"/>
              <w:rPr>
                <w:rFonts w:ascii="Arial" w:hAnsi="Arial"/>
                <w:b/>
              </w:rPr>
            </w:pPr>
            <w:r>
              <w:t>62 997.77</w:t>
            </w:r>
          </w:p>
        </w:tc>
        <w:tc>
          <w:tcPr>
            <w:tcW w:w="1845" w:type="pct"/>
            <w:tcBorders>
              <w:bottom w:val="single" w:sz="4" w:space="0" w:color="auto"/>
            </w:tcBorders>
          </w:tcPr>
          <w:p>
            <w:pPr>
              <w:pStyle w:val="yTableNAm"/>
              <w:jc w:val="center"/>
              <w:rPr>
                <w:rFonts w:ascii="Arial" w:hAnsi="Arial"/>
                <w:b/>
              </w:rPr>
            </w:pPr>
            <w:r>
              <w:t>100</w:t>
            </w:r>
          </w:p>
        </w:tc>
      </w:tr>
    </w:tbl>
    <w:p>
      <w:pPr>
        <w:pStyle w:val="yHeading5"/>
      </w:pPr>
      <w:bookmarkStart w:id="142" w:name="_Toc391906942"/>
      <w:bookmarkStart w:id="143" w:name="_Toc426119803"/>
      <w:r>
        <w:rPr>
          <w:rStyle w:val="CharSClsNo"/>
        </w:rPr>
        <w:t>10</w:t>
      </w:r>
      <w:r>
        <w:t>.</w:t>
      </w:r>
      <w:r>
        <w:tab/>
        <w:t>Non</w:t>
      </w:r>
      <w:r>
        <w:noBreakHyphen/>
        <w:t>metropolitan non</w:t>
      </w:r>
      <w:r>
        <w:noBreakHyphen/>
        <w:t>residential or commercial residential</w:t>
      </w:r>
      <w:bookmarkEnd w:id="142"/>
      <w:bookmarkEnd w:id="143"/>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pPr>
            <w:r>
              <w:t>In respect of land that is neither in the metropolitan area nor comprised in a residential property, where the land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874" w:type="pct"/>
            <w:vAlign w:val="bottom"/>
          </w:tcPr>
          <w:p>
            <w:pPr>
              <w:pStyle w:val="yTableNAm"/>
            </w:pPr>
          </w:p>
        </w:tc>
      </w:tr>
      <w:tr>
        <w:trPr>
          <w:cantSplit/>
        </w:trPr>
        <w:tc>
          <w:tcPr>
            <w:tcW w:w="623" w:type="pct"/>
          </w:tcPr>
          <w:p>
            <w:pPr>
              <w:pStyle w:val="zyTableNAm"/>
              <w:keepNext/>
            </w:pPr>
          </w:p>
        </w:tc>
        <w:tc>
          <w:tcPr>
            <w:tcW w:w="3503" w:type="pct"/>
          </w:tcPr>
          <w:p>
            <w:pPr>
              <w:pStyle w:val="yTableNAm"/>
              <w:keepNext/>
              <w:tabs>
                <w:tab w:val="clear" w:pos="567"/>
                <w:tab w:val="left" w:pos="268"/>
                <w:tab w:val="left" w:pos="715"/>
              </w:tabs>
              <w:ind w:left="730" w:hanging="730"/>
              <w:rPr>
                <w:rFonts w:ascii="Arial" w:hAnsi="Arial"/>
                <w:b/>
              </w:rPr>
            </w:pPr>
            <w:r>
              <w:tab/>
              <w:t>(b)</w:t>
            </w:r>
            <w:r>
              <w:tab/>
              <w:t>is not mentioned in item 5 or 6,</w:t>
            </w:r>
          </w:p>
        </w:tc>
        <w:tc>
          <w:tcPr>
            <w:tcW w:w="874" w:type="pct"/>
            <w:vAlign w:val="bottom"/>
          </w:tcPr>
          <w:p>
            <w:pPr>
              <w:pStyle w:val="yTableNAm"/>
              <w:keepNext/>
            </w:pPr>
          </w:p>
        </w:tc>
      </w:tr>
      <w:tr>
        <w:trPr>
          <w:cantSplit/>
        </w:trPr>
        <w:tc>
          <w:tcPr>
            <w:tcW w:w="623" w:type="pct"/>
          </w:tcPr>
          <w:p>
            <w:pPr>
              <w:pStyle w:val="zyTableNAm"/>
            </w:pPr>
          </w:p>
        </w:tc>
        <w:tc>
          <w:tcPr>
            <w:tcW w:w="3503" w:type="pct"/>
          </w:tcPr>
          <w:p>
            <w:pPr>
              <w:pStyle w:val="yTableNAm"/>
            </w:pPr>
            <w:r>
              <w:t>a charge payable for the relevant meter size as set out in the following Table —</w:t>
            </w:r>
          </w:p>
        </w:tc>
        <w:tc>
          <w:tcPr>
            <w:tcW w:w="874" w:type="pct"/>
            <w:vAlign w:val="bottom"/>
          </w:tcPr>
          <w:p>
            <w:pPr>
              <w:pStyle w:val="yTableNAm"/>
            </w:pPr>
          </w:p>
        </w:tc>
      </w:tr>
    </w:tbl>
    <w:p>
      <w:pPr>
        <w:pStyle w:val="yTHeadingNAm"/>
        <w:ind w:left="851"/>
      </w:pPr>
      <w:r>
        <w:t>Table of meter</w:t>
      </w:r>
      <w:r>
        <w:noBreakHyphen/>
        <w:t>based fixed charges</w:t>
      </w:r>
    </w:p>
    <w:tbl>
      <w:tblPr>
        <w:tblW w:w="62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Heading5"/>
      </w:pPr>
      <w:bookmarkStart w:id="144" w:name="_Toc391906943"/>
      <w:bookmarkStart w:id="145" w:name="_Toc426119804"/>
      <w:r>
        <w:rPr>
          <w:rStyle w:val="CharSClsNo"/>
        </w:rPr>
        <w:t>11</w:t>
      </w:r>
      <w:r>
        <w:t>.</w:t>
      </w:r>
      <w:r>
        <w:tab/>
        <w:t>Stock</w:t>
      </w:r>
      <w:bookmarkEnd w:id="144"/>
      <w:bookmarkEnd w:id="145"/>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For the supply of water for the purpose of watering stock on land that is not the subject of a charge under item 10 </w:t>
            </w:r>
            <w:r>
              <w:tab/>
            </w:r>
          </w:p>
        </w:tc>
        <w:tc>
          <w:tcPr>
            <w:tcW w:w="1276" w:type="dxa"/>
            <w:vAlign w:val="bottom"/>
          </w:tcPr>
          <w:p>
            <w:pPr>
              <w:pStyle w:val="yTableNAm"/>
            </w:pPr>
            <w:r>
              <w:t>$205.71</w:t>
            </w:r>
          </w:p>
        </w:tc>
      </w:tr>
    </w:tbl>
    <w:p>
      <w:pPr>
        <w:pStyle w:val="yHeading5"/>
      </w:pPr>
      <w:bookmarkStart w:id="146" w:name="_Toc391906944"/>
      <w:bookmarkStart w:id="147" w:name="_Toc426119805"/>
      <w:r>
        <w:rPr>
          <w:rStyle w:val="CharSClsNo"/>
        </w:rPr>
        <w:t>12</w:t>
      </w:r>
      <w:r>
        <w:t>.</w:t>
      </w:r>
      <w:r>
        <w:tab/>
        <w:t>Additional connections</w:t>
      </w:r>
      <w:bookmarkEnd w:id="146"/>
      <w:bookmarkEnd w:id="14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 xml:space="preserve">for land, other than land to which paragraph (b) applies, a charge of </w:t>
            </w:r>
            <w:r>
              <w:tab/>
            </w:r>
          </w:p>
        </w:tc>
        <w:tc>
          <w:tcPr>
            <w:tcW w:w="1276" w:type="dxa"/>
            <w:vAlign w:val="bottom"/>
          </w:tcPr>
          <w:p>
            <w:pPr>
              <w:pStyle w:val="yTableNAm"/>
            </w:pPr>
            <w:r>
              <w:t>$205.71</w:t>
            </w: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276" w:type="dxa"/>
            <w:vAlign w:val="bottom"/>
          </w:tcPr>
          <w:p>
            <w:pPr>
              <w:pStyle w:val="yTableNAm"/>
              <w:keepNext/>
            </w:pPr>
          </w:p>
        </w:tc>
      </w:tr>
    </w:tbl>
    <w:p>
      <w:pPr>
        <w:pStyle w:val="yTHeadingNAm"/>
        <w:ind w:left="851"/>
      </w:pPr>
      <w:r>
        <w:t>Table of meter</w:t>
      </w:r>
      <w:r>
        <w:noBreakHyphen/>
        <w:t>based fixed charges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Heading5"/>
      </w:pPr>
      <w:bookmarkStart w:id="148" w:name="_Toc391906945"/>
      <w:bookmarkStart w:id="149" w:name="_Toc426119806"/>
      <w:r>
        <w:rPr>
          <w:rStyle w:val="CharSClsNo"/>
        </w:rPr>
        <w:t>13</w:t>
      </w:r>
      <w:r>
        <w:t>.</w:t>
      </w:r>
      <w:r>
        <w:tab/>
        <w:t>Shipping (non</w:t>
      </w:r>
      <w:r>
        <w:noBreakHyphen/>
        <w:t>metropolitan)</w:t>
      </w:r>
      <w:bookmarkEnd w:id="148"/>
      <w:bookmarkEnd w:id="149"/>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For each water supply connection provided for the purpose of water being taken on board any ship in a port not in the metropolitan area the charge applicable for the relevant meter size in the Table to item 10.</w:t>
            </w:r>
          </w:p>
        </w:tc>
        <w:tc>
          <w:tcPr>
            <w:tcW w:w="1276" w:type="dxa"/>
            <w:vAlign w:val="bottom"/>
          </w:tcPr>
          <w:p>
            <w:pPr>
              <w:pStyle w:val="yTableNAm"/>
              <w:spacing w:before="100"/>
            </w:pPr>
          </w:p>
        </w:tc>
      </w:tr>
    </w:tbl>
    <w:p>
      <w:pPr>
        <w:pStyle w:val="yHeading5"/>
      </w:pPr>
      <w:bookmarkStart w:id="150" w:name="_Toc391906946"/>
      <w:bookmarkStart w:id="151" w:name="_Toc426119807"/>
      <w:r>
        <w:rPr>
          <w:rStyle w:val="CharSClsNo"/>
        </w:rPr>
        <w:t>14</w:t>
      </w:r>
      <w:r>
        <w:t>.</w:t>
      </w:r>
      <w:r>
        <w:tab/>
        <w:t>Local government standpipes</w:t>
      </w:r>
      <w:bookmarkEnd w:id="150"/>
      <w:bookmarkEnd w:id="151"/>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tabs>
                <w:tab w:val="right" w:leader="dot" w:pos="4887"/>
              </w:tabs>
              <w:spacing w:before="100"/>
              <w:rPr>
                <w:rFonts w:ascii="Arial" w:hAnsi="Arial"/>
                <w:b/>
              </w:rPr>
            </w:pPr>
            <w:r>
              <w:t xml:space="preserve">For each local government standpipe </w:t>
            </w:r>
            <w:r>
              <w:tab/>
            </w:r>
          </w:p>
        </w:tc>
        <w:tc>
          <w:tcPr>
            <w:tcW w:w="1276" w:type="dxa"/>
            <w:vAlign w:val="bottom"/>
          </w:tcPr>
          <w:p>
            <w:pPr>
              <w:pStyle w:val="yTableNAm"/>
              <w:spacing w:before="100"/>
            </w:pPr>
            <w:r>
              <w:t>$205.71</w:t>
            </w:r>
          </w:p>
        </w:tc>
      </w:tr>
    </w:tbl>
    <w:p>
      <w:pPr>
        <w:pStyle w:val="yHeading5"/>
      </w:pPr>
      <w:bookmarkStart w:id="152" w:name="_Toc391906947"/>
      <w:bookmarkStart w:id="153" w:name="_Toc426119808"/>
      <w:r>
        <w:rPr>
          <w:rStyle w:val="CharSClsNo"/>
        </w:rPr>
        <w:t>15</w:t>
      </w:r>
      <w:r>
        <w:t>.</w:t>
      </w:r>
      <w:r>
        <w:tab/>
        <w:t>Firefighting connections</w:t>
      </w:r>
      <w:bookmarkEnd w:id="152"/>
      <w:bookmarkEnd w:id="153"/>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tabs>
                <w:tab w:val="right" w:leader="dot" w:pos="4887"/>
              </w:tabs>
              <w:rPr>
                <w:rFonts w:ascii="Arial" w:hAnsi="Arial"/>
                <w:b/>
              </w:rPr>
            </w:pPr>
            <w:r>
              <w:t xml:space="preserve">For each water supply connection provided for the purpose of firefighting </w:t>
            </w:r>
            <w:r>
              <w:tab/>
            </w:r>
          </w:p>
        </w:tc>
        <w:tc>
          <w:tcPr>
            <w:tcW w:w="1276" w:type="dxa"/>
            <w:vAlign w:val="bottom"/>
          </w:tcPr>
          <w:p>
            <w:pPr>
              <w:pStyle w:val="yTableNAm"/>
              <w:keepNext/>
            </w:pPr>
            <w:r>
              <w:t>$205.71</w:t>
            </w:r>
          </w:p>
        </w:tc>
      </w:tr>
    </w:tbl>
    <w:p>
      <w:pPr>
        <w:pStyle w:val="yHeading5"/>
      </w:pPr>
      <w:bookmarkStart w:id="154" w:name="_Toc391906948"/>
      <w:bookmarkStart w:id="155" w:name="_Toc426119809"/>
      <w:r>
        <w:rPr>
          <w:rStyle w:val="CharSClsNo"/>
        </w:rPr>
        <w:t>16</w:t>
      </w:r>
      <w:r>
        <w:t>.</w:t>
      </w:r>
      <w:r>
        <w:tab/>
        <w:t>Farmland</w:t>
      </w:r>
      <w:bookmarkEnd w:id="154"/>
      <w:bookmarkEnd w:id="155"/>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that is classified as farmland </w:t>
            </w:r>
            <w:r>
              <w:tab/>
            </w:r>
          </w:p>
        </w:tc>
        <w:tc>
          <w:tcPr>
            <w:tcW w:w="1276" w:type="dxa"/>
            <w:vAlign w:val="bottom"/>
          </w:tcPr>
          <w:p>
            <w:pPr>
              <w:pStyle w:val="yTableNAm"/>
            </w:pPr>
            <w:r>
              <w:t>$205.71</w:t>
            </w:r>
          </w:p>
        </w:tc>
      </w:tr>
    </w:tbl>
    <w:p>
      <w:pPr>
        <w:pStyle w:val="yHeading5"/>
      </w:pPr>
      <w:bookmarkStart w:id="156" w:name="_Toc391906949"/>
      <w:bookmarkStart w:id="157" w:name="_Toc426119810"/>
      <w:r>
        <w:rPr>
          <w:rStyle w:val="CharSClsNo"/>
        </w:rPr>
        <w:t>17</w:t>
      </w:r>
      <w:r>
        <w:t>.</w:t>
      </w:r>
      <w:r>
        <w:tab/>
        <w:t>Metropolitan non</w:t>
      </w:r>
      <w:r>
        <w:noBreakHyphen/>
        <w:t>residential (except strata</w:t>
      </w:r>
      <w:r>
        <w:noBreakHyphen/>
        <w:t>titled units that share a service)</w:t>
      </w:r>
      <w:bookmarkEnd w:id="156"/>
      <w:bookmarkEnd w:id="157"/>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In respect of non</w:t>
            </w:r>
            <w:r>
              <w:noBreakHyphen/>
              <w:t>residential land in the metropolitan area, not being land mentioned in item 18, a charge determined by meter size as set out in the following Table —</w:t>
            </w:r>
          </w:p>
        </w:tc>
        <w:tc>
          <w:tcPr>
            <w:tcW w:w="1276" w:type="dxa"/>
            <w:vAlign w:val="bottom"/>
          </w:tcPr>
          <w:p>
            <w:pPr>
              <w:pStyle w:val="yTableNAm"/>
              <w:spacing w:before="100"/>
            </w:pPr>
          </w:p>
        </w:tc>
      </w:tr>
    </w:tbl>
    <w:p>
      <w:pPr>
        <w:pStyle w:val="yTHeadingNAm"/>
        <w:ind w:left="851"/>
      </w:pPr>
      <w:r>
        <w:t>Table of meter</w:t>
      </w:r>
      <w:r>
        <w:noBreakHyphen/>
        <w:t>based fixed charges</w:t>
      </w:r>
    </w:p>
    <w:tbl>
      <w:tblPr>
        <w:tblW w:w="0" w:type="auto"/>
        <w:tblInd w:w="879" w:type="dxa"/>
        <w:tblLayout w:type="fixed"/>
        <w:tblLook w:val="0000" w:firstRow="0" w:lastRow="0" w:firstColumn="0" w:lastColumn="0" w:noHBand="0" w:noVBand="0"/>
      </w:tblPr>
      <w:tblGrid>
        <w:gridCol w:w="3206"/>
        <w:gridCol w:w="3093"/>
      </w:tblGrid>
      <w:tr>
        <w:trPr>
          <w:cantSplit/>
          <w:tblHeader/>
        </w:trPr>
        <w:tc>
          <w:tcPr>
            <w:tcW w:w="3206" w:type="dxa"/>
            <w:tcBorders>
              <w:top w:val="single" w:sz="4" w:space="0" w:color="auto"/>
              <w:bottom w:val="single" w:sz="4" w:space="0" w:color="auto"/>
            </w:tcBorders>
          </w:tcPr>
          <w:p>
            <w:pPr>
              <w:pStyle w:val="yTableNAm"/>
              <w:spacing w:before="80"/>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80"/>
              <w:jc w:val="center"/>
            </w:pPr>
            <w:r>
              <w:rPr>
                <w:b/>
                <w:bCs/>
              </w:rPr>
              <w:t>Charge</w:t>
            </w:r>
            <w:r>
              <w:rPr>
                <w:b/>
                <w:bCs/>
              </w:rPr>
              <w:br/>
              <w:t>$</w:t>
            </w:r>
          </w:p>
        </w:tc>
      </w:tr>
      <w:tr>
        <w:trPr>
          <w:cantSplit/>
        </w:trPr>
        <w:tc>
          <w:tcPr>
            <w:tcW w:w="3206" w:type="dxa"/>
          </w:tcPr>
          <w:p>
            <w:pPr>
              <w:pStyle w:val="yTableNAm"/>
              <w:spacing w:before="80"/>
              <w:jc w:val="center"/>
            </w:pPr>
            <w:r>
              <w:t>20</w:t>
            </w:r>
          </w:p>
        </w:tc>
        <w:tc>
          <w:tcPr>
            <w:tcW w:w="3093" w:type="dxa"/>
            <w:vAlign w:val="bottom"/>
          </w:tcPr>
          <w:p>
            <w:pPr>
              <w:pStyle w:val="yTableNAm"/>
              <w:spacing w:before="80"/>
              <w:jc w:val="center"/>
              <w:rPr>
                <w:rFonts w:ascii="Arial" w:hAnsi="Arial"/>
                <w:b/>
              </w:rPr>
            </w:pPr>
            <w:r>
              <w:t>205.71</w:t>
            </w:r>
          </w:p>
        </w:tc>
      </w:tr>
      <w:tr>
        <w:trPr>
          <w:cantSplit/>
        </w:trPr>
        <w:tc>
          <w:tcPr>
            <w:tcW w:w="3206" w:type="dxa"/>
          </w:tcPr>
          <w:p>
            <w:pPr>
              <w:pStyle w:val="yTableNAm"/>
              <w:spacing w:before="80"/>
              <w:jc w:val="center"/>
              <w:rPr>
                <w:rFonts w:ascii="Arial" w:hAnsi="Arial"/>
                <w:b/>
              </w:rPr>
            </w:pPr>
            <w:r>
              <w:t>25</w:t>
            </w:r>
          </w:p>
        </w:tc>
        <w:tc>
          <w:tcPr>
            <w:tcW w:w="3093" w:type="dxa"/>
            <w:vAlign w:val="bottom"/>
          </w:tcPr>
          <w:p>
            <w:pPr>
              <w:pStyle w:val="yTableNAm"/>
              <w:spacing w:before="80"/>
              <w:jc w:val="center"/>
              <w:rPr>
                <w:rFonts w:ascii="Arial" w:hAnsi="Arial"/>
                <w:b/>
              </w:rPr>
            </w:pPr>
            <w:r>
              <w:t>321.42</w:t>
            </w:r>
          </w:p>
        </w:tc>
      </w:tr>
      <w:tr>
        <w:trPr>
          <w:cantSplit/>
        </w:trPr>
        <w:tc>
          <w:tcPr>
            <w:tcW w:w="3206" w:type="dxa"/>
          </w:tcPr>
          <w:p>
            <w:pPr>
              <w:pStyle w:val="yTableNAm"/>
              <w:spacing w:before="80"/>
              <w:jc w:val="center"/>
              <w:rPr>
                <w:rFonts w:ascii="Arial" w:hAnsi="Arial"/>
                <w:b/>
              </w:rPr>
            </w:pPr>
            <w:r>
              <w:t>30</w:t>
            </w:r>
          </w:p>
        </w:tc>
        <w:tc>
          <w:tcPr>
            <w:tcW w:w="3093" w:type="dxa"/>
            <w:vAlign w:val="bottom"/>
          </w:tcPr>
          <w:p>
            <w:pPr>
              <w:pStyle w:val="yTableNAm"/>
              <w:spacing w:before="80"/>
              <w:jc w:val="center"/>
              <w:rPr>
                <w:rFonts w:ascii="Arial" w:hAnsi="Arial"/>
                <w:b/>
              </w:rPr>
            </w:pPr>
            <w:r>
              <w:t>462.82</w:t>
            </w:r>
          </w:p>
        </w:tc>
      </w:tr>
      <w:tr>
        <w:trPr>
          <w:cantSplit/>
        </w:trPr>
        <w:tc>
          <w:tcPr>
            <w:tcW w:w="3206" w:type="dxa"/>
          </w:tcPr>
          <w:p>
            <w:pPr>
              <w:pStyle w:val="yTableNAm"/>
              <w:spacing w:before="80"/>
              <w:jc w:val="center"/>
              <w:rPr>
                <w:rFonts w:ascii="Arial" w:hAnsi="Arial"/>
                <w:b/>
              </w:rPr>
            </w:pPr>
            <w:r>
              <w:t>40</w:t>
            </w:r>
          </w:p>
        </w:tc>
        <w:tc>
          <w:tcPr>
            <w:tcW w:w="3093" w:type="dxa"/>
            <w:vAlign w:val="bottom"/>
          </w:tcPr>
          <w:p>
            <w:pPr>
              <w:pStyle w:val="yTableNAm"/>
              <w:spacing w:before="80"/>
              <w:jc w:val="center"/>
              <w:rPr>
                <w:rFonts w:ascii="Arial" w:hAnsi="Arial"/>
                <w:b/>
              </w:rPr>
            </w:pPr>
            <w:r>
              <w:t>822.83</w:t>
            </w:r>
          </w:p>
        </w:tc>
      </w:tr>
      <w:tr>
        <w:trPr>
          <w:cantSplit/>
        </w:trPr>
        <w:tc>
          <w:tcPr>
            <w:tcW w:w="3206" w:type="dxa"/>
          </w:tcPr>
          <w:p>
            <w:pPr>
              <w:pStyle w:val="yTableNAm"/>
              <w:spacing w:before="80"/>
              <w:jc w:val="center"/>
              <w:rPr>
                <w:rFonts w:ascii="Arial" w:hAnsi="Arial"/>
                <w:b/>
              </w:rPr>
            </w:pPr>
            <w:r>
              <w:t>50</w:t>
            </w:r>
          </w:p>
        </w:tc>
        <w:tc>
          <w:tcPr>
            <w:tcW w:w="3093" w:type="dxa"/>
            <w:vAlign w:val="bottom"/>
          </w:tcPr>
          <w:p>
            <w:pPr>
              <w:pStyle w:val="yTableNAm"/>
              <w:spacing w:before="80"/>
              <w:jc w:val="center"/>
              <w:rPr>
                <w:rFonts w:ascii="Arial" w:hAnsi="Arial"/>
                <w:b/>
              </w:rPr>
            </w:pPr>
            <w:r>
              <w:t>1 285.67</w:t>
            </w:r>
          </w:p>
        </w:tc>
      </w:tr>
      <w:tr>
        <w:trPr>
          <w:cantSplit/>
        </w:trPr>
        <w:tc>
          <w:tcPr>
            <w:tcW w:w="3206" w:type="dxa"/>
          </w:tcPr>
          <w:p>
            <w:pPr>
              <w:pStyle w:val="yTableNAm"/>
              <w:spacing w:before="80"/>
              <w:jc w:val="center"/>
              <w:rPr>
                <w:rFonts w:ascii="Arial" w:hAnsi="Arial"/>
                <w:b/>
              </w:rPr>
            </w:pPr>
            <w:r>
              <w:t>80</w:t>
            </w:r>
          </w:p>
        </w:tc>
        <w:tc>
          <w:tcPr>
            <w:tcW w:w="3093" w:type="dxa"/>
            <w:vAlign w:val="bottom"/>
          </w:tcPr>
          <w:p>
            <w:pPr>
              <w:pStyle w:val="yTableNAm"/>
              <w:spacing w:before="80"/>
              <w:jc w:val="center"/>
              <w:rPr>
                <w:rFonts w:ascii="Arial" w:hAnsi="Arial"/>
                <w:b/>
              </w:rPr>
            </w:pPr>
            <w:r>
              <w:t>3 291.31</w:t>
            </w:r>
          </w:p>
        </w:tc>
      </w:tr>
      <w:tr>
        <w:trPr>
          <w:cantSplit/>
        </w:trPr>
        <w:tc>
          <w:tcPr>
            <w:tcW w:w="3206" w:type="dxa"/>
          </w:tcPr>
          <w:p>
            <w:pPr>
              <w:pStyle w:val="yTableNAm"/>
              <w:spacing w:before="80"/>
              <w:jc w:val="center"/>
              <w:rPr>
                <w:rFonts w:ascii="Arial" w:hAnsi="Arial"/>
                <w:b/>
              </w:rPr>
            </w:pPr>
            <w:r>
              <w:t>100</w:t>
            </w:r>
          </w:p>
        </w:tc>
        <w:tc>
          <w:tcPr>
            <w:tcW w:w="3093" w:type="dxa"/>
            <w:vAlign w:val="bottom"/>
          </w:tcPr>
          <w:p>
            <w:pPr>
              <w:pStyle w:val="yTableNAm"/>
              <w:spacing w:before="80"/>
              <w:jc w:val="center"/>
              <w:rPr>
                <w:rFonts w:ascii="Arial" w:hAnsi="Arial"/>
                <w:b/>
              </w:rPr>
            </w:pPr>
            <w:r>
              <w:t>5 142.67</w:t>
            </w:r>
          </w:p>
        </w:tc>
      </w:tr>
      <w:tr>
        <w:trPr>
          <w:cantSplit/>
        </w:trPr>
        <w:tc>
          <w:tcPr>
            <w:tcW w:w="3206" w:type="dxa"/>
          </w:tcPr>
          <w:p>
            <w:pPr>
              <w:pStyle w:val="yTableNAm"/>
              <w:spacing w:before="80"/>
              <w:jc w:val="center"/>
              <w:rPr>
                <w:rFonts w:ascii="Arial" w:hAnsi="Arial"/>
                <w:b/>
              </w:rPr>
            </w:pPr>
            <w:r>
              <w:t>150</w:t>
            </w:r>
          </w:p>
        </w:tc>
        <w:tc>
          <w:tcPr>
            <w:tcW w:w="3093" w:type="dxa"/>
            <w:vAlign w:val="bottom"/>
          </w:tcPr>
          <w:p>
            <w:pPr>
              <w:pStyle w:val="yTableNAm"/>
              <w:spacing w:before="80"/>
              <w:jc w:val="center"/>
              <w:rPr>
                <w:rFonts w:ascii="Arial" w:hAnsi="Arial"/>
                <w:b/>
              </w:rPr>
            </w:pPr>
            <w:r>
              <w:t>11 571.02</w:t>
            </w:r>
          </w:p>
        </w:tc>
      </w:tr>
      <w:tr>
        <w:trPr>
          <w:cantSplit/>
        </w:trPr>
        <w:tc>
          <w:tcPr>
            <w:tcW w:w="3206" w:type="dxa"/>
          </w:tcPr>
          <w:p>
            <w:pPr>
              <w:pStyle w:val="yTableNAm"/>
              <w:spacing w:before="80"/>
              <w:jc w:val="center"/>
              <w:rPr>
                <w:rFonts w:ascii="Arial" w:hAnsi="Arial"/>
                <w:b/>
              </w:rPr>
            </w:pPr>
            <w:r>
              <w:t>200</w:t>
            </w:r>
          </w:p>
        </w:tc>
        <w:tc>
          <w:tcPr>
            <w:tcW w:w="3093" w:type="dxa"/>
            <w:vAlign w:val="bottom"/>
          </w:tcPr>
          <w:p>
            <w:pPr>
              <w:pStyle w:val="yTableNAm"/>
              <w:spacing w:before="80"/>
              <w:jc w:val="center"/>
              <w:rPr>
                <w:rFonts w:ascii="Arial" w:hAnsi="Arial"/>
                <w:b/>
              </w:rPr>
            </w:pPr>
            <w:r>
              <w:t>20 570.70</w:t>
            </w:r>
          </w:p>
        </w:tc>
      </w:tr>
      <w:tr>
        <w:trPr>
          <w:cantSplit/>
        </w:trPr>
        <w:tc>
          <w:tcPr>
            <w:tcW w:w="3206" w:type="dxa"/>
          </w:tcPr>
          <w:p>
            <w:pPr>
              <w:pStyle w:val="yTableNAm"/>
              <w:spacing w:before="80"/>
              <w:jc w:val="center"/>
              <w:rPr>
                <w:rFonts w:ascii="Arial" w:hAnsi="Arial"/>
                <w:b/>
              </w:rPr>
            </w:pPr>
            <w:r>
              <w:t>250</w:t>
            </w:r>
          </w:p>
        </w:tc>
        <w:tc>
          <w:tcPr>
            <w:tcW w:w="3093" w:type="dxa"/>
            <w:vAlign w:val="bottom"/>
          </w:tcPr>
          <w:p>
            <w:pPr>
              <w:pStyle w:val="yTableNAm"/>
              <w:spacing w:before="80"/>
              <w:jc w:val="center"/>
              <w:rPr>
                <w:rFonts w:ascii="Arial" w:hAnsi="Arial"/>
                <w:b/>
              </w:rPr>
            </w:pPr>
            <w:r>
              <w:t>32 141.69</w:t>
            </w:r>
          </w:p>
        </w:tc>
      </w:tr>
      <w:tr>
        <w:trPr>
          <w:cantSplit/>
        </w:trPr>
        <w:tc>
          <w:tcPr>
            <w:tcW w:w="3206" w:type="dxa"/>
          </w:tcPr>
          <w:p>
            <w:pPr>
              <w:pStyle w:val="yTableNAm"/>
              <w:spacing w:before="80"/>
              <w:jc w:val="center"/>
              <w:rPr>
                <w:rFonts w:ascii="Arial" w:hAnsi="Arial"/>
                <w:b/>
              </w:rPr>
            </w:pPr>
            <w:r>
              <w:t>300</w:t>
            </w:r>
          </w:p>
        </w:tc>
        <w:tc>
          <w:tcPr>
            <w:tcW w:w="3093" w:type="dxa"/>
            <w:vAlign w:val="bottom"/>
          </w:tcPr>
          <w:p>
            <w:pPr>
              <w:pStyle w:val="yTableNAm"/>
              <w:spacing w:before="80"/>
              <w:jc w:val="center"/>
              <w:rPr>
                <w:rFonts w:ascii="Arial" w:hAnsi="Arial"/>
                <w:b/>
              </w:rPr>
            </w:pPr>
            <w:r>
              <w:t>46 284.07</w:t>
            </w:r>
          </w:p>
        </w:tc>
      </w:tr>
      <w:tr>
        <w:trPr>
          <w:cantSplit/>
        </w:trPr>
        <w:tc>
          <w:tcPr>
            <w:tcW w:w="3206" w:type="dxa"/>
            <w:tcBorders>
              <w:bottom w:val="single" w:sz="4" w:space="0" w:color="auto"/>
            </w:tcBorders>
          </w:tcPr>
          <w:p>
            <w:pPr>
              <w:pStyle w:val="yTableNAm"/>
              <w:spacing w:before="80"/>
              <w:jc w:val="center"/>
              <w:rPr>
                <w:rFonts w:ascii="Arial" w:hAnsi="Arial"/>
                <w:b/>
              </w:rPr>
            </w:pPr>
            <w:r>
              <w:t>350</w:t>
            </w:r>
          </w:p>
        </w:tc>
        <w:tc>
          <w:tcPr>
            <w:tcW w:w="3093" w:type="dxa"/>
            <w:tcBorders>
              <w:bottom w:val="single" w:sz="4" w:space="0" w:color="auto"/>
            </w:tcBorders>
            <w:vAlign w:val="bottom"/>
          </w:tcPr>
          <w:p>
            <w:pPr>
              <w:pStyle w:val="yTableNAm"/>
              <w:spacing w:before="80"/>
              <w:jc w:val="center"/>
              <w:rPr>
                <w:rFonts w:ascii="Arial" w:hAnsi="Arial"/>
                <w:b/>
              </w:rPr>
            </w:pPr>
            <w:r>
              <w:t>62 997.77</w:t>
            </w:r>
          </w:p>
        </w:tc>
      </w:tr>
    </w:tbl>
    <w:p>
      <w:pPr>
        <w:pStyle w:val="yHeading5"/>
      </w:pPr>
      <w:bookmarkStart w:id="158" w:name="_Toc391906950"/>
      <w:bookmarkStart w:id="159" w:name="_Toc426119811"/>
      <w:r>
        <w:rPr>
          <w:rStyle w:val="CharSClsNo"/>
        </w:rPr>
        <w:t>18</w:t>
      </w:r>
      <w:r>
        <w:t>.</w:t>
      </w:r>
      <w:r>
        <w:tab/>
        <w:t>Vacant land</w:t>
      </w:r>
      <w:bookmarkEnd w:id="158"/>
      <w:bookmarkEnd w:id="159"/>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classified as vacant land </w:t>
            </w:r>
            <w:r>
              <w:tab/>
            </w:r>
          </w:p>
        </w:tc>
        <w:tc>
          <w:tcPr>
            <w:tcW w:w="1276" w:type="dxa"/>
            <w:vAlign w:val="bottom"/>
          </w:tcPr>
          <w:p>
            <w:pPr>
              <w:pStyle w:val="yTableNAm"/>
            </w:pPr>
            <w:r>
              <w:t>$205.71</w:t>
            </w:r>
          </w:p>
        </w:tc>
      </w:tr>
    </w:tbl>
    <w:p>
      <w:pPr>
        <w:pStyle w:val="yHeading5"/>
      </w:pPr>
      <w:bookmarkStart w:id="160" w:name="_Toc391906951"/>
      <w:bookmarkStart w:id="161" w:name="_Toc426119812"/>
      <w:r>
        <w:rPr>
          <w:rStyle w:val="CharSClsNo"/>
        </w:rPr>
        <w:t>19</w:t>
      </w:r>
      <w:r>
        <w:t>.</w:t>
      </w:r>
      <w:r>
        <w:tab/>
        <w:t>Garden supply for metropolitan vacant land</w:t>
      </w:r>
      <w:bookmarkEnd w:id="160"/>
      <w:bookmarkEnd w:id="161"/>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Footnotesection"/>
      </w:pPr>
      <w:r>
        <w:tab/>
        <w:t>[Division 1 inserted in Gazette 19 Jun 2013 p. 2353-61.]</w:t>
      </w:r>
    </w:p>
    <w:p>
      <w:pPr>
        <w:pStyle w:val="yHeading3"/>
      </w:pPr>
      <w:bookmarkStart w:id="162" w:name="_Toc390772085"/>
      <w:bookmarkStart w:id="163" w:name="_Toc391906952"/>
      <w:bookmarkStart w:id="164" w:name="_Toc426119813"/>
      <w:r>
        <w:rPr>
          <w:rStyle w:val="CharSDivNo"/>
        </w:rPr>
        <w:t>Division 2</w:t>
      </w:r>
      <w:r>
        <w:t> — </w:t>
      </w:r>
      <w:r>
        <w:rPr>
          <w:rStyle w:val="CharSDivText"/>
        </w:rPr>
        <w:t>Quantity charges</w:t>
      </w:r>
      <w:bookmarkEnd w:id="162"/>
      <w:bookmarkEnd w:id="163"/>
      <w:bookmarkEnd w:id="164"/>
    </w:p>
    <w:p>
      <w:pPr>
        <w:pStyle w:val="yFootnoteheading"/>
        <w:keepNext/>
        <w:spacing w:after="120"/>
      </w:pPr>
      <w:r>
        <w:tab/>
        <w:t>[Heading inserted in Gazette 19 Jun 2013 p. 2361.]</w:t>
      </w:r>
    </w:p>
    <w:p>
      <w:pPr>
        <w:pStyle w:val="yHeading5"/>
      </w:pPr>
      <w:bookmarkStart w:id="165" w:name="_Toc391906953"/>
      <w:bookmarkStart w:id="166" w:name="_Toc426119814"/>
      <w:r>
        <w:rPr>
          <w:rStyle w:val="CharSClsNo"/>
        </w:rPr>
        <w:t>20</w:t>
      </w:r>
      <w:r>
        <w:t>.</w:t>
      </w:r>
      <w:r>
        <w:tab/>
        <w:t>Metropolitan residential</w:t>
      </w:r>
      <w:bookmarkEnd w:id="165"/>
      <w:bookmarkEnd w:id="166"/>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167" w:name="_Toc391906954"/>
      <w:bookmarkStart w:id="168" w:name="_Toc426119815"/>
      <w:r>
        <w:rPr>
          <w:rStyle w:val="CharSClsNo"/>
        </w:rPr>
        <w:t>21</w:t>
      </w:r>
      <w:r>
        <w:rPr>
          <w:bCs/>
        </w:rPr>
        <w:t>.</w:t>
      </w:r>
      <w:r>
        <w:tab/>
        <w:t>Metropolitan</w:t>
      </w:r>
      <w:r>
        <w:rPr>
          <w:bCs/>
        </w:rPr>
        <w:t xml:space="preserve"> semi</w:t>
      </w:r>
      <w:r>
        <w:rPr>
          <w:bCs/>
        </w:rPr>
        <w:noBreakHyphen/>
        <w:t>rural residential</w:t>
      </w:r>
      <w:bookmarkEnd w:id="167"/>
      <w:bookmarkEnd w:id="16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semi</w:t>
            </w:r>
            <w:r>
              <w:noBreakHyphen/>
              <w:t>rural residential property, not being water for which a charge is otherwise specifically provided in this Division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169" w:name="_Toc391906955"/>
      <w:bookmarkStart w:id="170" w:name="_Toc426119816"/>
      <w:r>
        <w:rPr>
          <w:rStyle w:val="CharSClsNo"/>
        </w:rPr>
        <w:t>22</w:t>
      </w:r>
      <w:r>
        <w:t>.</w:t>
      </w:r>
      <w:r>
        <w:tab/>
        <w:t>Non</w:t>
      </w:r>
      <w:r>
        <w:noBreakHyphen/>
        <w:t>metropolitan residential</w:t>
      </w:r>
      <w:bookmarkEnd w:id="169"/>
      <w:bookmarkEnd w:id="170"/>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76" w:type="dxa"/>
          </w:tcPr>
          <w:p>
            <w:pPr>
              <w:pStyle w:val="yTableNAm"/>
            </w:pPr>
          </w:p>
        </w:tc>
      </w:tr>
    </w:tbl>
    <w:p>
      <w:pPr>
        <w:pStyle w:val="yMiscellaneousBody"/>
        <w:spacing w:before="0"/>
        <w:rPr>
          <w:sz w:val="16"/>
          <w:szCs w:val="16"/>
        </w:rPr>
      </w:pPr>
    </w:p>
    <w:tbl>
      <w:tblPr>
        <w:tblW w:w="0" w:type="auto"/>
        <w:tblInd w:w="879" w:type="dxa"/>
        <w:tblCellMar>
          <w:left w:w="28" w:type="dxa"/>
          <w:right w:w="28" w:type="dxa"/>
        </w:tblCellMar>
        <w:tblLook w:val="0000" w:firstRow="0" w:lastRow="0" w:firstColumn="0" w:lastColumn="0" w:noHBand="0" w:noVBand="0"/>
      </w:tblPr>
      <w:tblGrid>
        <w:gridCol w:w="1413"/>
        <w:gridCol w:w="973"/>
        <w:gridCol w:w="972"/>
        <w:gridCol w:w="972"/>
        <w:gridCol w:w="972"/>
        <w:gridCol w:w="9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bl>
    <w:p>
      <w:pPr>
        <w:pStyle w:val="yTableNAm"/>
        <w:ind w:left="851" w:right="1284"/>
      </w:pPr>
      <w:r>
        <w:t>except that if the property is —</w:t>
      </w:r>
    </w:p>
    <w:p>
      <w:pPr>
        <w:pStyle w:val="yTableNAm"/>
        <w:tabs>
          <w:tab w:val="clear" w:pos="567"/>
          <w:tab w:val="left" w:pos="1276"/>
          <w:tab w:val="left" w:pos="1701"/>
        </w:tabs>
        <w:ind w:left="1701" w:right="1284" w:hanging="1580"/>
        <w:rPr>
          <w:rFonts w:ascii="Arial" w:hAnsi="Arial"/>
          <w:b/>
        </w:rPr>
      </w:pPr>
      <w:r>
        <w:rPr>
          <w:snapToGrid w:val="0"/>
        </w:rPr>
        <w:tab/>
        <w:t>(a)</w:t>
      </w:r>
      <w:r>
        <w:rPr>
          <w:snapToGrid w:val="0"/>
        </w:rPr>
        <w:tab/>
        <w:t>in the town of Cue, Laverton, Leonora, Meekatharra, Menzies, Mt Magnet, Mullewa, Sandstone, Wiluna or Yalgoo; or</w:t>
      </w:r>
    </w:p>
    <w:p>
      <w:pPr>
        <w:pStyle w:val="yTableNAm"/>
        <w:keepNext/>
        <w:keepLines/>
        <w:tabs>
          <w:tab w:val="clear" w:pos="567"/>
          <w:tab w:val="left" w:pos="1276"/>
          <w:tab w:val="left" w:pos="1701"/>
        </w:tabs>
        <w:ind w:left="1701" w:right="1281" w:hanging="1580"/>
        <w:rPr>
          <w:rFonts w:ascii="Arial" w:hAnsi="Arial"/>
          <w:b/>
        </w:rPr>
      </w:pPr>
      <w:r>
        <w:rPr>
          <w:snapToGrid w:val="0"/>
        </w:rPr>
        <w:tab/>
        <w:t>(b)</w:t>
      </w:r>
      <w:r>
        <w:rPr>
          <w:snapToGrid w:val="0"/>
        </w:rPr>
        <w:tab/>
        <w:t>north of 26°S Latitude,</w:t>
      </w:r>
    </w:p>
    <w:p>
      <w:pPr>
        <w:pStyle w:val="yTableNAm"/>
        <w:keepNext/>
        <w:keepLines/>
        <w:ind w:left="851" w:right="1281"/>
        <w:rPr>
          <w:snapToGrid w:val="0"/>
        </w:rPr>
      </w:pPr>
      <w:r>
        <w:t>the charge for each kilolitre of water is —</w:t>
      </w:r>
    </w:p>
    <w:p>
      <w:pPr>
        <w:keepNext/>
        <w:keepLines/>
        <w:spacing w:before="120"/>
        <w:rPr>
          <w:sz w:val="8"/>
          <w:szCs w:val="8"/>
        </w:rPr>
      </w:pPr>
    </w:p>
    <w:tbl>
      <w:tblPr>
        <w:tblW w:w="0" w:type="auto"/>
        <w:tblInd w:w="879" w:type="dxa"/>
        <w:tblCellMar>
          <w:left w:w="28" w:type="dxa"/>
          <w:right w:w="28" w:type="dxa"/>
        </w:tblCellMar>
        <w:tblLook w:val="0000" w:firstRow="0" w:lastRow="0" w:firstColumn="0" w:lastColumn="0" w:noHBand="0" w:noVBand="0"/>
      </w:tblPr>
      <w:tblGrid>
        <w:gridCol w:w="1409"/>
        <w:gridCol w:w="958"/>
        <w:gridCol w:w="958"/>
        <w:gridCol w:w="958"/>
        <w:gridCol w:w="958"/>
        <w:gridCol w:w="1032"/>
      </w:tblGrid>
      <w:tr>
        <w:trPr>
          <w:cantSplit/>
          <w:tblHeader/>
        </w:trPr>
        <w:tc>
          <w:tcPr>
            <w:tcW w:w="1409" w:type="dxa"/>
            <w:tcBorders>
              <w:top w:val="single" w:sz="4" w:space="0" w:color="auto"/>
              <w:bottom w:val="single" w:sz="4" w:space="0" w:color="auto"/>
            </w:tcBorders>
          </w:tcPr>
          <w:p>
            <w:pPr>
              <w:pStyle w:val="yTableNAm"/>
              <w:keepNext/>
              <w:keepLines/>
            </w:pPr>
            <w:r>
              <w:rPr>
                <w:b/>
                <w:bCs/>
              </w:rPr>
              <w:br w:type="page"/>
              <w:t>Consumption (kL)</w:t>
            </w:r>
          </w:p>
        </w:tc>
        <w:tc>
          <w:tcPr>
            <w:tcW w:w="958" w:type="dxa"/>
            <w:tcBorders>
              <w:top w:val="single" w:sz="4" w:space="0" w:color="auto"/>
              <w:bottom w:val="single" w:sz="4" w:space="0" w:color="auto"/>
            </w:tcBorders>
          </w:tcPr>
          <w:p>
            <w:pPr>
              <w:pStyle w:val="yTableNAm"/>
              <w:keepNext/>
              <w:keepLines/>
            </w:pPr>
            <w:r>
              <w:rPr>
                <w:b/>
                <w:bCs/>
              </w:rPr>
              <w:t>Class 1 (c/kL)</w:t>
            </w:r>
          </w:p>
        </w:tc>
        <w:tc>
          <w:tcPr>
            <w:tcW w:w="958" w:type="dxa"/>
            <w:tcBorders>
              <w:top w:val="single" w:sz="4" w:space="0" w:color="auto"/>
              <w:bottom w:val="single" w:sz="4" w:space="0" w:color="auto"/>
            </w:tcBorders>
          </w:tcPr>
          <w:p>
            <w:pPr>
              <w:pStyle w:val="yTableNAm"/>
              <w:keepNext/>
              <w:keepLines/>
            </w:pPr>
            <w:r>
              <w:rPr>
                <w:b/>
                <w:bCs/>
              </w:rPr>
              <w:t>Class 2 (c/kL)</w:t>
            </w:r>
          </w:p>
        </w:tc>
        <w:tc>
          <w:tcPr>
            <w:tcW w:w="958" w:type="dxa"/>
            <w:tcBorders>
              <w:top w:val="single" w:sz="4" w:space="0" w:color="auto"/>
              <w:bottom w:val="single" w:sz="4" w:space="0" w:color="auto"/>
            </w:tcBorders>
          </w:tcPr>
          <w:p>
            <w:pPr>
              <w:pStyle w:val="yTableNAm"/>
              <w:keepNext/>
              <w:keepLines/>
            </w:pPr>
            <w:r>
              <w:rPr>
                <w:b/>
                <w:bCs/>
              </w:rPr>
              <w:t>Class 3 (c/kL)</w:t>
            </w:r>
          </w:p>
        </w:tc>
        <w:tc>
          <w:tcPr>
            <w:tcW w:w="958" w:type="dxa"/>
            <w:tcBorders>
              <w:top w:val="single" w:sz="4" w:space="0" w:color="auto"/>
              <w:bottom w:val="single" w:sz="4" w:space="0" w:color="auto"/>
            </w:tcBorders>
          </w:tcPr>
          <w:p>
            <w:pPr>
              <w:pStyle w:val="yTableNAm"/>
              <w:keepNext/>
              <w:keepLines/>
            </w:pPr>
            <w:r>
              <w:rPr>
                <w:b/>
                <w:bCs/>
              </w:rPr>
              <w:t>Class 4 (c/kL)</w:t>
            </w:r>
          </w:p>
        </w:tc>
        <w:tc>
          <w:tcPr>
            <w:tcW w:w="1032" w:type="dxa"/>
            <w:tcBorders>
              <w:top w:val="single" w:sz="4" w:space="0" w:color="auto"/>
              <w:bottom w:val="single" w:sz="4" w:space="0" w:color="auto"/>
            </w:tcBorders>
          </w:tcPr>
          <w:p>
            <w:pPr>
              <w:pStyle w:val="yTableNAm"/>
              <w:keepNext/>
              <w:keepLines/>
            </w:pPr>
            <w:r>
              <w:rPr>
                <w:b/>
                <w:bCs/>
              </w:rPr>
              <w:t>Class 5 (c/kL)</w:t>
            </w:r>
          </w:p>
        </w:tc>
      </w:tr>
      <w:tr>
        <w:trPr>
          <w:cantSplit/>
        </w:trPr>
        <w:tc>
          <w:tcPr>
            <w:tcW w:w="1409" w:type="dxa"/>
          </w:tcPr>
          <w:p>
            <w:pPr>
              <w:pStyle w:val="yTableNAm"/>
            </w:pPr>
            <w:r>
              <w:t>Up to 350</w:t>
            </w:r>
          </w:p>
        </w:tc>
        <w:tc>
          <w:tcPr>
            <w:tcW w:w="958" w:type="dxa"/>
            <w:vAlign w:val="bottom"/>
          </w:tcPr>
          <w:p>
            <w:pPr>
              <w:pStyle w:val="yTableNAm"/>
            </w:pPr>
            <w:r>
              <w:rPr>
                <w:szCs w:val="22"/>
              </w:rPr>
              <w:t>105.5</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1032" w:type="dxa"/>
            <w:vAlign w:val="bottom"/>
          </w:tcPr>
          <w:p>
            <w:pPr>
              <w:pStyle w:val="yTableNAm"/>
            </w:pPr>
            <w:r>
              <w:rPr>
                <w:szCs w:val="22"/>
              </w:rPr>
              <w:t>138.1</w:t>
            </w:r>
          </w:p>
        </w:tc>
      </w:tr>
      <w:tr>
        <w:trPr>
          <w:cantSplit/>
        </w:trPr>
        <w:tc>
          <w:tcPr>
            <w:tcW w:w="1409" w:type="dxa"/>
          </w:tcPr>
          <w:p>
            <w:pPr>
              <w:pStyle w:val="yTableNAm"/>
            </w:pPr>
            <w:r>
              <w:t>Over 350 but not over 500</w:t>
            </w:r>
          </w:p>
        </w:tc>
        <w:tc>
          <w:tcPr>
            <w:tcW w:w="958" w:type="dxa"/>
            <w:vAlign w:val="bottom"/>
          </w:tcPr>
          <w:p>
            <w:pPr>
              <w:pStyle w:val="yTableNAm"/>
            </w:pPr>
            <w:r>
              <w:rPr>
                <w:szCs w:val="22"/>
              </w:rPr>
              <w:t>140.4</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1032" w:type="dxa"/>
            <w:vAlign w:val="bottom"/>
          </w:tcPr>
          <w:p>
            <w:pPr>
              <w:pStyle w:val="yTableNAm"/>
            </w:pPr>
            <w:r>
              <w:rPr>
                <w:szCs w:val="22"/>
              </w:rPr>
              <w:t>184.1</w:t>
            </w:r>
          </w:p>
        </w:tc>
      </w:tr>
      <w:tr>
        <w:trPr>
          <w:cantSplit/>
        </w:trPr>
        <w:tc>
          <w:tcPr>
            <w:tcW w:w="1409" w:type="dxa"/>
          </w:tcPr>
          <w:p>
            <w:pPr>
              <w:pStyle w:val="yTableNAm"/>
            </w:pPr>
            <w:r>
              <w:t>Over 500 but not over 750</w:t>
            </w:r>
          </w:p>
        </w:tc>
        <w:tc>
          <w:tcPr>
            <w:tcW w:w="958" w:type="dxa"/>
            <w:vAlign w:val="bottom"/>
          </w:tcPr>
          <w:p>
            <w:pPr>
              <w:pStyle w:val="yTableNAm"/>
            </w:pPr>
            <w:r>
              <w:rPr>
                <w:szCs w:val="22"/>
              </w:rPr>
              <w:t>148.6</w:t>
            </w:r>
          </w:p>
        </w:tc>
        <w:tc>
          <w:tcPr>
            <w:tcW w:w="958" w:type="dxa"/>
            <w:vAlign w:val="bottom"/>
          </w:tcPr>
          <w:p>
            <w:pPr>
              <w:pStyle w:val="yTableNAm"/>
            </w:pPr>
            <w:r>
              <w:rPr>
                <w:szCs w:val="22"/>
              </w:rPr>
              <w:t>204.3</w:t>
            </w:r>
          </w:p>
        </w:tc>
        <w:tc>
          <w:tcPr>
            <w:tcW w:w="958" w:type="dxa"/>
            <w:vAlign w:val="bottom"/>
          </w:tcPr>
          <w:p>
            <w:pPr>
              <w:pStyle w:val="yTableNAm"/>
            </w:pPr>
            <w:r>
              <w:rPr>
                <w:szCs w:val="22"/>
              </w:rPr>
              <w:t>272.2</w:t>
            </w:r>
          </w:p>
        </w:tc>
        <w:tc>
          <w:tcPr>
            <w:tcW w:w="958" w:type="dxa"/>
            <w:vAlign w:val="bottom"/>
          </w:tcPr>
          <w:p>
            <w:pPr>
              <w:pStyle w:val="yTableNAm"/>
            </w:pPr>
            <w:r>
              <w:rPr>
                <w:szCs w:val="22"/>
              </w:rPr>
              <w:t>320.2</w:t>
            </w:r>
          </w:p>
        </w:tc>
        <w:tc>
          <w:tcPr>
            <w:tcW w:w="1032" w:type="dxa"/>
            <w:vAlign w:val="bottom"/>
          </w:tcPr>
          <w:p>
            <w:pPr>
              <w:pStyle w:val="yTableNAm"/>
            </w:pPr>
            <w:r>
              <w:rPr>
                <w:szCs w:val="22"/>
              </w:rPr>
              <w:t>376.6</w:t>
            </w:r>
          </w:p>
        </w:tc>
      </w:tr>
      <w:tr>
        <w:trPr>
          <w:cantSplit/>
        </w:trPr>
        <w:tc>
          <w:tcPr>
            <w:tcW w:w="1409" w:type="dxa"/>
            <w:tcBorders>
              <w:bottom w:val="single" w:sz="4" w:space="0" w:color="auto"/>
            </w:tcBorders>
          </w:tcPr>
          <w:p>
            <w:pPr>
              <w:pStyle w:val="yTableNAm"/>
            </w:pPr>
            <w:r>
              <w:t>Over 750</w:t>
            </w:r>
          </w:p>
        </w:tc>
        <w:tc>
          <w:tcPr>
            <w:tcW w:w="958" w:type="dxa"/>
            <w:tcBorders>
              <w:bottom w:val="single" w:sz="4" w:space="0" w:color="auto"/>
            </w:tcBorders>
            <w:vAlign w:val="bottom"/>
          </w:tcPr>
          <w:p>
            <w:pPr>
              <w:pStyle w:val="yTableNAm"/>
            </w:pPr>
            <w:r>
              <w:rPr>
                <w:szCs w:val="22"/>
              </w:rPr>
              <w:t>173.4</w:t>
            </w:r>
          </w:p>
        </w:tc>
        <w:tc>
          <w:tcPr>
            <w:tcW w:w="958" w:type="dxa"/>
            <w:tcBorders>
              <w:bottom w:val="single" w:sz="4" w:space="0" w:color="auto"/>
            </w:tcBorders>
            <w:vAlign w:val="bottom"/>
          </w:tcPr>
          <w:p>
            <w:pPr>
              <w:pStyle w:val="yTableNAm"/>
            </w:pPr>
            <w:r>
              <w:rPr>
                <w:szCs w:val="22"/>
              </w:rPr>
              <w:t>260.7</w:t>
            </w:r>
          </w:p>
        </w:tc>
        <w:tc>
          <w:tcPr>
            <w:tcW w:w="958" w:type="dxa"/>
            <w:tcBorders>
              <w:bottom w:val="single" w:sz="4" w:space="0" w:color="auto"/>
            </w:tcBorders>
            <w:vAlign w:val="bottom"/>
          </w:tcPr>
          <w:p>
            <w:pPr>
              <w:pStyle w:val="yTableNAm"/>
            </w:pPr>
            <w:r>
              <w:rPr>
                <w:szCs w:val="22"/>
              </w:rPr>
              <w:t>347.0</w:t>
            </w:r>
          </w:p>
        </w:tc>
        <w:tc>
          <w:tcPr>
            <w:tcW w:w="958" w:type="dxa"/>
            <w:tcBorders>
              <w:bottom w:val="single" w:sz="4" w:space="0" w:color="auto"/>
            </w:tcBorders>
            <w:vAlign w:val="bottom"/>
          </w:tcPr>
          <w:p>
            <w:pPr>
              <w:pStyle w:val="yTableNAm"/>
            </w:pPr>
            <w:r>
              <w:rPr>
                <w:szCs w:val="22"/>
              </w:rPr>
              <w:t>480.0</w:t>
            </w:r>
          </w:p>
        </w:tc>
        <w:tc>
          <w:tcPr>
            <w:tcW w:w="1032" w:type="dxa"/>
            <w:tcBorders>
              <w:bottom w:val="single" w:sz="4" w:space="0" w:color="auto"/>
            </w:tcBorders>
            <w:vAlign w:val="bottom"/>
          </w:tcPr>
          <w:p>
            <w:pPr>
              <w:pStyle w:val="yTableNAm"/>
            </w:pPr>
            <w:r>
              <w:rPr>
                <w:szCs w:val="22"/>
              </w:rPr>
              <w:t>647.4</w:t>
            </w:r>
          </w:p>
        </w:tc>
      </w:tr>
    </w:tbl>
    <w:p>
      <w:pPr>
        <w:pStyle w:val="yHeading5"/>
      </w:pPr>
      <w:bookmarkStart w:id="171" w:name="_Toc391906956"/>
      <w:bookmarkStart w:id="172" w:name="_Toc426119817"/>
      <w:r>
        <w:rPr>
          <w:rStyle w:val="CharSClsNo"/>
        </w:rPr>
        <w:t>23</w:t>
      </w:r>
      <w:r>
        <w:t>.</w:t>
      </w:r>
      <w:r>
        <w:tab/>
        <w:t>Community residential</w:t>
      </w:r>
      <w:bookmarkEnd w:id="171"/>
      <w:bookmarkEnd w:id="172"/>
    </w:p>
    <w:tbl>
      <w:tblPr>
        <w:tblW w:w="0" w:type="auto"/>
        <w:tblInd w:w="-34" w:type="dxa"/>
        <w:tblLook w:val="0000" w:firstRow="0" w:lastRow="0" w:firstColumn="0" w:lastColumn="0" w:noHBand="0" w:noVBand="0"/>
      </w:tblPr>
      <w:tblGrid>
        <w:gridCol w:w="907"/>
        <w:gridCol w:w="5103"/>
        <w:gridCol w:w="1276"/>
      </w:tblGrid>
      <w:tr>
        <w:trPr>
          <w:cantSplit/>
        </w:trPr>
        <w:tc>
          <w:tcPr>
            <w:tcW w:w="6010" w:type="dxa"/>
            <w:gridSpan w:val="2"/>
          </w:tcPr>
          <w:p>
            <w:pPr>
              <w:pStyle w:val="yTableNAm"/>
              <w:tabs>
                <w:tab w:val="clear" w:pos="567"/>
                <w:tab w:val="left" w:pos="460"/>
                <w:tab w:val="left" w:pos="885"/>
              </w:tabs>
              <w:ind w:left="885" w:hanging="885"/>
              <w:rPr>
                <w:rFonts w:ascii="Arial" w:hAnsi="Arial"/>
                <w:b/>
              </w:rPr>
            </w:pPr>
            <w:r>
              <w:tab/>
              <w:t>(1)</w:t>
            </w:r>
            <w:r>
              <w:tab/>
              <w:t>For each kilolitre of water supplied to a discrete residential unit as determined under by</w:t>
            </w:r>
            <w:r>
              <w:noBreakHyphen/>
              <w:t>law 16 that is in the metropolitan area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up</w:t>
            </w:r>
            <w:r>
              <w:rPr>
                <w:spacing w:val="-1"/>
              </w:rPr>
              <w:t xml:space="preserve"> to 150 kL </w:t>
            </w:r>
            <w:r>
              <w:rPr>
                <w:spacing w:val="-1"/>
              </w:rPr>
              <w:tab/>
            </w:r>
          </w:p>
        </w:tc>
        <w:tc>
          <w:tcPr>
            <w:tcW w:w="1276" w:type="dxa"/>
            <w:vAlign w:val="bottom"/>
          </w:tcPr>
          <w:p>
            <w:pPr>
              <w:pStyle w:val="yTableNAm"/>
            </w:pPr>
            <w:r>
              <w:rPr>
                <w:szCs w:val="22"/>
              </w:rPr>
              <w:t>69.0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76" w:type="dxa"/>
            <w:vAlign w:val="bottom"/>
          </w:tcPr>
          <w:p>
            <w:pPr>
              <w:pStyle w:val="yTableNAm"/>
            </w:pPr>
            <w:r>
              <w:rPr>
                <w:szCs w:val="22"/>
              </w:rPr>
              <w:t>260.7 cents</w:t>
            </w:r>
          </w:p>
        </w:tc>
      </w:tr>
      <w:tr>
        <w:trPr>
          <w:cantSplit/>
        </w:trPr>
        <w:tc>
          <w:tcPr>
            <w:tcW w:w="6010" w:type="dxa"/>
            <w:gridSpan w:val="2"/>
          </w:tcPr>
          <w:p>
            <w:pPr>
              <w:pStyle w:val="yTableNAm"/>
              <w:tabs>
                <w:tab w:val="clear" w:pos="567"/>
                <w:tab w:val="left" w:pos="460"/>
                <w:tab w:val="left" w:pos="885"/>
              </w:tabs>
              <w:ind w:left="885" w:hanging="885"/>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76" w:type="dxa"/>
            <w:vAlign w:val="bottom"/>
          </w:tcPr>
          <w:p>
            <w:pPr>
              <w:pStyle w:val="yTableNAm"/>
            </w:pPr>
          </w:p>
        </w:tc>
      </w:tr>
    </w:tbl>
    <w:p/>
    <w:tbl>
      <w:tblPr>
        <w:tblW w:w="0" w:type="auto"/>
        <w:tblInd w:w="879" w:type="dxa"/>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trPr>
        <w:tc>
          <w:tcPr>
            <w:tcW w:w="1411" w:type="dxa"/>
            <w:tcBorders>
              <w:top w:val="single" w:sz="4" w:space="0" w:color="auto"/>
              <w:bottom w:val="single" w:sz="4" w:space="0" w:color="auto"/>
            </w:tcBorders>
          </w:tcPr>
          <w:p>
            <w:pPr>
              <w:pStyle w:val="yTableNAm"/>
            </w:pPr>
            <w:r>
              <w:rPr>
                <w:b/>
                <w:bCs/>
                <w:szCs w:val="22"/>
              </w:rPr>
              <w:br w:type="page"/>
              <w:t>Consumption (kL)</w:t>
            </w:r>
          </w:p>
        </w:tc>
        <w:tc>
          <w:tcPr>
            <w:tcW w:w="972" w:type="dxa"/>
            <w:tcBorders>
              <w:top w:val="single" w:sz="4" w:space="0" w:color="auto"/>
              <w:bottom w:val="single" w:sz="4" w:space="0" w:color="auto"/>
            </w:tcBorders>
          </w:tcPr>
          <w:p>
            <w:pPr>
              <w:pStyle w:val="yTableNAm"/>
              <w:jc w:val="center"/>
            </w:pPr>
            <w:r>
              <w:rPr>
                <w:b/>
                <w:bCs/>
                <w:szCs w:val="22"/>
              </w:rPr>
              <w:t>Class 1 (c/kL)</w:t>
            </w:r>
          </w:p>
        </w:tc>
        <w:tc>
          <w:tcPr>
            <w:tcW w:w="972" w:type="dxa"/>
            <w:tcBorders>
              <w:top w:val="single" w:sz="4" w:space="0" w:color="auto"/>
              <w:bottom w:val="single" w:sz="4" w:space="0" w:color="auto"/>
            </w:tcBorders>
          </w:tcPr>
          <w:p>
            <w:pPr>
              <w:pStyle w:val="yTableNAm"/>
              <w:jc w:val="center"/>
            </w:pPr>
            <w:r>
              <w:rPr>
                <w:b/>
                <w:bCs/>
                <w:szCs w:val="22"/>
              </w:rPr>
              <w:t>Class 2 (c/kL)</w:t>
            </w:r>
          </w:p>
        </w:tc>
        <w:tc>
          <w:tcPr>
            <w:tcW w:w="972" w:type="dxa"/>
            <w:tcBorders>
              <w:top w:val="single" w:sz="4" w:space="0" w:color="auto"/>
              <w:bottom w:val="single" w:sz="4" w:space="0" w:color="auto"/>
            </w:tcBorders>
          </w:tcPr>
          <w:p>
            <w:pPr>
              <w:pStyle w:val="yTableNAm"/>
              <w:jc w:val="center"/>
            </w:pPr>
            <w:r>
              <w:rPr>
                <w:b/>
                <w:bCs/>
                <w:szCs w:val="22"/>
              </w:rPr>
              <w:t>Class 3 (c/kL)</w:t>
            </w:r>
          </w:p>
        </w:tc>
        <w:tc>
          <w:tcPr>
            <w:tcW w:w="972" w:type="dxa"/>
            <w:tcBorders>
              <w:top w:val="single" w:sz="4" w:space="0" w:color="auto"/>
              <w:bottom w:val="single" w:sz="4" w:space="0" w:color="auto"/>
            </w:tcBorders>
          </w:tcPr>
          <w:p>
            <w:pPr>
              <w:pStyle w:val="yTableNAm"/>
              <w:jc w:val="center"/>
            </w:pPr>
            <w:r>
              <w:rPr>
                <w:b/>
                <w:bCs/>
                <w:szCs w:val="22"/>
              </w:rPr>
              <w:t>Class 4 (c/kL)</w:t>
            </w:r>
          </w:p>
        </w:tc>
        <w:tc>
          <w:tcPr>
            <w:tcW w:w="97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1" w:type="dxa"/>
          </w:tcPr>
          <w:p>
            <w:pPr>
              <w:pStyle w:val="yTableNAm"/>
            </w:pPr>
            <w:r>
              <w:rPr>
                <w:szCs w:val="22"/>
              </w:rPr>
              <w:t>Up to 150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trPr>
        <w:tc>
          <w:tcPr>
            <w:tcW w:w="1411" w:type="dxa"/>
          </w:tcPr>
          <w:p>
            <w:pPr>
              <w:pStyle w:val="yTableNAm"/>
            </w:pPr>
            <w:r>
              <w:rPr>
                <w:szCs w:val="22"/>
              </w:rPr>
              <w:t>Over 150 but not over 300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trPr>
        <w:tc>
          <w:tcPr>
            <w:tcW w:w="1411" w:type="dxa"/>
          </w:tcPr>
          <w:p>
            <w:pPr>
              <w:pStyle w:val="yTableNAm"/>
            </w:pPr>
            <w:r>
              <w:rPr>
                <w:szCs w:val="22"/>
              </w:rPr>
              <w:t>Over 300 but not over 400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trPr>
        <w:tc>
          <w:tcPr>
            <w:tcW w:w="1411" w:type="dxa"/>
          </w:tcPr>
          <w:p>
            <w:pPr>
              <w:pStyle w:val="yTableNAm"/>
            </w:pPr>
            <w:r>
              <w:rPr>
                <w:szCs w:val="22"/>
              </w:rPr>
              <w:t>Over 400 but not over 550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trPr>
        <w:tc>
          <w:tcPr>
            <w:tcW w:w="1411" w:type="dxa"/>
            <w:tcBorders>
              <w:bottom w:val="single" w:sz="4" w:space="0" w:color="auto"/>
            </w:tcBorders>
          </w:tcPr>
          <w:p>
            <w:pPr>
              <w:pStyle w:val="yTableNAm"/>
            </w:pPr>
            <w:r>
              <w:rPr>
                <w:szCs w:val="22"/>
              </w:rPr>
              <w:t>Over 550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TableNAm"/>
        <w:keepNext/>
        <w:ind w:left="851" w:right="1281"/>
      </w:pPr>
      <w:r>
        <w:t>except that if the property is —</w:t>
      </w:r>
    </w:p>
    <w:p>
      <w:pPr>
        <w:pStyle w:val="yTableNAm"/>
        <w:tabs>
          <w:tab w:val="clear" w:pos="567"/>
          <w:tab w:val="left" w:pos="1276"/>
          <w:tab w:val="left" w:pos="1701"/>
        </w:tabs>
        <w:ind w:left="1701" w:right="1284" w:hanging="1580"/>
      </w:pPr>
      <w:r>
        <w:tab/>
        <w:t>(a)</w:t>
      </w:r>
      <w:r>
        <w:tab/>
        <w:t>in the town of Cue, Laverton, Leonora, Meekatharra, Menzies, Mt Magnet, Mullewa, Sandstone, Wiluna or Yalgoo; or</w:t>
      </w:r>
    </w:p>
    <w:p>
      <w:pPr>
        <w:pStyle w:val="yTableNAm"/>
        <w:tabs>
          <w:tab w:val="clear" w:pos="567"/>
          <w:tab w:val="left" w:pos="1276"/>
          <w:tab w:val="left" w:pos="1701"/>
        </w:tabs>
        <w:ind w:left="1701" w:right="1284" w:hanging="1580"/>
      </w:pPr>
      <w:r>
        <w:tab/>
        <w:t>(b)</w:t>
      </w:r>
      <w:r>
        <w:tab/>
        <w:t>north of 26°S Latitude,</w:t>
      </w:r>
    </w:p>
    <w:p>
      <w:pPr>
        <w:pStyle w:val="yTableNAm"/>
        <w:spacing w:after="120"/>
        <w:ind w:left="851" w:right="1284"/>
      </w:pPr>
      <w:r>
        <w:t>the charge for each kilolitre of water is —</w:t>
      </w:r>
    </w:p>
    <w:tbl>
      <w:tblPr>
        <w:tblW w:w="0" w:type="auto"/>
        <w:jc w:val="right"/>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jc w:val="right"/>
        </w:trPr>
        <w:tc>
          <w:tcPr>
            <w:tcW w:w="1411" w:type="dxa"/>
            <w:tcBorders>
              <w:top w:val="single" w:sz="4" w:space="0" w:color="auto"/>
              <w:bottom w:val="single" w:sz="4" w:space="0" w:color="auto"/>
            </w:tcBorders>
          </w:tcPr>
          <w:p>
            <w:pPr>
              <w:pStyle w:val="yTableNAm"/>
            </w:pPr>
            <w:r>
              <w:rPr>
                <w:b/>
                <w:bCs/>
              </w:rPr>
              <w:br w:type="page"/>
              <w:t>Consumption (kL)</w:t>
            </w:r>
          </w:p>
        </w:tc>
        <w:tc>
          <w:tcPr>
            <w:tcW w:w="972" w:type="dxa"/>
            <w:tcBorders>
              <w:top w:val="single" w:sz="4" w:space="0" w:color="auto"/>
              <w:bottom w:val="single" w:sz="4" w:space="0" w:color="auto"/>
            </w:tcBorders>
          </w:tcPr>
          <w:p>
            <w:pPr>
              <w:pStyle w:val="yTableNAm"/>
              <w:jc w:val="center"/>
            </w:pPr>
            <w:r>
              <w:rPr>
                <w:b/>
                <w:bCs/>
              </w:rPr>
              <w:t>Class 1 (c/kL)</w:t>
            </w:r>
          </w:p>
        </w:tc>
        <w:tc>
          <w:tcPr>
            <w:tcW w:w="972" w:type="dxa"/>
            <w:tcBorders>
              <w:top w:val="single" w:sz="4" w:space="0" w:color="auto"/>
              <w:bottom w:val="single" w:sz="4" w:space="0" w:color="auto"/>
            </w:tcBorders>
          </w:tcPr>
          <w:p>
            <w:pPr>
              <w:pStyle w:val="yTableNAm"/>
              <w:jc w:val="center"/>
            </w:pPr>
            <w:r>
              <w:rPr>
                <w:b/>
                <w:bCs/>
              </w:rPr>
              <w:t>Class 2 (c/kL)</w:t>
            </w:r>
          </w:p>
        </w:tc>
        <w:tc>
          <w:tcPr>
            <w:tcW w:w="972" w:type="dxa"/>
            <w:tcBorders>
              <w:top w:val="single" w:sz="4" w:space="0" w:color="auto"/>
              <w:bottom w:val="single" w:sz="4" w:space="0" w:color="auto"/>
            </w:tcBorders>
          </w:tcPr>
          <w:p>
            <w:pPr>
              <w:pStyle w:val="yTableNAm"/>
              <w:jc w:val="center"/>
            </w:pPr>
            <w:r>
              <w:rPr>
                <w:b/>
                <w:bCs/>
              </w:rPr>
              <w:t>Class 3 (c/kL)</w:t>
            </w:r>
          </w:p>
        </w:tc>
        <w:tc>
          <w:tcPr>
            <w:tcW w:w="972" w:type="dxa"/>
            <w:tcBorders>
              <w:top w:val="single" w:sz="4" w:space="0" w:color="auto"/>
              <w:bottom w:val="single" w:sz="4" w:space="0" w:color="auto"/>
            </w:tcBorders>
          </w:tcPr>
          <w:p>
            <w:pPr>
              <w:pStyle w:val="yTableNAm"/>
              <w:jc w:val="center"/>
            </w:pPr>
            <w:r>
              <w:rPr>
                <w:b/>
                <w:bCs/>
              </w:rPr>
              <w:t>Class 4 (c/kL)</w:t>
            </w:r>
          </w:p>
        </w:tc>
        <w:tc>
          <w:tcPr>
            <w:tcW w:w="974" w:type="dxa"/>
            <w:tcBorders>
              <w:top w:val="single" w:sz="4" w:space="0" w:color="auto"/>
              <w:bottom w:val="single" w:sz="4" w:space="0" w:color="auto"/>
            </w:tcBorders>
          </w:tcPr>
          <w:p>
            <w:pPr>
              <w:pStyle w:val="yTableNAm"/>
              <w:jc w:val="center"/>
            </w:pPr>
            <w:r>
              <w:rPr>
                <w:b/>
                <w:bCs/>
              </w:rPr>
              <w:t>Class 5 (c/kL)</w:t>
            </w:r>
          </w:p>
        </w:tc>
      </w:tr>
      <w:tr>
        <w:trPr>
          <w:cantSplit/>
          <w:jc w:val="right"/>
        </w:trPr>
        <w:tc>
          <w:tcPr>
            <w:tcW w:w="1411" w:type="dxa"/>
          </w:tcPr>
          <w:p>
            <w:pPr>
              <w:pStyle w:val="yTableNAm"/>
            </w:pPr>
            <w:r>
              <w:t>Up to 350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jc w:val="right"/>
        </w:trPr>
        <w:tc>
          <w:tcPr>
            <w:tcW w:w="1411" w:type="dxa"/>
          </w:tcPr>
          <w:p>
            <w:pPr>
              <w:pStyle w:val="yTableNAm"/>
            </w:pPr>
            <w:r>
              <w:t>Over 350 but not over 500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jc w:val="right"/>
        </w:trPr>
        <w:tc>
          <w:tcPr>
            <w:tcW w:w="1411" w:type="dxa"/>
          </w:tcPr>
          <w:p>
            <w:pPr>
              <w:pStyle w:val="yTableNAm"/>
            </w:pPr>
            <w:r>
              <w:t>Over 500 but not over 600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jc w:val="right"/>
        </w:trPr>
        <w:tc>
          <w:tcPr>
            <w:tcW w:w="1411" w:type="dxa"/>
          </w:tcPr>
          <w:p>
            <w:pPr>
              <w:pStyle w:val="yTableNAm"/>
            </w:pPr>
            <w:r>
              <w:t>Over 600 but not over 750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jc w:val="right"/>
        </w:trPr>
        <w:tc>
          <w:tcPr>
            <w:tcW w:w="1411" w:type="dxa"/>
            <w:tcBorders>
              <w:bottom w:val="single" w:sz="4" w:space="0" w:color="auto"/>
            </w:tcBorders>
          </w:tcPr>
          <w:p>
            <w:pPr>
              <w:pStyle w:val="yTableNAm"/>
            </w:pPr>
            <w:r>
              <w:t>Over 750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Heading5"/>
      </w:pPr>
      <w:bookmarkStart w:id="173" w:name="_Toc391906957"/>
      <w:bookmarkStart w:id="174" w:name="_Toc426119818"/>
      <w:r>
        <w:rPr>
          <w:rStyle w:val="CharSClsNo"/>
        </w:rPr>
        <w:t>24</w:t>
      </w:r>
      <w:r>
        <w:t>.</w:t>
      </w:r>
      <w:r>
        <w:tab/>
        <w:t>Metropolitan non</w:t>
      </w:r>
      <w:r>
        <w:noBreakHyphen/>
        <w:t>residential</w:t>
      </w:r>
      <w:bookmarkEnd w:id="173"/>
      <w:bookmarkEnd w:id="174"/>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in the case of land not mentioned in paragraph (b) </w:t>
            </w:r>
            <w:r>
              <w:tab/>
            </w:r>
          </w:p>
        </w:tc>
        <w:tc>
          <w:tcPr>
            <w:tcW w:w="1276" w:type="dxa"/>
            <w:vAlign w:val="bottom"/>
          </w:tcPr>
          <w:p>
            <w:pPr>
              <w:pStyle w:val="yTableNAm"/>
            </w:pPr>
            <w:r>
              <w:t>204.3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w:t>
            </w:r>
            <w:r>
              <w:rPr>
                <w:spacing w:val="-1"/>
              </w:rPr>
              <w:t>150</w:t>
            </w:r>
            <w:r>
              <w:t xml:space="preserve"> kL </w:t>
            </w:r>
            <w:r>
              <w:tab/>
            </w:r>
          </w:p>
        </w:tc>
        <w:tc>
          <w:tcPr>
            <w:tcW w:w="1276" w:type="dxa"/>
            <w:vAlign w:val="bottom"/>
          </w:tcPr>
          <w:p>
            <w:pPr>
              <w:pStyle w:val="yTableNAm"/>
            </w:pPr>
            <w:r>
              <w:t>138.1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150 kL </w:t>
            </w:r>
            <w:r>
              <w:tab/>
            </w:r>
          </w:p>
        </w:tc>
        <w:tc>
          <w:tcPr>
            <w:tcW w:w="1276" w:type="dxa"/>
            <w:vAlign w:val="bottom"/>
          </w:tcPr>
          <w:p>
            <w:pPr>
              <w:pStyle w:val="yTableNAm"/>
            </w:pPr>
            <w:r>
              <w:t>204.3 cents</w:t>
            </w:r>
          </w:p>
        </w:tc>
      </w:tr>
    </w:tbl>
    <w:p>
      <w:pPr>
        <w:pStyle w:val="yHeading5"/>
      </w:pPr>
      <w:bookmarkStart w:id="175" w:name="_Toc391906958"/>
      <w:bookmarkStart w:id="176" w:name="_Toc426119819"/>
      <w:r>
        <w:rPr>
          <w:rStyle w:val="CharSClsNo"/>
        </w:rPr>
        <w:t>25</w:t>
      </w:r>
      <w:r>
        <w:t>.</w:t>
      </w:r>
      <w:r>
        <w:tab/>
        <w:t>Connected metropolitan exempt</w:t>
      </w:r>
      <w:bookmarkEnd w:id="175"/>
      <w:bookmarkEnd w:id="176"/>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76" w:type="dxa"/>
            <w:vAlign w:val="bottom"/>
          </w:tcPr>
          <w:p>
            <w:pPr>
              <w:pStyle w:val="yTableNAm"/>
            </w:pPr>
            <w:r>
              <w:t>204.3 cents</w:t>
            </w:r>
          </w:p>
        </w:tc>
      </w:tr>
    </w:tbl>
    <w:p>
      <w:pPr>
        <w:pStyle w:val="yHeading5"/>
      </w:pPr>
      <w:bookmarkStart w:id="177" w:name="_Toc391906959"/>
      <w:bookmarkStart w:id="178" w:name="_Toc426119820"/>
      <w:r>
        <w:rPr>
          <w:rStyle w:val="CharSClsNo"/>
        </w:rPr>
        <w:t>26</w:t>
      </w:r>
      <w:r>
        <w:t>.</w:t>
      </w:r>
      <w:r>
        <w:tab/>
        <w:t>Connected non</w:t>
      </w:r>
      <w:r>
        <w:noBreakHyphen/>
        <w:t>metropolitan residential exempt</w:t>
      </w:r>
      <w:bookmarkEnd w:id="177"/>
      <w:bookmarkEnd w:id="17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widowControl w:val="0"/>
            </w:pPr>
          </w:p>
        </w:tc>
        <w:tc>
          <w:tcPr>
            <w:tcW w:w="5103" w:type="dxa"/>
          </w:tcPr>
          <w:p>
            <w:pPr>
              <w:pStyle w:val="yTableNAm"/>
              <w:tabs>
                <w:tab w:val="right" w:leader="dot" w:pos="4887"/>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276" w:type="dxa"/>
            <w:vAlign w:val="bottom"/>
          </w:tcPr>
          <w:p>
            <w:pPr>
              <w:pStyle w:val="yTableNAm"/>
            </w:pPr>
            <w:r>
              <w:t>196.5 cents</w:t>
            </w:r>
          </w:p>
        </w:tc>
      </w:tr>
    </w:tbl>
    <w:p>
      <w:pPr>
        <w:pStyle w:val="yHeading5"/>
      </w:pPr>
      <w:bookmarkStart w:id="179" w:name="_Toc391906960"/>
      <w:bookmarkStart w:id="180" w:name="_Toc426119821"/>
      <w:r>
        <w:rPr>
          <w:rStyle w:val="CharSClsNo"/>
        </w:rPr>
        <w:t>27</w:t>
      </w:r>
      <w:r>
        <w:t>.</w:t>
      </w:r>
      <w:r>
        <w:tab/>
        <w:t>Non</w:t>
      </w:r>
      <w:r>
        <w:noBreakHyphen/>
        <w:t>metropolitan non</w:t>
      </w:r>
      <w:r>
        <w:noBreakHyphen/>
        <w:t>residential</w:t>
      </w:r>
      <w:bookmarkEnd w:id="179"/>
      <w:bookmarkEnd w:id="180"/>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rPr>
                <w:snapToGrid w:val="0"/>
              </w:rPr>
              <w:tab/>
              <w:t>(a)</w:t>
            </w:r>
            <w:r>
              <w:rPr>
                <w:snapToGrid w:val="0"/>
              </w:rPr>
              <w:tab/>
              <w:t xml:space="preserve">local government </w:t>
            </w:r>
            <w:r>
              <w:rPr>
                <w:snapToGrid w:val="0"/>
              </w:rPr>
              <w:tab/>
            </w:r>
          </w:p>
        </w:tc>
        <w:tc>
          <w:tcPr>
            <w:tcW w:w="1276" w:type="dxa"/>
            <w:vAlign w:val="bottom"/>
          </w:tcPr>
          <w:p>
            <w:pPr>
              <w:pStyle w:val="yTableNAm"/>
            </w:pPr>
            <w:r>
              <w:t>196.5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left="426"/>
        <w:rPr>
          <w:sz w:val="12"/>
          <w:szCs w:val="12"/>
        </w:rPr>
      </w:pPr>
    </w:p>
    <w:tbl>
      <w:tblPr>
        <w:tblW w:w="0" w:type="auto"/>
        <w:tblInd w:w="1588" w:type="dxa"/>
        <w:tblCellMar>
          <w:left w:w="28" w:type="dxa"/>
          <w:right w:w="28" w:type="dxa"/>
        </w:tblCellMar>
        <w:tblLook w:val="0000" w:firstRow="0" w:lastRow="0" w:firstColumn="0" w:lastColumn="0" w:noHBand="0" w:noVBand="0"/>
      </w:tblPr>
      <w:tblGrid>
        <w:gridCol w:w="1701"/>
        <w:gridCol w:w="3863"/>
      </w:tblGrid>
      <w:tr>
        <w:trPr>
          <w:cantSplit/>
          <w:trHeight w:val="217"/>
          <w:tblHeader/>
        </w:trPr>
        <w:tc>
          <w:tcPr>
            <w:tcW w:w="1701" w:type="dxa"/>
            <w:tcBorders>
              <w:top w:val="single" w:sz="4" w:space="0" w:color="auto"/>
              <w:bottom w:val="single" w:sz="4" w:space="0" w:color="auto"/>
            </w:tcBorders>
          </w:tcPr>
          <w:p>
            <w:pPr>
              <w:pStyle w:val="yTableNAm"/>
            </w:pPr>
            <w:r>
              <w:rPr>
                <w:b/>
                <w:bCs/>
              </w:rPr>
              <w:t>Class</w:t>
            </w:r>
          </w:p>
        </w:tc>
        <w:tc>
          <w:tcPr>
            <w:tcW w:w="3863" w:type="dxa"/>
            <w:tcBorders>
              <w:top w:val="single" w:sz="4" w:space="0" w:color="auto"/>
              <w:bottom w:val="single" w:sz="4" w:space="0" w:color="auto"/>
            </w:tcBorders>
          </w:tcPr>
          <w:p>
            <w:pPr>
              <w:pStyle w:val="yTableNAm"/>
              <w:jc w:val="center"/>
            </w:pPr>
            <w:r>
              <w:rPr>
                <w:b/>
                <w:bCs/>
              </w:rPr>
              <w:t>Charge (c/kL)</w:t>
            </w:r>
          </w:p>
        </w:tc>
      </w:tr>
      <w:tr>
        <w:tc>
          <w:tcPr>
            <w:tcW w:w="1701" w:type="dxa"/>
            <w:tcBorders>
              <w:top w:val="single" w:sz="4" w:space="0" w:color="auto"/>
            </w:tcBorders>
          </w:tcPr>
          <w:p>
            <w:pPr>
              <w:pStyle w:val="yTableNAm"/>
            </w:pPr>
            <w:r>
              <w:rPr>
                <w:bCs/>
              </w:rPr>
              <w:t xml:space="preserve">Class 1 </w:t>
            </w:r>
          </w:p>
        </w:tc>
        <w:tc>
          <w:tcPr>
            <w:tcW w:w="3863" w:type="dxa"/>
            <w:tcBorders>
              <w:top w:val="single" w:sz="4" w:space="0" w:color="auto"/>
            </w:tcBorders>
            <w:vAlign w:val="bottom"/>
          </w:tcPr>
          <w:p>
            <w:pPr>
              <w:pStyle w:val="yTableNAm"/>
              <w:jc w:val="center"/>
              <w:rPr>
                <w:rFonts w:ascii="Arial" w:hAnsi="Arial"/>
                <w:b/>
              </w:rPr>
            </w:pPr>
            <w:r>
              <w:t>196.5</w:t>
            </w:r>
          </w:p>
        </w:tc>
      </w:tr>
      <w:tr>
        <w:tc>
          <w:tcPr>
            <w:tcW w:w="1701" w:type="dxa"/>
          </w:tcPr>
          <w:p>
            <w:pPr>
              <w:pStyle w:val="yTableNAm"/>
            </w:pPr>
            <w:r>
              <w:rPr>
                <w:bCs/>
              </w:rPr>
              <w:t xml:space="preserve">Class 2 </w:t>
            </w:r>
          </w:p>
        </w:tc>
        <w:tc>
          <w:tcPr>
            <w:tcW w:w="3863" w:type="dxa"/>
            <w:vAlign w:val="bottom"/>
          </w:tcPr>
          <w:p>
            <w:pPr>
              <w:pStyle w:val="yTableNAm"/>
              <w:jc w:val="center"/>
              <w:rPr>
                <w:rFonts w:ascii="Arial" w:hAnsi="Arial"/>
                <w:b/>
              </w:rPr>
            </w:pPr>
            <w:r>
              <w:t>214.0</w:t>
            </w:r>
          </w:p>
        </w:tc>
      </w:tr>
      <w:tr>
        <w:tc>
          <w:tcPr>
            <w:tcW w:w="1701" w:type="dxa"/>
          </w:tcPr>
          <w:p>
            <w:pPr>
              <w:pStyle w:val="yTableNAm"/>
            </w:pPr>
            <w:r>
              <w:rPr>
                <w:bCs/>
              </w:rPr>
              <w:t xml:space="preserve">Class 3 </w:t>
            </w:r>
          </w:p>
        </w:tc>
        <w:tc>
          <w:tcPr>
            <w:tcW w:w="3863" w:type="dxa"/>
            <w:vAlign w:val="bottom"/>
          </w:tcPr>
          <w:p>
            <w:pPr>
              <w:pStyle w:val="yTableNAm"/>
              <w:jc w:val="center"/>
              <w:rPr>
                <w:rFonts w:ascii="Arial" w:hAnsi="Arial"/>
                <w:b/>
              </w:rPr>
            </w:pPr>
            <w:r>
              <w:t>232.8</w:t>
            </w:r>
          </w:p>
        </w:tc>
      </w:tr>
      <w:tr>
        <w:tc>
          <w:tcPr>
            <w:tcW w:w="1701" w:type="dxa"/>
          </w:tcPr>
          <w:p>
            <w:pPr>
              <w:pStyle w:val="yTableNAm"/>
              <w:spacing w:before="100"/>
            </w:pPr>
            <w:r>
              <w:rPr>
                <w:bCs/>
              </w:rPr>
              <w:t xml:space="preserve">Class 4 </w:t>
            </w:r>
          </w:p>
        </w:tc>
        <w:tc>
          <w:tcPr>
            <w:tcW w:w="3863" w:type="dxa"/>
            <w:vAlign w:val="bottom"/>
          </w:tcPr>
          <w:p>
            <w:pPr>
              <w:pStyle w:val="yTableNAm"/>
              <w:spacing w:before="100"/>
              <w:jc w:val="center"/>
              <w:rPr>
                <w:rFonts w:ascii="Arial" w:hAnsi="Arial"/>
                <w:b/>
              </w:rPr>
            </w:pPr>
            <w:r>
              <w:t>253.6</w:t>
            </w:r>
          </w:p>
        </w:tc>
      </w:tr>
      <w:tr>
        <w:tc>
          <w:tcPr>
            <w:tcW w:w="1701" w:type="dxa"/>
          </w:tcPr>
          <w:p>
            <w:pPr>
              <w:pStyle w:val="yTableNAm"/>
              <w:spacing w:before="100"/>
            </w:pPr>
            <w:r>
              <w:rPr>
                <w:bCs/>
              </w:rPr>
              <w:t xml:space="preserve">Class 5 </w:t>
            </w:r>
          </w:p>
        </w:tc>
        <w:tc>
          <w:tcPr>
            <w:tcW w:w="3863" w:type="dxa"/>
            <w:vAlign w:val="bottom"/>
          </w:tcPr>
          <w:p>
            <w:pPr>
              <w:pStyle w:val="yTableNAm"/>
              <w:spacing w:before="100"/>
              <w:jc w:val="center"/>
              <w:rPr>
                <w:rFonts w:ascii="Arial" w:hAnsi="Arial"/>
                <w:b/>
              </w:rPr>
            </w:pPr>
            <w:r>
              <w:t>276.1</w:t>
            </w:r>
          </w:p>
        </w:tc>
      </w:tr>
      <w:tr>
        <w:tc>
          <w:tcPr>
            <w:tcW w:w="1701" w:type="dxa"/>
          </w:tcPr>
          <w:p>
            <w:pPr>
              <w:pStyle w:val="yTableNAm"/>
              <w:spacing w:before="100"/>
            </w:pPr>
            <w:r>
              <w:rPr>
                <w:bCs/>
              </w:rPr>
              <w:t xml:space="preserve">Class 6 </w:t>
            </w:r>
          </w:p>
        </w:tc>
        <w:tc>
          <w:tcPr>
            <w:tcW w:w="3863" w:type="dxa"/>
            <w:vAlign w:val="bottom"/>
          </w:tcPr>
          <w:p>
            <w:pPr>
              <w:pStyle w:val="yTableNAm"/>
              <w:spacing w:before="100"/>
              <w:jc w:val="center"/>
              <w:rPr>
                <w:rFonts w:ascii="Arial" w:hAnsi="Arial"/>
                <w:b/>
              </w:rPr>
            </w:pPr>
            <w:r>
              <w:t>300.7</w:t>
            </w:r>
          </w:p>
        </w:tc>
      </w:tr>
      <w:tr>
        <w:tc>
          <w:tcPr>
            <w:tcW w:w="1701" w:type="dxa"/>
          </w:tcPr>
          <w:p>
            <w:pPr>
              <w:pStyle w:val="yTableNAm"/>
              <w:spacing w:before="100"/>
            </w:pPr>
            <w:r>
              <w:rPr>
                <w:bCs/>
              </w:rPr>
              <w:t xml:space="preserve">Class 7 </w:t>
            </w:r>
          </w:p>
        </w:tc>
        <w:tc>
          <w:tcPr>
            <w:tcW w:w="3863" w:type="dxa"/>
            <w:vAlign w:val="bottom"/>
          </w:tcPr>
          <w:p>
            <w:pPr>
              <w:pStyle w:val="yTableNAm"/>
              <w:spacing w:before="100"/>
              <w:jc w:val="center"/>
              <w:rPr>
                <w:rFonts w:ascii="Arial" w:hAnsi="Arial"/>
                <w:b/>
              </w:rPr>
            </w:pPr>
            <w:r>
              <w:t>327.5</w:t>
            </w:r>
          </w:p>
        </w:tc>
      </w:tr>
      <w:tr>
        <w:tc>
          <w:tcPr>
            <w:tcW w:w="1701" w:type="dxa"/>
          </w:tcPr>
          <w:p>
            <w:pPr>
              <w:pStyle w:val="yTableNAm"/>
              <w:spacing w:before="100"/>
            </w:pPr>
            <w:r>
              <w:rPr>
                <w:bCs/>
              </w:rPr>
              <w:t xml:space="preserve">Class 8 </w:t>
            </w:r>
          </w:p>
        </w:tc>
        <w:tc>
          <w:tcPr>
            <w:tcW w:w="3863" w:type="dxa"/>
            <w:vAlign w:val="bottom"/>
          </w:tcPr>
          <w:p>
            <w:pPr>
              <w:pStyle w:val="yTableNAm"/>
              <w:spacing w:before="100"/>
              <w:jc w:val="center"/>
              <w:rPr>
                <w:rFonts w:ascii="Arial" w:hAnsi="Arial"/>
                <w:b/>
              </w:rPr>
            </w:pPr>
            <w:r>
              <w:t>356.6</w:t>
            </w:r>
          </w:p>
        </w:tc>
      </w:tr>
      <w:tr>
        <w:tc>
          <w:tcPr>
            <w:tcW w:w="1701" w:type="dxa"/>
          </w:tcPr>
          <w:p>
            <w:pPr>
              <w:pStyle w:val="yTableNAm"/>
              <w:spacing w:before="100"/>
            </w:pPr>
            <w:r>
              <w:rPr>
                <w:bCs/>
              </w:rPr>
              <w:t xml:space="preserve">Class 9 </w:t>
            </w:r>
          </w:p>
        </w:tc>
        <w:tc>
          <w:tcPr>
            <w:tcW w:w="3863" w:type="dxa"/>
            <w:vAlign w:val="bottom"/>
          </w:tcPr>
          <w:p>
            <w:pPr>
              <w:pStyle w:val="yTableNAm"/>
              <w:spacing w:before="100"/>
              <w:jc w:val="center"/>
              <w:rPr>
                <w:rFonts w:ascii="Arial" w:hAnsi="Arial"/>
                <w:b/>
              </w:rPr>
            </w:pPr>
            <w:r>
              <w:t>388.3</w:t>
            </w:r>
          </w:p>
        </w:tc>
      </w:tr>
      <w:tr>
        <w:tc>
          <w:tcPr>
            <w:tcW w:w="1701" w:type="dxa"/>
          </w:tcPr>
          <w:p>
            <w:pPr>
              <w:pStyle w:val="yTableNAm"/>
              <w:spacing w:before="100"/>
            </w:pPr>
            <w:r>
              <w:rPr>
                <w:bCs/>
              </w:rPr>
              <w:t xml:space="preserve">Class 10 </w:t>
            </w:r>
          </w:p>
        </w:tc>
        <w:tc>
          <w:tcPr>
            <w:tcW w:w="3863" w:type="dxa"/>
            <w:vAlign w:val="bottom"/>
          </w:tcPr>
          <w:p>
            <w:pPr>
              <w:pStyle w:val="yTableNAm"/>
              <w:spacing w:before="100"/>
              <w:jc w:val="center"/>
              <w:rPr>
                <w:rFonts w:ascii="Arial" w:hAnsi="Arial"/>
                <w:b/>
              </w:rPr>
            </w:pPr>
            <w:r>
              <w:t>422.9</w:t>
            </w:r>
          </w:p>
        </w:tc>
      </w:tr>
      <w:tr>
        <w:tc>
          <w:tcPr>
            <w:tcW w:w="1701" w:type="dxa"/>
          </w:tcPr>
          <w:p>
            <w:pPr>
              <w:pStyle w:val="yTableNAm"/>
              <w:spacing w:before="100"/>
            </w:pPr>
            <w:r>
              <w:rPr>
                <w:bCs/>
              </w:rPr>
              <w:t xml:space="preserve">Class 11 </w:t>
            </w:r>
          </w:p>
        </w:tc>
        <w:tc>
          <w:tcPr>
            <w:tcW w:w="3863" w:type="dxa"/>
            <w:vAlign w:val="bottom"/>
          </w:tcPr>
          <w:p>
            <w:pPr>
              <w:pStyle w:val="yTableNAm"/>
              <w:spacing w:before="100"/>
              <w:jc w:val="center"/>
              <w:rPr>
                <w:rFonts w:ascii="Arial" w:hAnsi="Arial"/>
                <w:b/>
              </w:rPr>
            </w:pPr>
            <w:r>
              <w:t>460.4</w:t>
            </w:r>
          </w:p>
        </w:tc>
      </w:tr>
      <w:tr>
        <w:tc>
          <w:tcPr>
            <w:tcW w:w="1701" w:type="dxa"/>
          </w:tcPr>
          <w:p>
            <w:pPr>
              <w:pStyle w:val="yTableNAm"/>
              <w:spacing w:before="100"/>
            </w:pPr>
            <w:r>
              <w:rPr>
                <w:bCs/>
              </w:rPr>
              <w:t xml:space="preserve">Class 12 </w:t>
            </w:r>
          </w:p>
        </w:tc>
        <w:tc>
          <w:tcPr>
            <w:tcW w:w="3863" w:type="dxa"/>
            <w:vAlign w:val="bottom"/>
          </w:tcPr>
          <w:p>
            <w:pPr>
              <w:pStyle w:val="yTableNAm"/>
              <w:spacing w:before="100"/>
              <w:jc w:val="center"/>
              <w:rPr>
                <w:rFonts w:ascii="Arial" w:hAnsi="Arial"/>
                <w:b/>
              </w:rPr>
            </w:pPr>
            <w:r>
              <w:t>501.4</w:t>
            </w:r>
          </w:p>
        </w:tc>
      </w:tr>
      <w:tr>
        <w:tc>
          <w:tcPr>
            <w:tcW w:w="1701" w:type="dxa"/>
          </w:tcPr>
          <w:p>
            <w:pPr>
              <w:pStyle w:val="yTableNAm"/>
              <w:spacing w:before="100"/>
            </w:pPr>
            <w:r>
              <w:rPr>
                <w:bCs/>
              </w:rPr>
              <w:t xml:space="preserve">Class 13 </w:t>
            </w:r>
          </w:p>
        </w:tc>
        <w:tc>
          <w:tcPr>
            <w:tcW w:w="3863" w:type="dxa"/>
            <w:vAlign w:val="bottom"/>
          </w:tcPr>
          <w:p>
            <w:pPr>
              <w:pStyle w:val="yTableNAm"/>
              <w:spacing w:before="100"/>
              <w:jc w:val="center"/>
              <w:rPr>
                <w:rFonts w:ascii="Arial" w:hAnsi="Arial"/>
                <w:b/>
              </w:rPr>
            </w:pPr>
            <w:r>
              <w:t>546.0</w:t>
            </w:r>
          </w:p>
        </w:tc>
      </w:tr>
      <w:tr>
        <w:tc>
          <w:tcPr>
            <w:tcW w:w="1701" w:type="dxa"/>
          </w:tcPr>
          <w:p>
            <w:pPr>
              <w:pStyle w:val="yTableNAm"/>
              <w:spacing w:before="100"/>
            </w:pPr>
            <w:r>
              <w:rPr>
                <w:bCs/>
              </w:rPr>
              <w:t xml:space="preserve">Class 14 </w:t>
            </w:r>
          </w:p>
        </w:tc>
        <w:tc>
          <w:tcPr>
            <w:tcW w:w="3863" w:type="dxa"/>
            <w:vAlign w:val="bottom"/>
          </w:tcPr>
          <w:p>
            <w:pPr>
              <w:pStyle w:val="yTableNAm"/>
              <w:spacing w:before="100"/>
              <w:jc w:val="center"/>
              <w:rPr>
                <w:rFonts w:ascii="Arial" w:hAnsi="Arial"/>
                <w:b/>
              </w:rPr>
            </w:pPr>
            <w:r>
              <w:t>594.6</w:t>
            </w:r>
          </w:p>
        </w:tc>
      </w:tr>
      <w:tr>
        <w:tc>
          <w:tcPr>
            <w:tcW w:w="1701" w:type="dxa"/>
            <w:tcBorders>
              <w:bottom w:val="single" w:sz="4" w:space="0" w:color="auto"/>
            </w:tcBorders>
          </w:tcPr>
          <w:p>
            <w:pPr>
              <w:pStyle w:val="yTableNAm"/>
              <w:spacing w:before="100"/>
            </w:pPr>
            <w:r>
              <w:rPr>
                <w:bCs/>
              </w:rPr>
              <w:t xml:space="preserve">Class 15 </w:t>
            </w:r>
          </w:p>
        </w:tc>
        <w:tc>
          <w:tcPr>
            <w:tcW w:w="3863" w:type="dxa"/>
            <w:tcBorders>
              <w:bottom w:val="single" w:sz="4" w:space="0" w:color="auto"/>
            </w:tcBorders>
            <w:vAlign w:val="bottom"/>
          </w:tcPr>
          <w:p>
            <w:pPr>
              <w:pStyle w:val="yTableNAm"/>
              <w:spacing w:before="100"/>
              <w:jc w:val="center"/>
              <w:rPr>
                <w:rFonts w:ascii="Arial" w:hAnsi="Arial"/>
                <w:b/>
              </w:rPr>
            </w:pPr>
            <w:r>
              <w:t>647.4</w:t>
            </w:r>
          </w:p>
        </w:tc>
      </w:tr>
    </w:tbl>
    <w:p>
      <w:pPr>
        <w:rPr>
          <w:sz w:val="12"/>
          <w:szCs w:val="12"/>
        </w:rPr>
      </w:pPr>
    </w:p>
    <w:tbl>
      <w:tblPr>
        <w:tblW w:w="0" w:type="auto"/>
        <w:tblInd w:w="-34" w:type="dxa"/>
        <w:tblLook w:val="0000" w:firstRow="0" w:lastRow="0" w:firstColumn="0" w:lastColumn="0" w:noHBand="0" w:noVBand="0"/>
      </w:tblPr>
      <w:tblGrid>
        <w:gridCol w:w="907"/>
        <w:gridCol w:w="4961"/>
        <w:gridCol w:w="1362"/>
      </w:tblGrid>
      <w:tr>
        <w:trPr>
          <w:cantSplit/>
        </w:trPr>
        <w:tc>
          <w:tcPr>
            <w:tcW w:w="907" w:type="dxa"/>
          </w:tcPr>
          <w:p>
            <w:pPr>
              <w:pStyle w:val="zyTableNAm"/>
              <w:spacing w:before="0"/>
            </w:pPr>
          </w:p>
        </w:tc>
        <w:tc>
          <w:tcPr>
            <w:tcW w:w="4961" w:type="dxa"/>
          </w:tcPr>
          <w:p>
            <w:pPr>
              <w:pStyle w:val="yTableNAm"/>
              <w:tabs>
                <w:tab w:val="clear" w:pos="567"/>
                <w:tab w:val="left" w:pos="268"/>
                <w:tab w:val="left" w:pos="715"/>
                <w:tab w:val="right" w:leader="dot" w:pos="4745"/>
              </w:tabs>
              <w:spacing w:before="0"/>
              <w:ind w:left="731" w:hanging="731"/>
              <w:rPr>
                <w:snapToGrid w:val="0"/>
              </w:rPr>
            </w:pPr>
            <w:r>
              <w:rPr>
                <w:snapToGrid w:val="0"/>
              </w:rPr>
              <w:tab/>
              <w:t>(c)</w:t>
            </w:r>
            <w:r>
              <w:rPr>
                <w:snapToGrid w:val="0"/>
              </w:rPr>
              <w:tab/>
              <w:t>farmland</w:t>
            </w:r>
            <w:r>
              <w:rPr>
                <w:snapToGrid w:val="0"/>
              </w:rPr>
              <w:tab/>
            </w:r>
          </w:p>
        </w:tc>
        <w:tc>
          <w:tcPr>
            <w:tcW w:w="1362" w:type="dxa"/>
            <w:vAlign w:val="bottom"/>
          </w:tcPr>
          <w:p>
            <w:pPr>
              <w:pStyle w:val="yTableNAm"/>
              <w:spacing w:before="0"/>
              <w:jc w:val="center"/>
              <w:rPr>
                <w:rFonts w:ascii="Arial" w:hAnsi="Arial"/>
                <w:b/>
              </w:rPr>
            </w:pPr>
            <w:r>
              <w:t>176.0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(d)</w:t>
            </w:r>
            <w:r>
              <w:rPr>
                <w:snapToGrid w:val="0"/>
              </w:rPr>
              <w:tab/>
              <w:t>mining</w:t>
            </w:r>
            <w:r>
              <w:rPr>
                <w:snapToGrid w:val="0"/>
              </w:rPr>
              <w:tab/>
            </w:r>
          </w:p>
        </w:tc>
        <w:tc>
          <w:tcPr>
            <w:tcW w:w="1362" w:type="dxa"/>
            <w:vAlign w:val="bottom"/>
          </w:tcPr>
          <w:p>
            <w:pPr>
              <w:pStyle w:val="yTableNAm"/>
              <w:jc w:val="center"/>
              <w:rPr>
                <w:rFonts w:ascii="Arial" w:hAnsi="Arial"/>
                <w:b/>
              </w:rPr>
            </w:pPr>
            <w:r>
              <w:t>376.2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rPr>
            </w:pPr>
            <w:r>
              <w:rPr>
                <w:snapToGrid w:val="0"/>
              </w:rPr>
              <w:tab/>
              <w:t>(f)</w:t>
            </w:r>
            <w:r>
              <w:rPr>
                <w:snapToGrid w:val="0"/>
              </w:rPr>
              <w:tab/>
              <w:t xml:space="preserve">charitable purposes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362" w:type="dxa"/>
            <w:vAlign w:val="bottom"/>
          </w:tcPr>
          <w:p>
            <w:pPr>
              <w:pStyle w:val="yTableNAm"/>
              <w:jc w:val="center"/>
            </w:pPr>
          </w:p>
        </w:tc>
      </w:tr>
    </w:tbl>
    <w:p>
      <w:pPr>
        <w:pStyle w:val="yMiscellaneousBody"/>
        <w:spacing w:before="0"/>
      </w:pPr>
    </w:p>
    <w:tbl>
      <w:tblPr>
        <w:tblW w:w="5528" w:type="dxa"/>
        <w:tblInd w:w="1588" w:type="dxa"/>
        <w:tblLayout w:type="fixed"/>
        <w:tblCellMar>
          <w:left w:w="28" w:type="dxa"/>
          <w:right w:w="28" w:type="dxa"/>
        </w:tblCellMar>
        <w:tblLook w:val="0000" w:firstRow="0" w:lastRow="0" w:firstColumn="0" w:lastColumn="0" w:noHBand="0" w:noVBand="0"/>
      </w:tblPr>
      <w:tblGrid>
        <w:gridCol w:w="1984"/>
        <w:gridCol w:w="1843"/>
        <w:gridCol w:w="1701"/>
      </w:tblGrid>
      <w:tr>
        <w:trPr>
          <w:cantSplit/>
          <w:tblHeader/>
        </w:trPr>
        <w:tc>
          <w:tcPr>
            <w:tcW w:w="1984" w:type="dxa"/>
            <w:vMerge w:val="restart"/>
            <w:tcBorders>
              <w:top w:val="single" w:sz="4" w:space="0" w:color="auto"/>
            </w:tcBorders>
          </w:tcPr>
          <w:p>
            <w:pPr>
              <w:pStyle w:val="yTableNAm"/>
            </w:pPr>
            <w:r>
              <w:rPr>
                <w:b/>
                <w:bCs/>
              </w:rPr>
              <w:t>Class</w:t>
            </w:r>
          </w:p>
        </w:tc>
        <w:tc>
          <w:tcPr>
            <w:tcW w:w="3544" w:type="dxa"/>
            <w:gridSpan w:val="2"/>
            <w:tcBorders>
              <w:top w:val="single" w:sz="4" w:space="0" w:color="auto"/>
            </w:tcBorders>
          </w:tcPr>
          <w:p>
            <w:pPr>
              <w:pStyle w:val="yTableNAm"/>
              <w:jc w:val="center"/>
            </w:pPr>
            <w:r>
              <w:rPr>
                <w:b/>
                <w:bCs/>
              </w:rPr>
              <w:t>Consumption (kL)</w:t>
            </w:r>
          </w:p>
        </w:tc>
      </w:tr>
      <w:tr>
        <w:trPr>
          <w:cantSplit/>
          <w:tblHeader/>
        </w:trPr>
        <w:tc>
          <w:tcPr>
            <w:tcW w:w="1984" w:type="dxa"/>
            <w:vMerge/>
            <w:tcBorders>
              <w:bottom w:val="single" w:sz="4" w:space="0" w:color="auto"/>
            </w:tcBorders>
          </w:tcPr>
          <w:p>
            <w:pPr>
              <w:pStyle w:val="zyTableNAm"/>
              <w:keepNext/>
              <w:keepLines/>
              <w:rPr>
                <w:b/>
                <w:bCs/>
              </w:rPr>
            </w:pPr>
          </w:p>
        </w:tc>
        <w:tc>
          <w:tcPr>
            <w:tcW w:w="1843" w:type="dxa"/>
            <w:tcBorders>
              <w:bottom w:val="single" w:sz="4" w:space="0" w:color="auto"/>
            </w:tcBorders>
          </w:tcPr>
          <w:p>
            <w:pPr>
              <w:pStyle w:val="yTableNAm"/>
              <w:jc w:val="center"/>
              <w:rPr>
                <w:rFonts w:ascii="Arial" w:hAnsi="Arial"/>
                <w:b/>
              </w:rPr>
            </w:pPr>
            <w:r>
              <w:rPr>
                <w:b/>
                <w:bCs/>
              </w:rPr>
              <w:t>Up to 150</w:t>
            </w:r>
          </w:p>
        </w:tc>
        <w:tc>
          <w:tcPr>
            <w:tcW w:w="1701" w:type="dxa"/>
            <w:tcBorders>
              <w:bottom w:val="single" w:sz="4" w:space="0" w:color="auto"/>
            </w:tcBorders>
          </w:tcPr>
          <w:p>
            <w:pPr>
              <w:pStyle w:val="yTableNAm"/>
              <w:jc w:val="center"/>
              <w:rPr>
                <w:rFonts w:ascii="Arial" w:hAnsi="Arial"/>
                <w:b/>
              </w:rPr>
            </w:pPr>
            <w:r>
              <w:rPr>
                <w:b/>
                <w:bCs/>
              </w:rPr>
              <w:t>Over 150</w:t>
            </w:r>
          </w:p>
        </w:tc>
      </w:tr>
      <w:tr>
        <w:tc>
          <w:tcPr>
            <w:tcW w:w="1984" w:type="dxa"/>
            <w:tcBorders>
              <w:top w:val="single" w:sz="4" w:space="0" w:color="auto"/>
            </w:tcBorders>
          </w:tcPr>
          <w:p>
            <w:pPr>
              <w:pStyle w:val="yTableNAm"/>
              <w:spacing w:before="100"/>
            </w:pPr>
            <w:r>
              <w:rPr>
                <w:bCs/>
              </w:rPr>
              <w:t>Class 1 (c/kL)</w:t>
            </w:r>
          </w:p>
        </w:tc>
        <w:tc>
          <w:tcPr>
            <w:tcW w:w="1843" w:type="dxa"/>
            <w:tcBorders>
              <w:top w:val="single" w:sz="4" w:space="0" w:color="auto"/>
            </w:tcBorders>
            <w:vAlign w:val="bottom"/>
          </w:tcPr>
          <w:p>
            <w:pPr>
              <w:pStyle w:val="yTableNAm"/>
              <w:spacing w:before="100"/>
              <w:jc w:val="center"/>
              <w:rPr>
                <w:rFonts w:ascii="Arial" w:hAnsi="Arial"/>
                <w:b/>
              </w:rPr>
            </w:pPr>
            <w:r>
              <w:t>138.1</w:t>
            </w:r>
          </w:p>
        </w:tc>
        <w:tc>
          <w:tcPr>
            <w:tcW w:w="1701" w:type="dxa"/>
            <w:tcBorders>
              <w:top w:val="single" w:sz="4" w:space="0" w:color="auto"/>
            </w:tcBorders>
            <w:vAlign w:val="bottom"/>
          </w:tcPr>
          <w:p>
            <w:pPr>
              <w:pStyle w:val="yTableNAm"/>
              <w:spacing w:before="100"/>
              <w:jc w:val="center"/>
              <w:rPr>
                <w:rFonts w:ascii="Arial" w:hAnsi="Arial"/>
                <w:b/>
              </w:rPr>
            </w:pPr>
            <w:r>
              <w:t>196.5</w:t>
            </w:r>
          </w:p>
        </w:tc>
      </w:tr>
      <w:tr>
        <w:tc>
          <w:tcPr>
            <w:tcW w:w="1984" w:type="dxa"/>
          </w:tcPr>
          <w:p>
            <w:pPr>
              <w:pStyle w:val="yTableNAm"/>
              <w:spacing w:before="100"/>
            </w:pPr>
            <w:r>
              <w:rPr>
                <w:bCs/>
              </w:rPr>
              <w:t>Class 2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214.0</w:t>
            </w:r>
          </w:p>
        </w:tc>
      </w:tr>
      <w:tr>
        <w:tc>
          <w:tcPr>
            <w:tcW w:w="1984" w:type="dxa"/>
          </w:tcPr>
          <w:p>
            <w:pPr>
              <w:pStyle w:val="yTableNAm"/>
              <w:spacing w:before="100"/>
            </w:pPr>
            <w:r>
              <w:rPr>
                <w:bCs/>
              </w:rPr>
              <w:t>Class 3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232.8</w:t>
            </w:r>
          </w:p>
        </w:tc>
      </w:tr>
      <w:tr>
        <w:tc>
          <w:tcPr>
            <w:tcW w:w="1984" w:type="dxa"/>
          </w:tcPr>
          <w:p>
            <w:pPr>
              <w:pStyle w:val="yTableNAm"/>
              <w:spacing w:before="100"/>
            </w:pPr>
            <w:r>
              <w:rPr>
                <w:bCs/>
              </w:rPr>
              <w:t>Class 4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253.6</w:t>
            </w:r>
          </w:p>
        </w:tc>
      </w:tr>
      <w:tr>
        <w:tc>
          <w:tcPr>
            <w:tcW w:w="1984" w:type="dxa"/>
          </w:tcPr>
          <w:p>
            <w:pPr>
              <w:pStyle w:val="yTableNAm"/>
              <w:spacing w:before="100"/>
            </w:pPr>
            <w:r>
              <w:rPr>
                <w:bCs/>
              </w:rPr>
              <w:t>Class 5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276.1</w:t>
            </w:r>
          </w:p>
        </w:tc>
      </w:tr>
      <w:tr>
        <w:tc>
          <w:tcPr>
            <w:tcW w:w="1984" w:type="dxa"/>
          </w:tcPr>
          <w:p>
            <w:pPr>
              <w:pStyle w:val="yTableNAm"/>
            </w:pPr>
            <w:r>
              <w:rPr>
                <w:bCs/>
              </w:rPr>
              <w:t>Class 6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300.7</w:t>
            </w:r>
          </w:p>
        </w:tc>
      </w:tr>
      <w:tr>
        <w:tc>
          <w:tcPr>
            <w:tcW w:w="1984" w:type="dxa"/>
          </w:tcPr>
          <w:p>
            <w:pPr>
              <w:pStyle w:val="yTableNAm"/>
            </w:pPr>
            <w:r>
              <w:rPr>
                <w:bCs/>
              </w:rPr>
              <w:t>Class 7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327.5</w:t>
            </w:r>
          </w:p>
        </w:tc>
      </w:tr>
      <w:tr>
        <w:tc>
          <w:tcPr>
            <w:tcW w:w="1984" w:type="dxa"/>
          </w:tcPr>
          <w:p>
            <w:pPr>
              <w:pStyle w:val="yTableNAm"/>
            </w:pPr>
            <w:r>
              <w:rPr>
                <w:bCs/>
              </w:rPr>
              <w:t>Class 8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356.6</w:t>
            </w:r>
          </w:p>
        </w:tc>
      </w:tr>
      <w:tr>
        <w:tc>
          <w:tcPr>
            <w:tcW w:w="1984" w:type="dxa"/>
          </w:tcPr>
          <w:p>
            <w:pPr>
              <w:pStyle w:val="yTableNAm"/>
            </w:pPr>
            <w:r>
              <w:rPr>
                <w:bCs/>
              </w:rPr>
              <w:t>Class 9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388.3</w:t>
            </w:r>
          </w:p>
        </w:tc>
      </w:tr>
      <w:tr>
        <w:tc>
          <w:tcPr>
            <w:tcW w:w="1984" w:type="dxa"/>
          </w:tcPr>
          <w:p>
            <w:pPr>
              <w:pStyle w:val="yTableNAm"/>
            </w:pPr>
            <w:r>
              <w:rPr>
                <w:bCs/>
              </w:rPr>
              <w:t>Class 10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422.9</w:t>
            </w:r>
          </w:p>
        </w:tc>
      </w:tr>
      <w:tr>
        <w:tc>
          <w:tcPr>
            <w:tcW w:w="1984" w:type="dxa"/>
          </w:tcPr>
          <w:p>
            <w:pPr>
              <w:pStyle w:val="yTableNAm"/>
            </w:pPr>
            <w:r>
              <w:rPr>
                <w:bCs/>
              </w:rPr>
              <w:t>Class 11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460.4</w:t>
            </w:r>
          </w:p>
        </w:tc>
      </w:tr>
      <w:tr>
        <w:tc>
          <w:tcPr>
            <w:tcW w:w="1984" w:type="dxa"/>
          </w:tcPr>
          <w:p>
            <w:pPr>
              <w:pStyle w:val="yTableNAm"/>
            </w:pPr>
            <w:r>
              <w:rPr>
                <w:bCs/>
              </w:rPr>
              <w:t>Class 12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501.4</w:t>
            </w:r>
          </w:p>
        </w:tc>
      </w:tr>
      <w:tr>
        <w:tc>
          <w:tcPr>
            <w:tcW w:w="1984" w:type="dxa"/>
          </w:tcPr>
          <w:p>
            <w:pPr>
              <w:pStyle w:val="yTableNAm"/>
            </w:pPr>
            <w:r>
              <w:rPr>
                <w:bCs/>
              </w:rPr>
              <w:t>Class 13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546.0</w:t>
            </w:r>
          </w:p>
        </w:tc>
      </w:tr>
      <w:tr>
        <w:tc>
          <w:tcPr>
            <w:tcW w:w="1984" w:type="dxa"/>
          </w:tcPr>
          <w:p>
            <w:pPr>
              <w:pStyle w:val="yTableNAm"/>
            </w:pPr>
            <w:r>
              <w:rPr>
                <w:bCs/>
              </w:rPr>
              <w:t>Class 14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594.6</w:t>
            </w:r>
          </w:p>
        </w:tc>
      </w:tr>
      <w:tr>
        <w:tc>
          <w:tcPr>
            <w:tcW w:w="1984" w:type="dxa"/>
            <w:tcBorders>
              <w:bottom w:val="single" w:sz="4" w:space="0" w:color="auto"/>
            </w:tcBorders>
          </w:tcPr>
          <w:p>
            <w:pPr>
              <w:pStyle w:val="yTableNAm"/>
            </w:pPr>
            <w:r>
              <w:rPr>
                <w:bCs/>
              </w:rPr>
              <w:t>Class 15 (c/kL)</w:t>
            </w:r>
          </w:p>
        </w:tc>
        <w:tc>
          <w:tcPr>
            <w:tcW w:w="1843" w:type="dxa"/>
            <w:tcBorders>
              <w:bottom w:val="single" w:sz="4" w:space="0" w:color="auto"/>
            </w:tcBorders>
            <w:vAlign w:val="bottom"/>
          </w:tcPr>
          <w:p>
            <w:pPr>
              <w:pStyle w:val="yTableNAm"/>
              <w:jc w:val="center"/>
              <w:rPr>
                <w:rFonts w:ascii="Arial" w:hAnsi="Arial"/>
                <w:b/>
              </w:rPr>
            </w:pPr>
            <w:r>
              <w:t>138.1</w:t>
            </w:r>
          </w:p>
        </w:tc>
        <w:tc>
          <w:tcPr>
            <w:tcW w:w="1701" w:type="dxa"/>
            <w:tcBorders>
              <w:bottom w:val="single" w:sz="4" w:space="0" w:color="auto"/>
            </w:tcBorders>
            <w:vAlign w:val="bottom"/>
          </w:tcPr>
          <w:p>
            <w:pPr>
              <w:pStyle w:val="yTableNAm"/>
              <w:jc w:val="center"/>
              <w:rPr>
                <w:rFonts w:ascii="Arial" w:hAnsi="Arial"/>
                <w:b/>
              </w:rPr>
            </w:pPr>
            <w:r>
              <w:t>647.4</w:t>
            </w:r>
          </w:p>
        </w:tc>
      </w:tr>
    </w:tbl>
    <w:p>
      <w:pPr>
        <w:pStyle w:val="yHeading5"/>
      </w:pPr>
      <w:bookmarkStart w:id="181" w:name="_Toc391906961"/>
      <w:bookmarkStart w:id="182" w:name="_Toc426119822"/>
      <w:r>
        <w:rPr>
          <w:rStyle w:val="CharSClsNo"/>
        </w:rPr>
        <w:t>28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desalinated</w:t>
      </w:r>
      <w:bookmarkEnd w:id="181"/>
      <w:bookmarkEnd w:id="182"/>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keepNext/>
              <w:keepLines/>
              <w:tabs>
                <w:tab w:val="right" w:leader="dot" w:pos="4887"/>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276" w:type="dxa"/>
            <w:vAlign w:val="bottom"/>
          </w:tcPr>
          <w:p>
            <w:pPr>
              <w:pStyle w:val="yTableNAm"/>
            </w:pPr>
            <w:r>
              <w:t>675.1 cents</w:t>
            </w:r>
          </w:p>
        </w:tc>
      </w:tr>
    </w:tbl>
    <w:p>
      <w:pPr>
        <w:pStyle w:val="yHeading5"/>
      </w:pPr>
      <w:bookmarkStart w:id="183" w:name="_Toc391906962"/>
      <w:bookmarkStart w:id="184" w:name="_Toc426119823"/>
      <w:r>
        <w:rPr>
          <w:rStyle w:val="CharSClsNo"/>
        </w:rPr>
        <w:t>29</w:t>
      </w:r>
      <w:r>
        <w:t>.</w:t>
      </w:r>
      <w:r>
        <w:tab/>
        <w:t>Denham desalinated</w:t>
      </w:r>
      <w:bookmarkEnd w:id="183"/>
      <w:bookmarkEnd w:id="184"/>
    </w:p>
    <w:tbl>
      <w:tblPr>
        <w:tblW w:w="7513" w:type="dxa"/>
        <w:tblInd w:w="-34" w:type="dxa"/>
        <w:tblLayout w:type="fixed"/>
        <w:tblLook w:val="0000" w:firstRow="0" w:lastRow="0" w:firstColumn="0" w:lastColumn="0" w:noHBand="0" w:noVBand="0"/>
      </w:tblPr>
      <w:tblGrid>
        <w:gridCol w:w="907"/>
        <w:gridCol w:w="5103"/>
        <w:gridCol w:w="1503"/>
      </w:tblGrid>
      <w:tr>
        <w:trPr>
          <w:cantSplit/>
        </w:trPr>
        <w:tc>
          <w:tcPr>
            <w:tcW w:w="907" w:type="dxa"/>
          </w:tcPr>
          <w:p>
            <w:pPr>
              <w:pStyle w:val="zyTableNAm"/>
            </w:pPr>
          </w:p>
        </w:tc>
        <w:tc>
          <w:tcPr>
            <w:tcW w:w="5103"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quota for each 2 month period </w:t>
            </w:r>
            <w:r>
              <w:tab/>
            </w:r>
          </w:p>
        </w:tc>
        <w:tc>
          <w:tcPr>
            <w:tcW w:w="1503" w:type="dxa"/>
            <w:vAlign w:val="bottom"/>
          </w:tcPr>
          <w:p>
            <w:pPr>
              <w:pStyle w:val="yTableNAm"/>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over quota by up to shoulder amount</w:t>
            </w:r>
            <w:r>
              <w:tab/>
            </w:r>
          </w:p>
        </w:tc>
        <w:tc>
          <w:tcPr>
            <w:tcW w:w="1503" w:type="dxa"/>
            <w:vAlign w:val="bottom"/>
          </w:tcPr>
          <w:p>
            <w:pPr>
              <w:pStyle w:val="yTableNAm"/>
            </w:pPr>
            <w:r>
              <w:t>456.7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by more than shoulder amount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503" w:type="dxa"/>
            <w:vAlign w:val="bottom"/>
          </w:tcPr>
          <w:p>
            <w:pPr>
              <w:pStyle w:val="yTableNAm"/>
            </w:pP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503" w:type="dxa"/>
            <w:vAlign w:val="bottom"/>
          </w:tcPr>
          <w:p>
            <w:pPr>
              <w:pStyle w:val="yTableNAm"/>
              <w:keepNext/>
            </w:pPr>
          </w:p>
        </w:tc>
      </w:tr>
      <w:tr>
        <w:trPr>
          <w:cantSplit/>
        </w:trPr>
        <w:tc>
          <w:tcPr>
            <w:tcW w:w="907" w:type="dxa"/>
          </w:tcPr>
          <w:p>
            <w:pPr>
              <w:pStyle w:val="zyTableNAm"/>
              <w:keepNext/>
            </w:pPr>
          </w:p>
        </w:tc>
        <w:tc>
          <w:tcPr>
            <w:tcW w:w="5103" w:type="dxa"/>
          </w:tcPr>
          <w:p>
            <w:pPr>
              <w:pStyle w:val="yTableNAm"/>
              <w:keepNext/>
              <w:tabs>
                <w:tab w:val="clear" w:pos="567"/>
                <w:tab w:val="left" w:pos="982"/>
                <w:tab w:val="right" w:leader="dot" w:pos="4887"/>
              </w:tabs>
              <w:ind w:left="982" w:hanging="982"/>
              <w:rPr>
                <w:rFonts w:ascii="Arial" w:hAnsi="Arial"/>
                <w:b/>
              </w:rPr>
            </w:pPr>
            <w:r>
              <w:tab/>
              <w:t xml:space="preserve">up to quota </w:t>
            </w:r>
            <w:r>
              <w:tab/>
            </w:r>
          </w:p>
        </w:tc>
        <w:tc>
          <w:tcPr>
            <w:tcW w:w="1503" w:type="dxa"/>
            <w:vAlign w:val="bottom"/>
          </w:tcPr>
          <w:p>
            <w:pPr>
              <w:pStyle w:val="yTableNAm"/>
              <w:keepNext/>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503" w:type="dxa"/>
            <w:vAlign w:val="bottom"/>
          </w:tcPr>
          <w:p>
            <w:pPr>
              <w:pStyle w:val="yTableNAm"/>
            </w:pPr>
          </w:p>
        </w:tc>
      </w:tr>
    </w:tbl>
    <w:p>
      <w:pPr>
        <w:pStyle w:val="yHeading5"/>
      </w:pPr>
      <w:bookmarkStart w:id="185" w:name="_Toc391906963"/>
      <w:bookmarkStart w:id="186" w:name="_Toc426119824"/>
      <w:r>
        <w:rPr>
          <w:rStyle w:val="CharSClsNo"/>
        </w:rPr>
        <w:t>30</w:t>
      </w:r>
      <w:r>
        <w:t>.</w:t>
      </w:r>
      <w:r>
        <w:tab/>
        <w:t>Local government standpipes</w:t>
      </w:r>
      <w:bookmarkEnd w:id="185"/>
      <w:bookmarkEnd w:id="186"/>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tabs>
                <w:tab w:val="right" w:leader="dot" w:pos="4887"/>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276" w:type="dxa"/>
            <w:vAlign w:val="bottom"/>
          </w:tcPr>
          <w:p>
            <w:pPr>
              <w:pStyle w:val="yTableNAm"/>
            </w:pPr>
            <w:r>
              <w:t>176.0 cents</w:t>
            </w:r>
          </w:p>
        </w:tc>
      </w:tr>
    </w:tbl>
    <w:p>
      <w:pPr>
        <w:pStyle w:val="yHeading5"/>
      </w:pPr>
      <w:bookmarkStart w:id="187" w:name="_Toc391906964"/>
      <w:bookmarkStart w:id="188" w:name="_Toc426119825"/>
      <w:r>
        <w:rPr>
          <w:rStyle w:val="CharSClsNo"/>
        </w:rPr>
        <w:t>31</w:t>
      </w:r>
      <w:r>
        <w:t>.</w:t>
      </w:r>
      <w:r>
        <w:tab/>
        <w:t>Shipping</w:t>
      </w:r>
      <w:bookmarkEnd w:id="187"/>
      <w:bookmarkEnd w:id="188"/>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rPr>
                <w:rStyle w:val="CharSClsNo"/>
              </w:rPr>
            </w:pPr>
          </w:p>
        </w:tc>
        <w:tc>
          <w:tcPr>
            <w:tcW w:w="5103" w:type="dxa"/>
          </w:tcPr>
          <w:p>
            <w:pPr>
              <w:pStyle w:val="yTableNAm"/>
            </w:pPr>
            <w:r>
              <w:t xml:space="preserve">For </w:t>
            </w:r>
            <w:r>
              <w:rPr>
                <w:snapToGrid w:val="0"/>
              </w:rPr>
              <w:t>each</w:t>
            </w:r>
            <w:r>
              <w:t xml:space="preserve"> kilolitre of water supplied for the purpose of being taken on board any ship in port —</w:t>
            </w:r>
          </w:p>
        </w:tc>
        <w:tc>
          <w:tcPr>
            <w:tcW w:w="1276" w:type="dxa"/>
            <w:vAlign w:val="bottom"/>
          </w:tcPr>
          <w:p>
            <w:pPr>
              <w:pStyle w:val="yTableNAm"/>
            </w:pP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4887"/>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276" w:type="dxa"/>
            <w:vAlign w:val="bottom"/>
          </w:tcPr>
          <w:p>
            <w:pPr>
              <w:pStyle w:val="yTableNAm"/>
            </w:pPr>
            <w:r>
              <w:t>204.3 cents</w:t>
            </w: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firstLine="426"/>
        <w:rPr>
          <w:sz w:val="16"/>
          <w:szCs w:val="16"/>
        </w:rPr>
      </w:pPr>
    </w:p>
    <w:tbl>
      <w:tblPr>
        <w:tblW w:w="5528" w:type="dxa"/>
        <w:tblInd w:w="1588" w:type="dxa"/>
        <w:tblLayout w:type="fixed"/>
        <w:tblCellMar>
          <w:left w:w="28" w:type="dxa"/>
          <w:right w:w="28" w:type="dxa"/>
        </w:tblCellMar>
        <w:tblLook w:val="0000" w:firstRow="0" w:lastRow="0" w:firstColumn="0" w:lastColumn="0" w:noHBand="0" w:noVBand="0"/>
      </w:tblPr>
      <w:tblGrid>
        <w:gridCol w:w="2409"/>
        <w:gridCol w:w="3119"/>
      </w:tblGrid>
      <w:tr>
        <w:trPr>
          <w:cantSplit/>
          <w:trHeight w:val="217"/>
          <w:tblHeader/>
        </w:trPr>
        <w:tc>
          <w:tcPr>
            <w:tcW w:w="2409" w:type="dxa"/>
            <w:tcBorders>
              <w:top w:val="single" w:sz="4" w:space="0" w:color="auto"/>
              <w:bottom w:val="single" w:sz="4" w:space="0" w:color="auto"/>
            </w:tcBorders>
          </w:tcPr>
          <w:p>
            <w:pPr>
              <w:pStyle w:val="yTableNAm"/>
            </w:pPr>
            <w:r>
              <w:rPr>
                <w:b/>
                <w:bCs/>
              </w:rPr>
              <w:t>Class</w:t>
            </w:r>
          </w:p>
        </w:tc>
        <w:tc>
          <w:tcPr>
            <w:tcW w:w="3119" w:type="dxa"/>
            <w:tcBorders>
              <w:top w:val="single" w:sz="4" w:space="0" w:color="auto"/>
              <w:bottom w:val="single" w:sz="4" w:space="0" w:color="auto"/>
            </w:tcBorders>
          </w:tcPr>
          <w:p>
            <w:pPr>
              <w:pStyle w:val="yTableNAm"/>
              <w:jc w:val="center"/>
            </w:pPr>
            <w:r>
              <w:rPr>
                <w:b/>
                <w:bCs/>
              </w:rPr>
              <w:t>Charge (c/kL)</w:t>
            </w:r>
          </w:p>
        </w:tc>
      </w:tr>
      <w:tr>
        <w:tc>
          <w:tcPr>
            <w:tcW w:w="2409" w:type="dxa"/>
            <w:tcBorders>
              <w:top w:val="single" w:sz="4" w:space="0" w:color="auto"/>
            </w:tcBorders>
          </w:tcPr>
          <w:p>
            <w:pPr>
              <w:pStyle w:val="yTableNAm"/>
            </w:pPr>
            <w:r>
              <w:rPr>
                <w:bCs/>
              </w:rPr>
              <w:t xml:space="preserve">Class 1 </w:t>
            </w:r>
          </w:p>
        </w:tc>
        <w:tc>
          <w:tcPr>
            <w:tcW w:w="3119" w:type="dxa"/>
            <w:tcBorders>
              <w:top w:val="single" w:sz="4" w:space="0" w:color="auto"/>
            </w:tcBorders>
            <w:vAlign w:val="bottom"/>
          </w:tcPr>
          <w:p>
            <w:pPr>
              <w:pStyle w:val="yTableNAm"/>
              <w:jc w:val="center"/>
              <w:rPr>
                <w:rFonts w:ascii="Arial" w:hAnsi="Arial"/>
                <w:b/>
              </w:rPr>
            </w:pPr>
            <w:r>
              <w:t>196.5</w:t>
            </w:r>
          </w:p>
        </w:tc>
      </w:tr>
      <w:tr>
        <w:tc>
          <w:tcPr>
            <w:tcW w:w="2409" w:type="dxa"/>
          </w:tcPr>
          <w:p>
            <w:pPr>
              <w:pStyle w:val="yTableNAm"/>
            </w:pPr>
            <w:r>
              <w:rPr>
                <w:bCs/>
              </w:rPr>
              <w:t xml:space="preserve">Class 2 </w:t>
            </w:r>
          </w:p>
        </w:tc>
        <w:tc>
          <w:tcPr>
            <w:tcW w:w="3119" w:type="dxa"/>
            <w:vAlign w:val="bottom"/>
          </w:tcPr>
          <w:p>
            <w:pPr>
              <w:pStyle w:val="yTableNAm"/>
              <w:jc w:val="center"/>
              <w:rPr>
                <w:rFonts w:ascii="Arial" w:hAnsi="Arial"/>
                <w:b/>
              </w:rPr>
            </w:pPr>
            <w:r>
              <w:t>214.0</w:t>
            </w:r>
          </w:p>
        </w:tc>
      </w:tr>
      <w:tr>
        <w:tc>
          <w:tcPr>
            <w:tcW w:w="2409" w:type="dxa"/>
          </w:tcPr>
          <w:p>
            <w:pPr>
              <w:pStyle w:val="yTableNAm"/>
            </w:pPr>
            <w:r>
              <w:rPr>
                <w:bCs/>
              </w:rPr>
              <w:t xml:space="preserve">Class 3 </w:t>
            </w:r>
          </w:p>
        </w:tc>
        <w:tc>
          <w:tcPr>
            <w:tcW w:w="3119" w:type="dxa"/>
            <w:vAlign w:val="bottom"/>
          </w:tcPr>
          <w:p>
            <w:pPr>
              <w:pStyle w:val="yTableNAm"/>
              <w:jc w:val="center"/>
              <w:rPr>
                <w:rFonts w:ascii="Arial" w:hAnsi="Arial"/>
                <w:b/>
              </w:rPr>
            </w:pPr>
            <w:r>
              <w:t>232.8</w:t>
            </w:r>
          </w:p>
        </w:tc>
      </w:tr>
      <w:tr>
        <w:tc>
          <w:tcPr>
            <w:tcW w:w="2409" w:type="dxa"/>
          </w:tcPr>
          <w:p>
            <w:pPr>
              <w:pStyle w:val="yTableNAm"/>
            </w:pPr>
            <w:r>
              <w:rPr>
                <w:bCs/>
              </w:rPr>
              <w:t xml:space="preserve">Class 4 </w:t>
            </w:r>
          </w:p>
        </w:tc>
        <w:tc>
          <w:tcPr>
            <w:tcW w:w="3119" w:type="dxa"/>
            <w:vAlign w:val="bottom"/>
          </w:tcPr>
          <w:p>
            <w:pPr>
              <w:pStyle w:val="yTableNAm"/>
              <w:jc w:val="center"/>
              <w:rPr>
                <w:rFonts w:ascii="Arial" w:hAnsi="Arial"/>
                <w:b/>
              </w:rPr>
            </w:pPr>
            <w:r>
              <w:t>253.6</w:t>
            </w:r>
          </w:p>
        </w:tc>
      </w:tr>
      <w:tr>
        <w:tc>
          <w:tcPr>
            <w:tcW w:w="2409" w:type="dxa"/>
          </w:tcPr>
          <w:p>
            <w:pPr>
              <w:pStyle w:val="yTableNAm"/>
            </w:pPr>
            <w:r>
              <w:rPr>
                <w:bCs/>
              </w:rPr>
              <w:t xml:space="preserve">Class 5 </w:t>
            </w:r>
          </w:p>
        </w:tc>
        <w:tc>
          <w:tcPr>
            <w:tcW w:w="3119" w:type="dxa"/>
            <w:vAlign w:val="bottom"/>
          </w:tcPr>
          <w:p>
            <w:pPr>
              <w:pStyle w:val="yTableNAm"/>
              <w:jc w:val="center"/>
              <w:rPr>
                <w:rFonts w:ascii="Arial" w:hAnsi="Arial"/>
                <w:b/>
              </w:rPr>
            </w:pPr>
            <w:r>
              <w:t>276.1</w:t>
            </w:r>
          </w:p>
        </w:tc>
      </w:tr>
      <w:tr>
        <w:tc>
          <w:tcPr>
            <w:tcW w:w="2409" w:type="dxa"/>
          </w:tcPr>
          <w:p>
            <w:pPr>
              <w:pStyle w:val="yTableNAm"/>
            </w:pPr>
            <w:r>
              <w:rPr>
                <w:bCs/>
              </w:rPr>
              <w:t xml:space="preserve">Class 6 </w:t>
            </w:r>
          </w:p>
        </w:tc>
        <w:tc>
          <w:tcPr>
            <w:tcW w:w="3119" w:type="dxa"/>
            <w:vAlign w:val="bottom"/>
          </w:tcPr>
          <w:p>
            <w:pPr>
              <w:pStyle w:val="yTableNAm"/>
              <w:jc w:val="center"/>
              <w:rPr>
                <w:rFonts w:ascii="Arial" w:hAnsi="Arial"/>
                <w:b/>
              </w:rPr>
            </w:pPr>
            <w:r>
              <w:t>300.7</w:t>
            </w:r>
          </w:p>
        </w:tc>
      </w:tr>
      <w:tr>
        <w:tc>
          <w:tcPr>
            <w:tcW w:w="2409" w:type="dxa"/>
          </w:tcPr>
          <w:p>
            <w:pPr>
              <w:pStyle w:val="yTableNAm"/>
            </w:pPr>
            <w:r>
              <w:rPr>
                <w:bCs/>
              </w:rPr>
              <w:t xml:space="preserve">Class 7 </w:t>
            </w:r>
          </w:p>
        </w:tc>
        <w:tc>
          <w:tcPr>
            <w:tcW w:w="3119" w:type="dxa"/>
            <w:vAlign w:val="bottom"/>
          </w:tcPr>
          <w:p>
            <w:pPr>
              <w:pStyle w:val="yTableNAm"/>
              <w:jc w:val="center"/>
              <w:rPr>
                <w:rFonts w:ascii="Arial" w:hAnsi="Arial"/>
                <w:b/>
              </w:rPr>
            </w:pPr>
            <w:r>
              <w:t>327.5</w:t>
            </w:r>
          </w:p>
        </w:tc>
      </w:tr>
      <w:tr>
        <w:tc>
          <w:tcPr>
            <w:tcW w:w="2409" w:type="dxa"/>
          </w:tcPr>
          <w:p>
            <w:pPr>
              <w:pStyle w:val="yTableNAm"/>
            </w:pPr>
            <w:r>
              <w:rPr>
                <w:bCs/>
              </w:rPr>
              <w:t xml:space="preserve">Class 8 </w:t>
            </w:r>
          </w:p>
        </w:tc>
        <w:tc>
          <w:tcPr>
            <w:tcW w:w="3119" w:type="dxa"/>
            <w:vAlign w:val="bottom"/>
          </w:tcPr>
          <w:p>
            <w:pPr>
              <w:pStyle w:val="yTableNAm"/>
              <w:jc w:val="center"/>
              <w:rPr>
                <w:rFonts w:ascii="Arial" w:hAnsi="Arial"/>
                <w:b/>
              </w:rPr>
            </w:pPr>
            <w:r>
              <w:t>356.6</w:t>
            </w:r>
          </w:p>
        </w:tc>
      </w:tr>
      <w:tr>
        <w:tc>
          <w:tcPr>
            <w:tcW w:w="2409" w:type="dxa"/>
          </w:tcPr>
          <w:p>
            <w:pPr>
              <w:pStyle w:val="yTableNAm"/>
            </w:pPr>
            <w:r>
              <w:rPr>
                <w:bCs/>
              </w:rPr>
              <w:t xml:space="preserve">Class 9 </w:t>
            </w:r>
          </w:p>
        </w:tc>
        <w:tc>
          <w:tcPr>
            <w:tcW w:w="3119" w:type="dxa"/>
            <w:vAlign w:val="bottom"/>
          </w:tcPr>
          <w:p>
            <w:pPr>
              <w:pStyle w:val="yTableNAm"/>
              <w:jc w:val="center"/>
              <w:rPr>
                <w:rFonts w:ascii="Arial" w:hAnsi="Arial"/>
                <w:b/>
              </w:rPr>
            </w:pPr>
            <w:r>
              <w:t>388.3</w:t>
            </w:r>
          </w:p>
        </w:tc>
      </w:tr>
      <w:tr>
        <w:tc>
          <w:tcPr>
            <w:tcW w:w="2409" w:type="dxa"/>
          </w:tcPr>
          <w:p>
            <w:pPr>
              <w:pStyle w:val="yTableNAm"/>
              <w:keepNext/>
            </w:pPr>
            <w:r>
              <w:rPr>
                <w:bCs/>
              </w:rPr>
              <w:t xml:space="preserve">Class 10 </w:t>
            </w:r>
          </w:p>
        </w:tc>
        <w:tc>
          <w:tcPr>
            <w:tcW w:w="3119" w:type="dxa"/>
            <w:vAlign w:val="bottom"/>
          </w:tcPr>
          <w:p>
            <w:pPr>
              <w:pStyle w:val="yTableNAm"/>
              <w:keepNext/>
              <w:jc w:val="center"/>
              <w:rPr>
                <w:rFonts w:ascii="Arial" w:hAnsi="Arial"/>
                <w:b/>
              </w:rPr>
            </w:pPr>
            <w:r>
              <w:t>422.9</w:t>
            </w:r>
          </w:p>
        </w:tc>
      </w:tr>
      <w:tr>
        <w:tc>
          <w:tcPr>
            <w:tcW w:w="2409" w:type="dxa"/>
          </w:tcPr>
          <w:p>
            <w:pPr>
              <w:pStyle w:val="yTableNAm"/>
            </w:pPr>
            <w:r>
              <w:rPr>
                <w:bCs/>
              </w:rPr>
              <w:t xml:space="preserve">Class 11 </w:t>
            </w:r>
          </w:p>
        </w:tc>
        <w:tc>
          <w:tcPr>
            <w:tcW w:w="3119" w:type="dxa"/>
            <w:vAlign w:val="bottom"/>
          </w:tcPr>
          <w:p>
            <w:pPr>
              <w:pStyle w:val="yTableNAm"/>
              <w:jc w:val="center"/>
              <w:rPr>
                <w:rFonts w:ascii="Arial" w:hAnsi="Arial"/>
                <w:b/>
              </w:rPr>
            </w:pPr>
            <w:r>
              <w:t>460.4</w:t>
            </w:r>
          </w:p>
        </w:tc>
      </w:tr>
      <w:tr>
        <w:tc>
          <w:tcPr>
            <w:tcW w:w="2409" w:type="dxa"/>
          </w:tcPr>
          <w:p>
            <w:pPr>
              <w:pStyle w:val="yTableNAm"/>
            </w:pPr>
            <w:r>
              <w:rPr>
                <w:bCs/>
              </w:rPr>
              <w:t xml:space="preserve">Class 12 </w:t>
            </w:r>
          </w:p>
        </w:tc>
        <w:tc>
          <w:tcPr>
            <w:tcW w:w="3119" w:type="dxa"/>
            <w:vAlign w:val="bottom"/>
          </w:tcPr>
          <w:p>
            <w:pPr>
              <w:pStyle w:val="yTableNAm"/>
              <w:jc w:val="center"/>
              <w:rPr>
                <w:rFonts w:ascii="Arial" w:hAnsi="Arial"/>
                <w:b/>
              </w:rPr>
            </w:pPr>
            <w:r>
              <w:t>501.4</w:t>
            </w:r>
          </w:p>
        </w:tc>
      </w:tr>
      <w:tr>
        <w:tc>
          <w:tcPr>
            <w:tcW w:w="2409" w:type="dxa"/>
          </w:tcPr>
          <w:p>
            <w:pPr>
              <w:pStyle w:val="yTableNAm"/>
            </w:pPr>
            <w:r>
              <w:rPr>
                <w:bCs/>
              </w:rPr>
              <w:t xml:space="preserve">Class 13 </w:t>
            </w:r>
          </w:p>
        </w:tc>
        <w:tc>
          <w:tcPr>
            <w:tcW w:w="3119" w:type="dxa"/>
            <w:vAlign w:val="bottom"/>
          </w:tcPr>
          <w:p>
            <w:pPr>
              <w:pStyle w:val="yTableNAm"/>
              <w:jc w:val="center"/>
              <w:rPr>
                <w:rFonts w:ascii="Arial" w:hAnsi="Arial"/>
                <w:b/>
              </w:rPr>
            </w:pPr>
            <w:r>
              <w:t>546.0</w:t>
            </w:r>
          </w:p>
        </w:tc>
      </w:tr>
      <w:tr>
        <w:tc>
          <w:tcPr>
            <w:tcW w:w="2409" w:type="dxa"/>
          </w:tcPr>
          <w:p>
            <w:pPr>
              <w:pStyle w:val="yTableNAm"/>
            </w:pPr>
            <w:r>
              <w:rPr>
                <w:bCs/>
              </w:rPr>
              <w:t xml:space="preserve">Class 14 </w:t>
            </w:r>
          </w:p>
        </w:tc>
        <w:tc>
          <w:tcPr>
            <w:tcW w:w="3119" w:type="dxa"/>
            <w:vAlign w:val="bottom"/>
          </w:tcPr>
          <w:p>
            <w:pPr>
              <w:pStyle w:val="yTableNAm"/>
              <w:jc w:val="center"/>
              <w:rPr>
                <w:rFonts w:ascii="Arial" w:hAnsi="Arial"/>
                <w:b/>
              </w:rPr>
            </w:pPr>
            <w:r>
              <w:t>594.6</w:t>
            </w:r>
          </w:p>
        </w:tc>
      </w:tr>
      <w:tr>
        <w:tc>
          <w:tcPr>
            <w:tcW w:w="2409" w:type="dxa"/>
            <w:tcBorders>
              <w:bottom w:val="single" w:sz="4" w:space="0" w:color="auto"/>
            </w:tcBorders>
          </w:tcPr>
          <w:p>
            <w:pPr>
              <w:pStyle w:val="yTableNAm"/>
            </w:pPr>
            <w:r>
              <w:rPr>
                <w:bCs/>
              </w:rPr>
              <w:t xml:space="preserve">Class 15 </w:t>
            </w:r>
          </w:p>
        </w:tc>
        <w:tc>
          <w:tcPr>
            <w:tcW w:w="3119" w:type="dxa"/>
            <w:tcBorders>
              <w:bottom w:val="single" w:sz="4" w:space="0" w:color="auto"/>
            </w:tcBorders>
            <w:vAlign w:val="bottom"/>
          </w:tcPr>
          <w:p>
            <w:pPr>
              <w:pStyle w:val="yTableNAm"/>
              <w:jc w:val="center"/>
              <w:rPr>
                <w:rFonts w:ascii="Arial" w:hAnsi="Arial"/>
                <w:b/>
              </w:rPr>
            </w:pPr>
            <w:r>
              <w:t>647.4</w:t>
            </w:r>
          </w:p>
        </w:tc>
      </w:tr>
    </w:tbl>
    <w:p>
      <w:pPr>
        <w:pStyle w:val="yHeading5"/>
      </w:pPr>
      <w:bookmarkStart w:id="189" w:name="_Toc391906965"/>
      <w:bookmarkStart w:id="190" w:name="_Toc426119826"/>
      <w:r>
        <w:rPr>
          <w:rStyle w:val="CharSClsNo"/>
        </w:rPr>
        <w:t>32</w:t>
      </w:r>
      <w:r>
        <w:t>.</w:t>
      </w:r>
      <w:r>
        <w:tab/>
        <w:t>Stock</w:t>
      </w:r>
      <w:bookmarkEnd w:id="189"/>
      <w:bookmarkEnd w:id="190"/>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62" w:type="dxa"/>
            <w:vAlign w:val="bottom"/>
          </w:tcPr>
          <w:p>
            <w:pPr>
              <w:pStyle w:val="yTableNAm"/>
            </w:pPr>
            <w:r>
              <w:rPr>
                <w:spacing w:val="-1"/>
              </w:rPr>
              <w:t xml:space="preserve">176.0 </w:t>
            </w:r>
            <w:r>
              <w:t>cents</w:t>
            </w:r>
          </w:p>
        </w:tc>
      </w:tr>
    </w:tbl>
    <w:p>
      <w:pPr>
        <w:pStyle w:val="yHeading5"/>
      </w:pPr>
      <w:bookmarkStart w:id="191" w:name="_Toc391906966"/>
      <w:bookmarkStart w:id="192" w:name="_Toc426119827"/>
      <w:r>
        <w:rPr>
          <w:rStyle w:val="CharSClsNo"/>
        </w:rPr>
        <w:t>33</w:t>
      </w:r>
      <w:r>
        <w:t>.</w:t>
      </w:r>
      <w:r>
        <w:tab/>
        <w:t>Building</w:t>
      </w:r>
      <w:bookmarkEnd w:id="191"/>
      <w:bookmarkEnd w:id="192"/>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62" w:type="dxa"/>
            <w:vAlign w:val="bottom"/>
          </w:tcPr>
          <w:p>
            <w:pPr>
              <w:pStyle w:val="yTableNAm"/>
            </w:pPr>
          </w:p>
        </w:tc>
      </w:tr>
    </w:tbl>
    <w:p>
      <w:pPr>
        <w:pStyle w:val="yHeading5"/>
      </w:pPr>
      <w:bookmarkStart w:id="193" w:name="_Toc391906967"/>
      <w:bookmarkStart w:id="194" w:name="_Toc426119828"/>
      <w:r>
        <w:rPr>
          <w:rStyle w:val="CharSClsNo"/>
        </w:rPr>
        <w:t>34</w:t>
      </w:r>
      <w:r>
        <w:t>.</w:t>
      </w:r>
      <w:r>
        <w:tab/>
        <w:t>Metropolitan hydrant standpipes</w:t>
      </w:r>
      <w:bookmarkEnd w:id="193"/>
      <w:bookmarkEnd w:id="194"/>
    </w:p>
    <w:tbl>
      <w:tblPr>
        <w:tblW w:w="7144" w:type="dxa"/>
        <w:tblInd w:w="-34" w:type="dxa"/>
        <w:tblLayout w:type="fixed"/>
        <w:tblLook w:val="0000" w:firstRow="0" w:lastRow="0" w:firstColumn="0" w:lastColumn="0" w:noHBand="0" w:noVBand="0"/>
      </w:tblPr>
      <w:tblGrid>
        <w:gridCol w:w="907"/>
        <w:gridCol w:w="4961"/>
        <w:gridCol w:w="1276"/>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through a hydrant standpipe in the metropolitan area </w:t>
            </w:r>
            <w:r>
              <w:rPr>
                <w:spacing w:val="-1"/>
              </w:rPr>
              <w:tab/>
            </w:r>
          </w:p>
        </w:tc>
        <w:tc>
          <w:tcPr>
            <w:tcW w:w="1276"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195" w:name="_Toc390772101"/>
      <w:bookmarkStart w:id="196" w:name="_Toc391906968"/>
      <w:bookmarkStart w:id="197" w:name="_Toc426119829"/>
      <w:r>
        <w:rPr>
          <w:rStyle w:val="CharSDivNo"/>
        </w:rPr>
        <w:t>Division 3</w:t>
      </w:r>
      <w:r>
        <w:rPr>
          <w:b w:val="0"/>
        </w:rPr>
        <w:t> — </w:t>
      </w:r>
      <w:r>
        <w:rPr>
          <w:rStyle w:val="CharSDivText"/>
        </w:rPr>
        <w:t>Formula for the purposes of by</w:t>
      </w:r>
      <w:r>
        <w:rPr>
          <w:rStyle w:val="CharSDivText"/>
        </w:rPr>
        <w:noBreakHyphen/>
        <w:t>law 17(3)</w:t>
      </w:r>
      <w:bookmarkEnd w:id="195"/>
      <w:bookmarkEnd w:id="196"/>
      <w:bookmarkEnd w:id="197"/>
    </w:p>
    <w:p>
      <w:pPr>
        <w:pStyle w:val="yFootnoteheading"/>
        <w:keepNext/>
        <w:spacing w:before="100"/>
      </w:pPr>
      <w:r>
        <w:tab/>
        <w:t>[Heading inserted in Gazette 20 Jun 2012 p. 2720.]</w:t>
      </w:r>
    </w:p>
    <w:p>
      <w:pPr>
        <w:pStyle w:val="yHeading5"/>
        <w:spacing w:before="200"/>
      </w:pPr>
      <w:bookmarkStart w:id="198" w:name="_Toc391906969"/>
      <w:bookmarkStart w:id="199" w:name="_Toc426119830"/>
      <w:r>
        <w:rPr>
          <w:rStyle w:val="CharSClsNo"/>
        </w:rPr>
        <w:t>35</w:t>
      </w:r>
      <w:r>
        <w:t>.</w:t>
      </w:r>
      <w:r>
        <w:rPr>
          <w:b w:val="0"/>
        </w:rPr>
        <w:tab/>
      </w:r>
      <w:r>
        <w:t>Formula for the purposes of by</w:t>
      </w:r>
      <w:r>
        <w:noBreakHyphen/>
        <w:t>law 17(3)</w:t>
      </w:r>
      <w:bookmarkEnd w:id="198"/>
      <w:bookmarkEnd w:id="199"/>
    </w:p>
    <w:p>
      <w:pPr>
        <w:pStyle w:val="ySubsection"/>
        <w:spacing w:before="140"/>
      </w:pPr>
      <w:r>
        <w:tab/>
      </w:r>
      <w:r>
        <w:tab/>
        <w:t>The formula for the purposes of by</w:t>
      </w:r>
      <w:r>
        <w:noBreakHyphen/>
        <w:t xml:space="preserve">law 17(3) is as follows — </w:t>
      </w:r>
    </w:p>
    <w:p>
      <w:pPr>
        <w:pStyle w:val="Equation"/>
        <w:spacing w:before="8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spacing w:before="100"/>
      </w:pPr>
      <w:r>
        <w:tab/>
        <w:t>[Division 3 inserted in Gazette 20 Jun 2012 p. 2720.]</w:t>
      </w:r>
    </w:p>
    <w:p>
      <w:pPr>
        <w:pStyle w:val="yHeading3"/>
      </w:pPr>
      <w:bookmarkStart w:id="200" w:name="_Toc390772103"/>
      <w:bookmarkStart w:id="201" w:name="_Toc391906970"/>
      <w:bookmarkStart w:id="202" w:name="_Toc426119831"/>
      <w:r>
        <w:rPr>
          <w:rStyle w:val="CharSDivNo"/>
        </w:rPr>
        <w:t>Division 4</w:t>
      </w:r>
      <w:r>
        <w:rPr>
          <w:b w:val="0"/>
        </w:rPr>
        <w:t> — </w:t>
      </w:r>
      <w:r>
        <w:rPr>
          <w:rStyle w:val="CharSDivText"/>
        </w:rPr>
        <w:t>Capital infrastructure charges determined under by</w:t>
      </w:r>
      <w:r>
        <w:rPr>
          <w:rStyle w:val="CharSDivText"/>
        </w:rPr>
        <w:noBreakHyphen/>
        <w:t>law 19A</w:t>
      </w:r>
      <w:bookmarkEnd w:id="200"/>
      <w:bookmarkEnd w:id="201"/>
      <w:bookmarkEnd w:id="202"/>
    </w:p>
    <w:p>
      <w:pPr>
        <w:pStyle w:val="yFootnoteheading"/>
        <w:keepNext/>
        <w:spacing w:before="100"/>
      </w:pPr>
      <w:r>
        <w:tab/>
        <w:t>[Heading inserted in Gazette 20 Jun 2012 p. 2720.]</w:t>
      </w:r>
    </w:p>
    <w:p>
      <w:pPr>
        <w:pStyle w:val="yHeading5"/>
        <w:spacing w:before="200"/>
      </w:pPr>
      <w:bookmarkStart w:id="203" w:name="_Toc391906971"/>
      <w:bookmarkStart w:id="204" w:name="_Toc426119832"/>
      <w:r>
        <w:rPr>
          <w:rStyle w:val="CharSClsNo"/>
        </w:rPr>
        <w:t>36</w:t>
      </w:r>
      <w:r>
        <w:t>.</w:t>
      </w:r>
      <w:r>
        <w:rPr>
          <w:b w:val="0"/>
        </w:rPr>
        <w:tab/>
      </w:r>
      <w:r>
        <w:t>Capital infrastructure charges determined under by</w:t>
      </w:r>
      <w:r>
        <w:noBreakHyphen/>
        <w:t>law 19A</w:t>
      </w:r>
      <w:bookmarkEnd w:id="203"/>
      <w:bookmarkEnd w:id="204"/>
    </w:p>
    <w:p>
      <w:pPr>
        <w:pStyle w:val="ySubsection"/>
        <w:keepNext/>
        <w:spacing w:before="140" w:after="80"/>
      </w:pPr>
      <w:r>
        <w:tab/>
      </w:r>
      <w:r>
        <w:tab/>
        <w:t>The capital infrastructure charges determined under by</w:t>
      </w:r>
      <w:r>
        <w:noBreakHyphen/>
        <w:t xml:space="preserve">law 19A are as follows — </w:t>
      </w:r>
    </w:p>
    <w:tbl>
      <w:tblPr>
        <w:tblW w:w="6626" w:type="dxa"/>
        <w:tblInd w:w="567"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spacing w:before="80"/>
              <w:jc w:val="center"/>
            </w:pPr>
            <w:r>
              <w:rPr>
                <w:b/>
                <w:bCs/>
              </w:rPr>
              <w:br w:type="page"/>
              <w:t>Column 1</w:t>
            </w:r>
          </w:p>
        </w:tc>
        <w:tc>
          <w:tcPr>
            <w:tcW w:w="1701" w:type="dxa"/>
            <w:tcBorders>
              <w:top w:val="single" w:sz="4" w:space="0" w:color="auto"/>
            </w:tcBorders>
          </w:tcPr>
          <w:p>
            <w:pPr>
              <w:pStyle w:val="yTableNAm"/>
              <w:keepNext/>
              <w:spacing w:before="80"/>
              <w:jc w:val="center"/>
            </w:pPr>
            <w:r>
              <w:rPr>
                <w:b/>
                <w:bCs/>
              </w:rPr>
              <w:t>Column 2</w:t>
            </w:r>
          </w:p>
        </w:tc>
        <w:tc>
          <w:tcPr>
            <w:tcW w:w="1701" w:type="dxa"/>
            <w:tcBorders>
              <w:top w:val="single" w:sz="4" w:space="0" w:color="auto"/>
            </w:tcBorders>
          </w:tcPr>
          <w:p>
            <w:pPr>
              <w:pStyle w:val="yTableNAm"/>
              <w:keepNext/>
              <w:spacing w:before="80"/>
              <w:jc w:val="center"/>
            </w:pPr>
            <w:r>
              <w:rPr>
                <w:b/>
                <w:bCs/>
              </w:rPr>
              <w:t>Column 3</w:t>
            </w:r>
          </w:p>
        </w:tc>
        <w:tc>
          <w:tcPr>
            <w:tcW w:w="1665" w:type="dxa"/>
            <w:tcBorders>
              <w:top w:val="single" w:sz="4" w:space="0" w:color="auto"/>
            </w:tcBorders>
          </w:tcPr>
          <w:p>
            <w:pPr>
              <w:pStyle w:val="yTableNAm"/>
              <w:keepNext/>
              <w:spacing w:before="80"/>
              <w:jc w:val="center"/>
            </w:pPr>
            <w:r>
              <w:rPr>
                <w:b/>
                <w:bCs/>
              </w:rPr>
              <w:t>Column 4</w:t>
            </w:r>
          </w:p>
        </w:tc>
      </w:tr>
      <w:tr>
        <w:trPr>
          <w:tblHeader/>
        </w:trPr>
        <w:tc>
          <w:tcPr>
            <w:tcW w:w="1559" w:type="dxa"/>
            <w:tcBorders>
              <w:bottom w:val="single" w:sz="4" w:space="0" w:color="auto"/>
            </w:tcBorders>
          </w:tcPr>
          <w:p>
            <w:pPr>
              <w:pStyle w:val="yTableNAm"/>
              <w:keepNext/>
              <w:spacing w:before="80"/>
              <w:jc w:val="center"/>
            </w:pPr>
            <w:r>
              <w:rPr>
                <w:b/>
                <w:bCs/>
                <w:i/>
              </w:rPr>
              <w:t>Area</w:t>
            </w:r>
          </w:p>
        </w:tc>
        <w:tc>
          <w:tcPr>
            <w:tcW w:w="1701" w:type="dxa"/>
            <w:tcBorders>
              <w:bottom w:val="single" w:sz="4" w:space="0" w:color="auto"/>
            </w:tcBorders>
          </w:tcPr>
          <w:p>
            <w:pPr>
              <w:pStyle w:val="yTableNAm"/>
              <w:keepNext/>
              <w:spacing w:before="80"/>
              <w:jc w:val="center"/>
            </w:pPr>
            <w:r>
              <w:rPr>
                <w:b/>
                <w:bCs/>
                <w:i/>
              </w:rPr>
              <w:t>Single Charge</w:t>
            </w:r>
          </w:p>
        </w:tc>
        <w:tc>
          <w:tcPr>
            <w:tcW w:w="1701" w:type="dxa"/>
            <w:tcBorders>
              <w:bottom w:val="single" w:sz="4" w:space="0" w:color="auto"/>
            </w:tcBorders>
          </w:tcPr>
          <w:p>
            <w:pPr>
              <w:pStyle w:val="yTableNAm"/>
              <w:keepNext/>
              <w:spacing w:before="80"/>
              <w:jc w:val="center"/>
            </w:pPr>
            <w:r>
              <w:rPr>
                <w:b/>
                <w:bCs/>
                <w:i/>
              </w:rPr>
              <w:t>Annual Charge</w:t>
            </w:r>
          </w:p>
        </w:tc>
        <w:tc>
          <w:tcPr>
            <w:tcW w:w="1665" w:type="dxa"/>
            <w:tcBorders>
              <w:bottom w:val="single" w:sz="4" w:space="0" w:color="auto"/>
            </w:tcBorders>
          </w:tcPr>
          <w:p>
            <w:pPr>
              <w:pStyle w:val="yTableNAm"/>
              <w:keepNext/>
              <w:spacing w:before="80"/>
              <w:jc w:val="center"/>
            </w:pPr>
            <w:r>
              <w:rPr>
                <w:b/>
                <w:bCs/>
                <w:i/>
              </w:rPr>
              <w:t>No. of years</w:t>
            </w:r>
          </w:p>
        </w:tc>
      </w:tr>
      <w:tr>
        <w:tc>
          <w:tcPr>
            <w:tcW w:w="1559" w:type="dxa"/>
            <w:tcBorders>
              <w:bottom w:val="single" w:sz="4" w:space="0" w:color="auto"/>
            </w:tcBorders>
          </w:tcPr>
          <w:p>
            <w:pPr>
              <w:pStyle w:val="yTableNAm"/>
              <w:spacing w:before="80"/>
              <w:jc w:val="center"/>
            </w:pPr>
            <w:r>
              <w:t>Nilgen</w:t>
            </w:r>
          </w:p>
        </w:tc>
        <w:tc>
          <w:tcPr>
            <w:tcW w:w="1701" w:type="dxa"/>
            <w:tcBorders>
              <w:bottom w:val="single" w:sz="4" w:space="0" w:color="auto"/>
            </w:tcBorders>
          </w:tcPr>
          <w:p>
            <w:pPr>
              <w:pStyle w:val="yTableNAm"/>
              <w:spacing w:before="80"/>
              <w:jc w:val="center"/>
            </w:pPr>
            <w:r>
              <w:t>$3 120.00</w:t>
            </w:r>
          </w:p>
        </w:tc>
        <w:tc>
          <w:tcPr>
            <w:tcW w:w="1701" w:type="dxa"/>
            <w:tcBorders>
              <w:bottom w:val="single" w:sz="4" w:space="0" w:color="auto"/>
            </w:tcBorders>
          </w:tcPr>
          <w:p>
            <w:pPr>
              <w:pStyle w:val="yTableNAm"/>
              <w:spacing w:before="80"/>
              <w:jc w:val="center"/>
            </w:pPr>
            <w:r>
              <w:t>$463.80</w:t>
            </w:r>
          </w:p>
        </w:tc>
        <w:tc>
          <w:tcPr>
            <w:tcW w:w="1665" w:type="dxa"/>
            <w:tcBorders>
              <w:bottom w:val="single" w:sz="4" w:space="0" w:color="auto"/>
            </w:tcBorders>
          </w:tcPr>
          <w:p>
            <w:pPr>
              <w:pStyle w:val="yTableNAm"/>
              <w:spacing w:before="80"/>
              <w:jc w:val="center"/>
            </w:pPr>
            <w:r>
              <w:t>10</w:t>
            </w:r>
          </w:p>
        </w:tc>
      </w:tr>
    </w:tbl>
    <w:p>
      <w:pPr>
        <w:pStyle w:val="yFootnotesection"/>
        <w:spacing w:before="100"/>
      </w:pPr>
      <w:r>
        <w:tab/>
        <w:t>[Division 4 inserted in Gazette 20 Jun 2012 p. 2720.]</w:t>
      </w:r>
    </w:p>
    <w:p>
      <w:pPr>
        <w:pStyle w:val="yScheduleHeading"/>
      </w:pPr>
      <w:bookmarkStart w:id="205" w:name="_Toc390772105"/>
      <w:bookmarkStart w:id="206" w:name="_Toc391906972"/>
      <w:bookmarkStart w:id="207" w:name="_Toc426119833"/>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205"/>
      <w:bookmarkEnd w:id="206"/>
      <w:bookmarkEnd w:id="207"/>
    </w:p>
    <w:p>
      <w:pPr>
        <w:pStyle w:val="yShoulderClause"/>
      </w:pPr>
      <w:r>
        <w:t>[bl. 20]</w:t>
      </w:r>
    </w:p>
    <w:p>
      <w:pPr>
        <w:pStyle w:val="yFootnotesection"/>
        <w:spacing w:after="60"/>
      </w:pPr>
      <w:r>
        <w:tab/>
        <w:t>[Heading inserted in Gazette 14 Nov 2013 p. 5091.]</w:t>
      </w:r>
    </w:p>
    <w:p>
      <w:pPr>
        <w:pStyle w:val="yHeading5"/>
      </w:pPr>
      <w:bookmarkStart w:id="208" w:name="_Toc391906973"/>
      <w:bookmarkStart w:id="209" w:name="_Toc426119834"/>
      <w:r>
        <w:rPr>
          <w:rStyle w:val="CharSClsNo"/>
        </w:rPr>
        <w:t>1</w:t>
      </w:r>
      <w:r>
        <w:t>.</w:t>
      </w:r>
      <w:r>
        <w:tab/>
        <w:t>Supply other than for stock</w:t>
      </w:r>
      <w:r>
        <w:noBreakHyphen/>
        <w:t>water or dust prevention</w:t>
      </w:r>
      <w:bookmarkEnd w:id="208"/>
      <w:bookmarkEnd w:id="209"/>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supply is assured </w:t>
            </w:r>
            <w:r>
              <w:tab/>
            </w:r>
          </w:p>
        </w:tc>
        <w:tc>
          <w:tcPr>
            <w:tcW w:w="1276" w:type="dxa"/>
            <w:vAlign w:val="bottom"/>
          </w:tcPr>
          <w:p>
            <w:pPr>
              <w:pStyle w:val="yTableNAm"/>
            </w:pPr>
            <w:r>
              <w:t>$247.50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supply is not assured </w:t>
            </w:r>
            <w:r>
              <w:tab/>
            </w:r>
          </w:p>
        </w:tc>
        <w:tc>
          <w:tcPr>
            <w:tcW w:w="1276" w:type="dxa"/>
            <w:vAlign w:val="bottom"/>
          </w:tcPr>
          <w:p>
            <w:pPr>
              <w:pStyle w:val="yTableNAm"/>
            </w:pPr>
            <w:r>
              <w:t>$181.00</w:t>
            </w:r>
          </w:p>
        </w:tc>
      </w:tr>
    </w:tbl>
    <w:p>
      <w:pPr>
        <w:pStyle w:val="yHeading5"/>
      </w:pPr>
      <w:bookmarkStart w:id="210" w:name="_Toc391906974"/>
      <w:bookmarkStart w:id="211" w:name="_Toc426119835"/>
      <w:r>
        <w:rPr>
          <w:rStyle w:val="CharSClsNo"/>
        </w:rPr>
        <w:t>2</w:t>
      </w:r>
      <w:r>
        <w:t>.</w:t>
      </w:r>
      <w:r>
        <w:tab/>
        <w:t>Supply for stock</w:t>
      </w:r>
      <w:r>
        <w:noBreakHyphen/>
        <w:t>water or dust prevention</w:t>
      </w:r>
      <w:bookmarkEnd w:id="210"/>
      <w:bookmarkEnd w:id="211"/>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maximum area used as a feed lot during the year is not more than 4 ha, an amount of </w:t>
            </w:r>
            <w:r>
              <w:tab/>
            </w:r>
          </w:p>
        </w:tc>
        <w:tc>
          <w:tcPr>
            <w:tcW w:w="1276" w:type="dxa"/>
            <w:vAlign w:val="bottom"/>
          </w:tcPr>
          <w:p>
            <w:pPr>
              <w:pStyle w:val="yTableNAm"/>
            </w:pPr>
            <w:r>
              <w:t>$664.00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maximum area used as a feed lot during the year is more than 4 ha, the amount specified in paragraph (a) and, for each hectare (or part thereof) in excess of 4 ha that is so used, a further amount of </w:t>
            </w:r>
            <w:r>
              <w:tab/>
            </w:r>
          </w:p>
        </w:tc>
        <w:tc>
          <w:tcPr>
            <w:tcW w:w="1276"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212" w:name="_Toc390772108"/>
      <w:bookmarkStart w:id="213" w:name="_Toc391906975"/>
      <w:bookmarkStart w:id="214" w:name="_Toc426119836"/>
      <w:r>
        <w:rPr>
          <w:rStyle w:val="CharSchNo"/>
        </w:rPr>
        <w:t>Schedule 3</w:t>
      </w:r>
      <w:r>
        <w:t> — </w:t>
      </w:r>
      <w:r>
        <w:rPr>
          <w:rStyle w:val="CharSchText"/>
        </w:rPr>
        <w:t>Charges for sewerage for 2013/2014</w:t>
      </w:r>
      <w:bookmarkEnd w:id="212"/>
      <w:bookmarkEnd w:id="213"/>
      <w:bookmarkEnd w:id="214"/>
    </w:p>
    <w:p>
      <w:pPr>
        <w:pStyle w:val="yShoulderClause"/>
      </w:pPr>
      <w:r>
        <w:t>[bl. 21, 25A, 25B, 25C, 26, 26A and 26B]</w:t>
      </w:r>
    </w:p>
    <w:p>
      <w:pPr>
        <w:pStyle w:val="yFootnoteheading"/>
        <w:spacing w:after="60"/>
      </w:pPr>
      <w:r>
        <w:tab/>
        <w:t>[Heading inserted in Gazette 19 Jun 2013 p. 2371.]</w:t>
      </w:r>
    </w:p>
    <w:p>
      <w:pPr>
        <w:pStyle w:val="yHeading3"/>
      </w:pPr>
      <w:bookmarkStart w:id="215" w:name="_Toc390772109"/>
      <w:bookmarkStart w:id="216" w:name="_Toc391906976"/>
      <w:bookmarkStart w:id="217" w:name="_Toc426119837"/>
      <w:r>
        <w:rPr>
          <w:rStyle w:val="CharSDivNo"/>
        </w:rPr>
        <w:t>Division 1</w:t>
      </w:r>
      <w:r>
        <w:rPr>
          <w:b w:val="0"/>
        </w:rPr>
        <w:t> — </w:t>
      </w:r>
      <w:r>
        <w:rPr>
          <w:rStyle w:val="CharSDivText"/>
        </w:rPr>
        <w:t>Fixed charges</w:t>
      </w:r>
      <w:bookmarkEnd w:id="215"/>
      <w:bookmarkEnd w:id="216"/>
      <w:bookmarkEnd w:id="217"/>
    </w:p>
    <w:p>
      <w:pPr>
        <w:pStyle w:val="yFootnoteheading"/>
        <w:spacing w:after="120"/>
      </w:pPr>
      <w:r>
        <w:tab/>
        <w:t>[Heading inserted in Gazette 19 Jun 2013 p. 2371.]</w:t>
      </w:r>
    </w:p>
    <w:p>
      <w:pPr>
        <w:pStyle w:val="yHeading5"/>
      </w:pPr>
      <w:bookmarkStart w:id="218" w:name="_Toc391906977"/>
      <w:bookmarkStart w:id="219" w:name="_Toc426119838"/>
      <w:r>
        <w:rPr>
          <w:rStyle w:val="CharSClsNo"/>
        </w:rPr>
        <w:t>1</w:t>
      </w:r>
      <w:r>
        <w:t>.</w:t>
      </w:r>
      <w:r>
        <w:tab/>
        <w:t>Connected metropolitan exempt</w:t>
      </w:r>
      <w:bookmarkEnd w:id="218"/>
      <w:bookmarkEnd w:id="219"/>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in the metropolitan area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aged home; or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pPr>
            <w:r>
              <w:rPr>
                <w:spacing w:val="-1"/>
              </w:rPr>
              <w:t xml:space="preserve">a charge determined by meter size minus the discount as set out in the following Table — </w:t>
            </w:r>
          </w:p>
        </w:tc>
        <w:tc>
          <w:tcPr>
            <w:tcW w:w="1559" w:type="dxa"/>
            <w:vAlign w:val="bottom"/>
          </w:tcPr>
          <w:p>
            <w:pPr>
              <w:pStyle w:val="yTableNAm"/>
            </w:pPr>
          </w:p>
        </w:tc>
      </w:tr>
    </w:tbl>
    <w:p>
      <w:pPr>
        <w:pStyle w:val="yTHeadingNAm"/>
        <w:ind w:left="567"/>
      </w:pPr>
      <w:r>
        <w:t>Table — charges (</w:t>
      </w:r>
      <w:r>
        <w:rPr>
          <w:iCs/>
        </w:rPr>
        <w:t>per fixture</w:t>
      </w:r>
      <w:r>
        <w:t>)</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Heading5"/>
      </w:pPr>
      <w:bookmarkStart w:id="220" w:name="_Toc391906978"/>
      <w:bookmarkStart w:id="221" w:name="_Toc426119839"/>
      <w:r>
        <w:rPr>
          <w:rStyle w:val="CharSClsNo"/>
        </w:rPr>
        <w:t>2</w:t>
      </w:r>
      <w:r>
        <w:t>.</w:t>
      </w:r>
      <w:r>
        <w:tab/>
        <w:t>Connected country exempt</w:t>
      </w:r>
      <w:bookmarkEnd w:id="220"/>
      <w:bookmarkEnd w:id="221"/>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pPr>
            <w:r>
              <w:rPr>
                <w:szCs w:val="22"/>
              </w:rPr>
              <w:t>a charge determined by meter size minus the discount as set out in the following Table —</w:t>
            </w:r>
          </w:p>
        </w:tc>
        <w:tc>
          <w:tcPr>
            <w:tcW w:w="1559" w:type="dxa"/>
            <w:vAlign w:val="bottom"/>
          </w:tcPr>
          <w:p>
            <w:pPr>
              <w:pStyle w:val="yTableNAm"/>
            </w:pPr>
          </w:p>
        </w:tc>
      </w:tr>
    </w:tbl>
    <w:p>
      <w:pPr>
        <w:pStyle w:val="yTHeadingNAm"/>
        <w:ind w:left="567"/>
      </w:pPr>
      <w:r>
        <w:t>Table — charges (per fixture)</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Heading5"/>
      </w:pPr>
      <w:bookmarkStart w:id="222" w:name="_Toc391906979"/>
      <w:bookmarkStart w:id="223" w:name="_Toc426119840"/>
      <w:r>
        <w:rPr>
          <w:rStyle w:val="CharSClsNo"/>
        </w:rPr>
        <w:t>3</w:t>
      </w:r>
      <w:r>
        <w:t>.</w:t>
      </w:r>
      <w:r>
        <w:tab/>
        <w:t>Strata</w:t>
      </w:r>
      <w:r>
        <w:noBreakHyphen/>
        <w:t>titled caravan bay</w:t>
      </w:r>
      <w:bookmarkEnd w:id="222"/>
      <w:bookmarkEnd w:id="223"/>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tabs>
                <w:tab w:val="clear" w:pos="567"/>
                <w:tab w:val="right" w:leader="dot" w:pos="4604"/>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$254.93</w:t>
            </w:r>
          </w:p>
        </w:tc>
      </w:tr>
    </w:tbl>
    <w:p>
      <w:pPr>
        <w:pStyle w:val="yHeading5"/>
      </w:pPr>
      <w:bookmarkStart w:id="224" w:name="_Toc391906980"/>
      <w:bookmarkStart w:id="225" w:name="_Toc426119841"/>
      <w:r>
        <w:rPr>
          <w:rStyle w:val="CharSClsNo"/>
        </w:rPr>
        <w:t>4</w:t>
      </w:r>
      <w:r>
        <w:t>.</w:t>
      </w:r>
      <w:r>
        <w:tab/>
        <w:t>Strata</w:t>
      </w:r>
      <w:r>
        <w:noBreakHyphen/>
        <w:t>titled storage unit and strata</w:t>
      </w:r>
      <w:r>
        <w:noBreakHyphen/>
        <w:t>titled parking bay</w:t>
      </w:r>
      <w:bookmarkEnd w:id="224"/>
      <w:bookmarkEnd w:id="225"/>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 xml:space="preserve">In respect of land comprised in a unit used for storage purposes or as a parking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$76.53</w:t>
            </w:r>
          </w:p>
        </w:tc>
      </w:tr>
    </w:tbl>
    <w:p>
      <w:pPr>
        <w:pStyle w:val="yHeading5"/>
      </w:pPr>
      <w:bookmarkStart w:id="226" w:name="_Toc391906981"/>
      <w:bookmarkStart w:id="227" w:name="_Toc426119842"/>
      <w:r>
        <w:rPr>
          <w:rStyle w:val="CharSClsNo"/>
        </w:rPr>
        <w:t>5</w:t>
      </w:r>
      <w:r>
        <w:t>.</w:t>
      </w:r>
      <w:r>
        <w:tab/>
        <w:t>Non</w:t>
      </w:r>
      <w:r>
        <w:noBreakHyphen/>
        <w:t>residential strata</w:t>
      </w:r>
      <w:r>
        <w:noBreakHyphen/>
        <w:t>titled unit (except a storage unit or parking bay)</w:t>
      </w:r>
      <w:bookmarkEnd w:id="226"/>
      <w:bookmarkEnd w:id="227"/>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that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tab/>
              <w:t>(d)</w:t>
            </w:r>
            <w:r>
              <w:tab/>
              <w:t>is not land mentioned in item 4,</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559" w:type="dxa"/>
            <w:vAlign w:val="bottom"/>
          </w:tcPr>
          <w:p>
            <w:pPr>
              <w:pStyle w:val="yTableNAm"/>
            </w:pPr>
            <w:r>
              <w:rPr>
                <w:spacing w:val="-1"/>
              </w:rPr>
              <w:t>$479.97</w:t>
            </w:r>
          </w:p>
        </w:tc>
      </w:tr>
    </w:tbl>
    <w:p>
      <w:pPr>
        <w:pStyle w:val="yHeading5"/>
      </w:pPr>
      <w:bookmarkStart w:id="228" w:name="_Toc391906982"/>
      <w:bookmarkStart w:id="229" w:name="_Toc426119843"/>
      <w:r>
        <w:rPr>
          <w:rStyle w:val="CharSClsNo"/>
        </w:rPr>
        <w:t>6</w:t>
      </w:r>
      <w:r>
        <w:t>.</w:t>
      </w:r>
      <w:r>
        <w:tab/>
        <w:t>Land from which trade waste is discharged into a sewer of the Corporation</w:t>
      </w:r>
      <w:bookmarkEnd w:id="228"/>
      <w:bookmarkEnd w:id="229"/>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559" w:type="dxa"/>
            <w:vAlign w:val="bottom"/>
          </w:tcPr>
          <w:p>
            <w:pPr>
              <w:pStyle w:val="yTableNAm"/>
            </w:pPr>
            <w:r>
              <w:t>$217.35</w:t>
            </w:r>
          </w:p>
        </w:tc>
      </w:tr>
    </w:tbl>
    <w:p>
      <w:pPr>
        <w:pStyle w:val="yHeading5"/>
      </w:pPr>
      <w:bookmarkStart w:id="230" w:name="_Toc391906983"/>
      <w:bookmarkStart w:id="231" w:name="_Toc426119844"/>
      <w:r>
        <w:rPr>
          <w:rStyle w:val="CharSClsNo"/>
        </w:rPr>
        <w:t>7</w:t>
      </w:r>
      <w:r>
        <w:t>.</w:t>
      </w:r>
      <w:r>
        <w:tab/>
        <w:t>Land from which trade waste is discharged into a sewer of the Corporation through grease arrestor</w:t>
      </w:r>
      <w:bookmarkEnd w:id="230"/>
      <w:bookmarkEnd w:id="231"/>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559" w:type="dxa"/>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559" w:type="dxa"/>
            <w:vAlign w:val="bottom"/>
          </w:tcPr>
          <w:p>
            <w:pPr>
              <w:pStyle w:val="yTableNAm"/>
            </w:pPr>
            <w:r>
              <w:t>$95.50</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559"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232" w:name="_Toc390772117"/>
      <w:bookmarkStart w:id="233" w:name="_Toc391906984"/>
      <w:bookmarkStart w:id="234" w:name="_Toc426119845"/>
      <w:r>
        <w:rPr>
          <w:rStyle w:val="CharSDivNo"/>
        </w:rPr>
        <w:t>Division 2</w:t>
      </w:r>
      <w:r>
        <w:t> — </w:t>
      </w:r>
      <w:r>
        <w:rPr>
          <w:rStyle w:val="CharSDivText"/>
        </w:rPr>
        <w:t>Variable charges and charges by way of a rate</w:t>
      </w:r>
      <w:bookmarkEnd w:id="232"/>
      <w:bookmarkEnd w:id="233"/>
      <w:bookmarkEnd w:id="234"/>
    </w:p>
    <w:p>
      <w:pPr>
        <w:pStyle w:val="yFootnoteheading"/>
        <w:keepNext/>
        <w:spacing w:after="120"/>
      </w:pPr>
      <w:r>
        <w:tab/>
        <w:t>[Heading inserted in Gazette 19 Jun 2013 p. 2374.]</w:t>
      </w:r>
    </w:p>
    <w:p>
      <w:pPr>
        <w:pStyle w:val="yHeading5"/>
      </w:pPr>
      <w:bookmarkStart w:id="235" w:name="_Toc391906985"/>
      <w:bookmarkStart w:id="236" w:name="_Toc426119846"/>
      <w:r>
        <w:rPr>
          <w:rStyle w:val="CharSClsNo"/>
        </w:rPr>
        <w:t>8</w:t>
      </w:r>
      <w:r>
        <w:t>.</w:t>
      </w:r>
      <w:r>
        <w:tab/>
        <w:t>Metropolitan residential</w:t>
      </w:r>
      <w:bookmarkEnd w:id="235"/>
      <w:bookmarkEnd w:id="236"/>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keepLines/>
              <w:rPr>
                <w:rStyle w:val="CharSClsNo"/>
              </w:rPr>
            </w:pPr>
          </w:p>
        </w:tc>
        <w:tc>
          <w:tcPr>
            <w:tcW w:w="4820" w:type="dxa"/>
          </w:tcPr>
          <w:p>
            <w:pPr>
              <w:pStyle w:val="yTableNAm"/>
            </w:pPr>
            <w:r>
              <w:t>In respect of each residential property in the metropolitan area not being —</w:t>
            </w:r>
          </w:p>
        </w:tc>
        <w:tc>
          <w:tcPr>
            <w:tcW w:w="1559" w:type="dxa"/>
            <w:vAlign w:val="bottom"/>
          </w:tcPr>
          <w:p>
            <w:pPr>
              <w:pStyle w:val="yTableNAm"/>
            </w:pPr>
          </w:p>
        </w:tc>
      </w:tr>
      <w:tr>
        <w:trPr>
          <w:cantSplit/>
        </w:trPr>
        <w:tc>
          <w:tcPr>
            <w:tcW w:w="907" w:type="dxa"/>
          </w:tcPr>
          <w:p>
            <w:pPr>
              <w:pStyle w:val="zyTableNAm"/>
              <w:keepNext/>
              <w:keepLines/>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an amount for each dollar of the GRV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up</w:t>
            </w:r>
            <w:r>
              <w:rPr>
                <w:spacing w:val="-1"/>
              </w:rPr>
              <w:t xml:space="preserve"> to $16 700 </w:t>
            </w:r>
            <w:r>
              <w:rPr>
                <w:spacing w:val="-1"/>
              </w:rPr>
              <w:tab/>
            </w:r>
          </w:p>
        </w:tc>
        <w:tc>
          <w:tcPr>
            <w:tcW w:w="1559" w:type="dxa"/>
            <w:vAlign w:val="bottom"/>
          </w:tcPr>
          <w:p>
            <w:pPr>
              <w:pStyle w:val="yTableNAm"/>
            </w:pPr>
            <w:r>
              <w:t>4.470 cents</w:t>
            </w:r>
            <w:r>
              <w:rPr>
                <w:spacing w:val="-1"/>
              </w:rPr>
              <w:t>/</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559" w:type="dxa"/>
            <w:vAlign w:val="bottom"/>
          </w:tcPr>
          <w:p>
            <w:pPr>
              <w:pStyle w:val="yTableNAm"/>
            </w:pPr>
            <w:r>
              <w:rPr>
                <w:spacing w:val="-1"/>
              </w:rPr>
              <w:t>0.830 cents/</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of </w:t>
            </w:r>
            <w:r>
              <w:rPr>
                <w:spacing w:val="-1"/>
              </w:rPr>
              <w:tab/>
            </w:r>
          </w:p>
        </w:tc>
        <w:tc>
          <w:tcPr>
            <w:tcW w:w="1559" w:type="dxa"/>
            <w:vAlign w:val="bottom"/>
          </w:tcPr>
          <w:p>
            <w:pPr>
              <w:pStyle w:val="yTableNAm"/>
            </w:pPr>
            <w:r>
              <w:rPr>
                <w:spacing w:val="-1"/>
              </w:rPr>
              <w:t>$331.99</w:t>
            </w:r>
          </w:p>
        </w:tc>
      </w:tr>
    </w:tbl>
    <w:p>
      <w:pPr>
        <w:pStyle w:val="yHeading5"/>
      </w:pPr>
      <w:bookmarkStart w:id="237" w:name="_Toc391906986"/>
      <w:bookmarkStart w:id="238" w:name="_Toc426119847"/>
      <w:r>
        <w:rPr>
          <w:rStyle w:val="CharSClsNo"/>
        </w:rPr>
        <w:t>9</w:t>
      </w:r>
      <w:r>
        <w:t>.</w:t>
      </w:r>
      <w:r>
        <w:tab/>
        <w:t>Metropolitan vacant land</w:t>
      </w:r>
      <w:bookmarkEnd w:id="237"/>
      <w:bookmarkEnd w:id="238"/>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vacant land in the metropolitan area not being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nursing home;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(c)</w:t>
            </w:r>
            <w:r>
              <w:tab/>
              <w:t>a caravan park;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t xml:space="preserve">an amount of </w:t>
            </w:r>
            <w:r>
              <w:rPr>
                <w:spacing w:val="-1"/>
              </w:rPr>
              <w:tab/>
            </w:r>
          </w:p>
        </w:tc>
        <w:tc>
          <w:tcPr>
            <w:tcW w:w="1559" w:type="dxa"/>
            <w:vAlign w:val="bottom"/>
          </w:tcPr>
          <w:p>
            <w:pPr>
              <w:pStyle w:val="yTableNAm"/>
            </w:pPr>
            <w:r>
              <w:t>2.810 cents/</w:t>
            </w:r>
            <w: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59" w:type="dxa"/>
            <w:vAlign w:val="bottom"/>
          </w:tcPr>
          <w:p>
            <w:pPr>
              <w:pStyle w:val="yTableNAm"/>
            </w:pPr>
            <w:r>
              <w:rPr>
                <w:spacing w:val="-1"/>
              </w:rPr>
              <w:t>$249.63</w:t>
            </w:r>
          </w:p>
        </w:tc>
      </w:tr>
    </w:tbl>
    <w:p>
      <w:pPr>
        <w:pStyle w:val="yHeading5"/>
      </w:pPr>
      <w:bookmarkStart w:id="239" w:name="_Toc391906987"/>
      <w:bookmarkStart w:id="240" w:name="_Toc426119848"/>
      <w:r>
        <w:rPr>
          <w:rStyle w:val="CharSClsNo"/>
        </w:rPr>
        <w:t>10</w:t>
      </w:r>
      <w:r>
        <w:t>.</w:t>
      </w:r>
      <w:r>
        <w:tab/>
        <w:t>Country</w:t>
      </w:r>
      <w:bookmarkEnd w:id="239"/>
      <w:bookmarkEnd w:id="240"/>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rPr>
                <w:rStyle w:val="CharSClsNo"/>
              </w:rPr>
            </w:pPr>
          </w:p>
        </w:tc>
        <w:tc>
          <w:tcPr>
            <w:tcW w:w="4820" w:type="dxa"/>
          </w:tcPr>
          <w:p>
            <w:pPr>
              <w:pStyle w:val="yTableNAm"/>
              <w:keepNext/>
            </w:pPr>
            <w:r>
              <w:t>In respect of land in a country sewerage area referred to in column 1 of the following Table, not being land referred to in Division 1 or 7 —</w:t>
            </w:r>
          </w:p>
        </w:tc>
        <w:tc>
          <w:tcPr>
            <w:tcW w:w="1559" w:type="dxa"/>
            <w:vAlign w:val="bottom"/>
          </w:tcPr>
          <w:p>
            <w:pPr>
              <w:pStyle w:val="yTableNAm"/>
              <w:keepNext/>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subject to a minimum in respect of any land the subject of a separate assessment of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(c)</w:t>
            </w:r>
            <w:r>
              <w:tab/>
              <w:t xml:space="preserve">in the case of land classified as residential </w:t>
            </w:r>
            <w:r>
              <w:tab/>
            </w:r>
          </w:p>
        </w:tc>
        <w:tc>
          <w:tcPr>
            <w:tcW w:w="1559" w:type="dxa"/>
            <w:vAlign w:val="bottom"/>
          </w:tcPr>
          <w:p>
            <w:pPr>
              <w:pStyle w:val="yTableNAm"/>
            </w:pPr>
            <w:r>
              <w:t>$331.99</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(d)</w:t>
            </w:r>
            <w:r>
              <w:tab/>
              <w:t xml:space="preserve">in the case of land classified as vacant land </w:t>
            </w:r>
            <w:r>
              <w:tab/>
            </w:r>
          </w:p>
        </w:tc>
        <w:tc>
          <w:tcPr>
            <w:tcW w:w="1559" w:type="dxa"/>
            <w:vAlign w:val="bottom"/>
          </w:tcPr>
          <w:p>
            <w:pPr>
              <w:pStyle w:val="yTableNAm"/>
            </w:pPr>
            <w:r>
              <w:t>$218.47</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(e)</w:t>
            </w:r>
            <w:r>
              <w:tab/>
              <w:t xml:space="preserve">in the case of land not classified as residential or vacant land </w:t>
            </w:r>
            <w:r>
              <w:tab/>
            </w:r>
          </w:p>
        </w:tc>
        <w:tc>
          <w:tcPr>
            <w:tcW w:w="1559" w:type="dxa"/>
            <w:vAlign w:val="bottom"/>
          </w:tcPr>
          <w:p>
            <w:pPr>
              <w:pStyle w:val="yTableNAm"/>
            </w:pPr>
            <w:r>
              <w:t>$772.10</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56"/>
              </w:tabs>
              <w:rPr>
                <w:rFonts w:ascii="Arial" w:hAnsi="Arial"/>
                <w:b/>
              </w:rPr>
            </w:pPr>
            <w:r>
              <w:t xml:space="preserve">and subject to a maximum in respect of any land classified as residential or classified as vacant land and held for residential purposes </w:t>
            </w:r>
            <w:r>
              <w:tab/>
            </w:r>
          </w:p>
        </w:tc>
        <w:tc>
          <w:tcPr>
            <w:tcW w:w="1559" w:type="dxa"/>
            <w:vAlign w:val="bottom"/>
          </w:tcPr>
          <w:p>
            <w:pPr>
              <w:pStyle w:val="yTableNAm"/>
            </w:pPr>
            <w:r>
              <w:t>$827.22</w:t>
            </w:r>
          </w:p>
        </w:tc>
      </w:tr>
    </w:tbl>
    <w:p>
      <w:pPr>
        <w:pStyle w:val="yMiscellaneousBody"/>
        <w:spacing w:before="0"/>
      </w:pPr>
    </w:p>
    <w:tbl>
      <w:tblPr>
        <w:tblW w:w="0" w:type="auto"/>
        <w:tblInd w:w="680"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spacing w:before="100"/>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spacing w:before="100"/>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spacing w:before="100"/>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spacing w:before="100"/>
              <w:jc w:val="center"/>
              <w:rPr>
                <w:rFonts w:ascii="Arial" w:hAnsi="Arial"/>
                <w:b/>
              </w:rPr>
            </w:pPr>
            <w:r>
              <w:t>9.611</w:t>
            </w:r>
          </w:p>
        </w:tc>
        <w:tc>
          <w:tcPr>
            <w:tcW w:w="2174" w:type="dxa"/>
            <w:vAlign w:val="bottom"/>
          </w:tcPr>
          <w:p>
            <w:pPr>
              <w:pStyle w:val="yTableNAm"/>
              <w:spacing w:before="100"/>
              <w:jc w:val="center"/>
              <w:rPr>
                <w:rFonts w:ascii="Arial" w:hAnsi="Arial"/>
                <w:b/>
              </w:rPr>
            </w:pPr>
            <w:r>
              <w:t>11.075</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7.001</w:t>
            </w:r>
          </w:p>
        </w:tc>
      </w:tr>
      <w:tr>
        <w:trPr>
          <w:gridAfter w:val="1"/>
          <w:wAfter w:w="33" w:type="dxa"/>
          <w:cantSplit/>
        </w:trPr>
        <w:tc>
          <w:tcPr>
            <w:tcW w:w="2173" w:type="dxa"/>
          </w:tcPr>
          <w:p>
            <w:pPr>
              <w:pStyle w:val="yTableNAm"/>
              <w:spacing w:before="100"/>
            </w:pPr>
            <w:r>
              <w:rPr>
                <w:szCs w:val="22"/>
              </w:rPr>
              <w:t>Australind</w:t>
            </w:r>
          </w:p>
        </w:tc>
        <w:tc>
          <w:tcPr>
            <w:tcW w:w="2173" w:type="dxa"/>
            <w:vAlign w:val="bottom"/>
          </w:tcPr>
          <w:p>
            <w:pPr>
              <w:pStyle w:val="yTableNAm"/>
              <w:spacing w:before="100"/>
              <w:jc w:val="center"/>
              <w:rPr>
                <w:rFonts w:ascii="Arial" w:hAnsi="Arial"/>
                <w:b/>
              </w:rPr>
            </w:pPr>
            <w:r>
              <w:t>6.248</w:t>
            </w:r>
          </w:p>
        </w:tc>
        <w:tc>
          <w:tcPr>
            <w:tcW w:w="2174" w:type="dxa"/>
            <w:vAlign w:val="bottom"/>
          </w:tcPr>
          <w:p>
            <w:pPr>
              <w:pStyle w:val="yTableNAm"/>
              <w:spacing w:before="100"/>
              <w:jc w:val="center"/>
              <w:rPr>
                <w:rFonts w:ascii="Arial" w:hAnsi="Arial"/>
                <w:b/>
              </w:rPr>
            </w:pPr>
            <w:r>
              <w:t>1.583</w:t>
            </w:r>
          </w:p>
        </w:tc>
      </w:tr>
      <w:tr>
        <w:trPr>
          <w:gridAfter w:val="1"/>
          <w:wAfter w:w="33" w:type="dxa"/>
          <w:cantSplit/>
        </w:trPr>
        <w:tc>
          <w:tcPr>
            <w:tcW w:w="2173" w:type="dxa"/>
          </w:tcPr>
          <w:p>
            <w:pPr>
              <w:pStyle w:val="yTableNAm"/>
              <w:spacing w:before="100"/>
            </w:pPr>
            <w:r>
              <w:rPr>
                <w:szCs w:val="22"/>
              </w:rPr>
              <w:t>Beverley</w:t>
            </w:r>
          </w:p>
        </w:tc>
        <w:tc>
          <w:tcPr>
            <w:tcW w:w="2173" w:type="dxa"/>
            <w:vAlign w:val="bottom"/>
          </w:tcPr>
          <w:p>
            <w:pPr>
              <w:pStyle w:val="yTableNAm"/>
              <w:spacing w:before="100"/>
              <w:jc w:val="center"/>
              <w:rPr>
                <w:rFonts w:ascii="Arial" w:hAnsi="Arial"/>
                <w:b/>
              </w:rPr>
            </w:pPr>
            <w:r>
              <w:t>9.750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Binningup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Boddington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10.261</w:t>
            </w:r>
          </w:p>
        </w:tc>
      </w:tr>
      <w:tr>
        <w:trPr>
          <w:gridAfter w:val="1"/>
          <w:wAfter w:w="33" w:type="dxa"/>
          <w:cantSplit/>
        </w:trPr>
        <w:tc>
          <w:tcPr>
            <w:tcW w:w="2173" w:type="dxa"/>
          </w:tcPr>
          <w:p>
            <w:pPr>
              <w:pStyle w:val="yTableNAm"/>
              <w:spacing w:before="100"/>
            </w:pPr>
            <w:r>
              <w:rPr>
                <w:szCs w:val="22"/>
              </w:rPr>
              <w:t>Boyanup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6.969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8.582</w:t>
            </w:r>
          </w:p>
        </w:tc>
        <w:tc>
          <w:tcPr>
            <w:tcW w:w="2174" w:type="dxa"/>
            <w:vAlign w:val="bottom"/>
          </w:tcPr>
          <w:p>
            <w:pPr>
              <w:pStyle w:val="yTableNAm"/>
              <w:spacing w:before="100"/>
              <w:jc w:val="center"/>
              <w:rPr>
                <w:rFonts w:ascii="Arial" w:hAnsi="Arial"/>
                <w:b/>
              </w:rPr>
            </w:pPr>
            <w:r>
              <w:t>6.001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Broome</w:t>
            </w:r>
          </w:p>
        </w:tc>
        <w:tc>
          <w:tcPr>
            <w:tcW w:w="2173" w:type="dxa"/>
            <w:vAlign w:val="bottom"/>
          </w:tcPr>
          <w:p>
            <w:pPr>
              <w:pStyle w:val="yTableNAm"/>
              <w:spacing w:before="100"/>
              <w:jc w:val="center"/>
              <w:rPr>
                <w:rFonts w:ascii="Arial" w:hAnsi="Arial"/>
                <w:b/>
              </w:rPr>
            </w:pPr>
            <w:r>
              <w:t>6.625</w:t>
            </w:r>
          </w:p>
        </w:tc>
        <w:tc>
          <w:tcPr>
            <w:tcW w:w="2174" w:type="dxa"/>
            <w:vAlign w:val="bottom"/>
          </w:tcPr>
          <w:p>
            <w:pPr>
              <w:pStyle w:val="yTableNAm"/>
              <w:spacing w:before="100"/>
              <w:jc w:val="center"/>
              <w:rPr>
                <w:rFonts w:ascii="Arial" w:hAnsi="Arial"/>
                <w:b/>
              </w:rPr>
            </w:pPr>
            <w:r>
              <w:t>2.701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spacing w:before="100"/>
              <w:jc w:val="center"/>
              <w:rPr>
                <w:rFonts w:ascii="Arial" w:hAnsi="Arial"/>
                <w:b/>
              </w:rPr>
            </w:pPr>
            <w:r>
              <w:t>6.978</w:t>
            </w:r>
          </w:p>
        </w:tc>
        <w:tc>
          <w:tcPr>
            <w:tcW w:w="2174" w:type="dxa"/>
            <w:vAlign w:val="bottom"/>
          </w:tcPr>
          <w:p>
            <w:pPr>
              <w:pStyle w:val="yTableNAm"/>
              <w:spacing w:before="100"/>
              <w:jc w:val="center"/>
              <w:rPr>
                <w:rFonts w:ascii="Arial" w:hAnsi="Arial"/>
                <w:b/>
              </w:rPr>
            </w:pPr>
            <w:r>
              <w:t>10.601</w:t>
            </w:r>
          </w:p>
        </w:tc>
      </w:tr>
      <w:tr>
        <w:trPr>
          <w:gridAfter w:val="1"/>
          <w:wAfter w:w="33" w:type="dxa"/>
          <w:cantSplit/>
        </w:trPr>
        <w:tc>
          <w:tcPr>
            <w:tcW w:w="2173" w:type="dxa"/>
          </w:tcPr>
          <w:p>
            <w:pPr>
              <w:pStyle w:val="yTableNAm"/>
              <w:spacing w:before="100"/>
            </w:pPr>
            <w:r>
              <w:rPr>
                <w:szCs w:val="22"/>
              </w:rPr>
              <w:t>Bunbury</w:t>
            </w:r>
            <w:r>
              <w:rPr>
                <w:szCs w:val="22"/>
              </w:rPr>
              <w:br/>
              <w:t>(1/07/13 Values)</w:t>
            </w:r>
          </w:p>
        </w:tc>
        <w:tc>
          <w:tcPr>
            <w:tcW w:w="2173" w:type="dxa"/>
            <w:vAlign w:val="bottom"/>
          </w:tcPr>
          <w:p>
            <w:pPr>
              <w:pStyle w:val="yTableNAm"/>
              <w:spacing w:before="100"/>
              <w:jc w:val="center"/>
              <w:rPr>
                <w:rFonts w:ascii="Arial" w:hAnsi="Arial"/>
                <w:b/>
              </w:rPr>
            </w:pPr>
            <w:r>
              <w:t>3.765</w:t>
            </w:r>
          </w:p>
        </w:tc>
        <w:tc>
          <w:tcPr>
            <w:tcW w:w="2174" w:type="dxa"/>
            <w:vAlign w:val="bottom"/>
          </w:tcPr>
          <w:p>
            <w:pPr>
              <w:pStyle w:val="yTableNAm"/>
              <w:spacing w:before="100"/>
              <w:jc w:val="center"/>
              <w:rPr>
                <w:rFonts w:ascii="Arial" w:hAnsi="Arial"/>
                <w:b/>
              </w:rPr>
            </w:pPr>
            <w:r>
              <w:t>1.765</w:t>
            </w:r>
          </w:p>
        </w:tc>
      </w:tr>
      <w:tr>
        <w:trPr>
          <w:gridAfter w:val="1"/>
          <w:wAfter w:w="33" w:type="dxa"/>
          <w:cantSplit/>
        </w:trPr>
        <w:tc>
          <w:tcPr>
            <w:tcW w:w="2173" w:type="dxa"/>
          </w:tcPr>
          <w:p>
            <w:pPr>
              <w:pStyle w:val="yTableNAm"/>
              <w:spacing w:before="100"/>
            </w:pPr>
            <w:r>
              <w:rPr>
                <w:szCs w:val="22"/>
              </w:rPr>
              <w:t>Bunbury</w:t>
            </w:r>
            <w:r>
              <w:rPr>
                <w:szCs w:val="22"/>
              </w:rPr>
              <w:br/>
              <w:t>(1/07/11 Values)</w:t>
            </w:r>
          </w:p>
        </w:tc>
        <w:tc>
          <w:tcPr>
            <w:tcW w:w="2173" w:type="dxa"/>
            <w:vAlign w:val="bottom"/>
          </w:tcPr>
          <w:p>
            <w:pPr>
              <w:pStyle w:val="yTableNAm"/>
              <w:spacing w:before="100"/>
              <w:jc w:val="center"/>
              <w:rPr>
                <w:rFonts w:ascii="Arial" w:hAnsi="Arial"/>
                <w:b/>
              </w:rPr>
            </w:pPr>
            <w:r>
              <w:t>6.217</w:t>
            </w:r>
          </w:p>
        </w:tc>
        <w:tc>
          <w:tcPr>
            <w:tcW w:w="2174" w:type="dxa"/>
            <w:vAlign w:val="bottom"/>
          </w:tcPr>
          <w:p>
            <w:pPr>
              <w:pStyle w:val="yTableNAm"/>
              <w:spacing w:before="100"/>
              <w:jc w:val="center"/>
              <w:rPr>
                <w:rFonts w:ascii="Arial" w:hAnsi="Arial"/>
                <w:b/>
              </w:rPr>
            </w:pPr>
            <w:r>
              <w:rPr>
                <w:szCs w:val="22"/>
              </w:rPr>
              <w:t>6.</w:t>
            </w:r>
            <w:r>
              <w:rPr>
                <w:rStyle w:val="CharSClsNo"/>
              </w:rPr>
              <w:t>10</w:t>
            </w:r>
            <w:r>
              <w:rPr>
                <w:szCs w:val="22"/>
              </w:rPr>
              <w:t>0</w:t>
            </w:r>
          </w:p>
        </w:tc>
      </w:tr>
      <w:tr>
        <w:trPr>
          <w:gridAfter w:val="1"/>
          <w:wAfter w:w="33" w:type="dxa"/>
          <w:cantSplit/>
        </w:trPr>
        <w:tc>
          <w:tcPr>
            <w:tcW w:w="2173" w:type="dxa"/>
          </w:tcPr>
          <w:p>
            <w:pPr>
              <w:pStyle w:val="yTableNAm"/>
              <w:spacing w:before="100"/>
            </w:pPr>
            <w:r>
              <w:rPr>
                <w:szCs w:val="22"/>
              </w:rPr>
              <w:t>Burekup</w:t>
            </w:r>
          </w:p>
        </w:tc>
        <w:tc>
          <w:tcPr>
            <w:tcW w:w="2173" w:type="dxa"/>
            <w:vAlign w:val="bottom"/>
          </w:tcPr>
          <w:p>
            <w:pPr>
              <w:pStyle w:val="yTableNAm"/>
              <w:spacing w:before="100"/>
              <w:jc w:val="center"/>
              <w:rPr>
                <w:rFonts w:ascii="Arial" w:hAnsi="Arial"/>
                <w:b/>
              </w:rPr>
            </w:pPr>
            <w:r>
              <w:t>11.397</w:t>
            </w:r>
          </w:p>
        </w:tc>
        <w:tc>
          <w:tcPr>
            <w:tcW w:w="2174" w:type="dxa"/>
            <w:vAlign w:val="bottom"/>
          </w:tcPr>
          <w:p>
            <w:pPr>
              <w:pStyle w:val="yTableNAm"/>
              <w:spacing w:before="100"/>
              <w:jc w:val="center"/>
              <w:rPr>
                <w:rFonts w:ascii="Arial" w:hAnsi="Arial"/>
                <w:b/>
              </w:rPr>
            </w:pPr>
            <w:r>
              <w:t>5.445</w:t>
            </w:r>
          </w:p>
        </w:tc>
      </w:tr>
      <w:tr>
        <w:trPr>
          <w:gridAfter w:val="1"/>
          <w:wAfter w:w="33" w:type="dxa"/>
          <w:cantSplit/>
        </w:trPr>
        <w:tc>
          <w:tcPr>
            <w:tcW w:w="2173" w:type="dxa"/>
          </w:tcPr>
          <w:p>
            <w:pPr>
              <w:pStyle w:val="yTableNAm"/>
              <w:spacing w:before="100"/>
            </w:pPr>
            <w:r>
              <w:rPr>
                <w:szCs w:val="22"/>
              </w:rPr>
              <w:t>Busselton</w:t>
            </w:r>
          </w:p>
        </w:tc>
        <w:tc>
          <w:tcPr>
            <w:tcW w:w="2173" w:type="dxa"/>
            <w:vAlign w:val="bottom"/>
          </w:tcPr>
          <w:p>
            <w:pPr>
              <w:pStyle w:val="yTableNAm"/>
              <w:spacing w:before="100"/>
              <w:jc w:val="center"/>
              <w:rPr>
                <w:rFonts w:ascii="Arial" w:hAnsi="Arial"/>
                <w:b/>
              </w:rPr>
            </w:pPr>
            <w:r>
              <w:t>5.321</w:t>
            </w:r>
          </w:p>
        </w:tc>
        <w:tc>
          <w:tcPr>
            <w:tcW w:w="2174" w:type="dxa"/>
            <w:vAlign w:val="bottom"/>
          </w:tcPr>
          <w:p>
            <w:pPr>
              <w:pStyle w:val="yTableNAm"/>
              <w:spacing w:before="100"/>
              <w:jc w:val="center"/>
              <w:rPr>
                <w:rFonts w:ascii="Arial" w:hAnsi="Arial"/>
                <w:b/>
              </w:rPr>
            </w:pPr>
            <w:r>
              <w:t>7.526</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spacing w:before="100"/>
              <w:jc w:val="center"/>
              <w:rPr>
                <w:rFonts w:ascii="Arial" w:hAnsi="Arial"/>
                <w:b/>
              </w:rPr>
            </w:pPr>
            <w:r>
              <w:t>6.996</w:t>
            </w:r>
          </w:p>
        </w:tc>
        <w:tc>
          <w:tcPr>
            <w:tcW w:w="2174" w:type="dxa"/>
            <w:vAlign w:val="bottom"/>
          </w:tcPr>
          <w:p>
            <w:pPr>
              <w:pStyle w:val="yTableNAm"/>
              <w:spacing w:before="100"/>
              <w:jc w:val="center"/>
              <w:rPr>
                <w:rFonts w:ascii="Arial" w:hAnsi="Arial"/>
                <w:b/>
              </w:rPr>
            </w:pPr>
            <w:r>
              <w:t>5.141</w:t>
            </w:r>
          </w:p>
        </w:tc>
      </w:tr>
      <w:tr>
        <w:trPr>
          <w:gridAfter w:val="1"/>
          <w:wAfter w:w="33" w:type="dxa"/>
          <w:cantSplit/>
        </w:trPr>
        <w:tc>
          <w:tcPr>
            <w:tcW w:w="2173" w:type="dxa"/>
          </w:tcPr>
          <w:p>
            <w:pPr>
              <w:pStyle w:val="yTableNAm"/>
              <w:spacing w:before="100"/>
            </w:pPr>
            <w:r>
              <w:rPr>
                <w:szCs w:val="22"/>
              </w:rPr>
              <w:t>Capel</w:t>
            </w:r>
          </w:p>
        </w:tc>
        <w:tc>
          <w:tcPr>
            <w:tcW w:w="2173" w:type="dxa"/>
            <w:vAlign w:val="bottom"/>
          </w:tcPr>
          <w:p>
            <w:pPr>
              <w:pStyle w:val="yTableNAm"/>
              <w:spacing w:before="100"/>
              <w:jc w:val="center"/>
              <w:rPr>
                <w:rFonts w:ascii="Arial" w:hAnsi="Arial"/>
                <w:b/>
              </w:rPr>
            </w:pPr>
            <w:r>
              <w:t>8.042</w:t>
            </w:r>
          </w:p>
        </w:tc>
        <w:tc>
          <w:tcPr>
            <w:tcW w:w="2174" w:type="dxa"/>
            <w:vAlign w:val="bottom"/>
          </w:tcPr>
          <w:p>
            <w:pPr>
              <w:pStyle w:val="yTableNAm"/>
              <w:spacing w:before="100"/>
              <w:jc w:val="center"/>
              <w:rPr>
                <w:rFonts w:ascii="Arial" w:hAnsi="Arial"/>
                <w:b/>
              </w:rPr>
            </w:pPr>
            <w:r>
              <w:t>4.653</w:t>
            </w:r>
          </w:p>
        </w:tc>
      </w:tr>
      <w:tr>
        <w:trPr>
          <w:gridAfter w:val="1"/>
          <w:wAfter w:w="33" w:type="dxa"/>
          <w:cantSplit/>
        </w:trPr>
        <w:tc>
          <w:tcPr>
            <w:tcW w:w="2173" w:type="dxa"/>
          </w:tcPr>
          <w:p>
            <w:pPr>
              <w:pStyle w:val="yTableNAm"/>
              <w:spacing w:before="100"/>
            </w:pPr>
            <w:r>
              <w:rPr>
                <w:szCs w:val="22"/>
              </w:rPr>
              <w:t>Carnarvon</w:t>
            </w:r>
          </w:p>
        </w:tc>
        <w:tc>
          <w:tcPr>
            <w:tcW w:w="2173" w:type="dxa"/>
            <w:vAlign w:val="bottom"/>
          </w:tcPr>
          <w:p>
            <w:pPr>
              <w:pStyle w:val="yTableNAm"/>
              <w:spacing w:before="100"/>
              <w:jc w:val="center"/>
              <w:rPr>
                <w:rFonts w:ascii="Arial" w:hAnsi="Arial"/>
                <w:b/>
              </w:rPr>
            </w:pPr>
            <w:r>
              <w:t>9.186</w:t>
            </w:r>
          </w:p>
        </w:tc>
        <w:tc>
          <w:tcPr>
            <w:tcW w:w="2174" w:type="dxa"/>
            <w:vAlign w:val="bottom"/>
          </w:tcPr>
          <w:p>
            <w:pPr>
              <w:pStyle w:val="yTableNAm"/>
              <w:spacing w:before="100"/>
              <w:jc w:val="center"/>
              <w:rPr>
                <w:rFonts w:ascii="Arial" w:hAnsi="Arial"/>
                <w:b/>
              </w:rPr>
            </w:pPr>
            <w:r>
              <w:t>8.187</w:t>
            </w:r>
          </w:p>
        </w:tc>
      </w:tr>
      <w:tr>
        <w:trPr>
          <w:gridAfter w:val="1"/>
          <w:wAfter w:w="33" w:type="dxa"/>
          <w:cantSplit/>
        </w:trPr>
        <w:tc>
          <w:tcPr>
            <w:tcW w:w="2173" w:type="dxa"/>
          </w:tcPr>
          <w:p>
            <w:pPr>
              <w:pStyle w:val="yTableNAm"/>
              <w:spacing w:before="100"/>
            </w:pPr>
            <w:r>
              <w:rPr>
                <w:szCs w:val="22"/>
              </w:rPr>
              <w:t>Cervantes</w:t>
            </w:r>
          </w:p>
        </w:tc>
        <w:tc>
          <w:tcPr>
            <w:tcW w:w="2173" w:type="dxa"/>
            <w:vAlign w:val="bottom"/>
          </w:tcPr>
          <w:p>
            <w:pPr>
              <w:pStyle w:val="yTableNAm"/>
              <w:spacing w:before="100"/>
              <w:jc w:val="center"/>
              <w:rPr>
                <w:rFonts w:ascii="Arial" w:hAnsi="Arial"/>
                <w:b/>
              </w:rPr>
            </w:pPr>
            <w:r>
              <w:t>8.400</w:t>
            </w:r>
          </w:p>
        </w:tc>
        <w:tc>
          <w:tcPr>
            <w:tcW w:w="2174" w:type="dxa"/>
            <w:vAlign w:val="bottom"/>
          </w:tcPr>
          <w:p>
            <w:pPr>
              <w:pStyle w:val="yTableNAm"/>
              <w:spacing w:before="100"/>
              <w:jc w:val="center"/>
              <w:rPr>
                <w:rFonts w:ascii="Arial" w:hAnsi="Arial"/>
                <w:b/>
              </w:rPr>
            </w:pPr>
            <w:r>
              <w:t>3.271</w:t>
            </w:r>
          </w:p>
        </w:tc>
      </w:tr>
      <w:tr>
        <w:trPr>
          <w:gridAfter w:val="1"/>
          <w:wAfter w:w="33" w:type="dxa"/>
          <w:cantSplit/>
        </w:trPr>
        <w:tc>
          <w:tcPr>
            <w:tcW w:w="2173" w:type="dxa"/>
          </w:tcPr>
          <w:p>
            <w:pPr>
              <w:pStyle w:val="yTableNAm"/>
              <w:spacing w:before="100"/>
            </w:pPr>
            <w:r>
              <w:rPr>
                <w:szCs w:val="22"/>
              </w:rPr>
              <w:t>Collie</w:t>
            </w:r>
          </w:p>
        </w:tc>
        <w:tc>
          <w:tcPr>
            <w:tcW w:w="2173" w:type="dxa"/>
            <w:vAlign w:val="bottom"/>
          </w:tcPr>
          <w:p>
            <w:pPr>
              <w:pStyle w:val="yTableNAm"/>
              <w:spacing w:before="100"/>
              <w:jc w:val="center"/>
              <w:rPr>
                <w:rFonts w:ascii="Arial" w:hAnsi="Arial"/>
                <w:b/>
              </w:rPr>
            </w:pPr>
            <w:r>
              <w:t>8.605</w:t>
            </w:r>
          </w:p>
        </w:tc>
        <w:tc>
          <w:tcPr>
            <w:tcW w:w="2174" w:type="dxa"/>
            <w:vAlign w:val="bottom"/>
          </w:tcPr>
          <w:p>
            <w:pPr>
              <w:pStyle w:val="yTableNAm"/>
              <w:spacing w:before="100"/>
              <w:jc w:val="center"/>
              <w:rPr>
                <w:rFonts w:ascii="Arial" w:hAnsi="Arial"/>
                <w:b/>
              </w:rPr>
            </w:pPr>
            <w:r>
              <w:t>10.150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Corrigin</w:t>
            </w:r>
          </w:p>
        </w:tc>
        <w:tc>
          <w:tcPr>
            <w:tcW w:w="2173" w:type="dxa"/>
            <w:vAlign w:val="bottom"/>
          </w:tcPr>
          <w:p>
            <w:pPr>
              <w:pStyle w:val="yTableNAm"/>
              <w:spacing w:before="100"/>
              <w:jc w:val="center"/>
              <w:rPr>
                <w:rFonts w:ascii="Arial" w:hAnsi="Arial"/>
                <w:b/>
              </w:rPr>
            </w:pPr>
            <w:r>
              <w:t>11.309</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Cowaramup</w:t>
            </w:r>
          </w:p>
        </w:tc>
        <w:tc>
          <w:tcPr>
            <w:tcW w:w="2173" w:type="dxa"/>
            <w:vAlign w:val="bottom"/>
          </w:tcPr>
          <w:p>
            <w:pPr>
              <w:pStyle w:val="yTableNAm"/>
              <w:spacing w:before="100"/>
              <w:jc w:val="center"/>
              <w:rPr>
                <w:rFonts w:ascii="Arial" w:hAnsi="Arial"/>
                <w:b/>
              </w:rPr>
            </w:pPr>
            <w:r>
              <w:t>7.590</w:t>
            </w:r>
          </w:p>
        </w:tc>
        <w:tc>
          <w:tcPr>
            <w:tcW w:w="2174" w:type="dxa"/>
            <w:vAlign w:val="bottom"/>
          </w:tcPr>
          <w:p>
            <w:pPr>
              <w:pStyle w:val="yTableNAm"/>
              <w:spacing w:before="100"/>
              <w:jc w:val="center"/>
              <w:rPr>
                <w:rFonts w:ascii="Arial" w:hAnsi="Arial"/>
                <w:b/>
              </w:rPr>
            </w:pPr>
            <w:r>
              <w:t>8.780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Cunderdin</w:t>
            </w:r>
          </w:p>
        </w:tc>
        <w:tc>
          <w:tcPr>
            <w:tcW w:w="2173" w:type="dxa"/>
            <w:vAlign w:val="bottom"/>
          </w:tcPr>
          <w:p>
            <w:pPr>
              <w:pStyle w:val="yTableNAm"/>
              <w:spacing w:before="100"/>
              <w:jc w:val="center"/>
              <w:rPr>
                <w:rFonts w:ascii="Arial" w:hAnsi="Arial"/>
                <w:b/>
              </w:rPr>
            </w:pPr>
            <w:r>
              <w:t>8.024</w:t>
            </w:r>
          </w:p>
        </w:tc>
        <w:tc>
          <w:tcPr>
            <w:tcW w:w="2174" w:type="dxa"/>
            <w:vAlign w:val="bottom"/>
          </w:tcPr>
          <w:p>
            <w:pPr>
              <w:pStyle w:val="yTableNAm"/>
              <w:spacing w:before="100"/>
              <w:jc w:val="center"/>
              <w:rPr>
                <w:rFonts w:ascii="Arial" w:hAnsi="Arial"/>
                <w:b/>
              </w:rPr>
            </w:pPr>
            <w:r>
              <w:t>11.476</w:t>
            </w:r>
          </w:p>
        </w:tc>
      </w:tr>
      <w:tr>
        <w:trPr>
          <w:gridAfter w:val="1"/>
          <w:wAfter w:w="33" w:type="dxa"/>
          <w:cantSplit/>
        </w:trPr>
        <w:tc>
          <w:tcPr>
            <w:tcW w:w="2173" w:type="dxa"/>
          </w:tcPr>
          <w:p>
            <w:pPr>
              <w:pStyle w:val="yTableNAm"/>
              <w:spacing w:before="100"/>
            </w:pPr>
            <w:r>
              <w:rPr>
                <w:szCs w:val="22"/>
              </w:rPr>
              <w:t>Dardanup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9.543</w:t>
            </w:r>
          </w:p>
        </w:tc>
      </w:tr>
      <w:tr>
        <w:trPr>
          <w:gridAfter w:val="1"/>
          <w:wAfter w:w="33" w:type="dxa"/>
          <w:cantSplit/>
        </w:trPr>
        <w:tc>
          <w:tcPr>
            <w:tcW w:w="2173" w:type="dxa"/>
          </w:tcPr>
          <w:p>
            <w:pPr>
              <w:pStyle w:val="yTableNAm"/>
              <w:spacing w:before="100"/>
            </w:pPr>
            <w:r>
              <w:rPr>
                <w:szCs w:val="22"/>
              </w:rPr>
              <w:t>Denham</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9.612</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spacing w:before="100"/>
              <w:jc w:val="center"/>
              <w:rPr>
                <w:rFonts w:ascii="Arial" w:hAnsi="Arial"/>
                <w:b/>
              </w:rPr>
            </w:pPr>
            <w:r>
              <w:t>9.313</w:t>
            </w:r>
          </w:p>
        </w:tc>
        <w:tc>
          <w:tcPr>
            <w:tcW w:w="2174" w:type="dxa"/>
            <w:vAlign w:val="bottom"/>
          </w:tcPr>
          <w:p>
            <w:pPr>
              <w:pStyle w:val="yTableNAm"/>
              <w:spacing w:before="100"/>
              <w:jc w:val="center"/>
              <w:rPr>
                <w:rFonts w:ascii="Arial" w:hAnsi="Arial"/>
                <w:b/>
              </w:rPr>
            </w:pPr>
            <w:r>
              <w:t>3.891</w:t>
            </w:r>
          </w:p>
        </w:tc>
      </w:tr>
      <w:tr>
        <w:trPr>
          <w:gridAfter w:val="1"/>
          <w:wAfter w:w="33" w:type="dxa"/>
          <w:cantSplit/>
        </w:trPr>
        <w:tc>
          <w:tcPr>
            <w:tcW w:w="2173" w:type="dxa"/>
          </w:tcPr>
          <w:p>
            <w:pPr>
              <w:pStyle w:val="yTableNAm"/>
              <w:spacing w:before="100"/>
            </w:pPr>
            <w:r>
              <w:rPr>
                <w:szCs w:val="22"/>
              </w:rPr>
              <w:t>Dongara</w:t>
            </w:r>
            <w:r>
              <w:rPr>
                <w:szCs w:val="22"/>
              </w:rPr>
              <w:noBreakHyphen/>
              <w:t>Denison</w:t>
            </w:r>
          </w:p>
        </w:tc>
        <w:tc>
          <w:tcPr>
            <w:tcW w:w="2173" w:type="dxa"/>
            <w:vAlign w:val="bottom"/>
          </w:tcPr>
          <w:p>
            <w:pPr>
              <w:pStyle w:val="yTableNAm"/>
              <w:spacing w:before="100"/>
              <w:jc w:val="center"/>
              <w:rPr>
                <w:rFonts w:ascii="Arial" w:hAnsi="Arial"/>
                <w:b/>
              </w:rPr>
            </w:pPr>
            <w:r>
              <w:t>9.018</w:t>
            </w:r>
          </w:p>
        </w:tc>
        <w:tc>
          <w:tcPr>
            <w:tcW w:w="2174" w:type="dxa"/>
            <w:vAlign w:val="bottom"/>
          </w:tcPr>
          <w:p>
            <w:pPr>
              <w:pStyle w:val="yTableNAm"/>
              <w:spacing w:before="100"/>
              <w:jc w:val="center"/>
              <w:rPr>
                <w:rFonts w:ascii="Arial" w:hAnsi="Arial"/>
                <w:b/>
              </w:rPr>
            </w:pPr>
            <w:r>
              <w:t>5.239</w:t>
            </w:r>
          </w:p>
        </w:tc>
      </w:tr>
      <w:tr>
        <w:trPr>
          <w:gridAfter w:val="1"/>
          <w:wAfter w:w="33" w:type="dxa"/>
          <w:cantSplit/>
        </w:trPr>
        <w:tc>
          <w:tcPr>
            <w:tcW w:w="2173" w:type="dxa"/>
          </w:tcPr>
          <w:p>
            <w:pPr>
              <w:pStyle w:val="yTableNAm"/>
              <w:spacing w:before="100"/>
            </w:pPr>
            <w:r>
              <w:rPr>
                <w:szCs w:val="22"/>
              </w:rPr>
              <w:t>Donnybrook</w:t>
            </w:r>
          </w:p>
        </w:tc>
        <w:tc>
          <w:tcPr>
            <w:tcW w:w="2173" w:type="dxa"/>
            <w:vAlign w:val="bottom"/>
          </w:tcPr>
          <w:p>
            <w:pPr>
              <w:pStyle w:val="yTableNAm"/>
              <w:spacing w:before="100"/>
              <w:jc w:val="center"/>
              <w:rPr>
                <w:rFonts w:ascii="Arial" w:hAnsi="Arial"/>
                <w:b/>
              </w:rPr>
            </w:pPr>
            <w:r>
              <w:t>9.115</w:t>
            </w:r>
          </w:p>
        </w:tc>
        <w:tc>
          <w:tcPr>
            <w:tcW w:w="2174" w:type="dxa"/>
            <w:vAlign w:val="bottom"/>
          </w:tcPr>
          <w:p>
            <w:pPr>
              <w:pStyle w:val="yTableNAm"/>
              <w:spacing w:before="100"/>
              <w:jc w:val="center"/>
              <w:rPr>
                <w:rFonts w:ascii="Arial" w:hAnsi="Arial"/>
                <w:b/>
              </w:rPr>
            </w:pPr>
            <w:r>
              <w:t>9.353</w:t>
            </w:r>
          </w:p>
        </w:tc>
      </w:tr>
      <w:tr>
        <w:trPr>
          <w:gridAfter w:val="1"/>
          <w:wAfter w:w="33" w:type="dxa"/>
          <w:cantSplit/>
        </w:trPr>
        <w:tc>
          <w:tcPr>
            <w:tcW w:w="2173" w:type="dxa"/>
          </w:tcPr>
          <w:p>
            <w:pPr>
              <w:pStyle w:val="yTableNAm"/>
              <w:spacing w:before="100"/>
            </w:pPr>
            <w:r>
              <w:rPr>
                <w:szCs w:val="22"/>
              </w:rPr>
              <w:t>Dunsborough</w:t>
            </w:r>
          </w:p>
        </w:tc>
        <w:tc>
          <w:tcPr>
            <w:tcW w:w="2173" w:type="dxa"/>
            <w:vAlign w:val="bottom"/>
          </w:tcPr>
          <w:p>
            <w:pPr>
              <w:pStyle w:val="yTableNAm"/>
              <w:spacing w:before="100"/>
              <w:jc w:val="center"/>
              <w:rPr>
                <w:rFonts w:ascii="Arial" w:hAnsi="Arial"/>
                <w:b/>
              </w:rPr>
            </w:pPr>
            <w:r>
              <w:t>6.731</w:t>
            </w:r>
          </w:p>
        </w:tc>
        <w:tc>
          <w:tcPr>
            <w:tcW w:w="2174" w:type="dxa"/>
            <w:vAlign w:val="bottom"/>
          </w:tcPr>
          <w:p>
            <w:pPr>
              <w:pStyle w:val="yTableNAm"/>
              <w:spacing w:before="100"/>
              <w:jc w:val="center"/>
              <w:rPr>
                <w:rFonts w:ascii="Arial" w:hAnsi="Arial"/>
                <w:b/>
              </w:rPr>
            </w:pPr>
            <w:r>
              <w:t>5.655</w:t>
            </w:r>
          </w:p>
        </w:tc>
      </w:tr>
      <w:tr>
        <w:trPr>
          <w:gridAfter w:val="1"/>
          <w:wAfter w:w="33" w:type="dxa"/>
          <w:cantSplit/>
        </w:trPr>
        <w:tc>
          <w:tcPr>
            <w:tcW w:w="2173" w:type="dxa"/>
          </w:tcPr>
          <w:p>
            <w:pPr>
              <w:pStyle w:val="yTableNAm"/>
              <w:spacing w:before="100"/>
            </w:pPr>
            <w:r>
              <w:rPr>
                <w:szCs w:val="22"/>
              </w:rPr>
              <w:t>Eaton</w:t>
            </w:r>
          </w:p>
        </w:tc>
        <w:tc>
          <w:tcPr>
            <w:tcW w:w="2173" w:type="dxa"/>
            <w:vAlign w:val="bottom"/>
          </w:tcPr>
          <w:p>
            <w:pPr>
              <w:pStyle w:val="yTableNAm"/>
              <w:spacing w:before="100"/>
              <w:jc w:val="center"/>
              <w:rPr>
                <w:rFonts w:ascii="Arial" w:hAnsi="Arial"/>
                <w:b/>
              </w:rPr>
            </w:pPr>
            <w:r>
              <w:t>10.315</w:t>
            </w:r>
          </w:p>
        </w:tc>
        <w:tc>
          <w:tcPr>
            <w:tcW w:w="2174" w:type="dxa"/>
            <w:vAlign w:val="bottom"/>
          </w:tcPr>
          <w:p>
            <w:pPr>
              <w:pStyle w:val="yTableNAm"/>
              <w:spacing w:before="100"/>
              <w:jc w:val="center"/>
              <w:rPr>
                <w:rFonts w:ascii="Arial" w:hAnsi="Arial"/>
                <w:b/>
              </w:rPr>
            </w:pPr>
            <w:r>
              <w:t>5.660</w:t>
            </w:r>
          </w:p>
        </w:tc>
      </w:tr>
      <w:tr>
        <w:trPr>
          <w:gridAfter w:val="1"/>
          <w:wAfter w:w="33" w:type="dxa"/>
          <w:cantSplit/>
        </w:trPr>
        <w:tc>
          <w:tcPr>
            <w:tcW w:w="2173" w:type="dxa"/>
          </w:tcPr>
          <w:p>
            <w:pPr>
              <w:pStyle w:val="yTableNAm"/>
              <w:spacing w:before="100"/>
            </w:pPr>
            <w:r>
              <w:rPr>
                <w:szCs w:val="22"/>
              </w:rPr>
              <w:t>Eneabba</w:t>
            </w:r>
          </w:p>
        </w:tc>
        <w:tc>
          <w:tcPr>
            <w:tcW w:w="2173" w:type="dxa"/>
            <w:vAlign w:val="bottom"/>
          </w:tcPr>
          <w:p>
            <w:pPr>
              <w:pStyle w:val="yTableNAm"/>
              <w:spacing w:before="100"/>
              <w:jc w:val="center"/>
              <w:rPr>
                <w:rFonts w:ascii="Arial" w:hAnsi="Arial"/>
                <w:b/>
              </w:rPr>
            </w:pPr>
            <w:r>
              <w:t>11.222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Esperance</w:t>
            </w:r>
          </w:p>
        </w:tc>
        <w:tc>
          <w:tcPr>
            <w:tcW w:w="2173" w:type="dxa"/>
            <w:vAlign w:val="bottom"/>
          </w:tcPr>
          <w:p>
            <w:pPr>
              <w:pStyle w:val="yTableNAm"/>
              <w:spacing w:before="100"/>
              <w:jc w:val="center"/>
              <w:rPr>
                <w:rFonts w:ascii="Arial" w:hAnsi="Arial"/>
                <w:b/>
              </w:rPr>
            </w:pPr>
            <w:r>
              <w:t>7.593</w:t>
            </w:r>
          </w:p>
        </w:tc>
        <w:tc>
          <w:tcPr>
            <w:tcW w:w="2174" w:type="dxa"/>
            <w:vAlign w:val="bottom"/>
          </w:tcPr>
          <w:p>
            <w:pPr>
              <w:pStyle w:val="yTableNAm"/>
              <w:spacing w:before="100"/>
              <w:jc w:val="center"/>
              <w:rPr>
                <w:rFonts w:ascii="Arial" w:hAnsi="Arial"/>
                <w:b/>
              </w:rPr>
            </w:pPr>
            <w:r>
              <w:t>6.675</w:t>
            </w:r>
          </w:p>
        </w:tc>
      </w:tr>
      <w:tr>
        <w:trPr>
          <w:gridAfter w:val="1"/>
          <w:wAfter w:w="33" w:type="dxa"/>
          <w:cantSplit/>
        </w:trPr>
        <w:tc>
          <w:tcPr>
            <w:tcW w:w="2173" w:type="dxa"/>
          </w:tcPr>
          <w:p>
            <w:pPr>
              <w:pStyle w:val="yTableNAm"/>
              <w:spacing w:before="100"/>
            </w:pPr>
            <w:r>
              <w:rPr>
                <w:szCs w:val="22"/>
              </w:rPr>
              <w:t>Exmouth</w:t>
            </w:r>
          </w:p>
        </w:tc>
        <w:tc>
          <w:tcPr>
            <w:tcW w:w="2173" w:type="dxa"/>
            <w:vAlign w:val="bottom"/>
          </w:tcPr>
          <w:p>
            <w:pPr>
              <w:pStyle w:val="yTableNAm"/>
              <w:spacing w:before="100"/>
              <w:jc w:val="center"/>
              <w:rPr>
                <w:rFonts w:ascii="Arial" w:hAnsi="Arial"/>
                <w:b/>
              </w:rPr>
            </w:pPr>
            <w:r>
              <w:t>3.949</w:t>
            </w:r>
          </w:p>
        </w:tc>
        <w:tc>
          <w:tcPr>
            <w:tcW w:w="2174" w:type="dxa"/>
            <w:vAlign w:val="bottom"/>
          </w:tcPr>
          <w:p>
            <w:pPr>
              <w:pStyle w:val="yTableNAm"/>
              <w:spacing w:before="100"/>
              <w:jc w:val="center"/>
              <w:rPr>
                <w:rFonts w:ascii="Arial" w:hAnsi="Arial"/>
                <w:b/>
              </w:rPr>
            </w:pPr>
            <w:r>
              <w:t>1.562</w:t>
            </w:r>
          </w:p>
        </w:tc>
      </w:tr>
      <w:tr>
        <w:trPr>
          <w:gridAfter w:val="1"/>
          <w:wAfter w:w="33" w:type="dxa"/>
          <w:cantSplit/>
        </w:trPr>
        <w:tc>
          <w:tcPr>
            <w:tcW w:w="2173" w:type="dxa"/>
          </w:tcPr>
          <w:p>
            <w:pPr>
              <w:pStyle w:val="yTableNAm"/>
              <w:spacing w:before="100"/>
            </w:pPr>
            <w:r>
              <w:rPr>
                <w:szCs w:val="22"/>
              </w:rPr>
              <w:t>Fitzroy Crossing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11.526</w:t>
            </w:r>
          </w:p>
        </w:tc>
      </w:tr>
      <w:tr>
        <w:trPr>
          <w:gridAfter w:val="1"/>
          <w:wAfter w:w="33" w:type="dxa"/>
          <w:cantSplit/>
        </w:trPr>
        <w:tc>
          <w:tcPr>
            <w:tcW w:w="2173" w:type="dxa"/>
          </w:tcPr>
          <w:p>
            <w:pPr>
              <w:pStyle w:val="yTableNAm"/>
              <w:spacing w:before="100"/>
            </w:pPr>
            <w:r>
              <w:rPr>
                <w:szCs w:val="22"/>
              </w:rPr>
              <w:t>Geraldton</w:t>
            </w:r>
          </w:p>
        </w:tc>
        <w:tc>
          <w:tcPr>
            <w:tcW w:w="2173" w:type="dxa"/>
            <w:vAlign w:val="bottom"/>
          </w:tcPr>
          <w:p>
            <w:pPr>
              <w:pStyle w:val="yTableNAm"/>
              <w:spacing w:before="100"/>
              <w:jc w:val="center"/>
              <w:rPr>
                <w:rFonts w:ascii="Arial" w:hAnsi="Arial"/>
                <w:b/>
              </w:rPr>
            </w:pPr>
            <w:r>
              <w:t>7.192</w:t>
            </w:r>
          </w:p>
        </w:tc>
        <w:tc>
          <w:tcPr>
            <w:tcW w:w="2174" w:type="dxa"/>
            <w:vAlign w:val="bottom"/>
          </w:tcPr>
          <w:p>
            <w:pPr>
              <w:pStyle w:val="yTableNAm"/>
              <w:spacing w:before="100"/>
              <w:jc w:val="center"/>
              <w:rPr>
                <w:rFonts w:ascii="Arial" w:hAnsi="Arial"/>
                <w:b/>
              </w:rPr>
            </w:pPr>
            <w:r>
              <w:t>6.429</w:t>
            </w:r>
          </w:p>
        </w:tc>
      </w:tr>
      <w:tr>
        <w:trPr>
          <w:gridAfter w:val="1"/>
          <w:wAfter w:w="33" w:type="dxa"/>
          <w:cantSplit/>
        </w:trPr>
        <w:tc>
          <w:tcPr>
            <w:tcW w:w="2173" w:type="dxa"/>
          </w:tcPr>
          <w:p>
            <w:pPr>
              <w:pStyle w:val="yTableNAm"/>
              <w:spacing w:before="100"/>
            </w:pPr>
            <w:r>
              <w:rPr>
                <w:szCs w:val="22"/>
              </w:rPr>
              <w:t>Gnarabup</w:t>
            </w:r>
          </w:p>
        </w:tc>
        <w:tc>
          <w:tcPr>
            <w:tcW w:w="2173" w:type="dxa"/>
            <w:vAlign w:val="bottom"/>
          </w:tcPr>
          <w:p>
            <w:pPr>
              <w:pStyle w:val="yTableNAm"/>
              <w:spacing w:before="100"/>
              <w:jc w:val="center"/>
              <w:rPr>
                <w:rFonts w:ascii="Arial" w:hAnsi="Arial"/>
                <w:b/>
              </w:rPr>
            </w:pPr>
            <w:r>
              <w:t>6.265</w:t>
            </w:r>
          </w:p>
        </w:tc>
        <w:tc>
          <w:tcPr>
            <w:tcW w:w="2174" w:type="dxa"/>
            <w:vAlign w:val="bottom"/>
          </w:tcPr>
          <w:p>
            <w:pPr>
              <w:pStyle w:val="yTableNAm"/>
              <w:spacing w:before="100"/>
              <w:jc w:val="center"/>
              <w:rPr>
                <w:rFonts w:ascii="Arial" w:hAnsi="Arial"/>
                <w:b/>
              </w:rPr>
            </w:pPr>
            <w:r>
              <w:t>6.304</w:t>
            </w:r>
          </w:p>
        </w:tc>
      </w:tr>
      <w:tr>
        <w:trPr>
          <w:gridAfter w:val="1"/>
          <w:wAfter w:w="33" w:type="dxa"/>
          <w:cantSplit/>
        </w:trPr>
        <w:tc>
          <w:tcPr>
            <w:tcW w:w="2173" w:type="dxa"/>
          </w:tcPr>
          <w:p>
            <w:pPr>
              <w:pStyle w:val="yTableNAm"/>
              <w:spacing w:before="100"/>
            </w:pPr>
            <w:r>
              <w:rPr>
                <w:szCs w:val="22"/>
              </w:rPr>
              <w:t>Gnowangerup</w:t>
            </w:r>
          </w:p>
        </w:tc>
        <w:tc>
          <w:tcPr>
            <w:tcW w:w="2173" w:type="dxa"/>
            <w:vAlign w:val="bottom"/>
          </w:tcPr>
          <w:p>
            <w:pPr>
              <w:pStyle w:val="yTableNAm"/>
              <w:spacing w:before="100"/>
              <w:jc w:val="center"/>
              <w:rPr>
                <w:rFonts w:ascii="Arial" w:hAnsi="Arial"/>
                <w:b/>
              </w:rPr>
            </w:pPr>
            <w:r>
              <w:t>9.557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Greenhead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7.880</w:t>
            </w:r>
          </w:p>
        </w:tc>
      </w:tr>
      <w:tr>
        <w:trPr>
          <w:gridAfter w:val="1"/>
          <w:wAfter w:w="33" w:type="dxa"/>
          <w:cantSplit/>
        </w:trPr>
        <w:tc>
          <w:tcPr>
            <w:tcW w:w="2173" w:type="dxa"/>
          </w:tcPr>
          <w:p>
            <w:pPr>
              <w:pStyle w:val="yTableNAm"/>
              <w:spacing w:before="100"/>
            </w:pPr>
            <w:r>
              <w:rPr>
                <w:szCs w:val="22"/>
              </w:rPr>
              <w:t>Halls Creek</w:t>
            </w:r>
          </w:p>
        </w:tc>
        <w:tc>
          <w:tcPr>
            <w:tcW w:w="2173" w:type="dxa"/>
            <w:vAlign w:val="bottom"/>
          </w:tcPr>
          <w:p>
            <w:pPr>
              <w:pStyle w:val="yTableNAm"/>
              <w:spacing w:before="100"/>
              <w:jc w:val="center"/>
              <w:rPr>
                <w:rFonts w:ascii="Arial" w:hAnsi="Arial"/>
                <w:b/>
              </w:rPr>
            </w:pPr>
            <w:r>
              <w:t>11.721</w:t>
            </w:r>
          </w:p>
        </w:tc>
        <w:tc>
          <w:tcPr>
            <w:tcW w:w="2174" w:type="dxa"/>
            <w:vAlign w:val="bottom"/>
          </w:tcPr>
          <w:p>
            <w:pPr>
              <w:pStyle w:val="yTableNAm"/>
              <w:spacing w:before="100"/>
              <w:jc w:val="center"/>
              <w:rPr>
                <w:rFonts w:ascii="Arial" w:hAnsi="Arial"/>
                <w:b/>
              </w:rPr>
            </w:pPr>
            <w:r>
              <w:t>9.970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spacing w:before="100"/>
              <w:jc w:val="center"/>
              <w:rPr>
                <w:rFonts w:ascii="Arial" w:hAnsi="Arial"/>
                <w:b/>
              </w:rPr>
            </w:pPr>
            <w:r>
              <w:t>7.426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Hopetoun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Horrocks</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8.465</w:t>
            </w:r>
          </w:p>
        </w:tc>
      </w:tr>
      <w:tr>
        <w:trPr>
          <w:gridAfter w:val="1"/>
          <w:wAfter w:w="33" w:type="dxa"/>
          <w:cantSplit/>
        </w:trPr>
        <w:tc>
          <w:tcPr>
            <w:tcW w:w="2173" w:type="dxa"/>
          </w:tcPr>
          <w:p>
            <w:pPr>
              <w:pStyle w:val="yTableNAm"/>
              <w:spacing w:before="100"/>
            </w:pPr>
            <w:smartTag w:uri="urn:schemas-microsoft-com:office:smarttags" w:element="PlaceName">
              <w:r>
                <w:rPr>
                  <w:szCs w:val="22"/>
                </w:rPr>
                <w:t>Jurien</w:t>
              </w:r>
            </w:smartTag>
            <w:r>
              <w:rPr>
                <w:szCs w:val="22"/>
              </w:rPr>
              <w:t xml:space="preserve"> Bay</w:t>
            </w:r>
          </w:p>
        </w:tc>
        <w:tc>
          <w:tcPr>
            <w:tcW w:w="2173" w:type="dxa"/>
            <w:vAlign w:val="bottom"/>
          </w:tcPr>
          <w:p>
            <w:pPr>
              <w:pStyle w:val="yTableNAm"/>
              <w:spacing w:before="100"/>
              <w:jc w:val="center"/>
              <w:rPr>
                <w:rFonts w:ascii="Arial" w:hAnsi="Arial"/>
                <w:b/>
              </w:rPr>
            </w:pPr>
            <w:r>
              <w:t>8.440</w:t>
            </w:r>
          </w:p>
        </w:tc>
        <w:tc>
          <w:tcPr>
            <w:tcW w:w="2174" w:type="dxa"/>
            <w:vAlign w:val="bottom"/>
          </w:tcPr>
          <w:p>
            <w:pPr>
              <w:pStyle w:val="yTableNAm"/>
              <w:spacing w:before="100"/>
              <w:jc w:val="center"/>
              <w:rPr>
                <w:rFonts w:ascii="Arial" w:hAnsi="Arial"/>
                <w:b/>
              </w:rPr>
            </w:pPr>
            <w:r>
              <w:t>7.214</w:t>
            </w:r>
          </w:p>
        </w:tc>
      </w:tr>
      <w:tr>
        <w:trPr>
          <w:gridAfter w:val="1"/>
          <w:wAfter w:w="33" w:type="dxa"/>
          <w:cantSplit/>
        </w:trPr>
        <w:tc>
          <w:tcPr>
            <w:tcW w:w="2173" w:type="dxa"/>
          </w:tcPr>
          <w:p>
            <w:pPr>
              <w:pStyle w:val="yTableNAm"/>
              <w:spacing w:before="100"/>
            </w:pPr>
            <w:r>
              <w:rPr>
                <w:szCs w:val="22"/>
              </w:rPr>
              <w:t>Kalbarri</w:t>
            </w:r>
          </w:p>
        </w:tc>
        <w:tc>
          <w:tcPr>
            <w:tcW w:w="2173" w:type="dxa"/>
            <w:vAlign w:val="bottom"/>
          </w:tcPr>
          <w:p>
            <w:pPr>
              <w:pStyle w:val="yTableNAm"/>
              <w:spacing w:before="100"/>
              <w:jc w:val="center"/>
              <w:rPr>
                <w:rFonts w:ascii="Arial" w:hAnsi="Arial"/>
                <w:b/>
              </w:rPr>
            </w:pPr>
            <w:r>
              <w:t>8.765</w:t>
            </w:r>
          </w:p>
        </w:tc>
        <w:tc>
          <w:tcPr>
            <w:tcW w:w="2174" w:type="dxa"/>
            <w:vAlign w:val="bottom"/>
          </w:tcPr>
          <w:p>
            <w:pPr>
              <w:pStyle w:val="yTableNAm"/>
              <w:spacing w:before="100"/>
              <w:jc w:val="center"/>
              <w:rPr>
                <w:rFonts w:ascii="Arial" w:hAnsi="Arial"/>
                <w:b/>
              </w:rPr>
            </w:pPr>
            <w:r>
              <w:t>10.015</w:t>
            </w:r>
          </w:p>
        </w:tc>
      </w:tr>
      <w:tr>
        <w:trPr>
          <w:gridAfter w:val="1"/>
          <w:wAfter w:w="33" w:type="dxa"/>
          <w:cantSplit/>
        </w:trPr>
        <w:tc>
          <w:tcPr>
            <w:tcW w:w="2173" w:type="dxa"/>
          </w:tcPr>
          <w:p>
            <w:pPr>
              <w:pStyle w:val="yTableNAm"/>
              <w:spacing w:before="100"/>
            </w:pPr>
            <w:r>
              <w:rPr>
                <w:szCs w:val="22"/>
              </w:rPr>
              <w:t>Kambalda</w:t>
            </w:r>
          </w:p>
        </w:tc>
        <w:tc>
          <w:tcPr>
            <w:tcW w:w="2173" w:type="dxa"/>
            <w:vAlign w:val="bottom"/>
          </w:tcPr>
          <w:p>
            <w:pPr>
              <w:pStyle w:val="yTableNAm"/>
              <w:spacing w:before="100"/>
              <w:jc w:val="center"/>
              <w:rPr>
                <w:rFonts w:ascii="Arial" w:hAnsi="Arial"/>
                <w:b/>
              </w:rPr>
            </w:pPr>
            <w:r>
              <w:t>6.982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Karratha</w:t>
            </w:r>
          </w:p>
        </w:tc>
        <w:tc>
          <w:tcPr>
            <w:tcW w:w="2173" w:type="dxa"/>
            <w:vAlign w:val="bottom"/>
          </w:tcPr>
          <w:p>
            <w:pPr>
              <w:pStyle w:val="yTableNAm"/>
              <w:spacing w:before="100"/>
              <w:jc w:val="center"/>
              <w:rPr>
                <w:rFonts w:ascii="Arial" w:hAnsi="Arial"/>
                <w:b/>
              </w:rPr>
            </w:pPr>
            <w:r>
              <w:t>0.982</w:t>
            </w:r>
          </w:p>
        </w:tc>
        <w:tc>
          <w:tcPr>
            <w:tcW w:w="2174" w:type="dxa"/>
            <w:vAlign w:val="bottom"/>
          </w:tcPr>
          <w:p>
            <w:pPr>
              <w:pStyle w:val="yTableNAm"/>
              <w:spacing w:before="100"/>
              <w:jc w:val="center"/>
              <w:rPr>
                <w:rFonts w:ascii="Arial" w:hAnsi="Arial"/>
                <w:b/>
              </w:rPr>
            </w:pPr>
            <w:r>
              <w:t>3.405</w:t>
            </w:r>
          </w:p>
        </w:tc>
      </w:tr>
      <w:tr>
        <w:trPr>
          <w:gridAfter w:val="1"/>
          <w:wAfter w:w="33" w:type="dxa"/>
          <w:cantSplit/>
        </w:trPr>
        <w:tc>
          <w:tcPr>
            <w:tcW w:w="2173" w:type="dxa"/>
          </w:tcPr>
          <w:p>
            <w:pPr>
              <w:pStyle w:val="yTableNAm"/>
              <w:spacing w:before="100"/>
            </w:pPr>
            <w:r>
              <w:rPr>
                <w:szCs w:val="22"/>
              </w:rPr>
              <w:t>Katanning</w:t>
            </w:r>
          </w:p>
        </w:tc>
        <w:tc>
          <w:tcPr>
            <w:tcW w:w="2173" w:type="dxa"/>
            <w:vAlign w:val="bottom"/>
          </w:tcPr>
          <w:p>
            <w:pPr>
              <w:pStyle w:val="yTableNAm"/>
              <w:spacing w:before="100"/>
              <w:jc w:val="center"/>
              <w:rPr>
                <w:rFonts w:ascii="Arial" w:hAnsi="Arial"/>
                <w:b/>
              </w:rPr>
            </w:pPr>
            <w:r>
              <w:t>7.052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Kellerberrin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Kojonup</w:t>
            </w:r>
          </w:p>
        </w:tc>
        <w:tc>
          <w:tcPr>
            <w:tcW w:w="2173" w:type="dxa"/>
            <w:vAlign w:val="bottom"/>
          </w:tcPr>
          <w:p>
            <w:pPr>
              <w:pStyle w:val="yTableNAm"/>
              <w:spacing w:before="100"/>
              <w:jc w:val="center"/>
              <w:rPr>
                <w:rFonts w:ascii="Arial" w:hAnsi="Arial"/>
                <w:b/>
              </w:rPr>
            </w:pPr>
            <w:r>
              <w:t>10.080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Kulin</w:t>
            </w:r>
          </w:p>
        </w:tc>
        <w:tc>
          <w:tcPr>
            <w:tcW w:w="2173" w:type="dxa"/>
            <w:vAlign w:val="bottom"/>
          </w:tcPr>
          <w:p>
            <w:pPr>
              <w:pStyle w:val="yTableNAm"/>
              <w:spacing w:before="100"/>
              <w:jc w:val="center"/>
              <w:rPr>
                <w:rFonts w:ascii="Arial" w:hAnsi="Arial"/>
                <w:b/>
              </w:rPr>
            </w:pPr>
            <w:r>
              <w:t>9.678</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Kununurra</w:t>
            </w:r>
          </w:p>
        </w:tc>
        <w:tc>
          <w:tcPr>
            <w:tcW w:w="2173" w:type="dxa"/>
            <w:vAlign w:val="bottom"/>
          </w:tcPr>
          <w:p>
            <w:pPr>
              <w:pStyle w:val="yTableNAm"/>
              <w:spacing w:before="100"/>
              <w:jc w:val="center"/>
              <w:rPr>
                <w:rFonts w:ascii="Arial" w:hAnsi="Arial"/>
                <w:b/>
              </w:rPr>
            </w:pPr>
            <w:r>
              <w:t>4.382</w:t>
            </w:r>
          </w:p>
        </w:tc>
        <w:tc>
          <w:tcPr>
            <w:tcW w:w="2174" w:type="dxa"/>
            <w:vAlign w:val="bottom"/>
          </w:tcPr>
          <w:p>
            <w:pPr>
              <w:pStyle w:val="yTableNAm"/>
              <w:spacing w:before="100"/>
              <w:jc w:val="center"/>
              <w:rPr>
                <w:rFonts w:ascii="Arial" w:hAnsi="Arial"/>
                <w:b/>
              </w:rPr>
            </w:pPr>
            <w:r>
              <w:t>6.120</w:t>
            </w:r>
          </w:p>
        </w:tc>
      </w:tr>
      <w:tr>
        <w:trPr>
          <w:gridAfter w:val="1"/>
          <w:wAfter w:w="33" w:type="dxa"/>
          <w:cantSplit/>
        </w:trPr>
        <w:tc>
          <w:tcPr>
            <w:tcW w:w="2173" w:type="dxa"/>
          </w:tcPr>
          <w:p>
            <w:pPr>
              <w:pStyle w:val="yTableNAm"/>
              <w:spacing w:before="100"/>
            </w:pPr>
            <w:r>
              <w:rPr>
                <w:szCs w:val="22"/>
              </w:rPr>
              <w:t>Lancelin</w:t>
            </w:r>
          </w:p>
        </w:tc>
        <w:tc>
          <w:tcPr>
            <w:tcW w:w="2173" w:type="dxa"/>
            <w:vAlign w:val="bottom"/>
          </w:tcPr>
          <w:p>
            <w:pPr>
              <w:pStyle w:val="yTableNAm"/>
              <w:spacing w:before="100"/>
              <w:jc w:val="center"/>
              <w:rPr>
                <w:rFonts w:ascii="Arial" w:hAnsi="Arial"/>
                <w:b/>
              </w:rPr>
            </w:pPr>
            <w:r>
              <w:t>7.791</w:t>
            </w:r>
          </w:p>
        </w:tc>
        <w:tc>
          <w:tcPr>
            <w:tcW w:w="2174" w:type="dxa"/>
            <w:vAlign w:val="bottom"/>
          </w:tcPr>
          <w:p>
            <w:pPr>
              <w:pStyle w:val="yTableNAm"/>
              <w:spacing w:before="100"/>
              <w:jc w:val="center"/>
              <w:rPr>
                <w:rFonts w:ascii="Arial" w:hAnsi="Arial"/>
                <w:b/>
              </w:rPr>
            </w:pPr>
            <w:r>
              <w:t>3.179</w:t>
            </w:r>
          </w:p>
        </w:tc>
      </w:tr>
      <w:tr>
        <w:trPr>
          <w:gridAfter w:val="1"/>
          <w:wAfter w:w="33" w:type="dxa"/>
          <w:cantSplit/>
        </w:trPr>
        <w:tc>
          <w:tcPr>
            <w:tcW w:w="2173" w:type="dxa"/>
          </w:tcPr>
          <w:p>
            <w:pPr>
              <w:pStyle w:val="yTableNAm"/>
              <w:spacing w:before="100"/>
            </w:pPr>
            <w:r>
              <w:rPr>
                <w:szCs w:val="22"/>
              </w:rPr>
              <w:t>Laverton</w:t>
            </w:r>
          </w:p>
        </w:tc>
        <w:tc>
          <w:tcPr>
            <w:tcW w:w="2173" w:type="dxa"/>
            <w:vAlign w:val="bottom"/>
          </w:tcPr>
          <w:p>
            <w:pPr>
              <w:pStyle w:val="yTableNAm"/>
              <w:spacing w:before="100"/>
              <w:jc w:val="center"/>
              <w:rPr>
                <w:rFonts w:ascii="Arial" w:hAnsi="Arial"/>
                <w:b/>
              </w:rPr>
            </w:pPr>
            <w:r>
              <w:t>10.136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Ledge Point</w:t>
            </w:r>
          </w:p>
        </w:tc>
        <w:tc>
          <w:tcPr>
            <w:tcW w:w="2173" w:type="dxa"/>
            <w:vAlign w:val="bottom"/>
          </w:tcPr>
          <w:p>
            <w:pPr>
              <w:pStyle w:val="yTableNAm"/>
              <w:spacing w:before="100"/>
              <w:jc w:val="center"/>
              <w:rPr>
                <w:rFonts w:ascii="Arial" w:hAnsi="Arial"/>
                <w:b/>
              </w:rPr>
            </w:pPr>
            <w:r>
              <w:t>5.841</w:t>
            </w:r>
          </w:p>
        </w:tc>
        <w:tc>
          <w:tcPr>
            <w:tcW w:w="2174" w:type="dxa"/>
            <w:vAlign w:val="bottom"/>
          </w:tcPr>
          <w:p>
            <w:pPr>
              <w:pStyle w:val="yTableNAm"/>
              <w:spacing w:before="100"/>
              <w:jc w:val="center"/>
              <w:rPr>
                <w:rFonts w:ascii="Arial" w:hAnsi="Arial"/>
                <w:b/>
              </w:rPr>
            </w:pPr>
            <w:r>
              <w:t>3.946</w:t>
            </w:r>
          </w:p>
        </w:tc>
      </w:tr>
      <w:tr>
        <w:trPr>
          <w:gridAfter w:val="1"/>
          <w:wAfter w:w="33" w:type="dxa"/>
          <w:cantSplit/>
        </w:trPr>
        <w:tc>
          <w:tcPr>
            <w:tcW w:w="2173" w:type="dxa"/>
          </w:tcPr>
          <w:p>
            <w:pPr>
              <w:pStyle w:val="yTableNAm"/>
              <w:spacing w:before="100"/>
            </w:pPr>
            <w:r>
              <w:rPr>
                <w:szCs w:val="22"/>
              </w:rPr>
              <w:t>Leeman</w:t>
            </w:r>
          </w:p>
        </w:tc>
        <w:tc>
          <w:tcPr>
            <w:tcW w:w="2173" w:type="dxa"/>
            <w:vAlign w:val="bottom"/>
          </w:tcPr>
          <w:p>
            <w:pPr>
              <w:pStyle w:val="yTableNAm"/>
              <w:spacing w:before="100"/>
              <w:jc w:val="center"/>
              <w:rPr>
                <w:rFonts w:ascii="Arial" w:hAnsi="Arial"/>
                <w:b/>
              </w:rPr>
            </w:pPr>
            <w:r>
              <w:t>8.789</w:t>
            </w:r>
          </w:p>
        </w:tc>
        <w:tc>
          <w:tcPr>
            <w:tcW w:w="2174" w:type="dxa"/>
            <w:vAlign w:val="bottom"/>
          </w:tcPr>
          <w:p>
            <w:pPr>
              <w:pStyle w:val="yTableNAm"/>
              <w:spacing w:before="100"/>
              <w:jc w:val="center"/>
              <w:rPr>
                <w:rFonts w:ascii="Arial" w:hAnsi="Arial"/>
                <w:b/>
              </w:rPr>
            </w:pPr>
            <w:r>
              <w:t>7.132</w:t>
            </w:r>
          </w:p>
        </w:tc>
      </w:tr>
      <w:tr>
        <w:trPr>
          <w:gridAfter w:val="1"/>
          <w:wAfter w:w="33" w:type="dxa"/>
          <w:cantSplit/>
        </w:trPr>
        <w:tc>
          <w:tcPr>
            <w:tcW w:w="2173" w:type="dxa"/>
          </w:tcPr>
          <w:p>
            <w:pPr>
              <w:pStyle w:val="yTableNAm"/>
              <w:spacing w:before="100"/>
            </w:pPr>
            <w:r>
              <w:rPr>
                <w:szCs w:val="22"/>
              </w:rPr>
              <w:t>Leonora</w:t>
            </w:r>
          </w:p>
        </w:tc>
        <w:tc>
          <w:tcPr>
            <w:tcW w:w="2173" w:type="dxa"/>
            <w:vAlign w:val="bottom"/>
          </w:tcPr>
          <w:p>
            <w:pPr>
              <w:pStyle w:val="yTableNAm"/>
              <w:spacing w:before="100"/>
              <w:jc w:val="center"/>
              <w:rPr>
                <w:rFonts w:ascii="Arial" w:hAnsi="Arial"/>
                <w:b/>
              </w:rPr>
            </w:pPr>
            <w:r>
              <w:t>9.544</w:t>
            </w:r>
          </w:p>
        </w:tc>
        <w:tc>
          <w:tcPr>
            <w:tcW w:w="2174" w:type="dxa"/>
            <w:vAlign w:val="bottom"/>
          </w:tcPr>
          <w:p>
            <w:pPr>
              <w:pStyle w:val="yTableNAm"/>
              <w:spacing w:before="100"/>
              <w:jc w:val="center"/>
              <w:rPr>
                <w:rFonts w:ascii="Arial" w:hAnsi="Arial"/>
                <w:b/>
              </w:rPr>
            </w:pPr>
            <w:r>
              <w:t>11.948</w:t>
            </w:r>
          </w:p>
        </w:tc>
      </w:tr>
      <w:tr>
        <w:trPr>
          <w:gridAfter w:val="1"/>
          <w:wAfter w:w="33" w:type="dxa"/>
          <w:cantSplit/>
        </w:trPr>
        <w:tc>
          <w:tcPr>
            <w:tcW w:w="2173" w:type="dxa"/>
          </w:tcPr>
          <w:p>
            <w:pPr>
              <w:pStyle w:val="yTableNAm"/>
              <w:spacing w:before="100"/>
            </w:pPr>
            <w:r>
              <w:rPr>
                <w:szCs w:val="22"/>
              </w:rPr>
              <w:t>Mandurah</w:t>
            </w:r>
          </w:p>
        </w:tc>
        <w:tc>
          <w:tcPr>
            <w:tcW w:w="2173" w:type="dxa"/>
            <w:vAlign w:val="bottom"/>
          </w:tcPr>
          <w:p>
            <w:pPr>
              <w:pStyle w:val="yTableNAm"/>
              <w:spacing w:before="100"/>
              <w:jc w:val="center"/>
              <w:rPr>
                <w:rFonts w:ascii="Arial" w:hAnsi="Arial"/>
                <w:b/>
              </w:rPr>
            </w:pPr>
            <w:r>
              <w:t>5.384</w:t>
            </w:r>
          </w:p>
        </w:tc>
        <w:tc>
          <w:tcPr>
            <w:tcW w:w="2174" w:type="dxa"/>
            <w:vAlign w:val="bottom"/>
          </w:tcPr>
          <w:p>
            <w:pPr>
              <w:pStyle w:val="yTableNAm"/>
              <w:spacing w:before="100"/>
              <w:jc w:val="center"/>
              <w:rPr>
                <w:rFonts w:ascii="Arial" w:hAnsi="Arial"/>
                <w:b/>
              </w:rPr>
            </w:pPr>
            <w:r>
              <w:t>6.333</w:t>
            </w:r>
          </w:p>
        </w:tc>
      </w:tr>
      <w:tr>
        <w:trPr>
          <w:gridAfter w:val="1"/>
          <w:wAfter w:w="33" w:type="dxa"/>
          <w:cantSplit/>
        </w:trPr>
        <w:tc>
          <w:tcPr>
            <w:tcW w:w="2173" w:type="dxa"/>
          </w:tcPr>
          <w:p>
            <w:pPr>
              <w:pStyle w:val="yTableNAm"/>
              <w:spacing w:before="100"/>
            </w:pPr>
            <w:r>
              <w:rPr>
                <w:szCs w:val="22"/>
              </w:rPr>
              <w:t>Manjimup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9.229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spacing w:before="100"/>
              <w:jc w:val="center"/>
              <w:rPr>
                <w:rFonts w:ascii="Arial" w:hAnsi="Arial"/>
                <w:b/>
              </w:rPr>
            </w:pPr>
            <w:r>
              <w:t>8.341</w:t>
            </w:r>
          </w:p>
        </w:tc>
        <w:tc>
          <w:tcPr>
            <w:tcW w:w="2174" w:type="dxa"/>
            <w:vAlign w:val="bottom"/>
          </w:tcPr>
          <w:p>
            <w:pPr>
              <w:pStyle w:val="yTableNAm"/>
              <w:spacing w:before="100"/>
              <w:jc w:val="center"/>
              <w:rPr>
                <w:rFonts w:ascii="Arial" w:hAnsi="Arial"/>
                <w:b/>
              </w:rPr>
            </w:pPr>
            <w:r>
              <w:t>7.083</w:t>
            </w:r>
          </w:p>
        </w:tc>
      </w:tr>
      <w:tr>
        <w:trPr>
          <w:gridAfter w:val="1"/>
          <w:wAfter w:w="33" w:type="dxa"/>
          <w:cantSplit/>
        </w:trPr>
        <w:tc>
          <w:tcPr>
            <w:tcW w:w="2173" w:type="dxa"/>
          </w:tcPr>
          <w:p>
            <w:pPr>
              <w:pStyle w:val="yTableNAm"/>
              <w:spacing w:before="100"/>
            </w:pPr>
            <w:r>
              <w:rPr>
                <w:szCs w:val="22"/>
              </w:rPr>
              <w:t>Meckering</w:t>
            </w:r>
          </w:p>
        </w:tc>
        <w:tc>
          <w:tcPr>
            <w:tcW w:w="2173" w:type="dxa"/>
            <w:vAlign w:val="bottom"/>
          </w:tcPr>
          <w:p>
            <w:pPr>
              <w:pStyle w:val="yTableNAm"/>
              <w:spacing w:before="100"/>
              <w:jc w:val="center"/>
              <w:rPr>
                <w:rFonts w:ascii="Arial" w:hAnsi="Arial"/>
                <w:b/>
              </w:rPr>
            </w:pPr>
            <w:r>
              <w:t>10.761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Merredin</w:t>
            </w:r>
          </w:p>
        </w:tc>
        <w:tc>
          <w:tcPr>
            <w:tcW w:w="2173" w:type="dxa"/>
            <w:vAlign w:val="bottom"/>
          </w:tcPr>
          <w:p>
            <w:pPr>
              <w:pStyle w:val="yTableNAm"/>
              <w:spacing w:before="100"/>
              <w:jc w:val="center"/>
              <w:rPr>
                <w:rFonts w:ascii="Arial" w:hAnsi="Arial"/>
                <w:b/>
              </w:rPr>
            </w:pPr>
            <w:r>
              <w:t>8.455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spacing w:before="100"/>
              <w:jc w:val="center"/>
              <w:rPr>
                <w:rFonts w:ascii="Arial" w:hAnsi="Arial"/>
                <w:b/>
              </w:rPr>
            </w:pPr>
            <w:r>
              <w:t>11.900</w:t>
            </w:r>
          </w:p>
        </w:tc>
        <w:tc>
          <w:tcPr>
            <w:tcW w:w="2174" w:type="dxa"/>
            <w:vAlign w:val="bottom"/>
          </w:tcPr>
          <w:p>
            <w:pPr>
              <w:pStyle w:val="yTableNAm"/>
              <w:spacing w:before="100"/>
              <w:jc w:val="center"/>
              <w:rPr>
                <w:rFonts w:ascii="Arial" w:hAnsi="Arial"/>
                <w:b/>
              </w:rPr>
            </w:pPr>
            <w:r>
              <w:t>6.358</w:t>
            </w:r>
          </w:p>
        </w:tc>
      </w:tr>
      <w:tr>
        <w:trPr>
          <w:gridAfter w:val="1"/>
          <w:wAfter w:w="33" w:type="dxa"/>
          <w:cantSplit/>
        </w:trPr>
        <w:tc>
          <w:tcPr>
            <w:tcW w:w="2173" w:type="dxa"/>
          </w:tcPr>
          <w:p>
            <w:pPr>
              <w:pStyle w:val="yTableNAm"/>
              <w:spacing w:before="100"/>
            </w:pPr>
            <w:r>
              <w:rPr>
                <w:szCs w:val="22"/>
              </w:rPr>
              <w:t>Mukinbudin</w:t>
            </w:r>
          </w:p>
        </w:tc>
        <w:tc>
          <w:tcPr>
            <w:tcW w:w="2173" w:type="dxa"/>
            <w:vAlign w:val="bottom"/>
          </w:tcPr>
          <w:p>
            <w:pPr>
              <w:pStyle w:val="yTableNAm"/>
              <w:spacing w:before="100"/>
              <w:jc w:val="center"/>
              <w:rPr>
                <w:rFonts w:ascii="Arial" w:hAnsi="Arial"/>
                <w:b/>
              </w:rPr>
            </w:pPr>
            <w:r>
              <w:t>9.583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Nannup</w:t>
            </w:r>
          </w:p>
        </w:tc>
        <w:tc>
          <w:tcPr>
            <w:tcW w:w="2173" w:type="dxa"/>
            <w:vAlign w:val="bottom"/>
          </w:tcPr>
          <w:p>
            <w:pPr>
              <w:pStyle w:val="yTableNAm"/>
              <w:spacing w:before="100"/>
              <w:jc w:val="center"/>
              <w:rPr>
                <w:rFonts w:ascii="Arial" w:hAnsi="Arial"/>
                <w:b/>
              </w:rPr>
            </w:pPr>
            <w:r>
              <w:t>10.670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Narembeen</w:t>
            </w:r>
          </w:p>
        </w:tc>
        <w:tc>
          <w:tcPr>
            <w:tcW w:w="2173" w:type="dxa"/>
            <w:vAlign w:val="bottom"/>
          </w:tcPr>
          <w:p>
            <w:pPr>
              <w:pStyle w:val="yTableNAm"/>
              <w:spacing w:before="100"/>
              <w:jc w:val="center"/>
              <w:rPr>
                <w:rFonts w:ascii="Arial" w:hAnsi="Arial"/>
                <w:b/>
              </w:rPr>
            </w:pPr>
            <w:r>
              <w:t>11.857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Narrogin</w:t>
            </w:r>
          </w:p>
        </w:tc>
        <w:tc>
          <w:tcPr>
            <w:tcW w:w="2173" w:type="dxa"/>
            <w:vAlign w:val="bottom"/>
          </w:tcPr>
          <w:p>
            <w:pPr>
              <w:pStyle w:val="yTableNAm"/>
              <w:spacing w:before="100"/>
              <w:jc w:val="center"/>
              <w:rPr>
                <w:rFonts w:ascii="Arial" w:hAnsi="Arial"/>
                <w:b/>
              </w:rPr>
            </w:pPr>
            <w:r>
              <w:t>5.647</w:t>
            </w:r>
          </w:p>
        </w:tc>
        <w:tc>
          <w:tcPr>
            <w:tcW w:w="2174" w:type="dxa"/>
            <w:vAlign w:val="bottom"/>
          </w:tcPr>
          <w:p>
            <w:pPr>
              <w:pStyle w:val="yTableNAm"/>
              <w:spacing w:before="100"/>
              <w:jc w:val="center"/>
              <w:rPr>
                <w:rFonts w:ascii="Arial" w:hAnsi="Arial"/>
                <w:b/>
              </w:rPr>
            </w:pPr>
            <w:r>
              <w:t>8.844</w:t>
            </w:r>
          </w:p>
        </w:tc>
      </w:tr>
      <w:tr>
        <w:trPr>
          <w:gridAfter w:val="1"/>
          <w:wAfter w:w="33" w:type="dxa"/>
          <w:cantSplit/>
        </w:trPr>
        <w:tc>
          <w:tcPr>
            <w:tcW w:w="2173" w:type="dxa"/>
          </w:tcPr>
          <w:p>
            <w:pPr>
              <w:pStyle w:val="yTableNAm"/>
              <w:spacing w:before="100"/>
            </w:pPr>
            <w:r>
              <w:rPr>
                <w:szCs w:val="22"/>
              </w:rPr>
              <w:t>Newdegate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Newman</w:t>
            </w:r>
          </w:p>
        </w:tc>
        <w:tc>
          <w:tcPr>
            <w:tcW w:w="2173" w:type="dxa"/>
            <w:vAlign w:val="bottom"/>
          </w:tcPr>
          <w:p>
            <w:pPr>
              <w:pStyle w:val="yTableNAm"/>
              <w:spacing w:before="100"/>
              <w:jc w:val="center"/>
              <w:rPr>
                <w:rFonts w:ascii="Arial" w:hAnsi="Arial"/>
                <w:b/>
              </w:rPr>
            </w:pPr>
            <w:r>
              <w:t>0.883</w:t>
            </w:r>
          </w:p>
        </w:tc>
        <w:tc>
          <w:tcPr>
            <w:tcW w:w="2174" w:type="dxa"/>
            <w:vAlign w:val="bottom"/>
          </w:tcPr>
          <w:p>
            <w:pPr>
              <w:pStyle w:val="yTableNAm"/>
              <w:spacing w:before="100"/>
              <w:jc w:val="center"/>
              <w:rPr>
                <w:rFonts w:ascii="Arial" w:hAnsi="Arial"/>
                <w:b/>
              </w:rPr>
            </w:pPr>
            <w:r>
              <w:t>0.767</w:t>
            </w:r>
          </w:p>
        </w:tc>
      </w:tr>
      <w:tr>
        <w:trPr>
          <w:gridAfter w:val="1"/>
          <w:wAfter w:w="33" w:type="dxa"/>
          <w:cantSplit/>
        </w:trPr>
        <w:tc>
          <w:tcPr>
            <w:tcW w:w="2173" w:type="dxa"/>
          </w:tcPr>
          <w:p>
            <w:pPr>
              <w:pStyle w:val="yTableNAm"/>
              <w:spacing w:before="100"/>
            </w:pPr>
            <w:r>
              <w:rPr>
                <w:szCs w:val="22"/>
              </w:rPr>
              <w:t>Northam</w:t>
            </w:r>
          </w:p>
        </w:tc>
        <w:tc>
          <w:tcPr>
            <w:tcW w:w="2173" w:type="dxa"/>
            <w:vAlign w:val="bottom"/>
          </w:tcPr>
          <w:p>
            <w:pPr>
              <w:pStyle w:val="yTableNAm"/>
              <w:spacing w:before="100"/>
              <w:jc w:val="center"/>
              <w:rPr>
                <w:rFonts w:ascii="Arial" w:hAnsi="Arial"/>
                <w:b/>
              </w:rPr>
            </w:pPr>
            <w:r>
              <w:t>7.961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Onslow</w:t>
            </w:r>
          </w:p>
        </w:tc>
        <w:tc>
          <w:tcPr>
            <w:tcW w:w="2173" w:type="dxa"/>
            <w:vAlign w:val="bottom"/>
          </w:tcPr>
          <w:p>
            <w:pPr>
              <w:pStyle w:val="yTableNAm"/>
              <w:spacing w:before="100"/>
              <w:jc w:val="center"/>
              <w:rPr>
                <w:rFonts w:ascii="Arial" w:hAnsi="Arial"/>
                <w:b/>
              </w:rPr>
            </w:pPr>
            <w:r>
              <w:t>11.148</w:t>
            </w:r>
          </w:p>
        </w:tc>
        <w:tc>
          <w:tcPr>
            <w:tcW w:w="2174" w:type="dxa"/>
            <w:vAlign w:val="bottom"/>
          </w:tcPr>
          <w:p>
            <w:pPr>
              <w:pStyle w:val="yTableNAm"/>
              <w:spacing w:before="100"/>
              <w:jc w:val="center"/>
              <w:rPr>
                <w:rFonts w:ascii="Arial" w:hAnsi="Arial"/>
                <w:b/>
              </w:rPr>
            </w:pPr>
            <w:r>
              <w:t>2.532</w:t>
            </w:r>
          </w:p>
        </w:tc>
      </w:tr>
      <w:tr>
        <w:trPr>
          <w:gridAfter w:val="1"/>
          <w:wAfter w:w="33" w:type="dxa"/>
          <w:cantSplit/>
        </w:trPr>
        <w:tc>
          <w:tcPr>
            <w:tcW w:w="2173" w:type="dxa"/>
          </w:tcPr>
          <w:p>
            <w:pPr>
              <w:pStyle w:val="yTableNAm"/>
              <w:spacing w:before="100"/>
            </w:pPr>
            <w:r>
              <w:rPr>
                <w:szCs w:val="22"/>
              </w:rPr>
              <w:t>Pemberton</w:t>
            </w:r>
          </w:p>
        </w:tc>
        <w:tc>
          <w:tcPr>
            <w:tcW w:w="2173" w:type="dxa"/>
            <w:vAlign w:val="bottom"/>
          </w:tcPr>
          <w:p>
            <w:pPr>
              <w:pStyle w:val="yTableNAm"/>
              <w:spacing w:before="100"/>
              <w:jc w:val="center"/>
              <w:rPr>
                <w:rFonts w:ascii="Arial" w:hAnsi="Arial"/>
                <w:b/>
              </w:rPr>
            </w:pPr>
            <w:r>
              <w:t>11.645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Pingelly</w:t>
            </w:r>
          </w:p>
        </w:tc>
        <w:tc>
          <w:tcPr>
            <w:tcW w:w="2173" w:type="dxa"/>
            <w:vAlign w:val="bottom"/>
          </w:tcPr>
          <w:p>
            <w:pPr>
              <w:pStyle w:val="yTableNAm"/>
              <w:spacing w:before="100"/>
              <w:jc w:val="center"/>
              <w:rPr>
                <w:rFonts w:ascii="Arial" w:hAnsi="Arial"/>
                <w:b/>
              </w:rPr>
            </w:pPr>
            <w:r>
              <w:t>9.857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Pinjarra</w:t>
            </w:r>
          </w:p>
        </w:tc>
        <w:tc>
          <w:tcPr>
            <w:tcW w:w="2173" w:type="dxa"/>
            <w:vAlign w:val="bottom"/>
          </w:tcPr>
          <w:p>
            <w:pPr>
              <w:pStyle w:val="yTableNAm"/>
              <w:spacing w:before="100"/>
              <w:jc w:val="center"/>
              <w:rPr>
                <w:rFonts w:ascii="Arial" w:hAnsi="Arial"/>
                <w:b/>
              </w:rPr>
            </w:pPr>
            <w:r>
              <w:t>6.948</w:t>
            </w:r>
          </w:p>
        </w:tc>
        <w:tc>
          <w:tcPr>
            <w:tcW w:w="2174" w:type="dxa"/>
            <w:vAlign w:val="bottom"/>
          </w:tcPr>
          <w:p>
            <w:pPr>
              <w:pStyle w:val="yTableNAm"/>
              <w:spacing w:before="100"/>
              <w:jc w:val="center"/>
              <w:rPr>
                <w:rFonts w:ascii="Arial" w:hAnsi="Arial"/>
                <w:b/>
              </w:rPr>
            </w:pPr>
            <w:r>
              <w:t>4.064</w:t>
            </w:r>
          </w:p>
        </w:tc>
      </w:tr>
      <w:tr>
        <w:trPr>
          <w:gridAfter w:val="1"/>
          <w:wAfter w:w="33" w:type="dxa"/>
          <w:cantSplit/>
        </w:trPr>
        <w:tc>
          <w:tcPr>
            <w:tcW w:w="2173" w:type="dxa"/>
          </w:tcPr>
          <w:p>
            <w:pPr>
              <w:pStyle w:val="yTableNAm"/>
              <w:spacing w:before="100"/>
            </w:pPr>
            <w:r>
              <w:rPr>
                <w:szCs w:val="22"/>
              </w:rPr>
              <w:t>Port Hedland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2.356</w:t>
            </w:r>
          </w:p>
        </w:tc>
      </w:tr>
      <w:tr>
        <w:trPr>
          <w:gridAfter w:val="1"/>
          <w:wAfter w:w="33" w:type="dxa"/>
          <w:cantSplit/>
        </w:trPr>
        <w:tc>
          <w:tcPr>
            <w:tcW w:w="2173" w:type="dxa"/>
          </w:tcPr>
          <w:p>
            <w:pPr>
              <w:pStyle w:val="yTableNAm"/>
              <w:spacing w:before="100"/>
            </w:pPr>
            <w:r>
              <w:rPr>
                <w:szCs w:val="22"/>
              </w:rPr>
              <w:t>Quairading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10.399</w:t>
            </w:r>
          </w:p>
        </w:tc>
      </w:tr>
      <w:tr>
        <w:trPr>
          <w:gridAfter w:val="1"/>
          <w:wAfter w:w="33" w:type="dxa"/>
          <w:cantSplit/>
        </w:trPr>
        <w:tc>
          <w:tcPr>
            <w:tcW w:w="2173" w:type="dxa"/>
          </w:tcPr>
          <w:p>
            <w:pPr>
              <w:pStyle w:val="yTableNAm"/>
              <w:spacing w:before="100"/>
            </w:pPr>
            <w:r>
              <w:rPr>
                <w:szCs w:val="22"/>
              </w:rPr>
              <w:t>Roebourne</w:t>
            </w:r>
          </w:p>
        </w:tc>
        <w:tc>
          <w:tcPr>
            <w:tcW w:w="2173" w:type="dxa"/>
            <w:vAlign w:val="bottom"/>
          </w:tcPr>
          <w:p>
            <w:pPr>
              <w:pStyle w:val="yTableNAm"/>
              <w:spacing w:before="100"/>
              <w:jc w:val="center"/>
              <w:rPr>
                <w:rFonts w:ascii="Arial" w:hAnsi="Arial"/>
                <w:b/>
              </w:rPr>
            </w:pPr>
            <w:r>
              <w:t>7.579</w:t>
            </w:r>
          </w:p>
        </w:tc>
        <w:tc>
          <w:tcPr>
            <w:tcW w:w="2174" w:type="dxa"/>
            <w:vAlign w:val="bottom"/>
          </w:tcPr>
          <w:p>
            <w:pPr>
              <w:pStyle w:val="yTableNAm"/>
              <w:spacing w:before="100"/>
              <w:jc w:val="center"/>
              <w:rPr>
                <w:rFonts w:ascii="Arial" w:hAnsi="Arial"/>
                <w:b/>
              </w:rPr>
            </w:pPr>
            <w:r>
              <w:t>9.148</w:t>
            </w:r>
          </w:p>
        </w:tc>
      </w:tr>
      <w:tr>
        <w:trPr>
          <w:gridAfter w:val="1"/>
          <w:wAfter w:w="33" w:type="dxa"/>
          <w:cantSplit/>
        </w:trPr>
        <w:tc>
          <w:tcPr>
            <w:tcW w:w="2173" w:type="dxa"/>
          </w:tcPr>
          <w:p>
            <w:pPr>
              <w:pStyle w:val="yTableNAm"/>
              <w:spacing w:before="100"/>
            </w:pPr>
            <w:r>
              <w:rPr>
                <w:szCs w:val="22"/>
              </w:rPr>
              <w:t>Seabird</w:t>
            </w:r>
          </w:p>
        </w:tc>
        <w:tc>
          <w:tcPr>
            <w:tcW w:w="2173" w:type="dxa"/>
            <w:vAlign w:val="bottom"/>
          </w:tcPr>
          <w:p>
            <w:pPr>
              <w:pStyle w:val="yTableNAm"/>
              <w:spacing w:before="100"/>
              <w:jc w:val="center"/>
              <w:rPr>
                <w:rFonts w:ascii="Arial" w:hAnsi="Arial"/>
                <w:b/>
              </w:rPr>
            </w:pPr>
            <w:r>
              <w:t>8.914</w:t>
            </w:r>
          </w:p>
        </w:tc>
        <w:tc>
          <w:tcPr>
            <w:tcW w:w="2174" w:type="dxa"/>
            <w:vAlign w:val="bottom"/>
          </w:tcPr>
          <w:p>
            <w:pPr>
              <w:pStyle w:val="yTableNAm"/>
              <w:spacing w:before="100"/>
              <w:jc w:val="center"/>
              <w:rPr>
                <w:rFonts w:ascii="Arial" w:hAnsi="Arial"/>
                <w:b/>
              </w:rPr>
            </w:pPr>
            <w:r>
              <w:t>6.511</w:t>
            </w:r>
          </w:p>
        </w:tc>
      </w:tr>
      <w:tr>
        <w:tblPrEx>
          <w:tblCellMar>
            <w:left w:w="108" w:type="dxa"/>
            <w:right w:w="108" w:type="dxa"/>
          </w:tblCellMar>
        </w:tblPrEx>
        <w:trPr>
          <w:cantSplit/>
        </w:trPr>
        <w:tc>
          <w:tcPr>
            <w:tcW w:w="2173" w:type="dxa"/>
          </w:tcPr>
          <w:p>
            <w:pPr>
              <w:pStyle w:val="yTableNAm"/>
              <w:spacing w:before="100"/>
            </w:pPr>
            <w:r>
              <w:rPr>
                <w:szCs w:val="22"/>
              </w:rPr>
              <w:t>Tambellup</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Three Springs</w:t>
            </w:r>
          </w:p>
        </w:tc>
        <w:tc>
          <w:tcPr>
            <w:tcW w:w="2173" w:type="dxa"/>
            <w:vAlign w:val="bottom"/>
          </w:tcPr>
          <w:p>
            <w:pPr>
              <w:pStyle w:val="yTableNAm"/>
              <w:spacing w:before="100"/>
              <w:jc w:val="center"/>
              <w:rPr>
                <w:rFonts w:ascii="Arial" w:hAnsi="Arial"/>
                <w:b/>
              </w:rPr>
            </w:pPr>
            <w:r>
              <w:t>8.272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Toodyay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8.547</w:t>
            </w:r>
          </w:p>
        </w:tc>
      </w:tr>
      <w:tr>
        <w:trPr>
          <w:gridAfter w:val="1"/>
          <w:wAfter w:w="33" w:type="dxa"/>
          <w:cantSplit/>
        </w:trPr>
        <w:tc>
          <w:tcPr>
            <w:tcW w:w="2173" w:type="dxa"/>
          </w:tcPr>
          <w:p>
            <w:pPr>
              <w:pStyle w:val="yTableNAm"/>
              <w:spacing w:before="100"/>
            </w:pPr>
            <w:r>
              <w:rPr>
                <w:szCs w:val="22"/>
              </w:rPr>
              <w:t>Wagin</w:t>
            </w:r>
          </w:p>
        </w:tc>
        <w:tc>
          <w:tcPr>
            <w:tcW w:w="2173" w:type="dxa"/>
            <w:vAlign w:val="bottom"/>
          </w:tcPr>
          <w:p>
            <w:pPr>
              <w:pStyle w:val="yTableNAm"/>
              <w:spacing w:before="100"/>
              <w:jc w:val="center"/>
              <w:rPr>
                <w:rFonts w:ascii="Arial" w:hAnsi="Arial"/>
                <w:b/>
              </w:rPr>
            </w:pPr>
            <w:r>
              <w:t>11.263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11.503</w:t>
            </w:r>
          </w:p>
        </w:tc>
      </w:tr>
      <w:tr>
        <w:trPr>
          <w:gridAfter w:val="1"/>
          <w:wAfter w:w="33" w:type="dxa"/>
          <w:cantSplit/>
        </w:trPr>
        <w:tc>
          <w:tcPr>
            <w:tcW w:w="2173" w:type="dxa"/>
          </w:tcPr>
          <w:p>
            <w:pPr>
              <w:pStyle w:val="yTableNAm"/>
              <w:spacing w:before="100"/>
            </w:pPr>
            <w:r>
              <w:rPr>
                <w:szCs w:val="22"/>
              </w:rPr>
              <w:t>Waroona</w:t>
            </w:r>
          </w:p>
        </w:tc>
        <w:tc>
          <w:tcPr>
            <w:tcW w:w="2173" w:type="dxa"/>
            <w:vAlign w:val="bottom"/>
          </w:tcPr>
          <w:p>
            <w:pPr>
              <w:pStyle w:val="yTableNAm"/>
              <w:spacing w:before="100"/>
              <w:jc w:val="center"/>
              <w:rPr>
                <w:rFonts w:ascii="Arial" w:hAnsi="Arial"/>
                <w:b/>
              </w:rPr>
            </w:pPr>
            <w:r>
              <w:t>5.332</w:t>
            </w:r>
          </w:p>
        </w:tc>
        <w:tc>
          <w:tcPr>
            <w:tcW w:w="2174" w:type="dxa"/>
            <w:vAlign w:val="bottom"/>
          </w:tcPr>
          <w:p>
            <w:pPr>
              <w:pStyle w:val="yTableNAm"/>
              <w:spacing w:before="100"/>
              <w:jc w:val="center"/>
              <w:rPr>
                <w:rFonts w:ascii="Arial" w:hAnsi="Arial"/>
                <w:b/>
              </w:rPr>
            </w:pPr>
            <w:r>
              <w:t>7.771</w:t>
            </w:r>
          </w:p>
        </w:tc>
      </w:tr>
      <w:tr>
        <w:trPr>
          <w:gridAfter w:val="1"/>
          <w:wAfter w:w="33" w:type="dxa"/>
          <w:cantSplit/>
        </w:trPr>
        <w:tc>
          <w:tcPr>
            <w:tcW w:w="2173" w:type="dxa"/>
          </w:tcPr>
          <w:p>
            <w:pPr>
              <w:pStyle w:val="yTableNAm"/>
              <w:spacing w:before="100"/>
            </w:pPr>
            <w:r>
              <w:rPr>
                <w:szCs w:val="22"/>
              </w:rPr>
              <w:t>Wickham</w:t>
            </w:r>
          </w:p>
        </w:tc>
        <w:tc>
          <w:tcPr>
            <w:tcW w:w="2173" w:type="dxa"/>
            <w:vAlign w:val="bottom"/>
          </w:tcPr>
          <w:p>
            <w:pPr>
              <w:pStyle w:val="yTableNAm"/>
              <w:spacing w:before="100"/>
              <w:jc w:val="center"/>
              <w:rPr>
                <w:rFonts w:ascii="Arial" w:hAnsi="Arial"/>
                <w:b/>
              </w:rPr>
            </w:pPr>
            <w:r>
              <w:t>5.141</w:t>
            </w:r>
          </w:p>
        </w:tc>
        <w:tc>
          <w:tcPr>
            <w:tcW w:w="2174" w:type="dxa"/>
            <w:vAlign w:val="bottom"/>
          </w:tcPr>
          <w:p>
            <w:pPr>
              <w:pStyle w:val="yTableNAm"/>
              <w:spacing w:before="100"/>
              <w:jc w:val="center"/>
              <w:rPr>
                <w:rFonts w:ascii="Arial" w:hAnsi="Arial"/>
                <w:b/>
              </w:rPr>
            </w:pPr>
            <w:r>
              <w:t>5.772</w:t>
            </w:r>
          </w:p>
        </w:tc>
      </w:tr>
      <w:tr>
        <w:trPr>
          <w:gridAfter w:val="1"/>
          <w:wAfter w:w="33" w:type="dxa"/>
          <w:cantSplit/>
        </w:trPr>
        <w:tc>
          <w:tcPr>
            <w:tcW w:w="2173" w:type="dxa"/>
          </w:tcPr>
          <w:p>
            <w:pPr>
              <w:pStyle w:val="yTableNAm"/>
              <w:spacing w:before="100"/>
            </w:pPr>
            <w:r>
              <w:rPr>
                <w:szCs w:val="22"/>
              </w:rPr>
              <w:t>Williams</w:t>
            </w:r>
          </w:p>
        </w:tc>
        <w:tc>
          <w:tcPr>
            <w:tcW w:w="2173" w:type="dxa"/>
            <w:vAlign w:val="bottom"/>
          </w:tcPr>
          <w:p>
            <w:pPr>
              <w:pStyle w:val="yTableNAm"/>
              <w:spacing w:before="100"/>
              <w:jc w:val="center"/>
              <w:rPr>
                <w:rFonts w:ascii="Arial" w:hAnsi="Arial"/>
                <w:b/>
              </w:rPr>
            </w:pPr>
            <w:r>
              <w:t>7.820</w:t>
            </w:r>
          </w:p>
        </w:tc>
        <w:tc>
          <w:tcPr>
            <w:tcW w:w="2174" w:type="dxa"/>
            <w:vAlign w:val="bottom"/>
          </w:tcPr>
          <w:p>
            <w:pPr>
              <w:pStyle w:val="yTableNAm"/>
              <w:spacing w:before="100"/>
              <w:jc w:val="center"/>
              <w:rPr>
                <w:rFonts w:ascii="Arial" w:hAnsi="Arial"/>
                <w:b/>
              </w:rPr>
            </w:pPr>
            <w:r>
              <w:t>9.324</w:t>
            </w:r>
          </w:p>
        </w:tc>
      </w:tr>
      <w:tr>
        <w:tblPrEx>
          <w:tblCellMar>
            <w:left w:w="108" w:type="dxa"/>
            <w:right w:w="108" w:type="dxa"/>
          </w:tblCellMar>
        </w:tblPrEx>
        <w:trPr>
          <w:cantSplit/>
        </w:trPr>
        <w:tc>
          <w:tcPr>
            <w:tcW w:w="2173" w:type="dxa"/>
          </w:tcPr>
          <w:p>
            <w:pPr>
              <w:pStyle w:val="yTableNAm"/>
              <w:spacing w:before="100"/>
            </w:pPr>
            <w:r>
              <w:rPr>
                <w:szCs w:val="22"/>
              </w:rPr>
              <w:t>Wiluna</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Wongan Hills</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Wundowie</w:t>
            </w:r>
          </w:p>
        </w:tc>
        <w:tc>
          <w:tcPr>
            <w:tcW w:w="2173" w:type="dxa"/>
            <w:vAlign w:val="bottom"/>
          </w:tcPr>
          <w:p>
            <w:pPr>
              <w:pStyle w:val="yTableNAm"/>
              <w:spacing w:before="100"/>
              <w:jc w:val="center"/>
              <w:rPr>
                <w:rFonts w:ascii="Arial" w:hAnsi="Arial"/>
                <w:b/>
              </w:rPr>
            </w:pPr>
            <w:r>
              <w:t>8.864</w:t>
            </w:r>
          </w:p>
        </w:tc>
        <w:tc>
          <w:tcPr>
            <w:tcW w:w="2174" w:type="dxa"/>
            <w:vAlign w:val="bottom"/>
          </w:tcPr>
          <w:p>
            <w:pPr>
              <w:pStyle w:val="yTableNAm"/>
              <w:spacing w:before="100"/>
              <w:jc w:val="center"/>
              <w:rPr>
                <w:rFonts w:ascii="Arial" w:hAnsi="Arial"/>
                <w:b/>
              </w:rPr>
            </w:pPr>
            <w:r>
              <w:t>9.280</w:t>
            </w:r>
          </w:p>
        </w:tc>
      </w:tr>
      <w:tr>
        <w:trPr>
          <w:gridAfter w:val="1"/>
          <w:wAfter w:w="33" w:type="dxa"/>
          <w:cantSplit/>
        </w:trPr>
        <w:tc>
          <w:tcPr>
            <w:tcW w:w="2173" w:type="dxa"/>
          </w:tcPr>
          <w:p>
            <w:pPr>
              <w:pStyle w:val="yTableNAm"/>
              <w:spacing w:before="100"/>
            </w:pPr>
            <w:r>
              <w:rPr>
                <w:szCs w:val="22"/>
              </w:rPr>
              <w:t>Wyalkatchem</w:t>
            </w:r>
          </w:p>
        </w:tc>
        <w:tc>
          <w:tcPr>
            <w:tcW w:w="2173" w:type="dxa"/>
            <w:vAlign w:val="bottom"/>
          </w:tcPr>
          <w:p>
            <w:pPr>
              <w:pStyle w:val="yTableNAm"/>
              <w:spacing w:before="100"/>
              <w:jc w:val="center"/>
              <w:rPr>
                <w:rFonts w:ascii="Arial" w:hAnsi="Arial"/>
                <w:b/>
              </w:rPr>
            </w:pPr>
            <w:r>
              <w:t>8.741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Wyndham</w:t>
            </w:r>
          </w:p>
        </w:tc>
        <w:tc>
          <w:tcPr>
            <w:tcW w:w="2173" w:type="dxa"/>
            <w:vAlign w:val="bottom"/>
          </w:tcPr>
          <w:p>
            <w:pPr>
              <w:pStyle w:val="yTableNAm"/>
              <w:spacing w:before="100"/>
              <w:jc w:val="center"/>
              <w:rPr>
                <w:rFonts w:ascii="Arial" w:hAnsi="Arial"/>
                <w:b/>
              </w:rPr>
            </w:pPr>
            <w:r>
              <w:t>8.952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spacing w:before="100"/>
              <w:jc w:val="center"/>
              <w:rPr>
                <w:rFonts w:ascii="Arial" w:hAnsi="Arial"/>
                <w:b/>
              </w:rPr>
            </w:pPr>
            <w:r>
              <w:t>9.193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spacing w:before="100"/>
            </w:pPr>
            <w:r>
              <w:rPr>
                <w:szCs w:val="22"/>
              </w:rPr>
              <w:t>Yunderup</w:t>
            </w:r>
          </w:p>
        </w:tc>
        <w:tc>
          <w:tcPr>
            <w:tcW w:w="2173" w:type="dxa"/>
            <w:tcBorders>
              <w:bottom w:val="single" w:sz="4" w:space="0" w:color="auto"/>
            </w:tcBorders>
            <w:vAlign w:val="bottom"/>
          </w:tcPr>
          <w:p>
            <w:pPr>
              <w:pStyle w:val="yTableNAm"/>
              <w:spacing w:before="100"/>
              <w:jc w:val="center"/>
              <w:rPr>
                <w:rFonts w:ascii="Arial" w:hAnsi="Arial"/>
                <w:b/>
              </w:rPr>
            </w:pPr>
            <w:r>
              <w:t>6.486</w:t>
            </w:r>
          </w:p>
        </w:tc>
        <w:tc>
          <w:tcPr>
            <w:tcW w:w="2174" w:type="dxa"/>
            <w:tcBorders>
              <w:bottom w:val="single" w:sz="4" w:space="0" w:color="auto"/>
            </w:tcBorders>
            <w:vAlign w:val="bottom"/>
          </w:tcPr>
          <w:p>
            <w:pPr>
              <w:pStyle w:val="yTableNAm"/>
              <w:spacing w:before="100"/>
              <w:jc w:val="center"/>
              <w:rPr>
                <w:rFonts w:ascii="Arial" w:hAnsi="Arial"/>
                <w:b/>
              </w:rPr>
            </w:pPr>
            <w:r>
              <w:t>5.771</w:t>
            </w:r>
          </w:p>
        </w:tc>
      </w:tr>
    </w:tbl>
    <w:p>
      <w:pPr>
        <w:pStyle w:val="yFootnotesection"/>
      </w:pPr>
      <w:r>
        <w:tab/>
        <w:t>[Division 2 inserted in Gazette 19 Jun 2013 p. 2374-9.]</w:t>
      </w:r>
    </w:p>
    <w:p>
      <w:pPr>
        <w:pStyle w:val="yHeading3"/>
      </w:pPr>
      <w:bookmarkStart w:id="241" w:name="_Toc390772121"/>
      <w:bookmarkStart w:id="242" w:name="_Toc391906988"/>
      <w:bookmarkStart w:id="243" w:name="_Toc426119849"/>
      <w:r>
        <w:rPr>
          <w:rStyle w:val="CharSDivNo"/>
        </w:rPr>
        <w:t>Division 3</w:t>
      </w:r>
      <w:r>
        <w:t> — </w:t>
      </w:r>
      <w:r>
        <w:rPr>
          <w:rStyle w:val="CharSDivText"/>
        </w:rPr>
        <w:t>Variable charges</w:t>
      </w:r>
      <w:bookmarkEnd w:id="241"/>
      <w:bookmarkEnd w:id="242"/>
      <w:bookmarkEnd w:id="243"/>
    </w:p>
    <w:p>
      <w:pPr>
        <w:pStyle w:val="yFootnoteheading"/>
        <w:keepNext/>
        <w:spacing w:after="120"/>
      </w:pPr>
      <w:r>
        <w:tab/>
        <w:t>[Heading inserted in Gazette 19 Jun 2013 p. 2379.]</w:t>
      </w:r>
    </w:p>
    <w:p>
      <w:pPr>
        <w:pStyle w:val="yHeading5"/>
      </w:pPr>
      <w:bookmarkStart w:id="244" w:name="_Toc391906989"/>
      <w:bookmarkStart w:id="245" w:name="_Toc426119850"/>
      <w:r>
        <w:rPr>
          <w:rStyle w:val="CharSClsNo"/>
        </w:rPr>
        <w:t>11</w:t>
      </w:r>
      <w:r>
        <w:t>.</w:t>
      </w:r>
      <w:r>
        <w:tab/>
        <w:t>Trade waste discharged into a sewer of the Corporation under an approval</w:t>
      </w:r>
      <w:bookmarkEnd w:id="244"/>
      <w:bookmarkEnd w:id="245"/>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rPr>
                <w:szCs w:val="22"/>
              </w:rPr>
            </w:pPr>
          </w:p>
        </w:tc>
        <w:tc>
          <w:tcPr>
            <w:tcW w:w="4803"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907" w:type="dxa"/>
          </w:tcPr>
          <w:p>
            <w:pPr>
              <w:pStyle w:val="zyTableNAm"/>
              <w:keepNext/>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bl>
    <w:p>
      <w:pPr>
        <w:pStyle w:val="yHeading5"/>
      </w:pPr>
      <w:bookmarkStart w:id="246" w:name="_Toc391906990"/>
      <w:bookmarkStart w:id="247" w:name="_Toc426119851"/>
      <w:r>
        <w:rPr>
          <w:rStyle w:val="CharSClsNo"/>
        </w:rPr>
        <w:t>12</w:t>
      </w:r>
      <w:r>
        <w:t>.</w:t>
      </w:r>
      <w:r>
        <w:tab/>
        <w:t>Effluent discharged from a septic tank effluent pumping system into a sewer of the Corporation</w:t>
      </w:r>
      <w:bookmarkEnd w:id="246"/>
      <w:bookmarkEnd w:id="247"/>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yTableNAm"/>
              <w:widowControl w:val="0"/>
              <w:rPr>
                <w:szCs w:val="22"/>
              </w:rPr>
            </w:pPr>
          </w:p>
        </w:tc>
        <w:tc>
          <w:tcPr>
            <w:tcW w:w="4803" w:type="dxa"/>
          </w:tcPr>
          <w:p>
            <w:pPr>
              <w:pStyle w:val="yTableNAm"/>
              <w:widowControl w:val="0"/>
              <w:tabs>
                <w:tab w:val="right" w:leader="dot" w:pos="4587"/>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bl>
    <w:p>
      <w:pPr>
        <w:pStyle w:val="yHeading5"/>
      </w:pPr>
      <w:bookmarkStart w:id="248" w:name="_Toc391906991"/>
      <w:bookmarkStart w:id="249" w:name="_Toc426119852"/>
      <w:r>
        <w:rPr>
          <w:rStyle w:val="CharSClsNo"/>
        </w:rPr>
        <w:t>13A</w:t>
      </w:r>
      <w:r>
        <w:t>.</w:t>
      </w:r>
      <w:r>
        <w:tab/>
        <w:t>Trade waste discharged from open area</w:t>
      </w:r>
      <w:bookmarkEnd w:id="248"/>
      <w:bookmarkEnd w:id="249"/>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pPr>
          </w:p>
        </w:tc>
        <w:tc>
          <w:tcPr>
            <w:tcW w:w="4803" w:type="dxa"/>
          </w:tcPr>
          <w:p>
            <w:pPr>
              <w:pStyle w:val="yTableNAm"/>
              <w:widowControl w:val="0"/>
              <w:tabs>
                <w:tab w:val="right" w:leader="dot" w:pos="4587"/>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250" w:name="_Toc390772125"/>
      <w:bookmarkStart w:id="251" w:name="_Toc391906992"/>
      <w:bookmarkStart w:id="252" w:name="_Toc426119853"/>
      <w:r>
        <w:rPr>
          <w:rStyle w:val="CharSDivNo"/>
        </w:rPr>
        <w:t>Division 4</w:t>
      </w:r>
      <w:r>
        <w:t> — </w:t>
      </w:r>
      <w:r>
        <w:rPr>
          <w:rStyle w:val="CharSDivText"/>
        </w:rPr>
        <w:t>Metropolitan combined charges</w:t>
      </w:r>
      <w:bookmarkEnd w:id="250"/>
      <w:bookmarkEnd w:id="251"/>
      <w:bookmarkEnd w:id="252"/>
    </w:p>
    <w:p>
      <w:pPr>
        <w:pStyle w:val="yFootnoteheading"/>
        <w:spacing w:after="120"/>
      </w:pPr>
      <w:r>
        <w:tab/>
        <w:t>[Heading inserted in Gazette 19 Jun 2013 p. 2384.]</w:t>
      </w:r>
    </w:p>
    <w:p>
      <w:pPr>
        <w:pStyle w:val="yHeading5"/>
      </w:pPr>
      <w:bookmarkStart w:id="253" w:name="_Toc391906993"/>
      <w:bookmarkStart w:id="254" w:name="_Toc426119854"/>
      <w:r>
        <w:rPr>
          <w:rStyle w:val="CharSClsNo"/>
        </w:rPr>
        <w:t>13</w:t>
      </w:r>
      <w:r>
        <w:t>.</w:t>
      </w:r>
      <w:r>
        <w:tab/>
        <w:t>Metropolitan non</w:t>
      </w:r>
      <w:r>
        <w:noBreakHyphen/>
        <w:t>residential (other than vacant land)</w:t>
      </w:r>
      <w:bookmarkEnd w:id="253"/>
      <w:bookmarkEnd w:id="254"/>
    </w:p>
    <w:p>
      <w:pPr>
        <w:pStyle w:val="ySubsection"/>
      </w:pPr>
      <w:r>
        <w:tab/>
      </w:r>
      <w:r>
        <w:tab/>
        <w:t xml:space="preserve">In respect of </w:t>
      </w:r>
      <w:r>
        <w:rPr>
          <w:snapToGrid w:val="0"/>
        </w:rPr>
        <w:t>land</w:t>
      </w:r>
      <w:r>
        <w:t xml:space="preserve"> in the metropolitan area that is not — </w:t>
      </w:r>
    </w:p>
    <w:p>
      <w:pPr>
        <w:pStyle w:val="yMiscellaneousBody"/>
        <w:tabs>
          <w:tab w:val="left" w:pos="993"/>
          <w:tab w:val="left" w:pos="1560"/>
        </w:tabs>
        <w:spacing w:before="80"/>
        <w:ind w:left="1560" w:hanging="1560"/>
      </w:pPr>
      <w:r>
        <w:tab/>
        <w:t>(a)</w:t>
      </w:r>
      <w:r>
        <w:tab/>
        <w:t>comprised in a residential property; and</w:t>
      </w:r>
    </w:p>
    <w:p>
      <w:pPr>
        <w:pStyle w:val="yMiscellaneousBody"/>
        <w:tabs>
          <w:tab w:val="left" w:pos="993"/>
          <w:tab w:val="left" w:pos="1560"/>
        </w:tabs>
        <w:spacing w:before="80"/>
        <w:ind w:left="1560" w:hanging="1560"/>
      </w:pPr>
      <w:r>
        <w:tab/>
        <w:t>(b)</w:t>
      </w:r>
      <w:r>
        <w:tab/>
        <w:t>referred to in item 1, 3, 4, 5, 14, 15 or 16,</w:t>
      </w:r>
    </w:p>
    <w:p>
      <w:pPr>
        <w:pStyle w:val="ySubsection"/>
        <w:spacing w:before="120"/>
      </w:pPr>
      <w:r>
        <w:tab/>
      </w: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spacing w:before="120"/>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spacing w:before="120"/>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&gt; </w:t>
      </w:r>
      <w:r>
        <w:rPr>
          <w:b/>
        </w:rPr>
        <w:t>W</w:t>
      </w:r>
      <w:r>
        <w:t>,</w:t>
      </w:r>
    </w:p>
    <w:p>
      <w:pPr>
        <w:pStyle w:val="yMiscellaneousBody"/>
        <w:keepNext/>
        <w:tabs>
          <w:tab w:val="left" w:pos="1418"/>
        </w:tabs>
        <w:ind w:left="1418" w:hanging="1418"/>
      </w:pPr>
      <w:r>
        <w:tab/>
        <w:t xml:space="preserve">then — </w:t>
      </w:r>
    </w:p>
    <w:p>
      <w:pPr>
        <w:pStyle w:val="yMiscellaneousBody"/>
        <w:tabs>
          <w:tab w:val="left" w:pos="1985"/>
        </w:tabs>
        <w:spacing w:before="120"/>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Heading5"/>
      </w:pPr>
      <w:bookmarkStart w:id="255" w:name="_Toc391906994"/>
      <w:bookmarkStart w:id="256" w:name="_Toc426119855"/>
      <w:r>
        <w:rPr>
          <w:rStyle w:val="CharSClsNo"/>
        </w:rPr>
        <w:t>14</w:t>
      </w:r>
      <w:r>
        <w:t>.</w:t>
      </w:r>
      <w:r>
        <w:tab/>
        <w:t>Metropolitan Government trading organisation and non</w:t>
      </w:r>
      <w:r>
        <w:noBreakHyphen/>
        <w:t>commercial Government property</w:t>
      </w:r>
      <w:bookmarkEnd w:id="255"/>
      <w:bookmarkEnd w:id="25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Heading5"/>
      </w:pPr>
      <w:bookmarkStart w:id="257" w:name="_Toc391906995"/>
      <w:bookmarkStart w:id="258" w:name="_Toc426119856"/>
      <w:r>
        <w:rPr>
          <w:rStyle w:val="CharSClsNo"/>
        </w:rPr>
        <w:t>15</w:t>
      </w:r>
      <w:r>
        <w:t>.</w:t>
      </w:r>
      <w:r>
        <w:tab/>
        <w:t>Metropolitan non strata</w:t>
      </w:r>
      <w:r>
        <w:noBreakHyphen/>
        <w:t>titled caravan park with long</w:t>
      </w:r>
      <w:r>
        <w:noBreakHyphen/>
        <w:t>term residential caravan bays</w:t>
      </w:r>
      <w:bookmarkEnd w:id="257"/>
      <w:bookmarkEnd w:id="258"/>
    </w:p>
    <w:p>
      <w:pPr>
        <w:pStyle w:val="ySubsection"/>
      </w:pPr>
      <w:r>
        <w:tab/>
      </w: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268"/>
        </w:tabs>
      </w:pPr>
      <w:r>
        <w:tab/>
        <w:t xml:space="preserve">where — </w:t>
      </w:r>
    </w:p>
    <w:p>
      <w:pPr>
        <w:pStyle w:val="yMiscellaneousBody"/>
        <w:tabs>
          <w:tab w:val="left" w:pos="2410"/>
          <w:tab w:val="left" w:pos="2977"/>
        </w:tabs>
        <w:ind w:left="2977" w:hanging="2977"/>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2410"/>
          <w:tab w:val="left" w:pos="2977"/>
        </w:tabs>
        <w:ind w:left="2977" w:hanging="2977"/>
      </w:pPr>
      <w:r>
        <w:tab/>
      </w:r>
      <w:r>
        <w:rPr>
          <w:b/>
        </w:rPr>
        <w:t>Q</w:t>
      </w:r>
      <w:r>
        <w:t xml:space="preserve"> =</w:t>
      </w:r>
      <w:r>
        <w:tab/>
        <w:t>the quantity charge calculated in accordance with the formula in item 19;</w:t>
      </w:r>
    </w:p>
    <w:p>
      <w:pPr>
        <w:pStyle w:val="yMiscellaneousBody"/>
        <w:tabs>
          <w:tab w:val="left" w:pos="2410"/>
          <w:tab w:val="left" w:pos="2977"/>
        </w:tabs>
        <w:ind w:left="2977" w:hanging="2977"/>
      </w:pPr>
      <w:r>
        <w:tab/>
      </w:r>
      <w:r>
        <w:rPr>
          <w:b/>
        </w:rPr>
        <w:t>R</w:t>
      </w:r>
      <w:r>
        <w:t xml:space="preserve"> =</w:t>
      </w:r>
      <w:r>
        <w:tab/>
        <w:t>the charge calculated in accordance with the following formula — </w:t>
      </w:r>
    </w:p>
    <w:p>
      <w:pPr>
        <w:pStyle w:val="yMiscellaneousBody"/>
        <w:tabs>
          <w:tab w:val="left" w:pos="2977"/>
        </w:tabs>
      </w:pPr>
      <w:r>
        <w:tab/>
      </w:r>
      <w:r>
        <w:rPr>
          <w:b/>
        </w:rPr>
        <w:t>A</w:t>
      </w:r>
      <w:r>
        <w:t xml:space="preserve"> x </w:t>
      </w:r>
      <w:r>
        <w:rPr>
          <w:b/>
        </w:rPr>
        <w:t>S</w:t>
      </w:r>
    </w:p>
    <w:p>
      <w:pPr>
        <w:pStyle w:val="yMiscellaneousBody"/>
        <w:tabs>
          <w:tab w:val="left" w:pos="2977"/>
        </w:tabs>
      </w:pPr>
      <w:r>
        <w:tab/>
        <w:t xml:space="preserve">where — </w:t>
      </w:r>
    </w:p>
    <w:p>
      <w:pPr>
        <w:pStyle w:val="yMiscellaneousBody"/>
        <w:tabs>
          <w:tab w:val="left" w:pos="3119"/>
          <w:tab w:val="left" w:pos="3686"/>
        </w:tabs>
        <w:ind w:left="3686" w:hanging="3686"/>
      </w:pPr>
      <w:r>
        <w:tab/>
      </w:r>
      <w:r>
        <w:rPr>
          <w:b/>
        </w:rPr>
        <w:t>A</w:t>
      </w:r>
      <w:r>
        <w:t xml:space="preserve"> =</w:t>
      </w:r>
      <w:r>
        <w:tab/>
        <w:t>the amount payable in the 2012/2013 year;</w:t>
      </w:r>
    </w:p>
    <w:p>
      <w:pPr>
        <w:pStyle w:val="yMiscellaneousBody"/>
        <w:tabs>
          <w:tab w:val="left" w:pos="3119"/>
          <w:tab w:val="left" w:pos="3686"/>
        </w:tabs>
        <w:ind w:left="3686" w:hanging="3686"/>
      </w:pPr>
      <w:r>
        <w:tab/>
      </w:r>
      <w:r>
        <w:rPr>
          <w:b/>
        </w:rPr>
        <w:t>S</w:t>
      </w:r>
      <w:r>
        <w:t xml:space="preserve"> =</w:t>
      </w:r>
      <w:r>
        <w:tab/>
        <w:t>1.120;</w:t>
      </w:r>
    </w:p>
    <w:p>
      <w:pPr>
        <w:pStyle w:val="yMiscellaneousBody"/>
        <w:tabs>
          <w:tab w:val="left" w:pos="3119"/>
          <w:tab w:val="left" w:pos="3686"/>
        </w:tabs>
        <w:ind w:left="3686" w:hanging="3686"/>
      </w:pPr>
      <w:r>
        <w:tab/>
      </w:r>
      <w:r>
        <w:rPr>
          <w:b/>
        </w:rPr>
        <w:t>N</w:t>
      </w:r>
      <w:r>
        <w:t xml:space="preserve"> =</w:t>
      </w:r>
      <w:r>
        <w:tab/>
        <w:t>the discharge volume for the 2013/2014 year;</w:t>
      </w:r>
    </w:p>
    <w:p>
      <w:pPr>
        <w:pStyle w:val="yMiscellaneousBody"/>
        <w:tabs>
          <w:tab w:val="left" w:pos="3119"/>
          <w:tab w:val="left" w:pos="3686"/>
        </w:tabs>
        <w:ind w:left="3686" w:hanging="3686"/>
      </w:pPr>
      <w:r>
        <w:tab/>
      </w:r>
      <w:r>
        <w:rPr>
          <w:b/>
        </w:rPr>
        <w:t>W</w:t>
      </w:r>
      <w:r>
        <w:t xml:space="preserve"> =</w:t>
      </w:r>
      <w:r>
        <w:tab/>
        <w:t>the discharge volume for the 2012/2013 year;</w:t>
      </w:r>
    </w:p>
    <w:p>
      <w:pPr>
        <w:pStyle w:val="yMiscellaneousBody"/>
        <w:tabs>
          <w:tab w:val="left" w:pos="3119"/>
          <w:tab w:val="left" w:pos="3686"/>
        </w:tabs>
        <w:ind w:left="3686" w:hanging="3686"/>
      </w:pPr>
      <w:r>
        <w:tab/>
      </w:r>
      <w:r>
        <w:rPr>
          <w:b/>
        </w:rPr>
        <w:t>I</w:t>
      </w:r>
      <w:r>
        <w:t xml:space="preserve"> =</w:t>
      </w:r>
      <w:r>
        <w:tab/>
        <w:t>2.8376.</w:t>
      </w:r>
    </w:p>
    <w:p>
      <w:pPr>
        <w:pStyle w:val="yHeading5"/>
      </w:pPr>
      <w:bookmarkStart w:id="259" w:name="_Toc391906996"/>
      <w:bookmarkStart w:id="260" w:name="_Toc426119857"/>
      <w:r>
        <w:rPr>
          <w:rStyle w:val="CharSClsNo"/>
        </w:rPr>
        <w:t>16</w:t>
      </w:r>
      <w:r>
        <w:t>.</w:t>
      </w:r>
      <w:r>
        <w:tab/>
        <w:t>Metropolitan nursing home</w:t>
      </w:r>
      <w:bookmarkEnd w:id="259"/>
      <w:bookmarkEnd w:id="260"/>
    </w:p>
    <w:p>
      <w:pPr>
        <w:pStyle w:val="yMiscellaneousBody"/>
        <w:ind w:left="879" w:hanging="879"/>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79" w:hanging="879"/>
      </w:pPr>
      <w:r>
        <w:tab/>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79" w:hanging="879"/>
        <w:rPr>
          <w:b/>
        </w:rPr>
      </w:pPr>
      <w:r>
        <w:tab/>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Heading5"/>
      </w:pPr>
      <w:bookmarkStart w:id="261" w:name="_Toc391906997"/>
      <w:bookmarkStart w:id="262" w:name="_Toc426119858"/>
      <w:r>
        <w:rPr>
          <w:rStyle w:val="CharSClsNo"/>
        </w:rPr>
        <w:t>17</w:t>
      </w:r>
      <w:r>
        <w:t>.</w:t>
      </w:r>
      <w:r>
        <w:tab/>
        <w:t>Certain metropolitan strata</w:t>
      </w:r>
      <w:r>
        <w:noBreakHyphen/>
        <w:t>titled units</w:t>
      </w:r>
      <w:bookmarkEnd w:id="261"/>
      <w:bookmarkEnd w:id="262"/>
    </w:p>
    <w:p>
      <w:pPr>
        <w:pStyle w:val="yMiscellaneousBody"/>
        <w:ind w:left="879" w:hanging="879"/>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263" w:name="_Toc390772131"/>
      <w:bookmarkStart w:id="264" w:name="_Toc391906998"/>
      <w:bookmarkStart w:id="265" w:name="_Toc426119859"/>
      <w:r>
        <w:rPr>
          <w:rStyle w:val="CharSDivNo"/>
        </w:rPr>
        <w:t>Division 5</w:t>
      </w:r>
      <w:r>
        <w:rPr>
          <w:b w:val="0"/>
        </w:rPr>
        <w:t> — </w:t>
      </w:r>
      <w:r>
        <w:rPr>
          <w:rStyle w:val="CharSDivText"/>
        </w:rPr>
        <w:t>Computation of combined metropolitan charges</w:t>
      </w:r>
      <w:bookmarkEnd w:id="263"/>
      <w:bookmarkEnd w:id="264"/>
      <w:bookmarkEnd w:id="265"/>
    </w:p>
    <w:p>
      <w:pPr>
        <w:pStyle w:val="yFootnoteheading"/>
        <w:spacing w:after="120"/>
      </w:pPr>
      <w:r>
        <w:tab/>
        <w:t>[Heading inserted in Gazette 19 Jun 2013 p. 2389.]</w:t>
      </w:r>
    </w:p>
    <w:p>
      <w:pPr>
        <w:pStyle w:val="yHeading5"/>
      </w:pPr>
      <w:bookmarkStart w:id="266" w:name="_Toc391906999"/>
      <w:bookmarkStart w:id="267" w:name="_Toc426119860"/>
      <w:r>
        <w:rPr>
          <w:rStyle w:val="CharSClsNo"/>
        </w:rPr>
        <w:t>18</w:t>
      </w:r>
      <w:r>
        <w:t>.</w:t>
      </w:r>
      <w:r>
        <w:tab/>
        <w:t>Formula for annual charge</w:t>
      </w:r>
      <w:bookmarkEnd w:id="266"/>
      <w:bookmarkEnd w:id="267"/>
    </w:p>
    <w:p>
      <w:pPr>
        <w:pStyle w:val="yMiscellaneousBody"/>
        <w:ind w:left="879" w:hanging="879"/>
      </w:pPr>
      <w:r>
        <w:tab/>
        <w:t xml:space="preserve">For the purposes of Division 4, the annual charge (P) is calculated according to the following formula —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79" w:hanging="879"/>
        <w:rPr>
          <w:b/>
        </w:rPr>
      </w:pPr>
      <w:r>
        <w:tab/>
      </w:r>
      <w:r>
        <w:rPr>
          <w:b/>
        </w:rPr>
        <w:t>X</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79" w:hanging="879"/>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r>
              <w:rPr>
                <w:b/>
              </w:rPr>
              <w:t>No. of fixtures</w:t>
            </w:r>
          </w:p>
        </w:tc>
        <w:tc>
          <w:tcPr>
            <w:tcW w:w="2268" w:type="dxa"/>
            <w:tcBorders>
              <w:top w:val="single" w:sz="4" w:space="0" w:color="auto"/>
              <w:bottom w:val="single" w:sz="4" w:space="0" w:color="auto"/>
            </w:tcBorders>
          </w:tcPr>
          <w:p>
            <w:pPr>
              <w:pStyle w:val="yTableNAm"/>
              <w:keepNext/>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Heading5"/>
      </w:pPr>
      <w:bookmarkStart w:id="268" w:name="_Toc391907000"/>
      <w:bookmarkStart w:id="269" w:name="_Toc426119861"/>
      <w:r>
        <w:rPr>
          <w:rStyle w:val="CharSClsNo"/>
        </w:rPr>
        <w:t>19</w:t>
      </w:r>
      <w:r>
        <w:t>.</w:t>
      </w:r>
      <w:r>
        <w:tab/>
        <w:t>Formula for quantity charge</w:t>
      </w:r>
      <w:bookmarkEnd w:id="268"/>
      <w:bookmarkEnd w:id="269"/>
    </w:p>
    <w:p>
      <w:pPr>
        <w:pStyle w:val="yMiscellaneousBody"/>
        <w:ind w:left="879" w:hanging="879"/>
      </w:pPr>
      <w:r>
        <w:tab/>
        <w:t xml:space="preserve">For the purposes of Division 4, the quantity charge (Q) is calculated in accordance with the following formula —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79" w:hanging="879"/>
      </w:pPr>
      <w:r>
        <w:tab/>
        <w:t>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79" w:hanging="879"/>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270" w:name="_Toc391907001"/>
      <w:bookmarkStart w:id="271" w:name="_Toc426119862"/>
      <w:r>
        <w:rPr>
          <w:rStyle w:val="CharSClsNo"/>
        </w:rPr>
        <w:t>20</w:t>
      </w:r>
      <w:r>
        <w:t>.</w:t>
      </w:r>
      <w:r>
        <w:tab/>
        <w:t>Discharge allowance</w:t>
      </w:r>
      <w:bookmarkEnd w:id="270"/>
      <w:bookmarkEnd w:id="271"/>
    </w:p>
    <w:p>
      <w:pPr>
        <w:pStyle w:val="yMiscellaneousBody"/>
        <w:ind w:left="879" w:hanging="879"/>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272" w:name="_Toc390772135"/>
      <w:bookmarkStart w:id="273" w:name="_Toc391907002"/>
      <w:bookmarkStart w:id="274" w:name="_Toc426119863"/>
      <w:r>
        <w:rPr>
          <w:rStyle w:val="CharSDivNo"/>
        </w:rPr>
        <w:t>Division 6</w:t>
      </w:r>
      <w:r>
        <w:t> — </w:t>
      </w:r>
      <w:r>
        <w:rPr>
          <w:rStyle w:val="CharSDivText"/>
        </w:rPr>
        <w:t>Service charges for trade waste</w:t>
      </w:r>
      <w:bookmarkEnd w:id="272"/>
      <w:bookmarkEnd w:id="273"/>
      <w:bookmarkEnd w:id="274"/>
    </w:p>
    <w:p>
      <w:pPr>
        <w:pStyle w:val="yFootnoteheading"/>
        <w:spacing w:after="120"/>
      </w:pPr>
      <w:r>
        <w:tab/>
        <w:t>[Heading inserted in Gazette 19 Jun 2013 p. 2391; amended in Gazette 14 Nov 2013 p. 5094.]</w:t>
      </w:r>
    </w:p>
    <w:p>
      <w:pPr>
        <w:pStyle w:val="yHeading5"/>
      </w:pPr>
      <w:bookmarkStart w:id="275" w:name="_Toc391907003"/>
      <w:bookmarkStart w:id="276" w:name="_Toc426119864"/>
      <w:r>
        <w:rPr>
          <w:rStyle w:val="CharSClsNo"/>
        </w:rPr>
        <w:t>21</w:t>
      </w:r>
      <w:r>
        <w:t>.</w:t>
      </w:r>
      <w:r>
        <w:tab/>
        <w:t>Inspection — routine programme</w:t>
      </w:r>
      <w:bookmarkEnd w:id="275"/>
      <w:bookmarkEnd w:id="276"/>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an inspection for a routine programme </w:t>
            </w:r>
            <w:r>
              <w:rPr>
                <w:spacing w:val="-1"/>
                <w:szCs w:val="22"/>
              </w:rPr>
              <w:tab/>
            </w:r>
          </w:p>
        </w:tc>
        <w:tc>
          <w:tcPr>
            <w:tcW w:w="1418" w:type="dxa"/>
            <w:vAlign w:val="bottom"/>
          </w:tcPr>
          <w:p>
            <w:pPr>
              <w:pStyle w:val="yTableNAm"/>
            </w:pPr>
            <w:r>
              <w:rPr>
                <w:spacing w:val="-1"/>
                <w:szCs w:val="22"/>
              </w:rPr>
              <w:t>$134.75/hour</w:t>
            </w:r>
          </w:p>
        </w:tc>
      </w:tr>
    </w:tbl>
    <w:p>
      <w:pPr>
        <w:pStyle w:val="yHeading5"/>
      </w:pPr>
      <w:bookmarkStart w:id="277" w:name="_Toc391907004"/>
      <w:bookmarkStart w:id="278" w:name="_Toc426119865"/>
      <w:r>
        <w:rPr>
          <w:rStyle w:val="CharSClsNo"/>
        </w:rPr>
        <w:t>22</w:t>
      </w:r>
      <w:r>
        <w:t>.</w:t>
      </w:r>
      <w:r>
        <w:tab/>
        <w:t>Meter reading — routine programme</w:t>
      </w:r>
      <w:bookmarkEnd w:id="277"/>
      <w:bookmarkEnd w:id="278"/>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meter reading for a routine programme </w:t>
            </w:r>
            <w:r>
              <w:rPr>
                <w:spacing w:val="-1"/>
                <w:szCs w:val="22"/>
              </w:rPr>
              <w:tab/>
            </w:r>
          </w:p>
        </w:tc>
        <w:tc>
          <w:tcPr>
            <w:tcW w:w="1418" w:type="dxa"/>
            <w:vAlign w:val="bottom"/>
          </w:tcPr>
          <w:p>
            <w:pPr>
              <w:pStyle w:val="yTableNAm"/>
            </w:pPr>
            <w:r>
              <w:rPr>
                <w:spacing w:val="-1"/>
                <w:szCs w:val="22"/>
              </w:rPr>
              <w:t>$24.60</w:t>
            </w:r>
          </w:p>
        </w:tc>
      </w:tr>
    </w:tbl>
    <w:p>
      <w:pPr>
        <w:pStyle w:val="yHeading5"/>
      </w:pPr>
      <w:bookmarkStart w:id="279" w:name="_Toc391907005"/>
      <w:bookmarkStart w:id="280" w:name="_Toc426119866"/>
      <w:r>
        <w:rPr>
          <w:rStyle w:val="CharSClsNo"/>
        </w:rPr>
        <w:t>23</w:t>
      </w:r>
      <w:r>
        <w:t>.</w:t>
      </w:r>
      <w:r>
        <w:tab/>
        <w:t>Grab samples — routine programme</w:t>
      </w:r>
      <w:bookmarkEnd w:id="279"/>
      <w:bookmarkEnd w:id="280"/>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each grab sample for a routine programme</w:t>
            </w:r>
            <w:r>
              <w:rPr>
                <w:szCs w:val="22"/>
              </w:rPr>
              <w:t xml:space="preserve"> </w:t>
            </w:r>
            <w:r>
              <w:rPr>
                <w:szCs w:val="22"/>
              </w:rPr>
              <w:tab/>
            </w:r>
          </w:p>
        </w:tc>
        <w:tc>
          <w:tcPr>
            <w:tcW w:w="1418" w:type="dxa"/>
            <w:vAlign w:val="bottom"/>
          </w:tcPr>
          <w:p>
            <w:pPr>
              <w:pStyle w:val="yTableNAm"/>
            </w:pPr>
            <w:r>
              <w:rPr>
                <w:spacing w:val="-1"/>
                <w:szCs w:val="22"/>
              </w:rPr>
              <w:t>$286.00</w:t>
            </w:r>
          </w:p>
        </w:tc>
      </w:tr>
    </w:tbl>
    <w:p>
      <w:pPr>
        <w:pStyle w:val="yHeading5"/>
      </w:pPr>
      <w:bookmarkStart w:id="281" w:name="_Toc391907006"/>
      <w:bookmarkStart w:id="282" w:name="_Toc426119867"/>
      <w:r>
        <w:rPr>
          <w:rStyle w:val="CharSClsNo"/>
        </w:rPr>
        <w:t>24</w:t>
      </w:r>
      <w:r>
        <w:t>.</w:t>
      </w:r>
      <w:r>
        <w:tab/>
        <w:t>Composite samples — routine programme</w:t>
      </w:r>
      <w:bookmarkEnd w:id="281"/>
      <w:bookmarkEnd w:id="28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 routine programme </w:t>
            </w:r>
            <w:r>
              <w:rPr>
                <w:spacing w:val="-1"/>
                <w:szCs w:val="22"/>
              </w:rPr>
              <w:tab/>
            </w:r>
          </w:p>
        </w:tc>
        <w:tc>
          <w:tcPr>
            <w:tcW w:w="1418" w:type="dxa"/>
            <w:vAlign w:val="bottom"/>
          </w:tcPr>
          <w:p>
            <w:pPr>
              <w:pStyle w:val="yTableNAm"/>
            </w:pPr>
            <w:r>
              <w:rPr>
                <w:spacing w:val="-1"/>
                <w:szCs w:val="22"/>
              </w:rPr>
              <w:t>$672.10</w:t>
            </w:r>
          </w:p>
        </w:tc>
      </w:tr>
    </w:tbl>
    <w:p>
      <w:pPr>
        <w:pStyle w:val="yHeading5"/>
      </w:pPr>
      <w:bookmarkStart w:id="283" w:name="_Toc391907007"/>
      <w:bookmarkStart w:id="284" w:name="_Toc426119868"/>
      <w:r>
        <w:rPr>
          <w:rStyle w:val="CharSClsNo"/>
        </w:rPr>
        <w:t>25</w:t>
      </w:r>
      <w:r>
        <w:t>.</w:t>
      </w:r>
      <w:r>
        <w:tab/>
        <w:t>Establishment charge — unscheduled visit</w:t>
      </w:r>
      <w:bookmarkEnd w:id="283"/>
      <w:bookmarkEnd w:id="284"/>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97"/>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285" w:name="_Toc391907008"/>
      <w:bookmarkStart w:id="286" w:name="_Toc426119869"/>
      <w:r>
        <w:rPr>
          <w:rStyle w:val="CharSClsNo"/>
        </w:rPr>
        <w:t>26</w:t>
      </w:r>
      <w:r>
        <w:t>.</w:t>
      </w:r>
      <w:r>
        <w:tab/>
        <w:t>Product evaluation — unscheduled visit</w:t>
      </w:r>
      <w:bookmarkEnd w:id="285"/>
      <w:bookmarkEnd w:id="286"/>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Product evaluation for an unscheduled visit </w:t>
            </w:r>
            <w:r>
              <w:rPr>
                <w:spacing w:val="-1"/>
                <w:szCs w:val="22"/>
              </w:rPr>
              <w:tab/>
            </w:r>
          </w:p>
        </w:tc>
        <w:tc>
          <w:tcPr>
            <w:tcW w:w="1418" w:type="dxa"/>
            <w:vAlign w:val="bottom"/>
          </w:tcPr>
          <w:p>
            <w:pPr>
              <w:pStyle w:val="yTableNAm"/>
            </w:pPr>
            <w:r>
              <w:rPr>
                <w:spacing w:val="-1"/>
                <w:szCs w:val="22"/>
              </w:rPr>
              <w:t>$153.30/hour</w:t>
            </w:r>
          </w:p>
        </w:tc>
      </w:tr>
    </w:tbl>
    <w:p>
      <w:pPr>
        <w:pStyle w:val="yHeading5"/>
      </w:pPr>
      <w:bookmarkStart w:id="287" w:name="_Toc391907009"/>
      <w:bookmarkStart w:id="288" w:name="_Toc426119870"/>
      <w:r>
        <w:rPr>
          <w:rStyle w:val="CharSClsNo"/>
        </w:rPr>
        <w:t>27</w:t>
      </w:r>
      <w:r>
        <w:t>.</w:t>
      </w:r>
      <w:r>
        <w:tab/>
        <w:t>Grab samples — unscheduled visit</w:t>
      </w:r>
      <w:bookmarkEnd w:id="287"/>
      <w:bookmarkEnd w:id="288"/>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grab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289" w:name="_Toc391907010"/>
      <w:bookmarkStart w:id="290" w:name="_Toc426119871"/>
      <w:r>
        <w:rPr>
          <w:rStyle w:val="CharSClsNo"/>
        </w:rPr>
        <w:t>28</w:t>
      </w:r>
      <w:r>
        <w:t>.</w:t>
      </w:r>
      <w:r>
        <w:tab/>
        <w:t>Composite samples — unscheduled visit</w:t>
      </w:r>
      <w:bookmarkEnd w:id="289"/>
      <w:bookmarkEnd w:id="290"/>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291" w:name="_Toc391907011"/>
      <w:bookmarkStart w:id="292" w:name="_Toc426119872"/>
      <w:r>
        <w:rPr>
          <w:rStyle w:val="CharSClsNo"/>
        </w:rPr>
        <w:t>29</w:t>
      </w:r>
      <w:r>
        <w:t>.</w:t>
      </w:r>
      <w:r>
        <w:tab/>
        <w:t>One off discharge of trade waste</w:t>
      </w:r>
      <w:bookmarkEnd w:id="291"/>
      <w:bookmarkEnd w:id="29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293" w:name="_Toc391907012"/>
      <w:bookmarkStart w:id="294" w:name="_Toc426119873"/>
      <w:r>
        <w:rPr>
          <w:rStyle w:val="CharSClsNo"/>
        </w:rPr>
        <w:t>30</w:t>
      </w:r>
      <w:r>
        <w:t>.</w:t>
      </w:r>
      <w:r>
        <w:tab/>
        <w:t>(Not used)</w:t>
      </w:r>
      <w:bookmarkEnd w:id="293"/>
      <w:bookmarkEnd w:id="294"/>
    </w:p>
    <w:p>
      <w:pPr>
        <w:pStyle w:val="yFootnotesection"/>
      </w:pPr>
      <w:r>
        <w:tab/>
        <w:t>[Division 6 inserted in Gazette 19 Jun 2013 p. 2391-2; amended in Gazette 14 Nov 2013 p. 5094.]</w:t>
      </w:r>
    </w:p>
    <w:p>
      <w:pPr>
        <w:pStyle w:val="yHeading3"/>
      </w:pPr>
      <w:bookmarkStart w:id="295" w:name="_Toc390772146"/>
      <w:bookmarkStart w:id="296" w:name="_Toc391907013"/>
      <w:bookmarkStart w:id="297" w:name="_Toc426119874"/>
      <w:r>
        <w:rPr>
          <w:rStyle w:val="CharSDivNo"/>
        </w:rPr>
        <w:t>Division 7</w:t>
      </w:r>
      <w:r>
        <w:t> — </w:t>
      </w:r>
      <w:r>
        <w:rPr>
          <w:rStyle w:val="CharSDivText"/>
        </w:rPr>
        <w:t>Combined charges for country</w:t>
      </w:r>
      <w:bookmarkEnd w:id="295"/>
      <w:bookmarkEnd w:id="296"/>
      <w:bookmarkEnd w:id="297"/>
    </w:p>
    <w:p>
      <w:pPr>
        <w:pStyle w:val="yFootnoteheading"/>
        <w:spacing w:after="120"/>
      </w:pPr>
      <w:r>
        <w:tab/>
        <w:t>[Heading inserted in Gazette 19 Jun 2013 p. 2392.]</w:t>
      </w:r>
    </w:p>
    <w:p>
      <w:pPr>
        <w:pStyle w:val="yHeading5"/>
      </w:pPr>
      <w:bookmarkStart w:id="298" w:name="_Toc391907014"/>
      <w:bookmarkStart w:id="299" w:name="_Toc426119875"/>
      <w:r>
        <w:rPr>
          <w:rStyle w:val="CharSClsNo"/>
        </w:rPr>
        <w:t>31</w:t>
      </w:r>
      <w:r>
        <w:t>.</w:t>
      </w:r>
      <w:r>
        <w:tab/>
        <w:t>Country non</w:t>
      </w:r>
      <w:r>
        <w:noBreakHyphen/>
        <w:t>residential or commercial residential property, Government trading organisations and non</w:t>
      </w:r>
      <w:r>
        <w:noBreakHyphen/>
        <w:t>commercial Government property</w:t>
      </w:r>
      <w:bookmarkEnd w:id="298"/>
      <w:bookmarkEnd w:id="299"/>
    </w:p>
    <w:p>
      <w:pPr>
        <w:pStyle w:val="ySubsection"/>
      </w:pPr>
      <w:r>
        <w:tab/>
      </w: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ind w:left="879" w:hanging="879"/>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P</w:t>
      </w:r>
      <w:r>
        <w:t xml:space="preserve"> + </w:t>
      </w:r>
      <w:r>
        <w:rPr>
          <w:b/>
        </w:rPr>
        <w:t>Q</w:t>
      </w:r>
    </w:p>
    <w:p>
      <w:pPr>
        <w:pStyle w:val="yMiscellaneousBody"/>
        <w:keepNext/>
        <w:ind w:left="879" w:hanging="879"/>
      </w:pPr>
      <w:r>
        <w:tab/>
        <w:t xml:space="preserve">or if — </w:t>
      </w:r>
    </w:p>
    <w:p>
      <w:pPr>
        <w:pStyle w:val="yMiscellaneousBody"/>
        <w:keepNext/>
        <w:ind w:left="879" w:hanging="879"/>
      </w:pPr>
      <w:r>
        <w:tab/>
        <w:t>(</w:t>
      </w:r>
      <w:r>
        <w:rPr>
          <w:b/>
        </w:rPr>
        <w:t>P</w:t>
      </w:r>
      <w:r>
        <w:t xml:space="preserve"> + </w:t>
      </w:r>
      <w:r>
        <w:rPr>
          <w:b/>
        </w:rPr>
        <w:t>Q</w:t>
      </w:r>
      <w:r>
        <w:t xml:space="preserve">) &gt; </w:t>
      </w:r>
      <w:r>
        <w:rPr>
          <w:b/>
        </w:rPr>
        <w:t>R</w:t>
      </w:r>
      <w:r>
        <w:t>; and</w:t>
      </w:r>
    </w:p>
    <w:p>
      <w:pPr>
        <w:pStyle w:val="yMiscellaneousBody"/>
        <w:ind w:left="879" w:hanging="879"/>
      </w:pPr>
      <w:r>
        <w:tab/>
      </w:r>
      <w:r>
        <w:rPr>
          <w:b/>
        </w:rPr>
        <w:t>N</w:t>
      </w:r>
      <w:r>
        <w:t xml:space="preserve"> </w:t>
      </w:r>
      <w:r>
        <w:sym w:font="Symbol" w:char="F0A3"/>
      </w:r>
      <w:r>
        <w:t xml:space="preserve"> </w:t>
      </w:r>
      <w:r>
        <w:rPr>
          <w:b/>
        </w:rPr>
        <w:t>W</w:t>
      </w:r>
      <w:r>
        <w:t>,</w:t>
      </w:r>
    </w:p>
    <w:p>
      <w:pPr>
        <w:pStyle w:val="yMiscellaneousBody"/>
        <w:ind w:left="879" w:hanging="879"/>
      </w:pPr>
      <w:r>
        <w:tab/>
        <w:t xml:space="preserve">then — </w:t>
      </w:r>
    </w:p>
    <w:p>
      <w:pPr>
        <w:pStyle w:val="yMiscellaneousBody"/>
        <w:ind w:left="879" w:hanging="879"/>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300" w:name="_Toc391907015"/>
      <w:bookmarkStart w:id="301" w:name="_Toc426119876"/>
      <w:r>
        <w:rPr>
          <w:rStyle w:val="CharSClsNo"/>
        </w:rPr>
        <w:t>32</w:t>
      </w:r>
      <w:r>
        <w:t>.</w:t>
      </w:r>
      <w:r>
        <w:tab/>
        <w:t>Country non strata</w:t>
      </w:r>
      <w:r>
        <w:noBreakHyphen/>
        <w:t>titled caravan park with long</w:t>
      </w:r>
      <w:r>
        <w:noBreakHyphen/>
        <w:t>term residential caravan bays</w:t>
      </w:r>
      <w:bookmarkEnd w:id="300"/>
      <w:bookmarkEnd w:id="301"/>
    </w:p>
    <w:p>
      <w:pPr>
        <w:pStyle w:val="yMiscellaneousBody"/>
        <w:ind w:left="879" w:hanging="879"/>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ind w:left="879" w:hanging="879"/>
      </w:pPr>
      <w:r>
        <w:tab/>
        <w:t xml:space="preserve">the charge payable in accordance with the following formula — </w:t>
      </w:r>
    </w:p>
    <w:p>
      <w:pPr>
        <w:pStyle w:val="yMiscellaneousBody"/>
        <w:ind w:left="879" w:hanging="879"/>
      </w:pPr>
      <w:r>
        <w:tab/>
      </w:r>
      <w:r>
        <w:rPr>
          <w:b/>
        </w:rPr>
        <w:t>AA</w:t>
      </w:r>
      <w:r>
        <w:t xml:space="preserve"> + </w:t>
      </w:r>
      <w:r>
        <w:rPr>
          <w:b/>
        </w:rPr>
        <w:t>AB</w:t>
      </w:r>
    </w:p>
    <w:p>
      <w:pPr>
        <w:pStyle w:val="yMiscellaneousBody"/>
        <w:ind w:left="879" w:hanging="879"/>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Heading5"/>
      </w:pPr>
      <w:bookmarkStart w:id="302" w:name="_Toc391907016"/>
      <w:bookmarkStart w:id="303" w:name="_Toc426119877"/>
      <w:r>
        <w:rPr>
          <w:rStyle w:val="CharSClsNo"/>
        </w:rPr>
        <w:t>33</w:t>
      </w:r>
      <w:r>
        <w:t>.</w:t>
      </w:r>
      <w:r>
        <w:tab/>
        <w:t>Country nursing home</w:t>
      </w:r>
      <w:bookmarkEnd w:id="302"/>
      <w:bookmarkEnd w:id="303"/>
    </w:p>
    <w:p>
      <w:pPr>
        <w:pStyle w:val="yMiscellaneousBody"/>
        <w:ind w:left="879" w:hanging="879"/>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T</w:t>
      </w:r>
      <w:r>
        <w:t xml:space="preserve"> + </w:t>
      </w:r>
      <w:r>
        <w:rPr>
          <w:b/>
        </w:rPr>
        <w:t>Q</w:t>
      </w:r>
    </w:p>
    <w:p>
      <w:pPr>
        <w:pStyle w:val="yMiscellaneousBody"/>
        <w:ind w:left="879" w:hanging="879"/>
      </w:pPr>
      <w:r>
        <w:tab/>
        <w:t>or if (</w:t>
      </w:r>
      <w:r>
        <w:rPr>
          <w:b/>
        </w:rPr>
        <w:t>T</w:t>
      </w:r>
      <w:r>
        <w:t xml:space="preserve"> + </w:t>
      </w:r>
      <w:r>
        <w:rPr>
          <w:b/>
        </w:rPr>
        <w:t>Q</w:t>
      </w:r>
      <w:r>
        <w:t xml:space="preserve">) &gt; </w:t>
      </w:r>
      <w:r>
        <w:rPr>
          <w:b/>
        </w:rPr>
        <w:t>R</w:t>
      </w:r>
      <w:r>
        <w:t xml:space="preserve">, then — </w:t>
      </w:r>
    </w:p>
    <w:p>
      <w:pPr>
        <w:pStyle w:val="yMiscellaneousBody"/>
        <w:ind w:left="879" w:hanging="879"/>
        <w:rPr>
          <w:b/>
        </w:rPr>
      </w:pPr>
      <w:r>
        <w:tab/>
      </w:r>
      <w:r>
        <w:rPr>
          <w:b/>
        </w:rPr>
        <w:t>R</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Heading5"/>
      </w:pPr>
      <w:bookmarkStart w:id="304" w:name="_Toc391907017"/>
      <w:bookmarkStart w:id="305" w:name="_Toc426119878"/>
      <w:r>
        <w:rPr>
          <w:rStyle w:val="CharSClsNo"/>
        </w:rPr>
        <w:t>34</w:t>
      </w:r>
      <w:r>
        <w:t>.</w:t>
      </w:r>
      <w:r>
        <w:tab/>
        <w:t>Certain country strata</w:t>
      </w:r>
      <w:r>
        <w:noBreakHyphen/>
        <w:t>titled units</w:t>
      </w:r>
      <w:bookmarkEnd w:id="304"/>
      <w:bookmarkEnd w:id="305"/>
    </w:p>
    <w:p>
      <w:pPr>
        <w:pStyle w:val="yMiscellaneousBody"/>
        <w:ind w:left="879" w:hanging="879"/>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ind w:left="879" w:hanging="879"/>
      </w:pPr>
      <w:r>
        <w:tab/>
      </w:r>
      <w:r>
        <w:rPr>
          <w:b/>
        </w:rPr>
        <w:t>T</w:t>
      </w:r>
      <w:r>
        <w:t xml:space="preserve"> + </w:t>
      </w:r>
      <w:r>
        <w:rPr>
          <w:b/>
        </w:rPr>
        <w:t>Q</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Heading5"/>
      </w:pPr>
      <w:bookmarkStart w:id="306" w:name="_Toc391907018"/>
      <w:bookmarkStart w:id="307" w:name="_Toc426119879"/>
      <w:r>
        <w:rPr>
          <w:rStyle w:val="CharSClsNo"/>
        </w:rPr>
        <w:t>35</w:t>
      </w:r>
      <w:r>
        <w:t>.</w:t>
      </w:r>
      <w:r>
        <w:tab/>
        <w:t>Limit on increase</w:t>
      </w:r>
      <w:bookmarkEnd w:id="306"/>
      <w:bookmarkEnd w:id="307"/>
    </w:p>
    <w:p>
      <w:pPr>
        <w:pStyle w:val="yMiscellaneousBody"/>
        <w:ind w:left="879" w:hanging="879"/>
      </w:pPr>
      <w:r>
        <w:tab/>
        <w:t>For the purposes of this Division, the maximum charge (</w:t>
      </w:r>
      <w:r>
        <w:rPr>
          <w:b/>
          <w:i/>
        </w:rPr>
        <w:t>R</w:t>
      </w:r>
      <w:r>
        <w:t xml:space="preserve">) is calculated in accordance with the following formula — </w:t>
      </w:r>
    </w:p>
    <w:p>
      <w:pPr>
        <w:pStyle w:val="yMiscellaneousBody"/>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ind w:left="879" w:hanging="879"/>
      </w:pPr>
      <w:r>
        <w:tab/>
        <w:t>if (</w:t>
      </w:r>
      <w:r>
        <w:rPr>
          <w:b/>
        </w:rPr>
        <w:t>A</w:t>
      </w:r>
      <w:r>
        <w:t xml:space="preserve"> (</w:t>
      </w:r>
      <w:r>
        <w:rPr>
          <w:b/>
        </w:rPr>
        <w:t>S</w:t>
      </w:r>
      <w:r>
        <w:t>) &gt; (</w:t>
      </w:r>
      <w:r>
        <w:rPr>
          <w:b/>
        </w:rPr>
        <w:t>A</w:t>
      </w:r>
      <w:r>
        <w:t xml:space="preserve"> + </w:t>
      </w:r>
      <w:r>
        <w:rPr>
          <w:b/>
        </w:rPr>
        <w:t>J</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ind w:left="879" w:hanging="879"/>
      </w:pPr>
      <w:r>
        <w:tab/>
        <w:t>(</w:t>
      </w:r>
      <w:r>
        <w:rPr>
          <w:b/>
        </w:rPr>
        <w:t>A</w:t>
      </w:r>
      <w:r>
        <w:t xml:space="preserve"> + </w:t>
      </w:r>
      <w:r>
        <w:rPr>
          <w:b/>
        </w:rPr>
        <w:t>J</w:t>
      </w:r>
      <w:r>
        <w:t>)</w:t>
      </w:r>
    </w:p>
    <w:p>
      <w:pPr>
        <w:pStyle w:val="yMiscellaneousBody"/>
        <w:ind w:left="879" w:hanging="879"/>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ind w:left="879" w:hanging="879"/>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ind w:left="879" w:hanging="879"/>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308" w:name="_Toc390772152"/>
      <w:bookmarkStart w:id="309" w:name="_Toc391907019"/>
      <w:bookmarkStart w:id="310" w:name="_Toc426119880"/>
      <w:r>
        <w:rPr>
          <w:rStyle w:val="CharSDivNo"/>
        </w:rPr>
        <w:t>Division 8</w:t>
      </w:r>
      <w:r>
        <w:t> — </w:t>
      </w:r>
      <w:r>
        <w:rPr>
          <w:rStyle w:val="CharSDivText"/>
        </w:rPr>
        <w:t>Computation of combined charges for country</w:t>
      </w:r>
      <w:bookmarkEnd w:id="308"/>
      <w:bookmarkEnd w:id="309"/>
      <w:bookmarkEnd w:id="310"/>
    </w:p>
    <w:p>
      <w:pPr>
        <w:pStyle w:val="yFootnoteheading"/>
        <w:spacing w:after="120"/>
      </w:pPr>
      <w:r>
        <w:tab/>
        <w:t>[Heading inserted in Gazette 19 Jun 2013 p. 2396.]</w:t>
      </w:r>
    </w:p>
    <w:p>
      <w:pPr>
        <w:pStyle w:val="yHeading5"/>
      </w:pPr>
      <w:bookmarkStart w:id="311" w:name="_Toc391907020"/>
      <w:bookmarkStart w:id="312" w:name="_Toc426119881"/>
      <w:r>
        <w:rPr>
          <w:rStyle w:val="CharSClsNo"/>
        </w:rPr>
        <w:t>36</w:t>
      </w:r>
      <w:r>
        <w:t>.</w:t>
      </w:r>
      <w:r>
        <w:tab/>
        <w:t>Formula for annual charge</w:t>
      </w:r>
      <w:bookmarkEnd w:id="311"/>
      <w:bookmarkEnd w:id="312"/>
    </w:p>
    <w:p>
      <w:pPr>
        <w:pStyle w:val="yMiscellaneousBody"/>
        <w:tabs>
          <w:tab w:val="left" w:pos="879"/>
        </w:tabs>
        <w:ind w:left="879" w:hanging="879"/>
      </w:pPr>
      <w:r>
        <w:tab/>
        <w:t>For the purposes of Division 7, the annual charge (</w:t>
      </w:r>
      <w:r>
        <w:rPr>
          <w:b/>
          <w:i/>
        </w:rPr>
        <w:t>P</w:t>
      </w:r>
      <w:r>
        <w:t xml:space="preserve">) is calculated according to the following formula — </w:t>
      </w:r>
    </w:p>
    <w:p>
      <w:pPr>
        <w:pStyle w:val="yMiscellaneousBody"/>
        <w:tabs>
          <w:tab w:val="left" w:pos="879"/>
        </w:tabs>
        <w:ind w:left="879" w:hanging="879"/>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879"/>
        </w:tabs>
        <w:ind w:left="879" w:hanging="879"/>
        <w:rPr>
          <w:b/>
        </w:rPr>
      </w:pPr>
      <w:r>
        <w:tab/>
      </w:r>
      <w:r>
        <w:rPr>
          <w:b/>
        </w:rPr>
        <w:t>X</w:t>
      </w:r>
    </w:p>
    <w:p>
      <w:pPr>
        <w:pStyle w:val="yMiscellaneousBody"/>
        <w:tabs>
          <w:tab w:val="left" w:pos="879"/>
        </w:tabs>
        <w:ind w:left="879" w:hanging="879"/>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879"/>
        </w:tabs>
        <w:ind w:left="879" w:hanging="879"/>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Heading5"/>
      </w:pPr>
      <w:bookmarkStart w:id="313" w:name="_Toc391907021"/>
      <w:bookmarkStart w:id="314" w:name="_Toc426119882"/>
      <w:r>
        <w:rPr>
          <w:rStyle w:val="CharSClsNo"/>
        </w:rPr>
        <w:t>37</w:t>
      </w:r>
      <w:r>
        <w:t>.</w:t>
      </w:r>
      <w:r>
        <w:tab/>
        <w:t>Formula for quantity charge</w:t>
      </w:r>
      <w:bookmarkEnd w:id="313"/>
      <w:bookmarkEnd w:id="314"/>
    </w:p>
    <w:p>
      <w:pPr>
        <w:pStyle w:val="yMiscellaneousBody"/>
        <w:tabs>
          <w:tab w:val="left" w:pos="879"/>
        </w:tabs>
        <w:ind w:left="879" w:hanging="879"/>
      </w:pPr>
      <w:r>
        <w:tab/>
        <w:t>For the purposes of Division 7, the quantity charge (</w:t>
      </w:r>
      <w:r>
        <w:rPr>
          <w:b/>
          <w:i/>
        </w:rPr>
        <w:t>Q</w:t>
      </w:r>
      <w:r>
        <w:t xml:space="preserve">) is calculated in accordance with the following formula — </w:t>
      </w:r>
    </w:p>
    <w:p>
      <w:pPr>
        <w:pStyle w:val="yMiscellaneousBody"/>
        <w:tabs>
          <w:tab w:val="left" w:pos="879"/>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79"/>
        </w:tabs>
        <w:ind w:left="879" w:hanging="879"/>
      </w:pPr>
      <w:r>
        <w:tab/>
        <w:t>nil</w:t>
      </w:r>
    </w:p>
    <w:p>
      <w:pPr>
        <w:pStyle w:val="yMiscellaneousBody"/>
        <w:tabs>
          <w:tab w:val="left" w:pos="879"/>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79"/>
        </w:tabs>
        <w:ind w:left="879" w:hanging="879"/>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Subsection"/>
      </w:pPr>
      <w:r>
        <w:tab/>
      </w: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315" w:name="_Toc391907022"/>
      <w:bookmarkStart w:id="316" w:name="_Toc426119883"/>
      <w:r>
        <w:rPr>
          <w:rStyle w:val="CharSClsNo"/>
        </w:rPr>
        <w:t>38</w:t>
      </w:r>
      <w:r>
        <w:t>.</w:t>
      </w:r>
      <w:r>
        <w:tab/>
        <w:t>Discharge allowance</w:t>
      </w:r>
      <w:bookmarkEnd w:id="315"/>
      <w:bookmarkEnd w:id="316"/>
    </w:p>
    <w:p>
      <w:pPr>
        <w:pStyle w:val="ySubsection"/>
        <w:keepNext/>
      </w:pPr>
      <w:r>
        <w:tab/>
      </w: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317" w:name="_Toc390772156"/>
      <w:bookmarkStart w:id="318" w:name="_Toc391907023"/>
      <w:bookmarkStart w:id="319" w:name="_Toc426119884"/>
      <w:r>
        <w:rPr>
          <w:rStyle w:val="CharSchNo"/>
        </w:rPr>
        <w:t>Schedule 4</w:t>
      </w:r>
      <w:r>
        <w:rPr>
          <w:sz w:val="26"/>
        </w:rPr>
        <w:t> — </w:t>
      </w:r>
      <w:r>
        <w:rPr>
          <w:rStyle w:val="CharSchText"/>
        </w:rPr>
        <w:t>Charges for drainage for 2013/2014</w:t>
      </w:r>
      <w:bookmarkEnd w:id="317"/>
      <w:bookmarkEnd w:id="318"/>
      <w:bookmarkEnd w:id="319"/>
    </w:p>
    <w:p>
      <w:pPr>
        <w:pStyle w:val="yShoulderClause"/>
      </w:pPr>
      <w:r>
        <w:t>[bl. 27]</w:t>
      </w:r>
    </w:p>
    <w:p>
      <w:pPr>
        <w:pStyle w:val="yFootnoteheading"/>
        <w:spacing w:after="120"/>
      </w:pPr>
      <w:r>
        <w:tab/>
        <w:t>[Heading inserted in Gazette 19 Jun 2013 p. 2399.]</w:t>
      </w:r>
    </w:p>
    <w:p>
      <w:pPr>
        <w:pStyle w:val="yHeading3"/>
      </w:pPr>
      <w:bookmarkStart w:id="320" w:name="_Toc390772157"/>
      <w:bookmarkStart w:id="321" w:name="_Toc391907024"/>
      <w:bookmarkStart w:id="322" w:name="_Toc426119885"/>
      <w:r>
        <w:rPr>
          <w:rStyle w:val="CharSDivNo"/>
        </w:rPr>
        <w:t>Division 1</w:t>
      </w:r>
      <w:r>
        <w:t> — </w:t>
      </w:r>
      <w:r>
        <w:rPr>
          <w:rStyle w:val="CharSDivText"/>
        </w:rPr>
        <w:t>Fixed charges</w:t>
      </w:r>
      <w:bookmarkEnd w:id="320"/>
      <w:bookmarkEnd w:id="321"/>
      <w:bookmarkEnd w:id="322"/>
    </w:p>
    <w:p>
      <w:pPr>
        <w:pStyle w:val="yFootnoteheading"/>
        <w:spacing w:after="120"/>
      </w:pPr>
      <w:r>
        <w:tab/>
        <w:t>[Heading inserted in Gazette 19 Jun 2013 p. 2399.]</w:t>
      </w:r>
    </w:p>
    <w:p>
      <w:pPr>
        <w:pStyle w:val="yHeading5"/>
      </w:pPr>
      <w:bookmarkStart w:id="323" w:name="_Toc391907025"/>
      <w:bookmarkStart w:id="324" w:name="_Toc426119886"/>
      <w:r>
        <w:rPr>
          <w:rStyle w:val="CharSClsNo"/>
        </w:rPr>
        <w:t>1</w:t>
      </w:r>
      <w:r>
        <w:t>.</w:t>
      </w:r>
      <w:r>
        <w:tab/>
        <w:t>Strata</w:t>
      </w:r>
      <w:r>
        <w:noBreakHyphen/>
        <w:t>titled caravan bay</w:t>
      </w:r>
      <w:bookmarkEnd w:id="323"/>
      <w:bookmarkEnd w:id="324"/>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keepLines/>
            </w:pPr>
          </w:p>
        </w:tc>
        <w:tc>
          <w:tcPr>
            <w:tcW w:w="4961" w:type="dxa"/>
          </w:tcPr>
          <w:p>
            <w:pPr>
              <w:pStyle w:val="yTableNAm"/>
              <w:tabs>
                <w:tab w:val="right" w:leader="dot" w:pos="4745"/>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18" w:type="dxa"/>
          </w:tcPr>
          <w:p>
            <w:pPr>
              <w:pStyle w:val="yTableNAm"/>
            </w:pPr>
            <w:r>
              <w:br/>
            </w:r>
            <w:r>
              <w:br/>
              <w:t>$28.30</w:t>
            </w:r>
          </w:p>
        </w:tc>
      </w:tr>
    </w:tbl>
    <w:p>
      <w:pPr>
        <w:pStyle w:val="yHeading5"/>
      </w:pPr>
      <w:bookmarkStart w:id="325" w:name="_Toc391907026"/>
      <w:bookmarkStart w:id="326" w:name="_Toc426119887"/>
      <w:r>
        <w:rPr>
          <w:rStyle w:val="CharSClsNo"/>
        </w:rPr>
        <w:t>2</w:t>
      </w:r>
      <w:r>
        <w:t>.</w:t>
      </w:r>
      <w:r>
        <w:tab/>
        <w:t>Strata</w:t>
      </w:r>
      <w:r>
        <w:noBreakHyphen/>
        <w:t>titled storage unit and strata</w:t>
      </w:r>
      <w:r>
        <w:noBreakHyphen/>
        <w:t>titled parking bay</w:t>
      </w:r>
      <w:bookmarkEnd w:id="325"/>
      <w:bookmarkEnd w:id="326"/>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18" w:type="dxa"/>
          </w:tcPr>
          <w:p>
            <w:pPr>
              <w:pStyle w:val="yTableNAm"/>
            </w:pPr>
            <w:r>
              <w:br/>
            </w:r>
            <w:r>
              <w:br/>
              <w:t>$10.55</w:t>
            </w:r>
          </w:p>
        </w:tc>
      </w:tr>
    </w:tbl>
    <w:p>
      <w:pPr>
        <w:pStyle w:val="yFootnotesection"/>
      </w:pPr>
      <w:r>
        <w:tab/>
        <w:t>[Division 1 inserted in Gazette 19 Jun 2013 p. 2399.]</w:t>
      </w:r>
    </w:p>
    <w:p>
      <w:pPr>
        <w:pStyle w:val="yHeading3"/>
      </w:pPr>
      <w:bookmarkStart w:id="327" w:name="_Toc390772160"/>
      <w:bookmarkStart w:id="328" w:name="_Toc391907027"/>
      <w:bookmarkStart w:id="329" w:name="_Toc426119888"/>
      <w:r>
        <w:rPr>
          <w:rStyle w:val="CharSDivNo"/>
        </w:rPr>
        <w:t>Division 2</w:t>
      </w:r>
      <w:r>
        <w:t> — </w:t>
      </w:r>
      <w:r>
        <w:rPr>
          <w:rStyle w:val="CharSDivText"/>
        </w:rPr>
        <w:t>Charges by way of rate</w:t>
      </w:r>
      <w:bookmarkEnd w:id="327"/>
      <w:bookmarkEnd w:id="328"/>
      <w:bookmarkEnd w:id="329"/>
    </w:p>
    <w:p>
      <w:pPr>
        <w:pStyle w:val="yFootnoteheading"/>
        <w:spacing w:after="120"/>
      </w:pPr>
      <w:r>
        <w:tab/>
        <w:t>[Heading inserted in Gazette 19 Jun 2013 p. 2399.]</w:t>
      </w:r>
    </w:p>
    <w:p>
      <w:pPr>
        <w:pStyle w:val="yHeading5"/>
      </w:pPr>
      <w:bookmarkStart w:id="330" w:name="_Toc391907028"/>
      <w:bookmarkStart w:id="331" w:name="_Toc426119889"/>
      <w:r>
        <w:rPr>
          <w:rStyle w:val="CharSClsNo"/>
        </w:rPr>
        <w:t>3</w:t>
      </w:r>
      <w:r>
        <w:t>.</w:t>
      </w:r>
      <w:r>
        <w:tab/>
        <w:t>Land in a drainage area as referred to in by</w:t>
      </w:r>
      <w:r>
        <w:noBreakHyphen/>
        <w:t>law 27 classified as residential or semi</w:t>
      </w:r>
      <w:r>
        <w:noBreakHyphen/>
        <w:t>rural residential</w:t>
      </w:r>
      <w:bookmarkEnd w:id="330"/>
      <w:bookmarkEnd w:id="331"/>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18" w:type="dxa"/>
            <w:vAlign w:val="bottom"/>
          </w:tcPr>
          <w:p>
            <w:pPr>
              <w:pStyle w:val="yTableNAm"/>
            </w:pPr>
            <w:r>
              <w:br/>
            </w:r>
            <w:r>
              <w:br/>
              <w:t>0.545 cents/</w:t>
            </w:r>
            <w:r>
              <w:br/>
              <w:t>$ of GRV</w:t>
            </w:r>
          </w:p>
        </w:tc>
      </w:tr>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332" w:name="_Toc391907029"/>
      <w:bookmarkStart w:id="333" w:name="_Toc426119890"/>
      <w:r>
        <w:rPr>
          <w:rStyle w:val="CharSClsNo"/>
        </w:rPr>
        <w:t>4</w:t>
      </w:r>
      <w:r>
        <w:t>.</w:t>
      </w:r>
      <w:r>
        <w:tab/>
        <w:t>Land in a drainage area classified as vacant land</w:t>
      </w:r>
      <w:bookmarkEnd w:id="332"/>
      <w:bookmarkEnd w:id="333"/>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tabs>
                <w:tab w:val="right" w:leader="dot" w:pos="4253"/>
              </w:tabs>
            </w:pPr>
          </w:p>
        </w:tc>
        <w:tc>
          <w:tcPr>
            <w:tcW w:w="4961" w:type="dxa"/>
          </w:tcPr>
          <w:p>
            <w:pPr>
              <w:pStyle w:val="yTableNAm"/>
              <w:keepNext/>
              <w:tabs>
                <w:tab w:val="right" w:leader="dot" w:pos="4745"/>
              </w:tabs>
              <w:rPr>
                <w:rFonts w:ascii="Arial" w:hAnsi="Arial"/>
                <w:b/>
              </w:rPr>
            </w:pPr>
            <w:r>
              <w:t xml:space="preserve">In respect of all land in a drainage area classified as vacant land </w:t>
            </w:r>
            <w:r>
              <w:tab/>
            </w:r>
          </w:p>
        </w:tc>
        <w:tc>
          <w:tcPr>
            <w:tcW w:w="1418" w:type="dxa"/>
            <w:vAlign w:val="bottom"/>
          </w:tcPr>
          <w:p>
            <w:pPr>
              <w:pStyle w:val="yTableNAm"/>
              <w:keepNext/>
            </w:pPr>
            <w:r>
              <w:br/>
              <w:t>0.694 cents/</w:t>
            </w:r>
            <w:r>
              <w:br/>
              <w:t>$ of GRV</w:t>
            </w:r>
          </w:p>
        </w:tc>
      </w:tr>
      <w:tr>
        <w:trPr>
          <w:cantSplit/>
        </w:trPr>
        <w:tc>
          <w:tcPr>
            <w:tcW w:w="907" w:type="dxa"/>
          </w:tcPr>
          <w:p>
            <w:pPr>
              <w:pStyle w:val="zyTableNAm"/>
              <w:tabs>
                <w:tab w:val="right" w:leader="dot" w:pos="4253"/>
              </w:tabs>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334" w:name="_Toc391907030"/>
      <w:bookmarkStart w:id="335" w:name="_Toc426119891"/>
      <w:r>
        <w:rPr>
          <w:rStyle w:val="CharSClsNo"/>
        </w:rPr>
        <w:t>5</w:t>
      </w:r>
      <w:r>
        <w:t>.</w:t>
      </w:r>
      <w:r>
        <w:tab/>
        <w:t>Land in a drainage area as referred to in by</w:t>
      </w:r>
      <w:r>
        <w:noBreakHyphen/>
        <w:t>law 27 other than land to which item 1, 2, 3 or 4 applies</w:t>
      </w:r>
      <w:bookmarkEnd w:id="334"/>
      <w:bookmarkEnd w:id="335"/>
    </w:p>
    <w:tbl>
      <w:tblPr>
        <w:tblW w:w="0" w:type="auto"/>
        <w:tblInd w:w="-34" w:type="dxa"/>
        <w:tblLook w:val="0000" w:firstRow="0" w:lastRow="0" w:firstColumn="0" w:lastColumn="0" w:noHBand="0" w:noVBand="0"/>
      </w:tblPr>
      <w:tblGrid>
        <w:gridCol w:w="907"/>
        <w:gridCol w:w="4905"/>
        <w:gridCol w:w="1474"/>
      </w:tblGrid>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In respect of all land in a drainage area as referred to in by</w:t>
            </w:r>
            <w:r>
              <w:noBreakHyphen/>
              <w:t xml:space="preserve">law 27 other than land to which item 1, 2, 3 or 4 applies </w:t>
            </w:r>
            <w:r>
              <w:tab/>
            </w:r>
          </w:p>
        </w:tc>
        <w:tc>
          <w:tcPr>
            <w:tcW w:w="1474" w:type="dxa"/>
            <w:vAlign w:val="bottom"/>
          </w:tcPr>
          <w:p>
            <w:pPr>
              <w:pStyle w:val="yTableNAm"/>
            </w:pPr>
            <w:r>
              <w:br/>
            </w:r>
            <w:r>
              <w:br/>
              <w:t>0.279 cents/</w:t>
            </w:r>
            <w:r>
              <w:br/>
              <w:t>$ of GRV</w:t>
            </w:r>
          </w:p>
        </w:tc>
      </w:tr>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 xml:space="preserve">subject to a minimum in respect of any land the subject of a separate assessment of </w:t>
            </w:r>
            <w:r>
              <w:tab/>
            </w:r>
          </w:p>
        </w:tc>
        <w:tc>
          <w:tcPr>
            <w:tcW w:w="1474" w:type="dxa"/>
            <w:vAlign w:val="bottom"/>
          </w:tcPr>
          <w:p>
            <w:pPr>
              <w:pStyle w:val="yTableNAm"/>
            </w:pPr>
            <w:r>
              <w:t>$93.60</w:t>
            </w:r>
          </w:p>
        </w:tc>
      </w:tr>
    </w:tbl>
    <w:p>
      <w:pPr>
        <w:pStyle w:val="yFootnotesection"/>
      </w:pPr>
      <w:r>
        <w:tab/>
        <w:t>[Division 2 inserted in Gazette 19 Jun 2013 p. 2399-400.]</w:t>
      </w:r>
    </w:p>
    <w:p>
      <w:pPr>
        <w:pStyle w:val="yScheduleHeading"/>
      </w:pPr>
      <w:bookmarkStart w:id="336" w:name="_Toc390772164"/>
      <w:bookmarkStart w:id="337" w:name="_Toc391907031"/>
      <w:bookmarkStart w:id="338" w:name="_Toc426119892"/>
      <w:r>
        <w:rPr>
          <w:rStyle w:val="CharSchNo"/>
        </w:rPr>
        <w:t>Schedule 5</w:t>
      </w:r>
      <w:r>
        <w:rPr>
          <w:rStyle w:val="CharSDivNo"/>
        </w:rPr>
        <w:t> </w:t>
      </w:r>
      <w:r>
        <w:t>—</w:t>
      </w:r>
      <w:r>
        <w:rPr>
          <w:rStyle w:val="CharSDivText"/>
        </w:rPr>
        <w:t> </w:t>
      </w:r>
      <w:r>
        <w:rPr>
          <w:rStyle w:val="CharSchText"/>
        </w:rPr>
        <w:t>Charges for irrigation for 2013/2014</w:t>
      </w:r>
      <w:bookmarkEnd w:id="336"/>
      <w:bookmarkEnd w:id="337"/>
      <w:bookmarkEnd w:id="338"/>
    </w:p>
    <w:p>
      <w:pPr>
        <w:pStyle w:val="yShoulderClause"/>
      </w:pPr>
      <w:r>
        <w:t>[bl. 31]</w:t>
      </w:r>
    </w:p>
    <w:p>
      <w:pPr>
        <w:pStyle w:val="yFootnoteheading"/>
        <w:spacing w:after="120"/>
      </w:pPr>
      <w:r>
        <w:tab/>
        <w:t>[Heading inserted in Gazette 19 Jun 2013 p. 2400.]</w:t>
      </w:r>
    </w:p>
    <w:p>
      <w:pPr>
        <w:pStyle w:val="yHeading5"/>
      </w:pPr>
      <w:bookmarkStart w:id="339" w:name="_Toc391907032"/>
      <w:bookmarkStart w:id="340" w:name="_Toc426119893"/>
      <w:r>
        <w:rPr>
          <w:rStyle w:val="CharSClsNo"/>
        </w:rPr>
        <w:t>1</w:t>
      </w:r>
      <w:r>
        <w:t>.</w:t>
      </w:r>
      <w:r>
        <w:tab/>
        <w:t>Ord Irrigation District</w:t>
      </w:r>
      <w:bookmarkEnd w:id="339"/>
      <w:bookmarkEnd w:id="340"/>
    </w:p>
    <w:tbl>
      <w:tblPr>
        <w:tblW w:w="0" w:type="auto"/>
        <w:tblInd w:w="-34" w:type="dxa"/>
        <w:tblLook w:val="0000" w:firstRow="0" w:lastRow="0" w:firstColumn="0" w:lastColumn="0" w:noHBand="0" w:noVBand="0"/>
      </w:tblPr>
      <w:tblGrid>
        <w:gridCol w:w="907"/>
        <w:gridCol w:w="4905"/>
        <w:gridCol w:w="1418"/>
      </w:tblGrid>
      <w:tr>
        <w:trPr>
          <w:cantSplit/>
        </w:trPr>
        <w:tc>
          <w:tcPr>
            <w:tcW w:w="907" w:type="dxa"/>
          </w:tcPr>
          <w:p>
            <w:pPr>
              <w:pStyle w:val="zyTableNAm"/>
              <w:tabs>
                <w:tab w:val="right" w:leader="dot" w:pos="4253"/>
              </w:tabs>
            </w:pPr>
          </w:p>
        </w:tc>
        <w:tc>
          <w:tcPr>
            <w:tcW w:w="490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18" w:type="dxa"/>
          </w:tcPr>
          <w:p>
            <w:pPr>
              <w:pStyle w:val="zyTableNAm"/>
              <w:tabs>
                <w:tab w:val="right" w:leader="dot" w:pos="4253"/>
              </w:tabs>
              <w:rPr>
                <w:sz w:val="20"/>
              </w:rPr>
            </w:pP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(a)</w:t>
            </w:r>
            <w:r>
              <w:tab/>
              <w:t xml:space="preserve">where the supply is assured </w:t>
            </w:r>
            <w:r>
              <w:tab/>
            </w:r>
          </w:p>
        </w:tc>
        <w:tc>
          <w:tcPr>
            <w:tcW w:w="1418" w:type="dxa"/>
          </w:tcPr>
          <w:p>
            <w:pPr>
              <w:pStyle w:val="zyTableNAm"/>
              <w:tabs>
                <w:tab w:val="right" w:leader="dot" w:pos="4253"/>
              </w:tabs>
            </w:pPr>
            <w:r>
              <w:t>$142.00</w:t>
            </w: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(b)</w:t>
            </w:r>
            <w:r>
              <w:tab/>
              <w:t xml:space="preserve">where the supply is not assured </w:t>
            </w:r>
            <w:r>
              <w:tab/>
            </w:r>
          </w:p>
        </w:tc>
        <w:tc>
          <w:tcPr>
            <w:tcW w:w="1418"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pStyle w:val="yScheduleHeading"/>
      </w:pPr>
      <w:bookmarkStart w:id="341" w:name="_Toc390772166"/>
      <w:bookmarkStart w:id="342" w:name="_Toc391907033"/>
      <w:bookmarkStart w:id="343" w:name="_Toc426119894"/>
      <w:r>
        <w:rPr>
          <w:rStyle w:val="CharSchNo"/>
        </w:rPr>
        <w:t>Schedule 7</w:t>
      </w:r>
      <w:r>
        <w:rPr>
          <w:rStyle w:val="CharSDivNo"/>
        </w:rPr>
        <w:t> </w:t>
      </w:r>
      <w:r>
        <w:t>—</w:t>
      </w:r>
      <w:r>
        <w:rPr>
          <w:rStyle w:val="CharSDivText"/>
        </w:rPr>
        <w:t> </w:t>
      </w:r>
      <w:r>
        <w:rPr>
          <w:rStyle w:val="CharSchText"/>
        </w:rPr>
        <w:t>Concessional charges and interest rates</w:t>
      </w:r>
      <w:bookmarkEnd w:id="341"/>
      <w:bookmarkEnd w:id="342"/>
      <w:bookmarkEnd w:id="343"/>
    </w:p>
    <w:p>
      <w:pPr>
        <w:pStyle w:val="yShoulderClause"/>
      </w:pPr>
      <w:r>
        <w:t>[bl. 8, 8A and 9]</w:t>
      </w:r>
    </w:p>
    <w:p>
      <w:pPr>
        <w:pStyle w:val="yFootnoteheading"/>
        <w:spacing w:after="120"/>
      </w:pPr>
      <w:r>
        <w:tab/>
        <w:t>[Heading inserted in Gazette 19 Jun 2013 p. 2400.]</w:t>
      </w:r>
    </w:p>
    <w:p>
      <w:pPr>
        <w:pStyle w:val="yHeading5"/>
      </w:pPr>
      <w:bookmarkStart w:id="344" w:name="_Toc391907034"/>
      <w:bookmarkStart w:id="345" w:name="_Toc426119895"/>
      <w:r>
        <w:rPr>
          <w:rStyle w:val="CharSClsNo"/>
        </w:rPr>
        <w:t>1</w:t>
      </w:r>
      <w:r>
        <w:t>.</w:t>
      </w:r>
      <w:r>
        <w:tab/>
        <w:t>Concession (by</w:t>
      </w:r>
      <w:r>
        <w:noBreakHyphen/>
        <w:t>law 8A(2))</w:t>
      </w:r>
      <w:bookmarkEnd w:id="344"/>
      <w:bookmarkEnd w:id="345"/>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water supply </w:t>
            </w:r>
            <w:r>
              <w:tab/>
            </w:r>
          </w:p>
        </w:tc>
        <w:tc>
          <w:tcPr>
            <w:tcW w:w="1418" w:type="dxa"/>
          </w:tcPr>
          <w:p>
            <w:pPr>
              <w:pStyle w:val="yTableNAm"/>
            </w:pPr>
            <w:r>
              <w:t>$98.19</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sewerage </w:t>
            </w:r>
            <w:r>
              <w:tab/>
            </w:r>
          </w:p>
        </w:tc>
        <w:tc>
          <w:tcPr>
            <w:tcW w:w="1418" w:type="dxa"/>
          </w:tcPr>
          <w:p>
            <w:pPr>
              <w:pStyle w:val="yTableNAm"/>
            </w:pPr>
            <w:r>
              <w:t>$195.13</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drainage </w:t>
            </w:r>
            <w:r>
              <w:tab/>
            </w:r>
          </w:p>
        </w:tc>
        <w:tc>
          <w:tcPr>
            <w:tcW w:w="1418" w:type="dxa"/>
          </w:tcPr>
          <w:p>
            <w:pPr>
              <w:pStyle w:val="yTableNAm"/>
            </w:pPr>
            <w:r>
              <w:t>$25.51</w:t>
            </w:r>
          </w:p>
        </w:tc>
      </w:tr>
    </w:tbl>
    <w:p>
      <w:pPr>
        <w:pStyle w:val="yHeading5"/>
      </w:pPr>
      <w:bookmarkStart w:id="346" w:name="_Toc391907035"/>
      <w:bookmarkStart w:id="347" w:name="_Toc426119896"/>
      <w:r>
        <w:rPr>
          <w:rStyle w:val="CharSClsNo"/>
        </w:rPr>
        <w:t>2</w:t>
      </w:r>
      <w:r>
        <w:t>.</w:t>
      </w:r>
      <w:r>
        <w:tab/>
        <w:t>Interest on overdue amounts (by</w:t>
      </w:r>
      <w:r>
        <w:noBreakHyphen/>
        <w:t>laws 8 and 9)</w:t>
      </w:r>
      <w:bookmarkEnd w:id="346"/>
      <w:bookmarkEnd w:id="347"/>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Interest on overdue amounts (by</w:t>
            </w:r>
            <w:r>
              <w:noBreakHyphen/>
              <w:t xml:space="preserve">laws 8 </w:t>
            </w:r>
            <w:r>
              <w:br/>
              <w:t xml:space="preserve">and 9) </w:t>
            </w:r>
            <w:r>
              <w:tab/>
            </w:r>
          </w:p>
        </w:tc>
        <w:tc>
          <w:tcPr>
            <w:tcW w:w="1418"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348" w:name="_Toc390772169"/>
      <w:bookmarkStart w:id="349" w:name="_Toc391907036"/>
      <w:bookmarkStart w:id="350" w:name="_Toc426119897"/>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348"/>
      <w:bookmarkEnd w:id="349"/>
      <w:bookmarkEnd w:id="350"/>
    </w:p>
    <w:p>
      <w:pPr>
        <w:pStyle w:val="yShoulderClause"/>
      </w:pPr>
      <w:r>
        <w:t>[bl. 8B]</w:t>
      </w:r>
    </w:p>
    <w:p>
      <w:pPr>
        <w:pStyle w:val="yFootnoteheading"/>
        <w:spacing w:after="120"/>
      </w:pPr>
      <w:r>
        <w:tab/>
        <w:t>[Heading inserted in Gazette 19 Jun 2013 p. 2401.]</w:t>
      </w:r>
    </w:p>
    <w:p>
      <w:pPr>
        <w:pStyle w:val="yHeading5"/>
        <w:spacing w:after="160"/>
      </w:pPr>
      <w:bookmarkStart w:id="351" w:name="_Toc391907037"/>
      <w:bookmarkStart w:id="352" w:name="_Toc426119898"/>
      <w:r>
        <w:rPr>
          <w:rStyle w:val="CharSClsNo"/>
        </w:rPr>
        <w:t>1</w:t>
      </w:r>
      <w:r>
        <w:t>.</w:t>
      </w:r>
      <w:r>
        <w:tab/>
        <w:t>Annual charge (based on meter size)</w:t>
      </w:r>
      <w:bookmarkEnd w:id="351"/>
      <w:bookmarkEnd w:id="352"/>
    </w:p>
    <w:tbl>
      <w:tblPr>
        <w:tblW w:w="0" w:type="auto"/>
        <w:tblInd w:w="1134" w:type="dxa"/>
        <w:tblLayout w:type="fixed"/>
        <w:tblCellMar>
          <w:left w:w="284" w:type="dxa"/>
          <w:right w:w="284" w:type="dxa"/>
        </w:tblCellMar>
        <w:tblLook w:val="0000" w:firstRow="0" w:lastRow="0" w:firstColumn="0" w:lastColumn="0" w:noHBand="0" w:noVBand="0"/>
      </w:tblPr>
      <w:tblGrid>
        <w:gridCol w:w="3969"/>
        <w:gridCol w:w="2272"/>
        <w:gridCol w:w="142"/>
      </w:tblGrid>
      <w:tr>
        <w:trPr>
          <w:gridAfter w:val="1"/>
          <w:wAfter w:w="142" w:type="dxa"/>
          <w:cantSplit/>
          <w:tblHeader/>
        </w:trPr>
        <w:tc>
          <w:tcPr>
            <w:tcW w:w="3969" w:type="dxa"/>
            <w:tcBorders>
              <w:top w:val="single" w:sz="4" w:space="0" w:color="auto"/>
              <w:bottom w:val="single" w:sz="4" w:space="0" w:color="auto"/>
            </w:tcBorders>
          </w:tcPr>
          <w:p>
            <w:pPr>
              <w:pStyle w:val="yTableNAm"/>
              <w:jc w:val="center"/>
            </w:pPr>
            <w:r>
              <w:rPr>
                <w:b/>
                <w:bCs/>
              </w:rPr>
              <w:t>Meter size</w:t>
            </w:r>
            <w:r>
              <w:rPr>
                <w:b/>
                <w:bCs/>
              </w:rPr>
              <w:br/>
              <w:t>mm</w:t>
            </w:r>
          </w:p>
        </w:tc>
        <w:tc>
          <w:tcPr>
            <w:tcW w:w="2272" w:type="dxa"/>
            <w:tcBorders>
              <w:top w:val="single" w:sz="4" w:space="0" w:color="auto"/>
              <w:bottom w:val="single" w:sz="4" w:space="0" w:color="auto"/>
            </w:tcBorders>
          </w:tcPr>
          <w:p>
            <w:pPr>
              <w:pStyle w:val="yTableNAm"/>
              <w:jc w:val="center"/>
            </w:pPr>
            <w:r>
              <w:rPr>
                <w:b/>
                <w:bCs/>
              </w:rPr>
              <w:t>Charge</w:t>
            </w:r>
            <w:r>
              <w:rPr>
                <w:b/>
                <w:bCs/>
              </w:rPr>
              <w:br/>
              <w:t>$</w:t>
            </w:r>
          </w:p>
        </w:tc>
      </w:tr>
      <w:tr>
        <w:trPr>
          <w:gridAfter w:val="1"/>
          <w:wAfter w:w="142" w:type="dxa"/>
          <w:cantSplit/>
        </w:trPr>
        <w:tc>
          <w:tcPr>
            <w:tcW w:w="3969" w:type="dxa"/>
          </w:tcPr>
          <w:p>
            <w:pPr>
              <w:pStyle w:val="yTableNAm"/>
              <w:jc w:val="center"/>
            </w:pPr>
            <w:r>
              <w:rPr>
                <w:spacing w:val="-2"/>
              </w:rPr>
              <w:t>20 or less</w:t>
            </w:r>
          </w:p>
        </w:tc>
        <w:tc>
          <w:tcPr>
            <w:tcW w:w="2272" w:type="dxa"/>
            <w:vAlign w:val="bottom"/>
          </w:tcPr>
          <w:p>
            <w:pPr>
              <w:pStyle w:val="yTableNAm"/>
              <w:jc w:val="center"/>
              <w:rPr>
                <w:rFonts w:ascii="Arial" w:hAnsi="Arial"/>
                <w:b/>
              </w:rPr>
            </w:pPr>
            <w:r>
              <w:rPr>
                <w:spacing w:val="-2"/>
              </w:rPr>
              <w:t>205.71</w:t>
            </w:r>
          </w:p>
        </w:tc>
      </w:tr>
      <w:tr>
        <w:trPr>
          <w:gridAfter w:val="1"/>
          <w:wAfter w:w="142" w:type="dxa"/>
          <w:cantSplit/>
        </w:trPr>
        <w:tc>
          <w:tcPr>
            <w:tcW w:w="3969" w:type="dxa"/>
          </w:tcPr>
          <w:p>
            <w:pPr>
              <w:pStyle w:val="yTableNAm"/>
              <w:jc w:val="center"/>
              <w:rPr>
                <w:rFonts w:ascii="Arial" w:hAnsi="Arial"/>
                <w:b/>
              </w:rPr>
            </w:pPr>
            <w:r>
              <w:rPr>
                <w:spacing w:val="-2"/>
              </w:rPr>
              <w:t>25</w:t>
            </w:r>
          </w:p>
        </w:tc>
        <w:tc>
          <w:tcPr>
            <w:tcW w:w="2272" w:type="dxa"/>
            <w:vAlign w:val="bottom"/>
          </w:tcPr>
          <w:p>
            <w:pPr>
              <w:pStyle w:val="yTableNAm"/>
              <w:jc w:val="center"/>
              <w:rPr>
                <w:rFonts w:ascii="Arial" w:hAnsi="Arial"/>
                <w:b/>
              </w:rPr>
            </w:pPr>
            <w:r>
              <w:rPr>
                <w:spacing w:val="-2"/>
              </w:rPr>
              <w:t>321.42</w:t>
            </w:r>
          </w:p>
        </w:tc>
      </w:tr>
      <w:tr>
        <w:trPr>
          <w:gridAfter w:val="1"/>
          <w:wAfter w:w="142" w:type="dxa"/>
          <w:cantSplit/>
        </w:trPr>
        <w:tc>
          <w:tcPr>
            <w:tcW w:w="3969" w:type="dxa"/>
          </w:tcPr>
          <w:p>
            <w:pPr>
              <w:pStyle w:val="yTableNAm"/>
              <w:jc w:val="center"/>
              <w:rPr>
                <w:rFonts w:ascii="Arial" w:hAnsi="Arial"/>
                <w:b/>
              </w:rPr>
            </w:pPr>
            <w:r>
              <w:rPr>
                <w:spacing w:val="-2"/>
              </w:rPr>
              <w:t>30</w:t>
            </w:r>
          </w:p>
        </w:tc>
        <w:tc>
          <w:tcPr>
            <w:tcW w:w="2272" w:type="dxa"/>
            <w:vAlign w:val="bottom"/>
          </w:tcPr>
          <w:p>
            <w:pPr>
              <w:pStyle w:val="yTableNAm"/>
              <w:jc w:val="center"/>
              <w:rPr>
                <w:rFonts w:ascii="Arial" w:hAnsi="Arial"/>
                <w:b/>
              </w:rPr>
            </w:pPr>
            <w:r>
              <w:rPr>
                <w:spacing w:val="-2"/>
              </w:rPr>
              <w:t>462.82</w:t>
            </w:r>
          </w:p>
        </w:tc>
      </w:tr>
      <w:tr>
        <w:trPr>
          <w:gridAfter w:val="1"/>
          <w:wAfter w:w="142" w:type="dxa"/>
          <w:cantSplit/>
        </w:trPr>
        <w:tc>
          <w:tcPr>
            <w:tcW w:w="3969" w:type="dxa"/>
          </w:tcPr>
          <w:p>
            <w:pPr>
              <w:pStyle w:val="yTableNAm"/>
              <w:jc w:val="center"/>
              <w:rPr>
                <w:rFonts w:ascii="Arial" w:hAnsi="Arial"/>
                <w:b/>
              </w:rPr>
            </w:pPr>
            <w:r>
              <w:rPr>
                <w:spacing w:val="-2"/>
              </w:rPr>
              <w:t>40</w:t>
            </w:r>
          </w:p>
        </w:tc>
        <w:tc>
          <w:tcPr>
            <w:tcW w:w="2272" w:type="dxa"/>
            <w:vAlign w:val="bottom"/>
          </w:tcPr>
          <w:p>
            <w:pPr>
              <w:pStyle w:val="yTableNAm"/>
              <w:jc w:val="center"/>
              <w:rPr>
                <w:rFonts w:ascii="Arial" w:hAnsi="Arial"/>
                <w:b/>
              </w:rPr>
            </w:pPr>
            <w:r>
              <w:rPr>
                <w:spacing w:val="-2"/>
              </w:rPr>
              <w:t>822.83</w:t>
            </w:r>
          </w:p>
        </w:tc>
      </w:tr>
      <w:tr>
        <w:trPr>
          <w:gridAfter w:val="1"/>
          <w:wAfter w:w="142" w:type="dxa"/>
          <w:cantSplit/>
        </w:trPr>
        <w:tc>
          <w:tcPr>
            <w:tcW w:w="3969" w:type="dxa"/>
          </w:tcPr>
          <w:p>
            <w:pPr>
              <w:pStyle w:val="yTableNAm"/>
              <w:jc w:val="center"/>
              <w:rPr>
                <w:rFonts w:ascii="Arial" w:hAnsi="Arial"/>
                <w:b/>
              </w:rPr>
            </w:pPr>
            <w:r>
              <w:rPr>
                <w:spacing w:val="-2"/>
              </w:rPr>
              <w:t>50</w:t>
            </w:r>
          </w:p>
        </w:tc>
        <w:tc>
          <w:tcPr>
            <w:tcW w:w="2272" w:type="dxa"/>
            <w:vAlign w:val="bottom"/>
          </w:tcPr>
          <w:p>
            <w:pPr>
              <w:pStyle w:val="yTableNAm"/>
              <w:jc w:val="center"/>
              <w:rPr>
                <w:rFonts w:ascii="Arial" w:hAnsi="Arial"/>
                <w:b/>
              </w:rPr>
            </w:pPr>
            <w:r>
              <w:rPr>
                <w:spacing w:val="-2"/>
              </w:rPr>
              <w:t>1 285.67</w:t>
            </w:r>
          </w:p>
        </w:tc>
      </w:tr>
      <w:tr>
        <w:trPr>
          <w:gridAfter w:val="1"/>
          <w:wAfter w:w="142" w:type="dxa"/>
          <w:cantSplit/>
        </w:trPr>
        <w:tc>
          <w:tcPr>
            <w:tcW w:w="3969" w:type="dxa"/>
          </w:tcPr>
          <w:p>
            <w:pPr>
              <w:pStyle w:val="yTableNAm"/>
              <w:jc w:val="center"/>
              <w:rPr>
                <w:rFonts w:ascii="Arial" w:hAnsi="Arial"/>
                <w:b/>
              </w:rPr>
            </w:pPr>
            <w:r>
              <w:rPr>
                <w:spacing w:val="-2"/>
              </w:rPr>
              <w:t>70, 75, 80</w:t>
            </w:r>
          </w:p>
        </w:tc>
        <w:tc>
          <w:tcPr>
            <w:tcW w:w="2272" w:type="dxa"/>
            <w:vAlign w:val="bottom"/>
          </w:tcPr>
          <w:p>
            <w:pPr>
              <w:pStyle w:val="yTableNAm"/>
              <w:jc w:val="center"/>
              <w:rPr>
                <w:rFonts w:ascii="Arial" w:hAnsi="Arial"/>
                <w:b/>
              </w:rPr>
            </w:pPr>
            <w:r>
              <w:rPr>
                <w:spacing w:val="-2"/>
              </w:rPr>
              <w:t>3 291.31</w:t>
            </w:r>
          </w:p>
        </w:tc>
      </w:tr>
      <w:tr>
        <w:trPr>
          <w:gridAfter w:val="1"/>
          <w:wAfter w:w="142" w:type="dxa"/>
          <w:cantSplit/>
        </w:trPr>
        <w:tc>
          <w:tcPr>
            <w:tcW w:w="3969" w:type="dxa"/>
          </w:tcPr>
          <w:p>
            <w:pPr>
              <w:pStyle w:val="yTableNAm"/>
              <w:jc w:val="center"/>
              <w:rPr>
                <w:rFonts w:ascii="Arial" w:hAnsi="Arial"/>
                <w:b/>
              </w:rPr>
            </w:pPr>
            <w:r>
              <w:rPr>
                <w:spacing w:val="-2"/>
              </w:rPr>
              <w:t>100</w:t>
            </w:r>
          </w:p>
        </w:tc>
        <w:tc>
          <w:tcPr>
            <w:tcW w:w="2272" w:type="dxa"/>
            <w:vAlign w:val="bottom"/>
          </w:tcPr>
          <w:p>
            <w:pPr>
              <w:pStyle w:val="yTableNAm"/>
              <w:jc w:val="center"/>
              <w:rPr>
                <w:rFonts w:ascii="Arial" w:hAnsi="Arial"/>
                <w:b/>
              </w:rPr>
            </w:pPr>
            <w:r>
              <w:rPr>
                <w:spacing w:val="-2"/>
              </w:rPr>
              <w:t>5 142.67</w:t>
            </w:r>
          </w:p>
        </w:tc>
      </w:tr>
      <w:tr>
        <w:trPr>
          <w:gridAfter w:val="1"/>
          <w:wAfter w:w="142" w:type="dxa"/>
          <w:cantSplit/>
        </w:trPr>
        <w:tc>
          <w:tcPr>
            <w:tcW w:w="3969" w:type="dxa"/>
          </w:tcPr>
          <w:p>
            <w:pPr>
              <w:pStyle w:val="yTableNAm"/>
              <w:jc w:val="center"/>
              <w:rPr>
                <w:rFonts w:ascii="Arial" w:hAnsi="Arial"/>
                <w:b/>
              </w:rPr>
            </w:pPr>
            <w:r>
              <w:rPr>
                <w:spacing w:val="-2"/>
              </w:rPr>
              <w:t>140, 150</w:t>
            </w:r>
          </w:p>
        </w:tc>
        <w:tc>
          <w:tcPr>
            <w:tcW w:w="2272" w:type="dxa"/>
            <w:vAlign w:val="bottom"/>
          </w:tcPr>
          <w:p>
            <w:pPr>
              <w:pStyle w:val="yTableNAm"/>
              <w:jc w:val="center"/>
              <w:rPr>
                <w:rFonts w:ascii="Arial" w:hAnsi="Arial"/>
                <w:b/>
              </w:rPr>
            </w:pPr>
            <w:r>
              <w:rPr>
                <w:spacing w:val="-2"/>
              </w:rPr>
              <w:t>11 571.02</w:t>
            </w:r>
          </w:p>
        </w:tc>
      </w:tr>
      <w:tr>
        <w:trPr>
          <w:gridAfter w:val="1"/>
          <w:wAfter w:w="142" w:type="dxa"/>
          <w:cantSplit/>
        </w:trPr>
        <w:tc>
          <w:tcPr>
            <w:tcW w:w="3969" w:type="dxa"/>
          </w:tcPr>
          <w:p>
            <w:pPr>
              <w:pStyle w:val="yTableNAm"/>
              <w:jc w:val="center"/>
              <w:rPr>
                <w:rFonts w:ascii="Arial" w:hAnsi="Arial"/>
                <w:b/>
              </w:rPr>
            </w:pPr>
            <w:r>
              <w:rPr>
                <w:spacing w:val="-2"/>
              </w:rPr>
              <w:t>200</w:t>
            </w:r>
          </w:p>
        </w:tc>
        <w:tc>
          <w:tcPr>
            <w:tcW w:w="2272" w:type="dxa"/>
            <w:vAlign w:val="bottom"/>
          </w:tcPr>
          <w:p>
            <w:pPr>
              <w:pStyle w:val="yTableNAm"/>
              <w:jc w:val="center"/>
              <w:rPr>
                <w:rFonts w:ascii="Arial" w:hAnsi="Arial"/>
                <w:b/>
              </w:rPr>
            </w:pPr>
            <w:r>
              <w:rPr>
                <w:spacing w:val="-2"/>
              </w:rPr>
              <w:t>20 570.70</w:t>
            </w:r>
          </w:p>
        </w:tc>
      </w:tr>
      <w:tr>
        <w:trPr>
          <w:gridAfter w:val="1"/>
          <w:wAfter w:w="142" w:type="dxa"/>
          <w:cantSplit/>
        </w:trPr>
        <w:tc>
          <w:tcPr>
            <w:tcW w:w="3969" w:type="dxa"/>
          </w:tcPr>
          <w:p>
            <w:pPr>
              <w:pStyle w:val="yTableNAm"/>
              <w:jc w:val="center"/>
              <w:rPr>
                <w:rFonts w:ascii="Arial" w:hAnsi="Arial"/>
                <w:b/>
              </w:rPr>
            </w:pPr>
            <w:r>
              <w:rPr>
                <w:spacing w:val="-2"/>
              </w:rPr>
              <w:t>250</w:t>
            </w:r>
          </w:p>
        </w:tc>
        <w:tc>
          <w:tcPr>
            <w:tcW w:w="2272" w:type="dxa"/>
            <w:vAlign w:val="bottom"/>
          </w:tcPr>
          <w:p>
            <w:pPr>
              <w:pStyle w:val="yTableNAm"/>
              <w:jc w:val="center"/>
              <w:rPr>
                <w:rFonts w:ascii="Arial" w:hAnsi="Arial"/>
                <w:b/>
              </w:rPr>
            </w:pPr>
            <w:r>
              <w:rPr>
                <w:spacing w:val="-2"/>
              </w:rPr>
              <w:t>32 141.69</w:t>
            </w:r>
          </w:p>
        </w:tc>
      </w:tr>
      <w:tr>
        <w:trPr>
          <w:gridAfter w:val="1"/>
          <w:wAfter w:w="142" w:type="dxa"/>
          <w:cantSplit/>
        </w:trPr>
        <w:tc>
          <w:tcPr>
            <w:tcW w:w="3969" w:type="dxa"/>
          </w:tcPr>
          <w:p>
            <w:pPr>
              <w:pStyle w:val="yTableNAm"/>
              <w:jc w:val="center"/>
              <w:rPr>
                <w:rFonts w:ascii="Arial" w:hAnsi="Arial"/>
                <w:b/>
              </w:rPr>
            </w:pPr>
            <w:r>
              <w:rPr>
                <w:spacing w:val="-2"/>
              </w:rPr>
              <w:t>300</w:t>
            </w:r>
          </w:p>
        </w:tc>
        <w:tc>
          <w:tcPr>
            <w:tcW w:w="2272" w:type="dxa"/>
            <w:vAlign w:val="bottom"/>
          </w:tcPr>
          <w:p>
            <w:pPr>
              <w:pStyle w:val="yTableNAm"/>
              <w:jc w:val="center"/>
              <w:rPr>
                <w:rFonts w:ascii="Arial" w:hAnsi="Arial"/>
                <w:b/>
              </w:rPr>
            </w:pPr>
            <w:r>
              <w:rPr>
                <w:spacing w:val="-2"/>
              </w:rPr>
              <w:t>46 284.07</w:t>
            </w:r>
          </w:p>
        </w:tc>
      </w:tr>
      <w:tr>
        <w:trPr>
          <w:gridAfter w:val="1"/>
          <w:wAfter w:w="142" w:type="dxa"/>
          <w:cantSplit/>
        </w:trPr>
        <w:tc>
          <w:tcPr>
            <w:tcW w:w="3969" w:type="dxa"/>
          </w:tcPr>
          <w:p>
            <w:pPr>
              <w:pStyle w:val="yTableNAm"/>
              <w:jc w:val="center"/>
              <w:rPr>
                <w:rFonts w:ascii="Arial" w:hAnsi="Arial"/>
                <w:b/>
              </w:rPr>
            </w:pPr>
            <w:r>
              <w:rPr>
                <w:spacing w:val="-2"/>
              </w:rPr>
              <w:t>350</w:t>
            </w:r>
          </w:p>
        </w:tc>
        <w:tc>
          <w:tcPr>
            <w:tcW w:w="2272"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969"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272" w:type="dxa"/>
            <w:gridSpan w:val="2"/>
            <w:tcBorders>
              <w:bottom w:val="single" w:sz="4" w:space="0" w:color="auto"/>
            </w:tcBorders>
            <w:vAlign w:val="bottom"/>
          </w:tcPr>
          <w:p>
            <w:pPr>
              <w:pStyle w:val="yTableNAm"/>
              <w:jc w:val="center"/>
              <w:rPr>
                <w:rFonts w:ascii="Arial" w:hAnsi="Arial"/>
                <w:b/>
              </w:rPr>
            </w:pPr>
            <w:r>
              <w:rPr>
                <w:spacing w:val="-2"/>
              </w:rPr>
              <w:t>205.71</w:t>
            </w:r>
          </w:p>
        </w:tc>
      </w:tr>
    </w:tbl>
    <w:p>
      <w:pPr>
        <w:pStyle w:val="yHeading5"/>
      </w:pPr>
      <w:bookmarkStart w:id="353" w:name="_Toc391907038"/>
      <w:bookmarkStart w:id="354" w:name="_Toc426119899"/>
      <w:r>
        <w:rPr>
          <w:rStyle w:val="CharSClsNo"/>
        </w:rPr>
        <w:t>2</w:t>
      </w:r>
      <w:r>
        <w:t>.</w:t>
      </w:r>
      <w:r>
        <w:tab/>
        <w:t>Volume charge (c/kL)</w:t>
      </w:r>
      <w:bookmarkEnd w:id="353"/>
      <w:bookmarkEnd w:id="354"/>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zyTableNAm"/>
              <w:tabs>
                <w:tab w:val="clear" w:pos="567"/>
                <w:tab w:val="left" w:pos="601"/>
                <w:tab w:val="right" w:leader="dot" w:pos="4253"/>
              </w:tabs>
              <w:ind w:left="601" w:hanging="601"/>
              <w:rPr>
                <w:szCs w:val="22"/>
              </w:rPr>
            </w:pPr>
          </w:p>
        </w:tc>
        <w:tc>
          <w:tcPr>
            <w:tcW w:w="4961" w:type="dxa"/>
          </w:tcPr>
          <w:p>
            <w:pPr>
              <w:pStyle w:val="yTableNAm"/>
              <w:tabs>
                <w:tab w:val="right" w:leader="dot" w:pos="4745"/>
              </w:tabs>
              <w:ind w:left="601" w:hanging="601"/>
              <w:rPr>
                <w:rFonts w:ascii="Arial" w:hAnsi="Arial"/>
                <w:b/>
              </w:rPr>
            </w:pPr>
            <w:r>
              <w:rPr>
                <w:szCs w:val="22"/>
              </w:rPr>
              <w:t>(1)</w:t>
            </w:r>
            <w:r>
              <w:rPr>
                <w:szCs w:val="22"/>
              </w:rPr>
              <w:tab/>
              <w:t xml:space="preserve">Metropolitan </w:t>
            </w:r>
            <w:r>
              <w:rPr>
                <w:szCs w:val="22"/>
              </w:rPr>
              <w:tab/>
            </w:r>
          </w:p>
        </w:tc>
        <w:tc>
          <w:tcPr>
            <w:tcW w:w="1418" w:type="dxa"/>
          </w:tcPr>
          <w:p>
            <w:pPr>
              <w:pStyle w:val="yTableNAm"/>
            </w:pPr>
            <w:r>
              <w:rPr>
                <w:szCs w:val="22"/>
              </w:rPr>
              <w:t>204.3 cents</w:t>
            </w:r>
          </w:p>
        </w:tc>
      </w:tr>
      <w:tr>
        <w:tc>
          <w:tcPr>
            <w:tcW w:w="907" w:type="dxa"/>
          </w:tcPr>
          <w:p>
            <w:pPr>
              <w:pStyle w:val="zyTableNAm"/>
              <w:keepNext/>
              <w:tabs>
                <w:tab w:val="clear" w:pos="567"/>
                <w:tab w:val="left" w:pos="601"/>
                <w:tab w:val="right" w:leader="dot" w:pos="4253"/>
              </w:tabs>
              <w:ind w:left="601" w:hanging="601"/>
              <w:rPr>
                <w:szCs w:val="22"/>
              </w:rPr>
            </w:pPr>
          </w:p>
        </w:tc>
        <w:tc>
          <w:tcPr>
            <w:tcW w:w="4961"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8" w:type="dxa"/>
          </w:tcPr>
          <w:p>
            <w:pPr>
              <w:pStyle w:val="yTableNAm"/>
            </w:pPr>
          </w:p>
        </w:tc>
      </w:tr>
    </w:tbl>
    <w:p>
      <w:pPr>
        <w:rPr>
          <w:sz w:val="16"/>
          <w:szCs w:val="16"/>
        </w:rPr>
      </w:pPr>
    </w:p>
    <w:tbl>
      <w:tblPr>
        <w:tblW w:w="0" w:type="auto"/>
        <w:tblInd w:w="1588" w:type="dxa"/>
        <w:tblLayout w:type="fixed"/>
        <w:tblCellMar>
          <w:left w:w="28" w:type="dxa"/>
          <w:right w:w="28" w:type="dxa"/>
        </w:tblCellMar>
        <w:tblLook w:val="0000" w:firstRow="0" w:lastRow="0" w:firstColumn="0" w:lastColumn="0" w:noHBand="0" w:noVBand="0"/>
      </w:tblPr>
      <w:tblGrid>
        <w:gridCol w:w="1842"/>
        <w:gridCol w:w="3687"/>
      </w:tblGrid>
      <w:tr>
        <w:trPr>
          <w:cantSplit/>
          <w:trHeight w:val="217"/>
          <w:tblHeader/>
        </w:trPr>
        <w:tc>
          <w:tcPr>
            <w:tcW w:w="1842" w:type="dxa"/>
            <w:tcBorders>
              <w:top w:val="single" w:sz="4" w:space="0" w:color="auto"/>
              <w:bottom w:val="single" w:sz="4" w:space="0" w:color="auto"/>
            </w:tcBorders>
          </w:tcPr>
          <w:p>
            <w:pPr>
              <w:pStyle w:val="yTableNAm"/>
            </w:pPr>
            <w:r>
              <w:rPr>
                <w:b/>
                <w:bCs/>
              </w:rPr>
              <w:t>Class</w:t>
            </w:r>
          </w:p>
        </w:tc>
        <w:tc>
          <w:tcPr>
            <w:tcW w:w="3687" w:type="dxa"/>
            <w:tcBorders>
              <w:top w:val="single" w:sz="4" w:space="0" w:color="auto"/>
              <w:bottom w:val="single" w:sz="4" w:space="0" w:color="auto"/>
            </w:tcBorders>
          </w:tcPr>
          <w:p>
            <w:pPr>
              <w:pStyle w:val="yTableNAm"/>
              <w:jc w:val="center"/>
            </w:pPr>
            <w:r>
              <w:rPr>
                <w:b/>
                <w:bCs/>
              </w:rPr>
              <w:t>Charge (c/kL)</w:t>
            </w:r>
          </w:p>
        </w:tc>
      </w:tr>
      <w:tr>
        <w:tc>
          <w:tcPr>
            <w:tcW w:w="1842" w:type="dxa"/>
            <w:tcBorders>
              <w:top w:val="single" w:sz="4" w:space="0" w:color="auto"/>
            </w:tcBorders>
          </w:tcPr>
          <w:p>
            <w:pPr>
              <w:pStyle w:val="yTableNAm"/>
            </w:pPr>
            <w:r>
              <w:rPr>
                <w:bCs/>
              </w:rPr>
              <w:t xml:space="preserve">Class 1 </w:t>
            </w:r>
          </w:p>
        </w:tc>
        <w:tc>
          <w:tcPr>
            <w:tcW w:w="3687" w:type="dxa"/>
            <w:tcBorders>
              <w:top w:val="single" w:sz="4" w:space="0" w:color="auto"/>
            </w:tcBorders>
            <w:vAlign w:val="bottom"/>
          </w:tcPr>
          <w:p>
            <w:pPr>
              <w:pStyle w:val="yTableNAm"/>
              <w:jc w:val="center"/>
              <w:rPr>
                <w:rFonts w:ascii="Arial" w:hAnsi="Arial"/>
                <w:b/>
              </w:rPr>
            </w:pPr>
            <w:r>
              <w:t>196.5</w:t>
            </w:r>
          </w:p>
        </w:tc>
      </w:tr>
      <w:tr>
        <w:tc>
          <w:tcPr>
            <w:tcW w:w="1842" w:type="dxa"/>
          </w:tcPr>
          <w:p>
            <w:pPr>
              <w:pStyle w:val="yTableNAm"/>
            </w:pPr>
            <w:r>
              <w:rPr>
                <w:bCs/>
              </w:rPr>
              <w:t xml:space="preserve">Class 2 </w:t>
            </w:r>
          </w:p>
        </w:tc>
        <w:tc>
          <w:tcPr>
            <w:tcW w:w="3687" w:type="dxa"/>
            <w:vAlign w:val="bottom"/>
          </w:tcPr>
          <w:p>
            <w:pPr>
              <w:pStyle w:val="yTableNAm"/>
              <w:jc w:val="center"/>
              <w:rPr>
                <w:rFonts w:ascii="Arial" w:hAnsi="Arial"/>
                <w:b/>
              </w:rPr>
            </w:pPr>
            <w:r>
              <w:t>214.0</w:t>
            </w:r>
          </w:p>
        </w:tc>
      </w:tr>
      <w:tr>
        <w:tc>
          <w:tcPr>
            <w:tcW w:w="1842" w:type="dxa"/>
          </w:tcPr>
          <w:p>
            <w:pPr>
              <w:pStyle w:val="yTableNAm"/>
            </w:pPr>
            <w:r>
              <w:rPr>
                <w:bCs/>
              </w:rPr>
              <w:t xml:space="preserve">Class 3 </w:t>
            </w:r>
          </w:p>
        </w:tc>
        <w:tc>
          <w:tcPr>
            <w:tcW w:w="3687" w:type="dxa"/>
            <w:vAlign w:val="bottom"/>
          </w:tcPr>
          <w:p>
            <w:pPr>
              <w:pStyle w:val="yTableNAm"/>
              <w:jc w:val="center"/>
              <w:rPr>
                <w:rFonts w:ascii="Arial" w:hAnsi="Arial"/>
                <w:b/>
              </w:rPr>
            </w:pPr>
            <w:r>
              <w:t>232.8</w:t>
            </w:r>
          </w:p>
        </w:tc>
      </w:tr>
      <w:tr>
        <w:tc>
          <w:tcPr>
            <w:tcW w:w="1842" w:type="dxa"/>
          </w:tcPr>
          <w:p>
            <w:pPr>
              <w:pStyle w:val="yTableNAm"/>
            </w:pPr>
            <w:r>
              <w:rPr>
                <w:bCs/>
              </w:rPr>
              <w:t xml:space="preserve">Class 4 </w:t>
            </w:r>
          </w:p>
        </w:tc>
        <w:tc>
          <w:tcPr>
            <w:tcW w:w="3687" w:type="dxa"/>
            <w:vAlign w:val="bottom"/>
          </w:tcPr>
          <w:p>
            <w:pPr>
              <w:pStyle w:val="yTableNAm"/>
              <w:jc w:val="center"/>
              <w:rPr>
                <w:rFonts w:ascii="Arial" w:hAnsi="Arial"/>
                <w:b/>
              </w:rPr>
            </w:pPr>
            <w:r>
              <w:t>253.6</w:t>
            </w:r>
          </w:p>
        </w:tc>
      </w:tr>
      <w:tr>
        <w:tc>
          <w:tcPr>
            <w:tcW w:w="1842" w:type="dxa"/>
          </w:tcPr>
          <w:p>
            <w:pPr>
              <w:pStyle w:val="yTableNAm"/>
            </w:pPr>
            <w:r>
              <w:rPr>
                <w:bCs/>
              </w:rPr>
              <w:t xml:space="preserve">Class 5 </w:t>
            </w:r>
          </w:p>
        </w:tc>
        <w:tc>
          <w:tcPr>
            <w:tcW w:w="3687" w:type="dxa"/>
            <w:vAlign w:val="bottom"/>
          </w:tcPr>
          <w:p>
            <w:pPr>
              <w:pStyle w:val="yTableNAm"/>
              <w:jc w:val="center"/>
              <w:rPr>
                <w:rFonts w:ascii="Arial" w:hAnsi="Arial"/>
                <w:b/>
              </w:rPr>
            </w:pPr>
            <w:r>
              <w:t>276.1</w:t>
            </w:r>
          </w:p>
        </w:tc>
      </w:tr>
      <w:tr>
        <w:tc>
          <w:tcPr>
            <w:tcW w:w="1842" w:type="dxa"/>
          </w:tcPr>
          <w:p>
            <w:pPr>
              <w:pStyle w:val="yTableNAm"/>
            </w:pPr>
            <w:r>
              <w:rPr>
                <w:bCs/>
              </w:rPr>
              <w:t xml:space="preserve">Class 6 </w:t>
            </w:r>
          </w:p>
        </w:tc>
        <w:tc>
          <w:tcPr>
            <w:tcW w:w="3687" w:type="dxa"/>
            <w:vAlign w:val="bottom"/>
          </w:tcPr>
          <w:p>
            <w:pPr>
              <w:pStyle w:val="yTableNAm"/>
              <w:jc w:val="center"/>
              <w:rPr>
                <w:rFonts w:ascii="Arial" w:hAnsi="Arial"/>
                <w:b/>
              </w:rPr>
            </w:pPr>
            <w:r>
              <w:t>300.7</w:t>
            </w:r>
          </w:p>
        </w:tc>
      </w:tr>
      <w:tr>
        <w:tc>
          <w:tcPr>
            <w:tcW w:w="1842" w:type="dxa"/>
          </w:tcPr>
          <w:p>
            <w:pPr>
              <w:pStyle w:val="yTableNAm"/>
            </w:pPr>
            <w:r>
              <w:rPr>
                <w:bCs/>
              </w:rPr>
              <w:t xml:space="preserve">Class 7 </w:t>
            </w:r>
          </w:p>
        </w:tc>
        <w:tc>
          <w:tcPr>
            <w:tcW w:w="3687" w:type="dxa"/>
            <w:vAlign w:val="bottom"/>
          </w:tcPr>
          <w:p>
            <w:pPr>
              <w:pStyle w:val="yTableNAm"/>
              <w:jc w:val="center"/>
              <w:rPr>
                <w:rFonts w:ascii="Arial" w:hAnsi="Arial"/>
                <w:b/>
              </w:rPr>
            </w:pPr>
            <w:r>
              <w:t>327.5</w:t>
            </w:r>
          </w:p>
        </w:tc>
      </w:tr>
      <w:tr>
        <w:tc>
          <w:tcPr>
            <w:tcW w:w="1842" w:type="dxa"/>
          </w:tcPr>
          <w:p>
            <w:pPr>
              <w:pStyle w:val="yTableNAm"/>
            </w:pPr>
            <w:r>
              <w:rPr>
                <w:bCs/>
              </w:rPr>
              <w:t xml:space="preserve">Class 8 </w:t>
            </w:r>
          </w:p>
        </w:tc>
        <w:tc>
          <w:tcPr>
            <w:tcW w:w="3687" w:type="dxa"/>
            <w:vAlign w:val="bottom"/>
          </w:tcPr>
          <w:p>
            <w:pPr>
              <w:pStyle w:val="yTableNAm"/>
              <w:jc w:val="center"/>
              <w:rPr>
                <w:rFonts w:ascii="Arial" w:hAnsi="Arial"/>
                <w:b/>
              </w:rPr>
            </w:pPr>
            <w:r>
              <w:t>356.6</w:t>
            </w:r>
          </w:p>
        </w:tc>
      </w:tr>
      <w:tr>
        <w:tc>
          <w:tcPr>
            <w:tcW w:w="1842" w:type="dxa"/>
          </w:tcPr>
          <w:p>
            <w:pPr>
              <w:pStyle w:val="yTableNAm"/>
            </w:pPr>
            <w:r>
              <w:rPr>
                <w:bCs/>
              </w:rPr>
              <w:t xml:space="preserve">Class 9 </w:t>
            </w:r>
          </w:p>
        </w:tc>
        <w:tc>
          <w:tcPr>
            <w:tcW w:w="3687" w:type="dxa"/>
            <w:vAlign w:val="bottom"/>
          </w:tcPr>
          <w:p>
            <w:pPr>
              <w:pStyle w:val="yTableNAm"/>
              <w:jc w:val="center"/>
              <w:rPr>
                <w:rFonts w:ascii="Arial" w:hAnsi="Arial"/>
                <w:b/>
              </w:rPr>
            </w:pPr>
            <w:r>
              <w:t>388.3</w:t>
            </w:r>
          </w:p>
        </w:tc>
      </w:tr>
      <w:tr>
        <w:tc>
          <w:tcPr>
            <w:tcW w:w="1842" w:type="dxa"/>
          </w:tcPr>
          <w:p>
            <w:pPr>
              <w:pStyle w:val="yTableNAm"/>
            </w:pPr>
            <w:r>
              <w:rPr>
                <w:bCs/>
              </w:rPr>
              <w:t xml:space="preserve">Class 10 </w:t>
            </w:r>
          </w:p>
        </w:tc>
        <w:tc>
          <w:tcPr>
            <w:tcW w:w="3687" w:type="dxa"/>
            <w:vAlign w:val="bottom"/>
          </w:tcPr>
          <w:p>
            <w:pPr>
              <w:pStyle w:val="yTableNAm"/>
              <w:jc w:val="center"/>
              <w:rPr>
                <w:rFonts w:ascii="Arial" w:hAnsi="Arial"/>
                <w:b/>
              </w:rPr>
            </w:pPr>
            <w:r>
              <w:t>422.9</w:t>
            </w:r>
          </w:p>
        </w:tc>
      </w:tr>
      <w:tr>
        <w:tc>
          <w:tcPr>
            <w:tcW w:w="1842" w:type="dxa"/>
          </w:tcPr>
          <w:p>
            <w:pPr>
              <w:pStyle w:val="yTableNAm"/>
            </w:pPr>
            <w:r>
              <w:rPr>
                <w:bCs/>
              </w:rPr>
              <w:t xml:space="preserve">Class 11 </w:t>
            </w:r>
          </w:p>
        </w:tc>
        <w:tc>
          <w:tcPr>
            <w:tcW w:w="3687" w:type="dxa"/>
            <w:vAlign w:val="bottom"/>
          </w:tcPr>
          <w:p>
            <w:pPr>
              <w:pStyle w:val="yTableNAm"/>
              <w:jc w:val="center"/>
              <w:rPr>
                <w:rFonts w:ascii="Arial" w:hAnsi="Arial"/>
                <w:b/>
              </w:rPr>
            </w:pPr>
            <w:r>
              <w:t>460.4</w:t>
            </w:r>
          </w:p>
        </w:tc>
      </w:tr>
      <w:tr>
        <w:tc>
          <w:tcPr>
            <w:tcW w:w="1842" w:type="dxa"/>
          </w:tcPr>
          <w:p>
            <w:pPr>
              <w:pStyle w:val="yTableNAm"/>
            </w:pPr>
            <w:r>
              <w:rPr>
                <w:bCs/>
              </w:rPr>
              <w:t xml:space="preserve">Class 12 </w:t>
            </w:r>
          </w:p>
        </w:tc>
        <w:tc>
          <w:tcPr>
            <w:tcW w:w="3687" w:type="dxa"/>
            <w:vAlign w:val="bottom"/>
          </w:tcPr>
          <w:p>
            <w:pPr>
              <w:pStyle w:val="yTableNAm"/>
              <w:jc w:val="center"/>
              <w:rPr>
                <w:rFonts w:ascii="Arial" w:hAnsi="Arial"/>
                <w:b/>
              </w:rPr>
            </w:pPr>
            <w:r>
              <w:t>501.4</w:t>
            </w:r>
          </w:p>
        </w:tc>
      </w:tr>
      <w:tr>
        <w:tc>
          <w:tcPr>
            <w:tcW w:w="1842" w:type="dxa"/>
          </w:tcPr>
          <w:p>
            <w:pPr>
              <w:pStyle w:val="yTableNAm"/>
            </w:pPr>
            <w:r>
              <w:rPr>
                <w:bCs/>
              </w:rPr>
              <w:t xml:space="preserve">Class 13 </w:t>
            </w:r>
          </w:p>
        </w:tc>
        <w:tc>
          <w:tcPr>
            <w:tcW w:w="3687" w:type="dxa"/>
            <w:vAlign w:val="bottom"/>
          </w:tcPr>
          <w:p>
            <w:pPr>
              <w:pStyle w:val="yTableNAm"/>
              <w:jc w:val="center"/>
              <w:rPr>
                <w:rFonts w:ascii="Arial" w:hAnsi="Arial"/>
                <w:b/>
              </w:rPr>
            </w:pPr>
            <w:r>
              <w:t>546.0</w:t>
            </w:r>
          </w:p>
        </w:tc>
      </w:tr>
      <w:tr>
        <w:tc>
          <w:tcPr>
            <w:tcW w:w="1842" w:type="dxa"/>
          </w:tcPr>
          <w:p>
            <w:pPr>
              <w:pStyle w:val="yTableNAm"/>
            </w:pPr>
            <w:r>
              <w:rPr>
                <w:bCs/>
              </w:rPr>
              <w:t xml:space="preserve">Class 14 </w:t>
            </w:r>
          </w:p>
        </w:tc>
        <w:tc>
          <w:tcPr>
            <w:tcW w:w="3687" w:type="dxa"/>
            <w:vAlign w:val="bottom"/>
          </w:tcPr>
          <w:p>
            <w:pPr>
              <w:pStyle w:val="yTableNAm"/>
              <w:jc w:val="center"/>
              <w:rPr>
                <w:rFonts w:ascii="Arial" w:hAnsi="Arial"/>
                <w:b/>
              </w:rPr>
            </w:pPr>
            <w:r>
              <w:t>594.6</w:t>
            </w:r>
          </w:p>
        </w:tc>
      </w:tr>
      <w:tr>
        <w:tc>
          <w:tcPr>
            <w:tcW w:w="1842" w:type="dxa"/>
            <w:tcBorders>
              <w:bottom w:val="single" w:sz="4" w:space="0" w:color="auto"/>
            </w:tcBorders>
          </w:tcPr>
          <w:p>
            <w:pPr>
              <w:pStyle w:val="yTableNAm"/>
            </w:pPr>
            <w:r>
              <w:rPr>
                <w:bCs/>
              </w:rPr>
              <w:t xml:space="preserve">Class 15 </w:t>
            </w:r>
          </w:p>
        </w:tc>
        <w:tc>
          <w:tcPr>
            <w:tcW w:w="3687"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sectPr>
          <w:headerReference w:type="even" r:id="rId29"/>
          <w:headerReference w:type="default" r:id="rId30"/>
          <w:headerReference w:type="first" r:id="rId31"/>
          <w:pgSz w:w="11907" w:h="16840" w:code="9"/>
          <w:pgMar w:top="2376" w:right="2404" w:bottom="3544" w:left="2404" w:header="709" w:footer="3380" w:gutter="0"/>
          <w:cols w:space="720"/>
          <w:noEndnote/>
          <w:docGrid w:linePitch="326"/>
        </w:sectPr>
      </w:pPr>
    </w:p>
    <w:p>
      <w:pPr>
        <w:pStyle w:val="yScheduleHeading"/>
      </w:pPr>
      <w:bookmarkStart w:id="356" w:name="_Toc390772172"/>
      <w:bookmarkStart w:id="357" w:name="_Toc391907039"/>
      <w:bookmarkStart w:id="358" w:name="_Toc426119900"/>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356"/>
      <w:bookmarkEnd w:id="357"/>
      <w:bookmarkEnd w:id="358"/>
    </w:p>
    <w:p>
      <w:pPr>
        <w:pStyle w:val="yShoulderClause"/>
      </w:pPr>
      <w:r>
        <w:t>[bl. 17D(3)]</w:t>
      </w:r>
    </w:p>
    <w:p>
      <w:pPr>
        <w:pStyle w:val="yFootnoteheading"/>
        <w:spacing w:after="120"/>
      </w:pPr>
      <w:r>
        <w:tab/>
        <w:t>[Heading inserted in Gazette 19 Jun 2013 p. 2403.]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7</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359" w:name="_Toc390772173"/>
      <w:bookmarkStart w:id="360" w:name="_Toc391907040"/>
      <w:bookmarkStart w:id="361" w:name="_Toc426119901"/>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359"/>
      <w:bookmarkEnd w:id="360"/>
      <w:bookmarkEnd w:id="361"/>
    </w:p>
    <w:p>
      <w:pPr>
        <w:pStyle w:val="yShoulderClause"/>
      </w:pPr>
      <w:r>
        <w:t>[bl. 17D(3)]</w:t>
      </w:r>
    </w:p>
    <w:p>
      <w:pPr>
        <w:pStyle w:val="yFootnoteheading"/>
        <w:spacing w:after="120"/>
      </w:pPr>
      <w:r>
        <w:tab/>
        <w:t>[Heading inserted in Gazette 19 Jun 2013 p. 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pPr>
            <w:r>
              <w:rPr>
                <w:szCs w:val="22"/>
              </w:rPr>
              <w:t>3</w:t>
            </w:r>
          </w:p>
        </w:tc>
        <w:tc>
          <w:tcPr>
            <w:tcW w:w="1871" w:type="dxa"/>
            <w:tcBorders>
              <w:top w:val="single" w:sz="4" w:space="0" w:color="auto"/>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pPr>
            <w:r>
              <w:rPr>
                <w:szCs w:val="22"/>
              </w:rPr>
              <w:t>5</w:t>
            </w:r>
          </w:p>
        </w:tc>
        <w:tc>
          <w:tcPr>
            <w:tcW w:w="1871" w:type="dxa"/>
            <w:tcBorders>
              <w:top w:val="nil"/>
              <w:left w:val="nil"/>
              <w:bottom w:val="single" w:sz="4" w:space="0" w:color="auto"/>
              <w:right w:val="nil"/>
            </w:tcBorders>
            <w:vAlign w:val="bottom"/>
          </w:tcPr>
          <w:p>
            <w:pPr>
              <w:pStyle w:val="yTableNAm"/>
              <w:spacing w:before="100"/>
              <w:jc w:val="center"/>
            </w:pPr>
            <w:r>
              <w:rPr>
                <w:szCs w:val="22"/>
              </w:rPr>
              <w:t>15</w:t>
            </w:r>
          </w:p>
        </w:tc>
      </w:tr>
    </w:tbl>
    <w:p>
      <w:pPr>
        <w:pStyle w:val="yFootnotesection"/>
      </w:pPr>
      <w:r>
        <w:tab/>
        <w:t>[Schedule 10 inserted in Gazette 19 Jun 2013 p. 2412-22.]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84"/>
          <w:tab w:val="left" w:pos="372"/>
          <w:tab w:val="left" w:pos="851"/>
          <w:tab w:val="right" w:pos="939"/>
          <w:tab w:val="left" w:pos="1179"/>
          <w:tab w:val="right" w:pos="1332"/>
          <w:tab w:val="left" w:pos="1418"/>
          <w:tab w:val="left" w:pos="1616"/>
        </w:tabs>
        <w:ind w:left="1179" w:hanging="1179"/>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outlineLvl w:val="0"/>
      </w:pPr>
      <w:bookmarkStart w:id="362" w:name="_Toc390772174"/>
      <w:bookmarkStart w:id="363" w:name="_Toc391907041"/>
      <w:bookmarkStart w:id="364" w:name="_Toc426119902"/>
      <w:r>
        <w:t>Notes</w:t>
      </w:r>
      <w:bookmarkEnd w:id="362"/>
      <w:bookmarkEnd w:id="363"/>
      <w:bookmarkEnd w:id="364"/>
    </w:p>
    <w:p>
      <w:pPr>
        <w:pStyle w:val="nSubsection"/>
        <w:rPr>
          <w:snapToGrid w:val="0"/>
        </w:rPr>
      </w:pPr>
      <w:r>
        <w:rPr>
          <w:snapToGrid w:val="0"/>
          <w:vertAlign w:val="superscript"/>
        </w:rPr>
        <w:t>1</w:t>
      </w:r>
      <w:r>
        <w:rPr>
          <w:snapToGrid w:val="0"/>
        </w:rPr>
        <w:tab/>
        <w:t xml:space="preserve">This reprint is a compilation as at 14 February 2014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5" w:name="_Toc391907042"/>
      <w:bookmarkStart w:id="366" w:name="_Toc426119903"/>
      <w:r>
        <w:t>Compilation table</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15</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(No. 3) 1989</w:t>
            </w:r>
            <w:r>
              <w:rPr>
                <w:vertAlign w:val="superscript"/>
              </w:rPr>
              <w:t> 16</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1990</w:t>
            </w:r>
            <w:r>
              <w:rPr>
                <w:vertAlign w:val="superscript"/>
              </w:rPr>
              <w:t> 17</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1991</w:t>
            </w:r>
            <w:r>
              <w:rPr>
                <w:i/>
                <w:vertAlign w:val="superscript"/>
              </w:rPr>
              <w:t> </w:t>
            </w:r>
            <w:r>
              <w:rPr>
                <w:vertAlign w:val="superscript"/>
              </w:rPr>
              <w:t>18</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1992</w:t>
            </w:r>
            <w:r>
              <w:rPr>
                <w:i/>
                <w:vertAlign w:val="superscript"/>
              </w:rPr>
              <w:t> </w:t>
            </w:r>
            <w:r>
              <w:rPr>
                <w:vertAlign w:val="superscript"/>
              </w:rPr>
              <w:t>19</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(No. 4) 1992</w:t>
            </w:r>
            <w:r>
              <w:rPr>
                <w:vertAlign w:val="superscript"/>
              </w:rPr>
              <w:t> 20</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5) 1997</w:t>
            </w:r>
            <w:r>
              <w:rPr>
                <w:i/>
                <w:vertAlign w:val="superscript"/>
              </w:rPr>
              <w:t xml:space="preserve"> </w:t>
            </w:r>
            <w:r>
              <w:rPr>
                <w:vertAlign w:val="superscript"/>
              </w:rPr>
              <w:t>21</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2) 1999</w:t>
            </w:r>
            <w:r>
              <w:rPr>
                <w:vertAlign w:val="superscript"/>
              </w:rPr>
              <w:t> 22</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5) 2001</w:t>
            </w:r>
            <w:r>
              <w:rPr>
                <w:vertAlign w:val="superscript"/>
              </w:rPr>
              <w:t> 23</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2002</w:t>
            </w:r>
            <w:r>
              <w:rPr>
                <w:vertAlign w:val="superscript"/>
              </w:rPr>
              <w:t> 24</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after="40"/>
            </w:pPr>
            <w:r>
              <w:t>bl. 1 and 2: 19 Jun 2009 (see bl. 2(a));</w:t>
            </w:r>
            <w:r>
              <w:br/>
              <w:t>By-laws other than bl. 1 and 2: 1 Jul 2009 (see bl. 2(b))</w:t>
            </w:r>
          </w:p>
        </w:tc>
      </w:tr>
      <w:tr>
        <w:trPr>
          <w:cantSplit/>
        </w:trPr>
        <w:tc>
          <w:tcPr>
            <w:tcW w:w="7087" w:type="dxa"/>
            <w:gridSpan w:val="3"/>
          </w:tcPr>
          <w:p>
            <w:pPr>
              <w:pStyle w:val="nTable"/>
              <w:spacing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after="40"/>
            </w:pPr>
            <w:r>
              <w:t>bl. 1 and 2: 23 Jun 2011 (see bl. 2(a));</w:t>
            </w:r>
            <w:r>
              <w:br/>
              <w:t>By-laws other than bl. 1 and 2: 1 Jul 2011 (see bl. 2(b))</w:t>
            </w:r>
          </w:p>
        </w:tc>
      </w:tr>
      <w:tr>
        <w:trPr>
          <w:cantSplit/>
        </w:trPr>
        <w:tc>
          <w:tcPr>
            <w:tcW w:w="3118" w:type="dxa"/>
          </w:tcPr>
          <w:p>
            <w:pPr>
              <w:pStyle w:val="nTable"/>
              <w:spacing w:after="40"/>
              <w:ind w:right="113"/>
              <w:rPr>
                <w:i/>
              </w:rPr>
            </w:pPr>
            <w:r>
              <w:rPr>
                <w:i/>
              </w:rPr>
              <w:t>Water Agencies (Charges) Amendment By</w:t>
            </w:r>
            <w:r>
              <w:rPr>
                <w:i/>
              </w:rPr>
              <w:noBreakHyphen/>
              <w:t>laws 2012</w:t>
            </w:r>
          </w:p>
        </w:tc>
        <w:tc>
          <w:tcPr>
            <w:tcW w:w="1276" w:type="dxa"/>
          </w:tcPr>
          <w:p>
            <w:pPr>
              <w:pStyle w:val="nTable"/>
              <w:spacing w:after="40"/>
            </w:pPr>
            <w:r>
              <w:t>20 Jun 2012 p. 2693</w:t>
            </w:r>
            <w:r>
              <w:noBreakHyphen/>
              <w:t>774</w:t>
            </w:r>
          </w:p>
        </w:tc>
        <w:tc>
          <w:tcPr>
            <w:tcW w:w="2693" w:type="dxa"/>
          </w:tcPr>
          <w:p>
            <w:pPr>
              <w:pStyle w:val="nTable"/>
              <w:spacing w:after="40"/>
            </w:pPr>
            <w:r>
              <w:t>bl. 1 and 2: 20 Jun 2012 (see bl. 2(a));</w:t>
            </w:r>
            <w:r>
              <w:br/>
              <w:t>By-laws other than bl. 1 and 2: 1 Jul 2012 (see bl. 2(b))</w:t>
            </w:r>
          </w:p>
        </w:tc>
      </w:tr>
      <w:tr>
        <w:trPr>
          <w:cantSplit/>
        </w:trPr>
        <w:tc>
          <w:tcPr>
            <w:tcW w:w="3118" w:type="dxa"/>
          </w:tcPr>
          <w:p>
            <w:pPr>
              <w:pStyle w:val="nTable"/>
              <w:spacing w:after="40"/>
              <w:ind w:right="113"/>
              <w:rPr>
                <w:i/>
              </w:rPr>
            </w:pPr>
            <w:r>
              <w:rPr>
                <w:i/>
              </w:rPr>
              <w:t>Water Agencies (Charges) Amendment By</w:t>
            </w:r>
            <w:r>
              <w:rPr>
                <w:i/>
              </w:rPr>
              <w:noBreakHyphen/>
              <w:t>laws 2013</w:t>
            </w:r>
          </w:p>
        </w:tc>
        <w:tc>
          <w:tcPr>
            <w:tcW w:w="1276" w:type="dxa"/>
          </w:tcPr>
          <w:p>
            <w:pPr>
              <w:pStyle w:val="nTable"/>
              <w:spacing w:after="40"/>
            </w:pPr>
            <w:r>
              <w:t>19 Jun 2013 p. 2347-422</w:t>
            </w:r>
          </w:p>
        </w:tc>
        <w:tc>
          <w:tcPr>
            <w:tcW w:w="2693" w:type="dxa"/>
          </w:tcPr>
          <w:p>
            <w:pPr>
              <w:pStyle w:val="nTable"/>
              <w:spacing w:after="40"/>
              <w:rPr>
                <w:b/>
                <w:snapToGrid w:val="0"/>
                <w:spacing w:val="-2"/>
              </w:rPr>
            </w:pPr>
            <w:r>
              <w:t>bl. 1 and 2: 19 Jun 2013 (see bl. 2(a));</w:t>
            </w:r>
            <w:r>
              <w:br/>
              <w:t>By-laws other than bl. 1 and 2: 1 Jul 2013 (see bl. 2(b))</w:t>
            </w:r>
          </w:p>
        </w:tc>
      </w:tr>
      <w:tr>
        <w:trPr>
          <w:cantSplit/>
        </w:trPr>
        <w:tc>
          <w:tcPr>
            <w:tcW w:w="3118" w:type="dxa"/>
            <w:shd w:val="clear" w:color="auto" w:fill="auto"/>
          </w:tcPr>
          <w:p>
            <w:pPr>
              <w:pStyle w:val="nTable"/>
              <w:spacing w:after="40"/>
              <w:ind w:right="113"/>
              <w:rPr>
                <w:i/>
              </w:rPr>
            </w:pPr>
            <w:r>
              <w:rPr>
                <w:i/>
              </w:rPr>
              <w:t>Water Agencies (Charges) Amendment By laws (No. 2) 2013</w:t>
            </w:r>
          </w:p>
        </w:tc>
        <w:tc>
          <w:tcPr>
            <w:tcW w:w="1276" w:type="dxa"/>
            <w:shd w:val="clear" w:color="auto" w:fill="auto"/>
          </w:tcPr>
          <w:p>
            <w:pPr>
              <w:pStyle w:val="nTable"/>
              <w:spacing w:after="40"/>
            </w:pPr>
            <w:r>
              <w:t>14 Nov 2013 p. 5081-95</w:t>
            </w:r>
          </w:p>
        </w:tc>
        <w:tc>
          <w:tcPr>
            <w:tcW w:w="2693" w:type="dxa"/>
            <w:shd w:val="clear" w:color="auto" w:fill="auto"/>
          </w:tcPr>
          <w:p>
            <w:pPr>
              <w:pStyle w:val="nTable"/>
              <w:spacing w:after="40"/>
            </w:pPr>
            <w:r>
              <w:t>bl. 1 and 2: 14 Nov 2013 (see bl. 2(a));</w:t>
            </w:r>
            <w:r>
              <w:br/>
              <w:t xml:space="preserve">By-laws other than bl. 1 and 2: 18 Nov 2013 (see bl. 2(b) and </w:t>
            </w:r>
            <w:r>
              <w:rPr>
                <w:i/>
              </w:rPr>
              <w:t>Gazette</w:t>
            </w:r>
            <w:r>
              <w:t xml:space="preserve"> 14 Nov 2013 p. 5027)</w:t>
            </w:r>
          </w:p>
        </w:tc>
      </w:tr>
      <w:tr>
        <w:trPr>
          <w:cantSplit/>
        </w:trPr>
        <w:tc>
          <w:tcPr>
            <w:tcW w:w="3118" w:type="dxa"/>
            <w:shd w:val="clear" w:color="auto" w:fill="auto"/>
          </w:tcPr>
          <w:p>
            <w:pPr>
              <w:pStyle w:val="nTable"/>
              <w:spacing w:after="40"/>
              <w:ind w:right="113"/>
              <w:rPr>
                <w:i/>
              </w:rPr>
            </w:pPr>
            <w:r>
              <w:rPr>
                <w:i/>
              </w:rPr>
              <w:t>Electricity Corporations (Consequential Amendments) Regulations 2013</w:t>
            </w:r>
            <w:r>
              <w:t xml:space="preserve"> r. 17</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1 Jan 2014 (see r. 2(c) and </w:t>
            </w:r>
            <w:r>
              <w:rPr>
                <w:i/>
              </w:rPr>
              <w:t>Gazette</w:t>
            </w:r>
            <w:r>
              <w:t xml:space="preserve"> 27 Dec 2013 p. 6465)</w:t>
            </w:r>
          </w:p>
        </w:tc>
      </w:tr>
      <w:tr>
        <w:trPr>
          <w:cantSplit/>
        </w:trPr>
        <w:tc>
          <w:tcPr>
            <w:tcW w:w="7087" w:type="dxa"/>
            <w:gridSpan w:val="3"/>
            <w:shd w:val="clear" w:color="auto" w:fill="auto"/>
          </w:tcPr>
          <w:p>
            <w:pPr>
              <w:pStyle w:val="nTable"/>
              <w:spacing w:after="40"/>
            </w:pPr>
            <w:r>
              <w:rPr>
                <w:b/>
              </w:rPr>
              <w:t xml:space="preserve">Reprint 7:  The </w:t>
            </w:r>
            <w:r>
              <w:rPr>
                <w:b/>
                <w:i/>
              </w:rPr>
              <w:t>Water Agencies (Charges) By</w:t>
            </w:r>
            <w:r>
              <w:rPr>
                <w:b/>
                <w:bCs/>
                <w:i/>
              </w:rPr>
              <w:noBreakHyphen/>
            </w:r>
            <w:r>
              <w:rPr>
                <w:b/>
                <w:i/>
              </w:rPr>
              <w:t>laws 1987</w:t>
            </w:r>
            <w:r>
              <w:rPr>
                <w:b/>
              </w:rPr>
              <w:t xml:space="preserve"> as at 14 Feb 2014 </w:t>
            </w:r>
            <w:r>
              <w:t>(includes amendments listed above)</w:t>
            </w:r>
          </w:p>
        </w:tc>
      </w:tr>
      <w:tr>
        <w:trPr>
          <w:cantSplit/>
        </w:trPr>
        <w:tc>
          <w:tcPr>
            <w:tcW w:w="7087" w:type="dxa"/>
            <w:gridSpan w:val="3"/>
            <w:tcBorders>
              <w:bottom w:val="single" w:sz="8" w:space="0" w:color="auto"/>
            </w:tcBorders>
            <w:shd w:val="clear" w:color="auto" w:fill="auto"/>
          </w:tcPr>
          <w:p>
            <w:pPr>
              <w:pStyle w:val="nTable"/>
              <w:spacing w:after="40"/>
              <w:rPr>
                <w:b/>
              </w:rPr>
            </w:pPr>
            <w:r>
              <w:rPr>
                <w:b/>
                <w:color w:val="FF0000"/>
              </w:rPr>
              <w:t xml:space="preserve">These by-laws were repealed by the </w:t>
            </w:r>
            <w:r>
              <w:rPr>
                <w:b/>
                <w:i/>
                <w:iCs/>
                <w:color w:val="FF0000"/>
              </w:rPr>
              <w:t xml:space="preserve">Water Services Legislation Amendment and Repeal Act 2012 </w:t>
            </w:r>
            <w:r>
              <w:rPr>
                <w:b/>
                <w:color w:val="FF0000"/>
              </w:rPr>
              <w:t xml:space="preserve">s. 202(b) (No. 25 of 2012) as at 1 Jul 2014 (see s. 2(b) and </w:t>
            </w:r>
            <w:r>
              <w:rPr>
                <w:b/>
                <w:i/>
                <w:color w:val="FF0000"/>
              </w:rPr>
              <w:t>Gazette</w:t>
            </w:r>
            <w:r>
              <w:rPr>
                <w:b/>
                <w:color w:val="FF0000"/>
              </w:rPr>
              <w:t xml:space="preserve"> 14 Nov 2013 p. 5028)</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Water Services Legislation Amendment and Repeal Act 2012</w:t>
      </w:r>
      <w:r>
        <w:rPr>
          <w:snapToGrid w:val="0"/>
        </w:rPr>
        <w:t>.</w:t>
      </w:r>
    </w:p>
    <w:p>
      <w:pPr>
        <w:pStyle w:val="nSubsection"/>
        <w:rPr>
          <w:snapToGrid w:val="0"/>
        </w:rPr>
      </w:pPr>
      <w:r>
        <w:rPr>
          <w:snapToGrid w:val="0"/>
          <w:vertAlign w:val="superscript"/>
        </w:rPr>
        <w:t>3</w:t>
      </w:r>
      <w:r>
        <w:rPr>
          <w:snapToGrid w:val="0"/>
        </w:rPr>
        <w:tab/>
        <w:t>Commenced on 18 Nov 2013.</w:t>
      </w:r>
    </w:p>
    <w:p>
      <w:pPr>
        <w:pStyle w:val="nSubsection"/>
        <w:rPr>
          <w:snapToGrid w:val="0"/>
        </w:rPr>
      </w:pPr>
      <w:r>
        <w:rPr>
          <w:snapToGrid w:val="0"/>
          <w:vertAlign w:val="superscript"/>
        </w:rPr>
        <w:t>4</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5</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snapToGrid w:val="0"/>
        </w:rPr>
      </w:pPr>
      <w:r>
        <w:rPr>
          <w:snapToGrid w:val="0"/>
          <w:vertAlign w:val="superscript"/>
        </w:rPr>
        <w:t>6</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7</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8</w:t>
      </w:r>
      <w:r>
        <w:rPr>
          <w:snapToGrid w:val="0"/>
        </w:rPr>
        <w:tab/>
        <w:t>Now the Public Transport Authority of Western Australia.</w:t>
      </w:r>
    </w:p>
    <w:p>
      <w:pPr>
        <w:pStyle w:val="nSubsection"/>
        <w:rPr>
          <w:snapToGrid w:val="0"/>
        </w:rPr>
      </w:pPr>
      <w:r>
        <w:rPr>
          <w:snapToGrid w:val="0"/>
          <w:vertAlign w:val="superscript"/>
        </w:rPr>
        <w:t>9</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10</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11</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12</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13</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14</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15</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18</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19</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21</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22</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23</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24</w:t>
      </w:r>
      <w:r>
        <w:tab/>
        <w:t xml:space="preserve">The </w:t>
      </w:r>
      <w:r>
        <w:rPr>
          <w:i/>
        </w:rPr>
        <w:t>Water Agencies (Charges) Amendment By</w:t>
      </w:r>
      <w:r>
        <w:rPr>
          <w:i/>
        </w:rPr>
        <w:noBreakHyphen/>
        <w:t xml:space="preserve">laws 2002 </w:t>
      </w:r>
      <w:r>
        <w:t>bl. 3 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&gt;</w:t>
      </w:r>
      <w:r>
        <w:tab/>
        <w:t>2(3)</w:t>
      </w:r>
    </w:p>
    <w:p>
      <w:pPr>
        <w:pStyle w:val="DefinedTerms"/>
      </w:pPr>
      <w:r>
        <w:t>≤</w:t>
      </w:r>
      <w:r>
        <w:tab/>
        <w:t>2(3)</w:t>
      </w:r>
    </w:p>
    <w:p>
      <w:pPr>
        <w:pStyle w:val="DefinedTerms"/>
      </w:pPr>
      <w:r>
        <w:t>aged home</w:t>
      </w:r>
      <w:r>
        <w:tab/>
        <w:t>2(1)</w:t>
      </w:r>
    </w:p>
    <w:p>
      <w:pPr>
        <w:pStyle w:val="DefinedTerms"/>
      </w:pPr>
      <w:r>
        <w:t>annual charge</w:t>
      </w:r>
      <w:r>
        <w:tab/>
        <w:t>7(1)</w:t>
      </w:r>
    </w:p>
    <w:p>
      <w:pPr>
        <w:pStyle w:val="DefinedTerms"/>
      </w:pPr>
      <w:r>
        <w:t>approval of the Corporation</w:t>
      </w:r>
      <w:r>
        <w:tab/>
        <w:t>2(1)</w:t>
      </w:r>
    </w:p>
    <w:p>
      <w:pPr>
        <w:pStyle w:val="DefinedTerms"/>
      </w:pPr>
      <w:r>
        <w:t>approved meter</w:t>
      </w:r>
      <w:r>
        <w:tab/>
        <w:t>7A(1)</w:t>
      </w:r>
    </w:p>
    <w:p>
      <w:pPr>
        <w:pStyle w:val="DefinedTerms"/>
      </w:pPr>
      <w:r>
        <w:t>caravan bay</w:t>
      </w:r>
      <w:r>
        <w:tab/>
        <w:t>2(1)</w:t>
      </w:r>
    </w:p>
    <w:p>
      <w:pPr>
        <w:pStyle w:val="DefinedTerms"/>
      </w:pPr>
      <w:r>
        <w:t>charitable purposes</w:t>
      </w:r>
      <w:r>
        <w:tab/>
        <w:t>4(3)</w:t>
      </w:r>
    </w:p>
    <w:p>
      <w:pPr>
        <w:pStyle w:val="DefinedTerms"/>
      </w:pPr>
      <w:r>
        <w:t>consumption year</w:t>
      </w:r>
      <w:r>
        <w:tab/>
        <w:t>2(1)</w:t>
      </w:r>
    </w:p>
    <w:p>
      <w:pPr>
        <w:pStyle w:val="DefinedTerms"/>
      </w:pPr>
      <w:r>
        <w:t>Corporation</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drainage area</w:t>
      </w:r>
      <w:r>
        <w:tab/>
        <w:t>2(1)</w:t>
      </w:r>
    </w:p>
    <w:p>
      <w:pPr>
        <w:pStyle w:val="DefinedTerms"/>
      </w:pPr>
      <w:r>
        <w:t>eligible pensioner</w:t>
      </w:r>
      <w:r>
        <w:tab/>
        <w:t>18(1), 18A(1), 18B(1)</w:t>
      </w:r>
    </w:p>
    <w:p>
      <w:pPr>
        <w:pStyle w:val="DefinedTerms"/>
      </w:pPr>
      <w:r>
        <w:t>exempt land</w:t>
      </w:r>
      <w:r>
        <w:tab/>
        <w:t>5A(1)</w:t>
      </w:r>
    </w:p>
    <w:p>
      <w:pPr>
        <w:pStyle w:val="DefinedTerms"/>
      </w:pPr>
      <w:r>
        <w:t>formula</w:t>
      </w:r>
      <w:r>
        <w:tab/>
        <w:t>21A</w:t>
      </w:r>
    </w:p>
    <w:p>
      <w:pPr>
        <w:pStyle w:val="DefinedTerms"/>
      </w:pPr>
      <w:r>
        <w:t>garden purposes</w:t>
      </w:r>
      <w:r>
        <w:tab/>
        <w:t>2(1)</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irrigation works</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part year</w:t>
      </w:r>
      <w:r>
        <w:tab/>
        <w:t>9B(3)</w:t>
      </w:r>
    </w:p>
    <w:p>
      <w:pPr>
        <w:pStyle w:val="DefinedTerms"/>
      </w:pPr>
      <w:r>
        <w:t>previous year</w:t>
      </w:r>
      <w:r>
        <w:tab/>
        <w:t>2(1)</w:t>
      </w:r>
    </w:p>
    <w:p>
      <w:pPr>
        <w:pStyle w:val="DefinedTerms"/>
      </w:pPr>
      <w:r>
        <w:t>quantity charge</w:t>
      </w:r>
      <w:r>
        <w:tab/>
        <w:t>2(1)</w:t>
      </w:r>
    </w:p>
    <w:p>
      <w:pPr>
        <w:pStyle w:val="DefinedTerms"/>
      </w:pPr>
      <w:r>
        <w:t>registered</w:t>
      </w:r>
      <w:r>
        <w:tab/>
        <w:t>18B(1)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trade waste</w:t>
      </w:r>
      <w:r>
        <w:tab/>
        <w:t>2(1)</w:t>
      </w:r>
    </w:p>
    <w:p>
      <w:pPr>
        <w:pStyle w:val="DefinedTerms"/>
      </w:pPr>
      <w:r>
        <w:t>trade waste charge</w:t>
      </w:r>
      <w:r>
        <w:tab/>
        <w:t>7(1)</w:t>
      </w:r>
    </w:p>
    <w:p>
      <w:pPr>
        <w:pStyle w:val="DefinedTerms"/>
      </w:pPr>
      <w:r>
        <w:t>wastewater</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139</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Water Agencies (Charges) By-laws 1987</w:t>
              </w:r>
            </w:fldSimple>
          </w:p>
        </w:tc>
      </w:tr>
      <w:tr>
        <w:tc>
          <w:tcPr>
            <w:tcW w:w="1548" w:type="dxa"/>
          </w:tcPr>
          <w:p/>
        </w:tc>
        <w:tc>
          <w:tcPr>
            <w:tcW w:w="5715" w:type="dxa"/>
          </w:tcPr>
          <w:p/>
        </w:tc>
      </w:tr>
      <w:tr>
        <w:tc>
          <w:tcPr>
            <w:tcW w:w="1548" w:type="dxa"/>
          </w:tcPr>
          <w:p/>
        </w:tc>
        <w:tc>
          <w:tcPr>
            <w:tcW w:w="5715" w:type="dxa"/>
          </w:tcPr>
          <w:p/>
        </w:tc>
      </w:tr>
      <w:tr>
        <w:trPr>
          <w:cantSplit/>
        </w:trPr>
        <w:tc>
          <w:tcPr>
            <w:tcW w:w="7263" w:type="dxa"/>
            <w:gridSpan w:val="2"/>
          </w:tcPr>
          <w:p>
            <w:pPr>
              <w:ind w:right="17"/>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Water Agencies (Charges) By-laws 1987</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5" w:name="Schedule"/>
    <w:bookmarkEnd w:id="3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8" w:name="DefinedTerms"/>
    <w:bookmarkEnd w:id="3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9" w:name="Coversheet"/>
    <w:bookmarkEnd w:id="3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styleref CharPartText</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276"/>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19"/>
    <w:docVar w:name="WAFER_20131122160050" w:val="UpdateArrangement"/>
    <w:docVar w:name="WAFER_20131122160050_GUID" w:val="f70fc2fa-51a1-498a-a569-2ea0b2f1fec4"/>
    <w:docVar w:name="WAFER_20140206110034" w:val="RemoveTocBookmarks,RemoveUnusedBookmarks,RemoveLanguageTags,UsedStyles,RemoveTrackChanges"/>
    <w:docVar w:name="WAFER_20140206110034_GUID" w:val="7c53cec6-1605-4abb-9ee9-7d5d0958de74"/>
    <w:docVar w:name="WAFER_20140206110052" w:val="RemoveTocBookmarks,RemoveLanguageTags,RemoveTrackChanges,RunningHeaders"/>
    <w:docVar w:name="WAFER_20140206110052_GUID" w:val="b37afd94-0819-48ba-826e-c4a77aad9e74"/>
    <w:docVar w:name="WAFER_20140617123439" w:val="RemoveTocBookmarks,RemoveUnusedBookmarks,RemoveLanguageTags,UsedStyles,ResetPageSize,UpdateArrangement"/>
    <w:docVar w:name="WAFER_20140617123439_GUID" w:val="37d24ae6-7e51-4624-93d8-4d4f6cbe8da2"/>
    <w:docVar w:name="WAFER_20150731124833" w:val="ResetPageSize,UpdateArrangement,UpdateNTable"/>
    <w:docVar w:name="WAFER_20150731124833_GUID" w:val="0008fd9d-bf63-4c8c-9f3b-26061022932a"/>
    <w:docVar w:name="WAFER_20151117145519" w:val="UpdateStyles,UsedStyles"/>
    <w:docVar w:name="WAFER_20151117145519_GUID" w:val="3f8d539f-5882-454a-8558-adcf9f39b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A430-D3BA-4E7D-B109-C0359DE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28709</Words>
  <Characters>133500</Characters>
  <Application>Microsoft Office Word</Application>
  <DocSecurity>0</DocSecurity>
  <Lines>7026</Lines>
  <Paragraphs>5406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1987 - 07-b0-03</dc:title>
  <dc:subject/>
  <dc:creator/>
  <cp:keywords/>
  <dc:description/>
  <cp:lastModifiedBy>svcMRProcess</cp:lastModifiedBy>
  <cp:revision>4</cp:revision>
  <cp:lastPrinted>2014-02-27T01:04:00Z</cp:lastPrinted>
  <dcterms:created xsi:type="dcterms:W3CDTF">2020-02-29T18:11:00Z</dcterms:created>
  <dcterms:modified xsi:type="dcterms:W3CDTF">2020-02-29T18:12:00Z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7</vt:lpwstr>
  </property>
  <property fmtid="{D5CDD505-2E9C-101B-9397-08002B2CF9AE}" pid="7" name="ReprintedAsAt">
    <vt:filetime>2014-02-13T16:00:00Z</vt:filetime>
  </property>
  <property fmtid="{D5CDD505-2E9C-101B-9397-08002B2CF9AE}" pid="8" name="AsAtDate">
    <vt:lpwstr>01 Jul 2014</vt:lpwstr>
  </property>
  <property fmtid="{D5CDD505-2E9C-101B-9397-08002B2CF9AE}" pid="9" name="Suffix">
    <vt:lpwstr>07-b0-03</vt:lpwstr>
  </property>
  <property fmtid="{D5CDD505-2E9C-101B-9397-08002B2CF9AE}" pid="10" name="Status">
    <vt:lpwstr>NIF</vt:lpwstr>
  </property>
</Properties>
</file>