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1960" w:after="4200"/>
        <w:ind w:left="284" w:right="29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_Toc391911844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_Toc391911845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_Toc391911846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_Toc391911847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_Toc391911848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_Toc391911849 \h </w:instrText>
      </w:r>
      <w:r>
        <w:fldChar w:fldCharType="separate"/>
      </w:r>
      <w:r>
        <w:t>4</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_Toc391911850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_Toc391911851 \h </w:instrText>
      </w:r>
      <w:r>
        <w:fldChar w:fldCharType="separate"/>
      </w:r>
      <w:r>
        <w:t>5</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_Toc391911852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_Toc391911853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_Toc391911854 \h </w:instrText>
      </w:r>
      <w:r>
        <w:fldChar w:fldCharType="separate"/>
      </w:r>
      <w:r>
        <w:t>6</w:t>
      </w:r>
      <w:r>
        <w:fldChar w:fldCharType="end"/>
      </w:r>
    </w:p>
    <w:p>
      <w:pPr>
        <w:pStyle w:val="TOC8"/>
        <w:rPr>
          <w:rFonts w:asciiTheme="minorHAnsi" w:eastAsiaTheme="minorEastAsia" w:hAnsiTheme="minorHAnsi" w:cstheme="minorBidi"/>
          <w:szCs w:val="22"/>
        </w:rPr>
      </w:pPr>
      <w:r>
        <w:t>12.</w:t>
      </w:r>
      <w:r>
        <w:tab/>
        <w:t>Prescribed rate of interest for s. 62(16) of the Act</w:t>
      </w:r>
      <w:r>
        <w:tab/>
      </w:r>
      <w:r>
        <w:fldChar w:fldCharType="begin"/>
      </w:r>
      <w:r>
        <w:instrText xml:space="preserve"> PAGEREF _Toc391911855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_Toc391911857 \h </w:instrText>
      </w:r>
      <w:r>
        <w:fldChar w:fldCharType="separate"/>
      </w:r>
      <w:r>
        <w:t>8</w:t>
      </w:r>
      <w:r>
        <w:fldChar w:fldCharType="end"/>
      </w:r>
    </w:p>
    <w:p>
      <w:pPr>
        <w:pStyle w:val="TOC8"/>
        <w:rPr>
          <w:rFonts w:asciiTheme="minorHAnsi" w:eastAsiaTheme="minorEastAsia" w:hAnsiTheme="minorHAnsi" w:cstheme="minorBidi"/>
          <w:szCs w:val="22"/>
        </w:rPr>
      </w:pPr>
      <w:r>
        <w:t>2.</w:t>
      </w:r>
      <w:r>
        <w:tab/>
        <w:t>Tariff L2 (general supply — low/medium voltage tariff)</w:t>
      </w:r>
      <w:r>
        <w:tab/>
      </w:r>
      <w:r>
        <w:fldChar w:fldCharType="begin"/>
      </w:r>
      <w:r>
        <w:instrText xml:space="preserve"> PAGEREF _Toc391911858 \h </w:instrText>
      </w:r>
      <w:r>
        <w:fldChar w:fldCharType="separate"/>
      </w:r>
      <w:r>
        <w:t>8</w:t>
      </w:r>
      <w:r>
        <w:fldChar w:fldCharType="end"/>
      </w:r>
    </w:p>
    <w:p>
      <w:pPr>
        <w:pStyle w:val="TOC8"/>
        <w:rPr>
          <w:rFonts w:asciiTheme="minorHAnsi" w:eastAsiaTheme="minorEastAsia" w:hAnsiTheme="minorHAnsi" w:cstheme="minorBidi"/>
          <w:szCs w:val="22"/>
        </w:rPr>
      </w:pPr>
      <w:r>
        <w:t>3.</w:t>
      </w:r>
      <w:r>
        <w:tab/>
        <w:t>Tariff L4 (general supply — low/medium voltage tariff)</w:t>
      </w:r>
      <w:r>
        <w:tab/>
      </w:r>
      <w:r>
        <w:fldChar w:fldCharType="begin"/>
      </w:r>
      <w:r>
        <w:instrText xml:space="preserve"> PAGEREF _Toc391911859 \h </w:instrText>
      </w:r>
      <w:r>
        <w:fldChar w:fldCharType="separate"/>
      </w:r>
      <w:r>
        <w:t>9</w:t>
      </w:r>
      <w:r>
        <w:fldChar w:fldCharType="end"/>
      </w:r>
    </w:p>
    <w:p>
      <w:pPr>
        <w:pStyle w:val="TOC8"/>
        <w:rPr>
          <w:rFonts w:asciiTheme="minorHAnsi" w:eastAsiaTheme="minorEastAsia" w:hAnsiTheme="minorHAnsi" w:cstheme="minorBidi"/>
          <w:szCs w:val="22"/>
        </w:rPr>
      </w:pPr>
      <w:r>
        <w:t>4.</w:t>
      </w:r>
      <w:r>
        <w:tab/>
        <w:t>Tariff M2 (general supply — high voltage tariff)</w:t>
      </w:r>
      <w:r>
        <w:tab/>
      </w:r>
      <w:r>
        <w:fldChar w:fldCharType="begin"/>
      </w:r>
      <w:r>
        <w:instrText xml:space="preserve"> PAGEREF _Toc391911860 \h </w:instrText>
      </w:r>
      <w:r>
        <w:fldChar w:fldCharType="separate"/>
      </w:r>
      <w:r>
        <w:t>9</w:t>
      </w:r>
      <w:r>
        <w:fldChar w:fldCharType="end"/>
      </w:r>
    </w:p>
    <w:p>
      <w:pPr>
        <w:pStyle w:val="TOC8"/>
        <w:rPr>
          <w:rFonts w:asciiTheme="minorHAnsi" w:eastAsiaTheme="minorEastAsia" w:hAnsiTheme="minorHAnsi" w:cstheme="minorBidi"/>
          <w:szCs w:val="22"/>
        </w:rPr>
      </w:pPr>
      <w:r>
        <w:t>5.</w:t>
      </w:r>
      <w:r>
        <w:tab/>
        <w:t>Tariff N2 (regional non</w:t>
      </w:r>
      <w:r>
        <w:noBreakHyphen/>
        <w:t>integrated systems — cost of supply tariff)</w:t>
      </w:r>
      <w:r>
        <w:tab/>
      </w:r>
      <w:r>
        <w:fldChar w:fldCharType="begin"/>
      </w:r>
      <w:r>
        <w:instrText xml:space="preserve"> PAGEREF _Toc391911861 \h </w:instrText>
      </w:r>
      <w:r>
        <w:fldChar w:fldCharType="separate"/>
      </w:r>
      <w:r>
        <w:t>10</w:t>
      </w:r>
      <w:r>
        <w:fldChar w:fldCharType="end"/>
      </w:r>
    </w:p>
    <w:p>
      <w:pPr>
        <w:pStyle w:val="TOC8"/>
        <w:rPr>
          <w:rFonts w:asciiTheme="minorHAnsi" w:eastAsiaTheme="minorEastAsia" w:hAnsiTheme="minorHAnsi" w:cstheme="minorBidi"/>
          <w:szCs w:val="22"/>
        </w:rPr>
      </w:pPr>
      <w:r>
        <w:t>6.</w:t>
      </w:r>
      <w:r>
        <w:tab/>
        <w:t>Tariff P2 (North West interconnected system — cost of supply tariff)</w:t>
      </w:r>
      <w:r>
        <w:tab/>
      </w:r>
      <w:r>
        <w:fldChar w:fldCharType="begin"/>
      </w:r>
      <w:r>
        <w:instrText xml:space="preserve"> PAGEREF _Toc391911862 \h </w:instrText>
      </w:r>
      <w:r>
        <w:fldChar w:fldCharType="separate"/>
      </w:r>
      <w:r>
        <w:t>10</w:t>
      </w:r>
      <w:r>
        <w:fldChar w:fldCharType="end"/>
      </w:r>
    </w:p>
    <w:p>
      <w:pPr>
        <w:pStyle w:val="TOC8"/>
        <w:rPr>
          <w:rFonts w:asciiTheme="minorHAnsi" w:eastAsiaTheme="minorEastAsia" w:hAnsiTheme="minorHAnsi" w:cstheme="minorBidi"/>
          <w:szCs w:val="22"/>
        </w:rPr>
      </w:pPr>
      <w:r>
        <w:t>7.</w:t>
      </w:r>
      <w:r>
        <w:tab/>
        <w:t>Tariff A2 (residential tariff)</w:t>
      </w:r>
      <w:r>
        <w:tab/>
      </w:r>
      <w:r>
        <w:fldChar w:fldCharType="begin"/>
      </w:r>
      <w:r>
        <w:instrText xml:space="preserve"> PAGEREF _Toc391911863 \h </w:instrText>
      </w:r>
      <w:r>
        <w:fldChar w:fldCharType="separate"/>
      </w:r>
      <w:r>
        <w:t>11</w:t>
      </w:r>
      <w:r>
        <w:fldChar w:fldCharType="end"/>
      </w:r>
    </w:p>
    <w:p>
      <w:pPr>
        <w:pStyle w:val="TOC8"/>
        <w:rPr>
          <w:rFonts w:asciiTheme="minorHAnsi" w:eastAsiaTheme="minorEastAsia" w:hAnsiTheme="minorHAnsi" w:cstheme="minorBidi"/>
          <w:szCs w:val="22"/>
        </w:rPr>
      </w:pPr>
      <w:r>
        <w:t>8.</w:t>
      </w:r>
      <w:r>
        <w:tab/>
        <w:t>Tariff C2 (special community service tariff)</w:t>
      </w:r>
      <w:r>
        <w:tab/>
      </w:r>
      <w:r>
        <w:fldChar w:fldCharType="begin"/>
      </w:r>
      <w:r>
        <w:instrText xml:space="preserve"> PAGEREF _Toc391911864 \h </w:instrText>
      </w:r>
      <w:r>
        <w:fldChar w:fldCharType="separate"/>
      </w:r>
      <w:r>
        <w:t>11</w:t>
      </w:r>
      <w:r>
        <w:fldChar w:fldCharType="end"/>
      </w:r>
    </w:p>
    <w:p>
      <w:pPr>
        <w:pStyle w:val="TOC8"/>
        <w:rPr>
          <w:rFonts w:asciiTheme="minorHAnsi" w:eastAsiaTheme="minorEastAsia" w:hAnsiTheme="minorHAnsi" w:cstheme="minorBidi"/>
          <w:szCs w:val="22"/>
        </w:rPr>
      </w:pPr>
      <w:r>
        <w:t>9.</w:t>
      </w:r>
      <w:r>
        <w:tab/>
        <w:t>Tariff D2 (special tariff for certain premises)</w:t>
      </w:r>
      <w:r>
        <w:tab/>
      </w:r>
      <w:r>
        <w:fldChar w:fldCharType="begin"/>
      </w:r>
      <w:r>
        <w:instrText xml:space="preserve"> PAGEREF _Toc391911865 \h </w:instrText>
      </w:r>
      <w:r>
        <w:fldChar w:fldCharType="separate"/>
      </w:r>
      <w:r>
        <w:t>12</w:t>
      </w:r>
      <w:r>
        <w:fldChar w:fldCharType="end"/>
      </w:r>
    </w:p>
    <w:p>
      <w:pPr>
        <w:pStyle w:val="TOC8"/>
        <w:rPr>
          <w:rFonts w:asciiTheme="minorHAnsi" w:eastAsiaTheme="minorEastAsia" w:hAnsiTheme="minorHAnsi" w:cstheme="minorBidi"/>
          <w:szCs w:val="22"/>
        </w:rPr>
      </w:pPr>
      <w:r>
        <w:t>10.</w:t>
      </w:r>
      <w:r>
        <w:tab/>
        <w:t>Tariff K2 (general supply with residential tariff)</w:t>
      </w:r>
      <w:r>
        <w:tab/>
      </w:r>
      <w:r>
        <w:fldChar w:fldCharType="begin"/>
      </w:r>
      <w:r>
        <w:instrText xml:space="preserve"> PAGEREF _Toc391911866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 — 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_Toc391911873 \h </w:instrText>
      </w:r>
      <w:r>
        <w:fldChar w:fldCharType="separate"/>
      </w:r>
      <w:r>
        <w:t>20</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_Toc391911874 \h </w:instrText>
      </w:r>
      <w:r>
        <w:fldChar w:fldCharType="separate"/>
      </w:r>
      <w:r>
        <w:t>20</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_Toc391911875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rentals</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_Toc391911879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391911844"/>
      <w:r>
        <w:rPr>
          <w:rStyle w:val="CharSectno"/>
        </w:rPr>
        <w:t>1</w:t>
      </w:r>
      <w:r>
        <w:t>.</w:t>
      </w:r>
      <w:r>
        <w:tab/>
        <w:t>Citation</w:t>
      </w:r>
      <w:bookmarkEnd w:id="1"/>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2" w:name="_Toc391911845"/>
      <w:r>
        <w:rPr>
          <w:rStyle w:val="CharSectno"/>
        </w:rPr>
        <w:t>2</w:t>
      </w:r>
      <w:r>
        <w:rPr>
          <w:spacing w:val="-2"/>
        </w:rPr>
        <w:t>.</w:t>
      </w:r>
      <w:r>
        <w:rPr>
          <w:spacing w:val="-2"/>
        </w:rPr>
        <w:tab/>
        <w:t>Commencement</w:t>
      </w:r>
      <w:bookmarkEnd w:id="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3" w:name="_Toc391911846"/>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w:t>
      </w:r>
    </w:p>
    <w:p>
      <w:pPr>
        <w:pStyle w:val="Heading5"/>
      </w:pPr>
      <w:bookmarkStart w:id="4" w:name="_Toc391911847"/>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2900-2; amended in Gazette 30 Aug 2013 p. 4093.]</w:t>
      </w:r>
    </w:p>
    <w:p>
      <w:pPr>
        <w:pStyle w:val="Heading5"/>
        <w:rPr>
          <w:snapToGrid w:val="0"/>
        </w:rPr>
      </w:pPr>
      <w:bookmarkStart w:id="5" w:name="_Toc391911848"/>
      <w:r>
        <w:rPr>
          <w:rStyle w:val="CharSectno"/>
        </w:rPr>
        <w:t>4</w:t>
      </w:r>
      <w:r>
        <w:t>.</w:t>
      </w:r>
      <w:r>
        <w:tab/>
      </w:r>
      <w:r>
        <w:rPr>
          <w:snapToGrid w:val="0"/>
        </w:rPr>
        <w:t>Electricity charges</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4093-4.]</w:t>
      </w:r>
    </w:p>
    <w:p>
      <w:pPr>
        <w:pStyle w:val="Heading5"/>
      </w:pPr>
      <w:bookmarkStart w:id="6" w:name="_Toc391911849"/>
      <w:r>
        <w:rPr>
          <w:rStyle w:val="CharSectno"/>
        </w:rPr>
        <w:t>5</w:t>
      </w:r>
      <w:r>
        <w:t>.</w:t>
      </w:r>
      <w:r>
        <w:tab/>
        <w:t>Application of residential tariffs</w:t>
      </w:r>
      <w:bookmarkEnd w:id="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7" w:name="_Toc391911850"/>
      <w:r>
        <w:rPr>
          <w:rStyle w:val="CharSectno"/>
        </w:rPr>
        <w:t>6</w:t>
      </w:r>
      <w:r>
        <w:t>.</w:t>
      </w:r>
      <w:r>
        <w:tab/>
        <w:t>Meter rental</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8" w:name="_Toc391911851"/>
      <w:r>
        <w:rPr>
          <w:rStyle w:val="CharSectno"/>
        </w:rPr>
        <w:t>7</w:t>
      </w:r>
      <w:r>
        <w:t>.</w:t>
      </w:r>
      <w:r>
        <w:tab/>
        <w:t>Fees</w:t>
      </w:r>
      <w:bookmarkEnd w:id="8"/>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9" w:name="_Toc391911852"/>
      <w:r>
        <w:rPr>
          <w:rStyle w:val="CharSectno"/>
        </w:rPr>
        <w:t>8</w:t>
      </w:r>
      <w:r>
        <w:t>.</w:t>
      </w:r>
      <w:r>
        <w:tab/>
        <w:t>Payment</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0" w:name="_Toc391911853"/>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11" w:name="_Toc391911854"/>
      <w:r>
        <w:rPr>
          <w:rStyle w:val="CharSectno"/>
        </w:rPr>
        <w:t>11</w:t>
      </w:r>
      <w:r>
        <w:t>.</w:t>
      </w:r>
      <w:r>
        <w:tab/>
        <w:t>Changes in rates</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91911855"/>
      <w:r>
        <w:rPr>
          <w:rStyle w:val="CharSectno"/>
        </w:rPr>
        <w:t>12</w:t>
      </w:r>
      <w:r>
        <w:t>.</w:t>
      </w:r>
      <w:r>
        <w:tab/>
        <w:t>Prescribed rate of interest for s. 62(16) of the Act</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91911856"/>
      <w:r>
        <w:rPr>
          <w:rStyle w:val="CharSchNo"/>
        </w:rPr>
        <w:t>Schedule 1</w:t>
      </w:r>
      <w:r>
        <w:t> — </w:t>
      </w:r>
      <w:r>
        <w:rPr>
          <w:rStyle w:val="CharSchText"/>
        </w:rPr>
        <w:t>Supply charges</w:t>
      </w:r>
      <w:bookmarkEnd w:id="13"/>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4" w:name="_Toc391911857"/>
      <w:r>
        <w:rPr>
          <w:rStyle w:val="CharSClsNo"/>
        </w:rPr>
        <w:t>1</w:t>
      </w:r>
      <w:r>
        <w:t>.</w:t>
      </w:r>
      <w:r>
        <w:rPr>
          <w:b w:val="0"/>
        </w:rPr>
        <w:tab/>
      </w:r>
      <w:r>
        <w:t>Terms used</w:t>
      </w:r>
      <w:bookmarkEnd w:id="14"/>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5" w:name="_Toc391911858"/>
      <w:r>
        <w:rPr>
          <w:rStyle w:val="CharSClsNo"/>
        </w:rPr>
        <w:t>2</w:t>
      </w:r>
      <w:r>
        <w:t>.</w:t>
      </w:r>
      <w:r>
        <w:tab/>
        <w:t>Tariff L2 (general supply — low/medium voltage tariff)</w:t>
      </w:r>
      <w:bookmarkEnd w:id="1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42.8472 cents per day; and</w:t>
      </w:r>
    </w:p>
    <w:p>
      <w:pPr>
        <w:pStyle w:val="yIndenta"/>
      </w:pPr>
      <w:r>
        <w:tab/>
        <w:t>(b)</w:t>
      </w:r>
      <w:r>
        <w:tab/>
        <w:t xml:space="preserve">a charge for metered consumption at the rate of — </w:t>
      </w:r>
    </w:p>
    <w:p>
      <w:pPr>
        <w:pStyle w:val="yIndenti0"/>
      </w:pPr>
      <w:r>
        <w:tab/>
        <w:t>(i)</w:t>
      </w:r>
      <w:r>
        <w:tab/>
        <w:t>30.5658 cents (being 28.7612 cents plus the carbon component) per unit for the first 1 650 units per day; and</w:t>
      </w:r>
    </w:p>
    <w:p>
      <w:pPr>
        <w:pStyle w:val="yIndenti0"/>
      </w:pPr>
      <w:r>
        <w:tab/>
        <w:t>(ii)</w:t>
      </w:r>
      <w:r>
        <w:tab/>
      </w:r>
      <w:r>
        <w:rPr>
          <w:szCs w:val="22"/>
        </w:rPr>
        <w:t>27.8157</w:t>
      </w:r>
      <w:r>
        <w:t xml:space="preserve"> cents (being </w:t>
      </w:r>
      <w:r>
        <w:rPr>
          <w:szCs w:val="22"/>
        </w:rPr>
        <w:t>26.0111</w:t>
      </w:r>
      <w:r>
        <w:t xml:space="preserve">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 14 Jun 2013 p. 2223; 27 Jun 2014 p. 2320-1.]</w:t>
      </w:r>
    </w:p>
    <w:p>
      <w:pPr>
        <w:pStyle w:val="yHeading5"/>
      </w:pPr>
      <w:bookmarkStart w:id="16" w:name="_Toc391911859"/>
      <w:r>
        <w:rPr>
          <w:rStyle w:val="CharSClsNo"/>
        </w:rPr>
        <w:t>3</w:t>
      </w:r>
      <w:r>
        <w:t>.</w:t>
      </w:r>
      <w:r>
        <w:tab/>
        <w:t>Tariff L4 (general supply — low/medium voltage tariff)</w:t>
      </w:r>
      <w:bookmarkEnd w:id="16"/>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r>
        <w:rPr>
          <w:szCs w:val="22"/>
        </w:rPr>
        <w:t>54.9960</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38.5424</w:t>
      </w:r>
      <w:r>
        <w:t xml:space="preserve"> cents (being </w:t>
      </w:r>
      <w:r>
        <w:rPr>
          <w:szCs w:val="22"/>
        </w:rPr>
        <w:t>36.7378</w:t>
      </w:r>
      <w:r>
        <w:t xml:space="preserve"> cents plus the carbon component) per unit for the first 1 650 units per day; and</w:t>
      </w:r>
    </w:p>
    <w:p>
      <w:pPr>
        <w:pStyle w:val="yIndenti0"/>
      </w:pPr>
      <w:r>
        <w:tab/>
        <w:t>(ii)</w:t>
      </w:r>
      <w:r>
        <w:tab/>
      </w:r>
      <w:r>
        <w:rPr>
          <w:szCs w:val="22"/>
        </w:rPr>
        <w:t>35.0230</w:t>
      </w:r>
      <w:r>
        <w:t xml:space="preserve"> cents (being </w:t>
      </w:r>
      <w:r>
        <w:rPr>
          <w:szCs w:val="22"/>
        </w:rPr>
        <w:t>33.2184</w:t>
      </w:r>
      <w:r>
        <w:t xml:space="preserve">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 14 Jun 2013 p. 2223; 27 Jun 2014 p. 2321.]</w:t>
      </w:r>
    </w:p>
    <w:p>
      <w:pPr>
        <w:pStyle w:val="yHeading5"/>
      </w:pPr>
      <w:bookmarkStart w:id="17" w:name="_Toc391911860"/>
      <w:r>
        <w:rPr>
          <w:rStyle w:val="CharSClsNo"/>
        </w:rPr>
        <w:t>4</w:t>
      </w:r>
      <w:r>
        <w:t>.</w:t>
      </w:r>
      <w:r>
        <w:tab/>
        <w:t>Tariff M2 (general supply — high voltage tariff)</w:t>
      </w:r>
      <w:bookmarkEnd w:id="17"/>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zCs w:val="22"/>
        </w:rPr>
        <w:t>61.7368 cents</w:t>
      </w:r>
      <w:r>
        <w:t xml:space="preserve"> per day; and</w:t>
      </w:r>
    </w:p>
    <w:p>
      <w:pPr>
        <w:pStyle w:val="yIndenta"/>
      </w:pPr>
      <w:r>
        <w:tab/>
        <w:t>(b)</w:t>
      </w:r>
      <w:r>
        <w:tab/>
        <w:t>a charge for metered consumption at the rate of — </w:t>
      </w:r>
    </w:p>
    <w:p>
      <w:pPr>
        <w:pStyle w:val="yIndenti0"/>
      </w:pPr>
      <w:r>
        <w:tab/>
        <w:t>(i)</w:t>
      </w:r>
      <w:r>
        <w:tab/>
      </w:r>
      <w:r>
        <w:rPr>
          <w:szCs w:val="22"/>
        </w:rPr>
        <w:t>41.5984 cents</w:t>
      </w:r>
      <w:r>
        <w:t xml:space="preserve"> (being </w:t>
      </w:r>
      <w:r>
        <w:rPr>
          <w:szCs w:val="22"/>
        </w:rPr>
        <w:t>39.7938 cents</w:t>
      </w:r>
      <w:r>
        <w:t xml:space="preserve"> plus the carbon component) per unit for the first 1 650 units per day; and</w:t>
      </w:r>
    </w:p>
    <w:p>
      <w:pPr>
        <w:pStyle w:val="yIndenti0"/>
      </w:pPr>
      <w:r>
        <w:tab/>
        <w:t>(ii)</w:t>
      </w:r>
      <w:r>
        <w:tab/>
      </w:r>
      <w:r>
        <w:rPr>
          <w:szCs w:val="22"/>
        </w:rPr>
        <w:t>37.6054 cents</w:t>
      </w:r>
      <w:r>
        <w:t xml:space="preserve"> (being </w:t>
      </w:r>
      <w:r>
        <w:rPr>
          <w:szCs w:val="22"/>
        </w:rPr>
        <w:t>35.8008 cents</w:t>
      </w:r>
      <w:r>
        <w:t xml:space="preserve"> plus the carbon component) per unit per day for all units exceeding 1 650 units.</w:t>
      </w:r>
    </w:p>
    <w:p>
      <w:pPr>
        <w:pStyle w:val="yFootnotesection"/>
      </w:pPr>
      <w:r>
        <w:tab/>
        <w:t>[Clause 4 inserted in Gazette 26 Mar 2010 p. 1181; amended in Gazette 24 Jun 2011 p. 2496; 29 Jun 2012 p. 2903; 14 Jun 2013 p. 2224; 30 Aug 2013 p. 4094; 27 Jun 2014 p. 2321.]</w:t>
      </w:r>
    </w:p>
    <w:p>
      <w:pPr>
        <w:pStyle w:val="yHeading5"/>
      </w:pPr>
      <w:bookmarkStart w:id="18" w:name="_Toc391911861"/>
      <w:r>
        <w:rPr>
          <w:rStyle w:val="CharSClsNo"/>
        </w:rPr>
        <w:t>5</w:t>
      </w:r>
      <w:r>
        <w:t>.</w:t>
      </w:r>
      <w:r>
        <w:tab/>
        <w:t>Tariff N2 (regional non</w:t>
      </w:r>
      <w:r>
        <w:noBreakHyphen/>
        <w:t>integrated systems — cost of supply tariff)</w:t>
      </w:r>
      <w:bookmarkEnd w:id="18"/>
    </w:p>
    <w:p>
      <w:pPr>
        <w:pStyle w:val="ySubsection"/>
      </w:pPr>
      <w:r>
        <w:tab/>
        <w:t>(1)</w:t>
      </w:r>
      <w:r>
        <w:tab/>
        <w:t>Tariff N2 applies to electricity supplied from a regional non</w:t>
      </w:r>
      <w:r>
        <w:noBreakHyphen/>
        <w:t xml:space="preserve">integrated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N2 comprises — </w:t>
      </w:r>
    </w:p>
    <w:p>
      <w:pPr>
        <w:pStyle w:val="yIndenta"/>
      </w:pPr>
      <w:r>
        <w:tab/>
        <w:t>(a)</w:t>
      </w:r>
      <w:r>
        <w:tab/>
        <w:t xml:space="preserve">a fixed charge at the rate of </w:t>
      </w:r>
      <w:r>
        <w:rPr>
          <w:szCs w:val="22"/>
        </w:rPr>
        <w:t>626.0430</w:t>
      </w:r>
      <w:r>
        <w:t xml:space="preserve"> cents per day; and</w:t>
      </w:r>
    </w:p>
    <w:p>
      <w:pPr>
        <w:pStyle w:val="yIndenta"/>
      </w:pPr>
      <w:r>
        <w:tab/>
        <w:t>(b)</w:t>
      </w:r>
      <w:r>
        <w:tab/>
        <w:t>a charge for metered consumption at the rate of 59.6504 cents (being 57.9480 cents plus the carbon component) per unit.</w:t>
      </w:r>
    </w:p>
    <w:p>
      <w:pPr>
        <w:pStyle w:val="yFootnotesection"/>
      </w:pPr>
      <w:r>
        <w:tab/>
        <w:t>[Clause 5 inserted in Gazette 26 Mar 2010 p. 1182; amended in Gazette 29 Jun 2012 p. 2903-4; 14 Jun 2013 p. 2224; 27 Jun 2014 p. 2320 and 2321.]</w:t>
      </w:r>
    </w:p>
    <w:p>
      <w:pPr>
        <w:pStyle w:val="yHeading5"/>
      </w:pPr>
      <w:bookmarkStart w:id="19" w:name="_Toc391911862"/>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9"/>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ySubsection"/>
      </w:pPr>
      <w:r>
        <w:tab/>
        <w:t>(2)</w:t>
      </w:r>
      <w:r>
        <w:tab/>
        <w:t xml:space="preserve">Tariff P2 comprises — </w:t>
      </w:r>
    </w:p>
    <w:p>
      <w:pPr>
        <w:pStyle w:val="yIndenta"/>
      </w:pPr>
      <w:r>
        <w:tab/>
        <w:t>(a)</w:t>
      </w:r>
      <w:r>
        <w:tab/>
        <w:t xml:space="preserve">a fixed charge at the rate of </w:t>
      </w:r>
      <w:r>
        <w:rPr>
          <w:szCs w:val="22"/>
        </w:rPr>
        <w:t>626.0430</w:t>
      </w:r>
      <w:r>
        <w:t xml:space="preserve"> cents per day; and</w:t>
      </w:r>
    </w:p>
    <w:p>
      <w:pPr>
        <w:pStyle w:val="yIndenta"/>
      </w:pPr>
      <w:r>
        <w:tab/>
        <w:t>(b)</w:t>
      </w:r>
      <w:r>
        <w:tab/>
        <w:t xml:space="preserve">a charge for metered consumption at the rate of </w:t>
      </w:r>
      <w:r>
        <w:rPr>
          <w:szCs w:val="22"/>
        </w:rPr>
        <w:t>44.8487</w:t>
      </w:r>
      <w:r>
        <w:t xml:space="preserve"> cents (being </w:t>
      </w:r>
      <w:r>
        <w:rPr>
          <w:szCs w:val="22"/>
        </w:rPr>
        <w:t>42.9550</w:t>
      </w:r>
      <w:r>
        <w:t xml:space="preserve"> cents plus the carbon component) per unit.</w:t>
      </w:r>
    </w:p>
    <w:p>
      <w:pPr>
        <w:pStyle w:val="yFootnotesection"/>
      </w:pPr>
      <w:r>
        <w:tab/>
        <w:t>[Clause 6 inserted in Gazette 26 Mar 2010 p. 1182-3; amended in Gazette 24 Jun 2011 p. 2496; 29 Jun 2012 p. 2904; 14 Jun 2013 p. 2224; 27 Jun 2014 p. 2320 and 2321.]</w:t>
      </w:r>
    </w:p>
    <w:p>
      <w:pPr>
        <w:pStyle w:val="yHeading5"/>
      </w:pPr>
      <w:bookmarkStart w:id="20" w:name="_Toc391911863"/>
      <w:r>
        <w:rPr>
          <w:rStyle w:val="CharSClsNo"/>
        </w:rPr>
        <w:t>7</w:t>
      </w:r>
      <w:r>
        <w:t>.</w:t>
      </w:r>
      <w:r>
        <w:tab/>
        <w:t>Tariff A2 (residential tariff)</w:t>
      </w:r>
      <w:bookmarkEnd w:id="2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r>
        <w:rPr>
          <w:szCs w:val="22"/>
        </w:rPr>
        <w:t>45.1516</w:t>
      </w:r>
      <w:r>
        <w:t xml:space="preserve"> cents per day or, for multiple dwellings supplied through one metered supply point, a fixed charge at the rate of — </w:t>
      </w:r>
    </w:p>
    <w:p>
      <w:pPr>
        <w:pStyle w:val="yIndenti0"/>
      </w:pPr>
      <w:r>
        <w:tab/>
        <w:t>(i)</w:t>
      </w:r>
      <w:r>
        <w:tab/>
      </w:r>
      <w:r>
        <w:rPr>
          <w:szCs w:val="22"/>
        </w:rPr>
        <w:t>45.1516</w:t>
      </w:r>
      <w:r>
        <w:t xml:space="preserve"> cents per day for the first dwelling; and</w:t>
      </w:r>
    </w:p>
    <w:p>
      <w:pPr>
        <w:pStyle w:val="yIndenti0"/>
      </w:pPr>
      <w:r>
        <w:tab/>
        <w:t>(ii)</w:t>
      </w:r>
      <w:r>
        <w:tab/>
      </w:r>
      <w:r>
        <w:rPr>
          <w:szCs w:val="22"/>
        </w:rPr>
        <w:t>35.0581</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27.0016</w:t>
      </w:r>
      <w:r>
        <w:t xml:space="preserve"> cents (being </w:t>
      </w:r>
      <w:r>
        <w:rPr>
          <w:szCs w:val="22"/>
        </w:rPr>
        <w:t>25.1970</w:t>
      </w:r>
      <w:r>
        <w:t xml:space="preserve"> cents plus the carbon component) per unit.</w:t>
      </w:r>
    </w:p>
    <w:p>
      <w:pPr>
        <w:pStyle w:val="yFootnotesection"/>
      </w:pPr>
      <w:r>
        <w:tab/>
        <w:t>[Clause 7 inserted in Gazette 26 Mar 2010 p. 1183; amended in Gazette 24 Jun 2011 p. 2496; 29 Jun 2012 p. 2904-5; 14 Jun 2013 p. 2224; 27 Jun 2014 p. 2321.]</w:t>
      </w:r>
    </w:p>
    <w:p>
      <w:pPr>
        <w:pStyle w:val="yHeading5"/>
      </w:pPr>
      <w:bookmarkStart w:id="21" w:name="_Toc391911864"/>
      <w:r>
        <w:rPr>
          <w:rStyle w:val="CharSClsNo"/>
        </w:rPr>
        <w:t>8</w:t>
      </w:r>
      <w:r>
        <w:t>.</w:t>
      </w:r>
      <w:r>
        <w:tab/>
        <w:t>Tariff C2 (special community service tariff)</w:t>
      </w:r>
      <w:bookmarkEnd w:id="21"/>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r>
        <w:rPr>
          <w:szCs w:val="22"/>
        </w:rPr>
        <w:t>40.7568</w:t>
      </w:r>
      <w:r>
        <w:t xml:space="preserve"> cents per day; and</w:t>
      </w:r>
    </w:p>
    <w:p>
      <w:pPr>
        <w:pStyle w:val="yIndenta"/>
      </w:pPr>
      <w:r>
        <w:tab/>
        <w:t>(b)</w:t>
      </w:r>
      <w:r>
        <w:tab/>
        <w:t>a charge for metered consumption at the rate of — </w:t>
      </w:r>
    </w:p>
    <w:p>
      <w:pPr>
        <w:pStyle w:val="yIndenti0"/>
      </w:pPr>
      <w:r>
        <w:tab/>
        <w:t>(i)</w:t>
      </w:r>
      <w:r>
        <w:tab/>
      </w:r>
      <w:r>
        <w:rPr>
          <w:szCs w:val="22"/>
        </w:rPr>
        <w:t>24.6214</w:t>
      </w:r>
      <w:r>
        <w:t xml:space="preserve"> cents (being </w:t>
      </w:r>
      <w:r>
        <w:rPr>
          <w:szCs w:val="22"/>
        </w:rPr>
        <w:t>22.8168</w:t>
      </w:r>
      <w:r>
        <w:t xml:space="preserve"> cents plus the carbon component) per unit for the first 20 units per day; and</w:t>
      </w:r>
    </w:p>
    <w:p>
      <w:pPr>
        <w:pStyle w:val="yIndenti0"/>
      </w:pPr>
      <w:r>
        <w:tab/>
        <w:t>(ii)</w:t>
      </w:r>
      <w:r>
        <w:tab/>
      </w:r>
      <w:r>
        <w:rPr>
          <w:szCs w:val="22"/>
        </w:rPr>
        <w:t>30.2399</w:t>
      </w:r>
      <w:r>
        <w:t xml:space="preserve"> cents (being </w:t>
      </w:r>
      <w:r>
        <w:rPr>
          <w:szCs w:val="22"/>
        </w:rPr>
        <w:t>28.4353</w:t>
      </w:r>
      <w:r>
        <w:t xml:space="preserve"> cents plus the carbon component) for the next 1 630 units per day; and</w:t>
      </w:r>
    </w:p>
    <w:p>
      <w:pPr>
        <w:pStyle w:val="yIndenti0"/>
      </w:pPr>
      <w:r>
        <w:tab/>
        <w:t>(iii)</w:t>
      </w:r>
      <w:r>
        <w:tab/>
      </w:r>
      <w:r>
        <w:rPr>
          <w:szCs w:val="22"/>
        </w:rPr>
        <w:t>27.5217</w:t>
      </w:r>
      <w:r>
        <w:t xml:space="preserve"> cents (being </w:t>
      </w:r>
      <w:r>
        <w:rPr>
          <w:szCs w:val="22"/>
        </w:rPr>
        <w:t>25.7171</w:t>
      </w:r>
      <w:r>
        <w:t xml:space="preserve">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 14 Jun 2013 p. 2224; 27 Jun 2014 p. 2321-2.]</w:t>
      </w:r>
    </w:p>
    <w:p>
      <w:pPr>
        <w:pStyle w:val="yHeading5"/>
      </w:pPr>
      <w:bookmarkStart w:id="22" w:name="_Toc391911865"/>
      <w:r>
        <w:rPr>
          <w:rStyle w:val="CharSClsNo"/>
        </w:rPr>
        <w:t>9</w:t>
      </w:r>
      <w:r>
        <w:t>.</w:t>
      </w:r>
      <w:r>
        <w:tab/>
        <w:t>Tariff D2 (special tariff for certain premises)</w:t>
      </w:r>
      <w:bookmarkEnd w:id="22"/>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r>
        <w:rPr>
          <w:szCs w:val="22"/>
        </w:rPr>
        <w:t>37.9691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29.4813</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23.1018</w:t>
      </w:r>
      <w:r>
        <w:t xml:space="preserve"> cents (being </w:t>
      </w:r>
      <w:r>
        <w:rPr>
          <w:szCs w:val="22"/>
        </w:rPr>
        <w:t>21.2972</w:t>
      </w:r>
      <w:r>
        <w:t xml:space="preserve">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 14 Jun 2013 p. 2224; 27 Jun 2014 p. 2322.]</w:t>
      </w:r>
    </w:p>
    <w:p>
      <w:pPr>
        <w:pStyle w:val="yHeading5"/>
      </w:pPr>
      <w:bookmarkStart w:id="23" w:name="_Toc391911866"/>
      <w:r>
        <w:rPr>
          <w:rStyle w:val="CharSClsNo"/>
        </w:rPr>
        <w:t>10</w:t>
      </w:r>
      <w:r>
        <w:t>.</w:t>
      </w:r>
      <w:r>
        <w:tab/>
        <w:t xml:space="preserve">Tariff </w:t>
      </w:r>
      <w:smartTag w:uri="urn:schemas-microsoft-com:office:smarttags" w:element="place">
        <w:r>
          <w:t>K2</w:t>
        </w:r>
      </w:smartTag>
      <w:r>
        <w:t xml:space="preserve"> (general supply with residential tariff)</w:t>
      </w:r>
      <w:bookmarkEnd w:id="23"/>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 xml:space="preserve">a fixed charge at the rate of </w:t>
      </w:r>
      <w:r>
        <w:rPr>
          <w:szCs w:val="22"/>
        </w:rPr>
        <w:t>45.1516</w:t>
      </w:r>
      <w:r>
        <w:t xml:space="preserve"> cents per day; and</w:t>
      </w:r>
    </w:p>
    <w:p>
      <w:pPr>
        <w:pStyle w:val="yIndenta"/>
      </w:pPr>
      <w:r>
        <w:tab/>
        <w:t>(b)</w:t>
      </w:r>
      <w:r>
        <w:tab/>
        <w:t>a charge for metered consumption at the rate of — </w:t>
      </w:r>
    </w:p>
    <w:p>
      <w:pPr>
        <w:pStyle w:val="yIndenti0"/>
      </w:pPr>
      <w:r>
        <w:tab/>
        <w:t>(i)</w:t>
      </w:r>
      <w:r>
        <w:tab/>
      </w:r>
      <w:r>
        <w:rPr>
          <w:szCs w:val="22"/>
        </w:rPr>
        <w:t>27.0016</w:t>
      </w:r>
      <w:r>
        <w:t xml:space="preserve"> cents (being </w:t>
      </w:r>
      <w:r>
        <w:rPr>
          <w:szCs w:val="22"/>
        </w:rPr>
        <w:t>25.1970</w:t>
      </w:r>
      <w:r>
        <w:t xml:space="preserve"> cents plus the carbon component) per unit for the first 20 units per day; and</w:t>
      </w:r>
    </w:p>
    <w:p>
      <w:pPr>
        <w:pStyle w:val="yIndenti0"/>
      </w:pPr>
      <w:r>
        <w:tab/>
        <w:t>(ii)</w:t>
      </w:r>
      <w:r>
        <w:tab/>
      </w:r>
      <w:r>
        <w:rPr>
          <w:szCs w:val="22"/>
        </w:rPr>
        <w:t>30.5658</w:t>
      </w:r>
      <w:r>
        <w:t xml:space="preserve"> cents (being </w:t>
      </w:r>
      <w:r>
        <w:rPr>
          <w:szCs w:val="22"/>
        </w:rPr>
        <w:t>28.7612</w:t>
      </w:r>
      <w:r>
        <w:t xml:space="preserve"> cents plus the carbon component) per unit for the next 1 630 units per day; and</w:t>
      </w:r>
    </w:p>
    <w:p>
      <w:pPr>
        <w:pStyle w:val="yIndenti0"/>
      </w:pPr>
      <w:r>
        <w:tab/>
        <w:t>(iii)</w:t>
      </w:r>
      <w:r>
        <w:tab/>
      </w:r>
      <w:r>
        <w:rPr>
          <w:szCs w:val="22"/>
        </w:rPr>
        <w:t>27.8157</w:t>
      </w:r>
      <w:r>
        <w:t xml:space="preserve"> cents (being </w:t>
      </w:r>
      <w:r>
        <w:rPr>
          <w:szCs w:val="22"/>
        </w:rPr>
        <w:t>26.0111</w:t>
      </w:r>
      <w:r>
        <w:t xml:space="preserve"> cents plus the carbon component) per unit per day for all units exceeding 1 650 units.</w:t>
      </w:r>
    </w:p>
    <w:p>
      <w:pPr>
        <w:pStyle w:val="yFootnotesection"/>
      </w:pPr>
      <w:r>
        <w:tab/>
        <w:t>[Clause 10 inserted in Gazette 26 Mar 2010 p. 1185; amended in Gazette 24 Jun 2011 p. 2496; 29 Jun 2012 p. 2906; 14 Jun 2013 p. 2224-5; 27 Jun 2014 p. 2322.]</w:t>
      </w:r>
    </w:p>
    <w:p>
      <w:pPr>
        <w:pStyle w:val="yEdnotesection"/>
      </w:pPr>
      <w:r>
        <w:t>[</w:t>
      </w:r>
      <w:r>
        <w:rPr>
          <w:b/>
        </w:rPr>
        <w:t>11.</w:t>
      </w:r>
      <w:r>
        <w:tab/>
        <w:t>Deleted in Gazette 30 Aug 2013 p. 4094.]</w:t>
      </w:r>
    </w:p>
    <w:p>
      <w:pPr>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pPr>
      <w:bookmarkStart w:id="24" w:name="_Toc391911867"/>
      <w:r>
        <w:rPr>
          <w:rStyle w:val="CharSchNo"/>
        </w:rPr>
        <w:t>Schedule 2A</w:t>
      </w:r>
      <w:r>
        <w:t> — </w:t>
      </w:r>
      <w:r>
        <w:rPr>
          <w:rStyle w:val="CharSchText"/>
        </w:rPr>
        <w:t>Carbon components</w:t>
      </w:r>
      <w:bookmarkEnd w:id="24"/>
    </w:p>
    <w:p>
      <w:pPr>
        <w:pStyle w:val="yShoulderClause"/>
      </w:pPr>
      <w:r>
        <w:t>[bl. 4A(2)]</w:t>
      </w:r>
    </w:p>
    <w:p>
      <w:pPr>
        <w:pStyle w:val="yFootnoteheading"/>
        <w:spacing w:after="120"/>
      </w:pPr>
      <w:r>
        <w:tab/>
        <w:t>[Heading inserted in Gazette 14 Jun 2013 p. 2225.]</w:t>
      </w:r>
    </w:p>
    <w:p>
      <w:pPr>
        <w:pStyle w:val="yHeading3"/>
      </w:pPr>
      <w:bookmarkStart w:id="25" w:name="_Toc391911868"/>
      <w:r>
        <w:rPr>
          <w:rStyle w:val="CharSDivNo"/>
        </w:rPr>
        <w:t>Division 1</w:t>
      </w:r>
      <w:r>
        <w:rPr>
          <w:b w:val="0"/>
        </w:rPr>
        <w:t> — </w:t>
      </w:r>
      <w:r>
        <w:rPr>
          <w:rStyle w:val="CharSDivText"/>
        </w:rPr>
        <w:t>Schedule 1 provisions</w:t>
      </w:r>
      <w:bookmarkEnd w:id="25"/>
    </w:p>
    <w:p>
      <w:pPr>
        <w:pStyle w:val="yFootnoteheading"/>
        <w:spacing w:after="120"/>
      </w:pPr>
      <w:r>
        <w:tab/>
        <w:t>[Heading inserted in Gazette 30 Aug 2013 p. 4094.]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rPr>
                <w:b/>
              </w:rPr>
            </w:pPr>
            <w:r>
              <w:rPr>
                <w:b/>
              </w:rPr>
              <w:t>Schedule 1 provisions</w:t>
            </w:r>
          </w:p>
        </w:tc>
        <w:tc>
          <w:tcPr>
            <w:tcW w:w="2693" w:type="dxa"/>
            <w:tcBorders>
              <w:top w:val="single" w:sz="4" w:space="0" w:color="auto"/>
              <w:left w:val="single" w:sz="4" w:space="0" w:color="auto"/>
              <w:bottom w:val="single" w:sz="4" w:space="0" w:color="auto"/>
              <w:right w:val="single" w:sz="4" w:space="0" w:color="auto"/>
            </w:tcBorders>
          </w:tcPr>
          <w:p>
            <w:pPr>
              <w:pStyle w:val="yTableNAm"/>
              <w:rPr>
                <w:b/>
              </w:rPr>
            </w:pPr>
            <w:r>
              <w:rPr>
                <w:b/>
              </w:rPr>
              <w:t>Carbon components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2(2)(b)(i)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3(2)(b)(i)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4(2)(b)(i) and (ii)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5(2)(b)</w:t>
            </w:r>
          </w:p>
        </w:tc>
        <w:tc>
          <w:tcPr>
            <w:tcW w:w="2693" w:type="dxa"/>
            <w:tcBorders>
              <w:top w:val="single" w:sz="4" w:space="0" w:color="auto"/>
              <w:left w:val="single" w:sz="4" w:space="0" w:color="auto"/>
              <w:bottom w:val="single" w:sz="4" w:space="0" w:color="auto"/>
              <w:right w:val="single" w:sz="4" w:space="0" w:color="auto"/>
            </w:tcBorders>
          </w:tcPr>
          <w:p>
            <w:pPr>
              <w:pStyle w:val="yTableNAm"/>
              <w:rPr>
                <w:rStyle w:val="DraftersNotes"/>
                <w:i w:val="0"/>
                <w:sz w:val="22"/>
              </w:rPr>
            </w:pPr>
            <w:r>
              <w:t>1.7024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6(2)(b)</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1.8937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7(2)(b)</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8(2)(b)(i), (ii) and (iii)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9(2)(c)</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r>
        <w:trPr>
          <w:tblHeader/>
        </w:trPr>
        <w:tc>
          <w:tcPr>
            <w:tcW w:w="3544" w:type="dxa"/>
            <w:tcBorders>
              <w:top w:val="single" w:sz="4" w:space="0" w:color="auto"/>
              <w:left w:val="single" w:sz="4" w:space="0" w:color="auto"/>
              <w:bottom w:val="single" w:sz="4" w:space="0" w:color="auto"/>
              <w:right w:val="single" w:sz="4" w:space="0" w:color="auto"/>
            </w:tcBorders>
          </w:tcPr>
          <w:p>
            <w:pPr>
              <w:pStyle w:val="yTableNAm"/>
            </w:pPr>
            <w:r>
              <w:t>Sch. 1 cl. 10(2)(b)(i), (ii) and (iii)</w:t>
            </w:r>
          </w:p>
        </w:tc>
        <w:tc>
          <w:tcPr>
            <w:tcW w:w="2693" w:type="dxa"/>
            <w:tcBorders>
              <w:top w:val="single" w:sz="4" w:space="0" w:color="auto"/>
              <w:left w:val="single" w:sz="4" w:space="0" w:color="auto"/>
              <w:bottom w:val="single" w:sz="4" w:space="0" w:color="auto"/>
              <w:right w:val="single" w:sz="4" w:space="0" w:color="auto"/>
            </w:tcBorders>
          </w:tcPr>
          <w:p>
            <w:pPr>
              <w:pStyle w:val="yTableNAm"/>
            </w:pPr>
            <w:r>
              <w:t>1.8046 cents</w:t>
            </w:r>
          </w:p>
        </w:tc>
      </w:tr>
    </w:tbl>
    <w:p>
      <w:pPr>
        <w:pStyle w:val="yFootnotesection"/>
      </w:pPr>
      <w:r>
        <w:tab/>
        <w:t>[Division 1 inserted in Gazette 14 Jun 2013 p. 2225; amended in Gazette 30 Aug 2013 p. 4094; 27 Jun 2014 p. 2322.]</w:t>
      </w:r>
    </w:p>
    <w:p>
      <w:pPr>
        <w:pStyle w:val="yHeading3"/>
      </w:pPr>
      <w:bookmarkStart w:id="26" w:name="_Toc391911869"/>
      <w:r>
        <w:rPr>
          <w:rStyle w:val="CharSDivNo"/>
        </w:rPr>
        <w:t>Division 2</w:t>
      </w:r>
      <w:r>
        <w:rPr>
          <w:b w:val="0"/>
        </w:rPr>
        <w:t> — </w:t>
      </w:r>
      <w:r>
        <w:rPr>
          <w:rStyle w:val="CharSDivText"/>
        </w:rPr>
        <w:t>Schedule 2 provisions</w:t>
      </w:r>
      <w:bookmarkEnd w:id="26"/>
    </w:p>
    <w:p>
      <w:pPr>
        <w:pStyle w:val="yFootnoteheading"/>
        <w:spacing w:after="120"/>
      </w:pPr>
      <w:r>
        <w:tab/>
        <w:t>[Heading inserted in Gazette 30 Aug 2013 p. 4095.]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0.4331 cents</w:t>
            </w:r>
          </w:p>
        </w:tc>
      </w:tr>
      <w:tr>
        <w:tc>
          <w:tcPr>
            <w:tcW w:w="3118" w:type="dxa"/>
          </w:tcPr>
          <w:p>
            <w:pPr>
              <w:pStyle w:val="yTableNAm"/>
            </w:pPr>
            <w:r>
              <w:t>Sch. 2 Div. 2 cl. 2</w:t>
            </w:r>
          </w:p>
        </w:tc>
        <w:tc>
          <w:tcPr>
            <w:tcW w:w="3119" w:type="dxa"/>
          </w:tcPr>
          <w:p>
            <w:pPr>
              <w:pStyle w:val="yTableNAm"/>
            </w:pPr>
            <w:r>
              <w:t>2.2539 cents</w:t>
            </w:r>
          </w:p>
        </w:tc>
      </w:tr>
      <w:tr>
        <w:tc>
          <w:tcPr>
            <w:tcW w:w="3118" w:type="dxa"/>
          </w:tcPr>
          <w:p>
            <w:pPr>
              <w:pStyle w:val="yTableNAm"/>
            </w:pPr>
            <w:r>
              <w:t>Sch. 2 Div. 2 cl. 3</w:t>
            </w:r>
          </w:p>
        </w:tc>
        <w:tc>
          <w:tcPr>
            <w:tcW w:w="3119" w:type="dxa"/>
          </w:tcPr>
          <w:p>
            <w:pPr>
              <w:pStyle w:val="yTableNAm"/>
            </w:pPr>
            <w:r>
              <w:t>0.9998 cents</w:t>
            </w:r>
          </w:p>
        </w:tc>
      </w:tr>
    </w:tbl>
    <w:p>
      <w:pPr>
        <w:pStyle w:val="yFootnotesection"/>
      </w:pPr>
      <w:r>
        <w:tab/>
        <w:t>[Division 2 inserted in Gazette 30 Aug 2013 p. 4095; amended in Gazette 27 Jun 2014 p. 2323.]</w:t>
      </w:r>
    </w:p>
    <w:p>
      <w:pPr>
        <w:pStyle w:val="yScheduleHeading"/>
        <w:rPr>
          <w:rStyle w:val="CharSchNo"/>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7" w:name="_Toc391911870"/>
      <w:r>
        <w:rPr>
          <w:rStyle w:val="CharSchNo"/>
        </w:rPr>
        <w:t>Schedule 2</w:t>
      </w:r>
      <w:r>
        <w:t> — </w:t>
      </w:r>
      <w:r>
        <w:rPr>
          <w:rStyle w:val="CharSchText"/>
        </w:rPr>
        <w:t>Unmetered supply</w:t>
      </w:r>
      <w:bookmarkEnd w:id="27"/>
    </w:p>
    <w:p>
      <w:pPr>
        <w:pStyle w:val="yShoulderClause"/>
      </w:pPr>
      <w:r>
        <w:rPr>
          <w:szCs w:val="22"/>
        </w:rPr>
        <w:t>[bl. 4(2) and (3)]</w:t>
      </w:r>
    </w:p>
    <w:p>
      <w:pPr>
        <w:pStyle w:val="yFootnoteheading"/>
        <w:spacing w:after="120"/>
      </w:pPr>
      <w:r>
        <w:tab/>
        <w:t>[Heading inserted in Gazette 30 Aug 2013 p. 4095-6.]</w:t>
      </w:r>
    </w:p>
    <w:p>
      <w:pPr>
        <w:pStyle w:val="Heading3"/>
      </w:pPr>
      <w:bookmarkStart w:id="28" w:name="_Toc391911871"/>
      <w:r>
        <w:rPr>
          <w:rStyle w:val="CharSDivNo"/>
        </w:rPr>
        <w:t>Division 1</w:t>
      </w:r>
      <w:r>
        <w:t> — </w:t>
      </w:r>
      <w:r>
        <w:rPr>
          <w:rStyle w:val="CharSDivText"/>
        </w:rPr>
        <w:t>Street lighting</w:t>
      </w:r>
      <w:bookmarkEnd w:id="28"/>
    </w:p>
    <w:p>
      <w:pPr>
        <w:pStyle w:val="yFootnoteheading"/>
        <w:spacing w:after="120"/>
      </w:pPr>
      <w:r>
        <w:tab/>
        <w:t>[Heading inserted in Gazette 27 Jun 2014 p. 2323.]</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33.4494</w:t>
            </w:r>
            <w:r>
              <w:rPr>
                <w:sz w:val="16"/>
                <w:szCs w:val="16"/>
              </w:rPr>
              <w:br/>
              <w:t>(includes carbon component of 0.4818)</w:t>
            </w:r>
          </w:p>
        </w:tc>
        <w:tc>
          <w:tcPr>
            <w:tcW w:w="1512" w:type="dxa"/>
          </w:tcPr>
          <w:p>
            <w:pPr>
              <w:pStyle w:val="yTableNAm"/>
            </w:pPr>
            <w:r>
              <w:rPr>
                <w:sz w:val="16"/>
                <w:szCs w:val="16"/>
              </w:rPr>
              <w:t>34.3022</w:t>
            </w:r>
            <w:r>
              <w:rPr>
                <w:sz w:val="16"/>
                <w:szCs w:val="16"/>
              </w:rPr>
              <w:br/>
              <w:t>(includes carbon component of 0.5946)</w:t>
            </w:r>
          </w:p>
        </w:tc>
        <w:tc>
          <w:tcPr>
            <w:tcW w:w="1512" w:type="dxa"/>
          </w:tcPr>
          <w:p>
            <w:pPr>
              <w:pStyle w:val="yTableNAm"/>
            </w:pPr>
            <w:r>
              <w:rPr>
                <w:sz w:val="16"/>
                <w:szCs w:val="16"/>
              </w:rPr>
              <w:t>37.4083</w:t>
            </w:r>
            <w:r>
              <w:rPr>
                <w:sz w:val="16"/>
                <w:szCs w:val="16"/>
              </w:rPr>
              <w:br/>
              <w:t>(includes carbon component of 1.0205)</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39.6617</w:t>
            </w:r>
            <w:r>
              <w:rPr>
                <w:sz w:val="16"/>
                <w:szCs w:val="16"/>
              </w:rPr>
              <w:br/>
              <w:t>(includes carbon component of 0.7709)</w:t>
            </w:r>
          </w:p>
        </w:tc>
        <w:tc>
          <w:tcPr>
            <w:tcW w:w="1512" w:type="dxa"/>
          </w:tcPr>
          <w:p>
            <w:pPr>
              <w:pStyle w:val="yTableNAm"/>
            </w:pPr>
            <w:r>
              <w:rPr>
                <w:sz w:val="16"/>
                <w:szCs w:val="16"/>
              </w:rPr>
              <w:t>40.7645</w:t>
            </w:r>
            <w:r>
              <w:rPr>
                <w:sz w:val="16"/>
                <w:szCs w:val="16"/>
              </w:rPr>
              <w:br/>
              <w:t>(includes carbon component of 0.9514)</w:t>
            </w:r>
          </w:p>
        </w:tc>
        <w:tc>
          <w:tcPr>
            <w:tcW w:w="1512" w:type="dxa"/>
          </w:tcPr>
          <w:p>
            <w:pPr>
              <w:pStyle w:val="yTableNAm"/>
            </w:pPr>
            <w:r>
              <w:rPr>
                <w:sz w:val="16"/>
                <w:szCs w:val="16"/>
              </w:rPr>
              <w:t>45.6320</w:t>
            </w:r>
            <w:r>
              <w:rPr>
                <w:sz w:val="16"/>
                <w:szCs w:val="16"/>
              </w:rPr>
              <w:br/>
              <w:t>(includes carbon component of 1.6328)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49.3876</w:t>
            </w:r>
            <w:r>
              <w:rPr>
                <w:sz w:val="16"/>
                <w:szCs w:val="16"/>
              </w:rPr>
              <w:br/>
              <w:t>(includes carbon component of 1.2046)</w:t>
            </w:r>
          </w:p>
        </w:tc>
        <w:tc>
          <w:tcPr>
            <w:tcW w:w="1512" w:type="dxa"/>
          </w:tcPr>
          <w:p>
            <w:pPr>
              <w:pStyle w:val="yTableNAm"/>
            </w:pPr>
            <w:r>
              <w:rPr>
                <w:sz w:val="16"/>
                <w:szCs w:val="16"/>
              </w:rPr>
              <w:t>51.3120</w:t>
            </w:r>
            <w:r>
              <w:rPr>
                <w:sz w:val="16"/>
                <w:szCs w:val="16"/>
              </w:rPr>
              <w:br/>
              <w:t>(includes carbon component of 1.4865)</w:t>
            </w:r>
          </w:p>
        </w:tc>
        <w:tc>
          <w:tcPr>
            <w:tcW w:w="1512" w:type="dxa"/>
          </w:tcPr>
          <w:p>
            <w:pPr>
              <w:pStyle w:val="yTableNAm"/>
            </w:pPr>
            <w:r>
              <w:rPr>
                <w:sz w:val="16"/>
                <w:szCs w:val="16"/>
              </w:rPr>
              <w:t>58.3188</w:t>
            </w:r>
            <w:r>
              <w:rPr>
                <w:sz w:val="16"/>
                <w:szCs w:val="16"/>
              </w:rPr>
              <w:br/>
              <w:t>(includes carbon component of 2.5513)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50.6977</w:t>
            </w:r>
            <w:r>
              <w:rPr>
                <w:sz w:val="16"/>
                <w:szCs w:val="16"/>
              </w:rPr>
              <w:br/>
              <w:t>(includes carbon component of 1.3491)</w:t>
            </w:r>
          </w:p>
        </w:tc>
        <w:tc>
          <w:tcPr>
            <w:tcW w:w="1512" w:type="dxa"/>
          </w:tcPr>
          <w:p>
            <w:pPr>
              <w:pStyle w:val="yTableNAm"/>
            </w:pPr>
            <w:r>
              <w:rPr>
                <w:sz w:val="16"/>
                <w:szCs w:val="16"/>
              </w:rPr>
              <w:t>52.7152</w:t>
            </w:r>
            <w:r>
              <w:rPr>
                <w:sz w:val="16"/>
                <w:szCs w:val="16"/>
              </w:rPr>
              <w:br/>
              <w:t>(includes carbon component of 1.6649)</w:t>
            </w:r>
          </w:p>
        </w:tc>
        <w:tc>
          <w:tcPr>
            <w:tcW w:w="1512" w:type="dxa"/>
          </w:tcPr>
          <w:p>
            <w:pPr>
              <w:pStyle w:val="yTableNAm"/>
            </w:pPr>
            <w:r>
              <w:rPr>
                <w:sz w:val="16"/>
                <w:szCs w:val="16"/>
              </w:rPr>
              <w:t>60.7225</w:t>
            </w:r>
            <w:r>
              <w:rPr>
                <w:sz w:val="16"/>
                <w:szCs w:val="16"/>
              </w:rPr>
              <w:br/>
              <w:t>(includes carbon component of 2.8574)</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62.5037</w:t>
            </w:r>
            <w:r>
              <w:rPr>
                <w:sz w:val="16"/>
                <w:szCs w:val="16"/>
              </w:rPr>
              <w:br/>
              <w:t>(includes carbon component of 2.4091)</w:t>
            </w:r>
          </w:p>
        </w:tc>
        <w:tc>
          <w:tcPr>
            <w:tcW w:w="1512" w:type="dxa"/>
          </w:tcPr>
          <w:p>
            <w:pPr>
              <w:pStyle w:val="yTableNAm"/>
            </w:pPr>
            <w:r>
              <w:rPr>
                <w:sz w:val="16"/>
                <w:szCs w:val="16"/>
              </w:rPr>
              <w:t>66.2726</w:t>
            </w:r>
            <w:r>
              <w:rPr>
                <w:sz w:val="16"/>
                <w:szCs w:val="16"/>
              </w:rPr>
              <w:br/>
              <w:t>(includes carbon component of 2.9731)</w:t>
            </w:r>
          </w:p>
        </w:tc>
        <w:tc>
          <w:tcPr>
            <w:tcW w:w="1512" w:type="dxa"/>
          </w:tcPr>
          <w:p>
            <w:pPr>
              <w:pStyle w:val="yTableNAm"/>
            </w:pPr>
            <w:r>
              <w:rPr>
                <w:sz w:val="16"/>
                <w:szCs w:val="16"/>
              </w:rPr>
              <w:t>80.3661</w:t>
            </w:r>
            <w:r>
              <w:rPr>
                <w:sz w:val="16"/>
                <w:szCs w:val="16"/>
              </w:rPr>
              <w:br/>
              <w:t>(includes carbon component of 5.1025)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92.9750</w:t>
            </w:r>
            <w:r>
              <w:rPr>
                <w:sz w:val="16"/>
                <w:szCs w:val="16"/>
              </w:rPr>
              <w:br/>
              <w:t>(includes carbon component of 3.8546)</w:t>
            </w:r>
          </w:p>
        </w:tc>
        <w:tc>
          <w:tcPr>
            <w:tcW w:w="1512" w:type="dxa"/>
          </w:tcPr>
          <w:p>
            <w:pPr>
              <w:pStyle w:val="yTableNAm"/>
            </w:pPr>
            <w:r>
              <w:rPr>
                <w:sz w:val="16"/>
                <w:szCs w:val="16"/>
              </w:rPr>
              <w:t>98.7755</w:t>
            </w:r>
            <w:r>
              <w:rPr>
                <w:sz w:val="16"/>
                <w:szCs w:val="16"/>
              </w:rPr>
              <w:br/>
              <w:t>(includes carbon component of 4.7569)</w:t>
            </w:r>
          </w:p>
        </w:tc>
        <w:tc>
          <w:tcPr>
            <w:tcW w:w="1512" w:type="dxa"/>
          </w:tcPr>
          <w:p>
            <w:pPr>
              <w:pStyle w:val="yTableNAm"/>
            </w:pPr>
            <w:r>
              <w:rPr>
                <w:sz w:val="16"/>
                <w:szCs w:val="16"/>
              </w:rPr>
              <w:t>120.8780</w:t>
            </w:r>
            <w:r>
              <w:rPr>
                <w:sz w:val="16"/>
                <w:szCs w:val="16"/>
              </w:rPr>
              <w:br/>
              <w:t>(includes carbon component of 8.1640)</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47.1863</w:t>
            </w:r>
            <w:r>
              <w:rPr>
                <w:sz w:val="16"/>
                <w:szCs w:val="16"/>
              </w:rPr>
              <w:br/>
              <w:t>(includes carbon component of 1.4455)</w:t>
            </w:r>
          </w:p>
        </w:tc>
        <w:tc>
          <w:tcPr>
            <w:tcW w:w="1512" w:type="dxa"/>
          </w:tcPr>
          <w:p>
            <w:pPr>
              <w:pStyle w:val="yTableNAm"/>
            </w:pPr>
            <w:r>
              <w:rPr>
                <w:sz w:val="16"/>
                <w:szCs w:val="16"/>
              </w:rPr>
              <w:t>49.2977</w:t>
            </w:r>
            <w:r>
              <w:rPr>
                <w:sz w:val="16"/>
                <w:szCs w:val="16"/>
              </w:rPr>
              <w:br/>
              <w:t>(includes carbon component of 1.7838)</w:t>
            </w:r>
          </w:p>
        </w:tc>
        <w:tc>
          <w:tcPr>
            <w:tcW w:w="1512" w:type="dxa"/>
          </w:tcPr>
          <w:p>
            <w:pPr>
              <w:pStyle w:val="yTableNAm"/>
            </w:pPr>
            <w:r>
              <w:rPr>
                <w:sz w:val="16"/>
                <w:szCs w:val="16"/>
              </w:rPr>
              <w:t>60.2920</w:t>
            </w:r>
            <w:r>
              <w:rPr>
                <w:sz w:val="16"/>
                <w:szCs w:val="16"/>
              </w:rPr>
              <w:br/>
              <w:t>(includes carbon component of 3.0615)</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70.3102</w:t>
            </w:r>
            <w:r>
              <w:rPr>
                <w:sz w:val="16"/>
                <w:szCs w:val="16"/>
              </w:rPr>
              <w:br/>
              <w:t>(includes carbon component of 2.4091)</w:t>
            </w:r>
          </w:p>
        </w:tc>
        <w:tc>
          <w:tcPr>
            <w:tcW w:w="1512" w:type="dxa"/>
          </w:tcPr>
          <w:p>
            <w:pPr>
              <w:pStyle w:val="yTableNAm"/>
            </w:pPr>
            <w:r>
              <w:rPr>
                <w:sz w:val="16"/>
                <w:szCs w:val="16"/>
              </w:rPr>
              <w:t>74.6381</w:t>
            </w:r>
            <w:r>
              <w:rPr>
                <w:sz w:val="16"/>
                <w:szCs w:val="16"/>
              </w:rPr>
              <w:br/>
              <w:t>(includes carbon component of 2.9731)</w:t>
            </w:r>
          </w:p>
        </w:tc>
        <w:tc>
          <w:tcPr>
            <w:tcW w:w="1512" w:type="dxa"/>
          </w:tcPr>
          <w:p>
            <w:pPr>
              <w:pStyle w:val="yTableNAm"/>
            </w:pPr>
            <w:r>
              <w:rPr>
                <w:sz w:val="16"/>
                <w:szCs w:val="16"/>
              </w:rPr>
              <w:t>91.2699</w:t>
            </w:r>
            <w:r>
              <w:rPr>
                <w:sz w:val="16"/>
                <w:szCs w:val="16"/>
              </w:rPr>
              <w:br/>
              <w:t>(includes carbon component of 5.1025)</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273.8094</w:t>
            </w:r>
            <w:r>
              <w:rPr>
                <w:sz w:val="16"/>
                <w:szCs w:val="16"/>
              </w:rPr>
              <w:br/>
              <w:t>(includes carbon component of 20.4100)</w:t>
            </w:r>
          </w:p>
        </w:tc>
      </w:tr>
      <w:tr>
        <w:trPr>
          <w:cantSplit/>
        </w:trPr>
        <w:tc>
          <w:tcPr>
            <w:tcW w:w="567" w:type="dxa"/>
          </w:tcPr>
          <w:p>
            <w:pPr>
              <w:pStyle w:val="yTableNAm"/>
              <w:rPr>
                <w:sz w:val="16"/>
                <w:szCs w:val="16"/>
              </w:rPr>
            </w:pPr>
            <w:r>
              <w:rPr>
                <w:sz w:val="16"/>
                <w:szCs w:val="16"/>
              </w:rPr>
              <w:t>Z.59</w:t>
            </w:r>
          </w:p>
        </w:tc>
        <w:tc>
          <w:tcPr>
            <w:tcW w:w="851" w:type="dxa"/>
          </w:tcPr>
          <w:p>
            <w:pPr>
              <w:pStyle w:val="yTableNAm"/>
              <w:rPr>
                <w:sz w:val="16"/>
                <w:szCs w:val="16"/>
              </w:rPr>
            </w:pPr>
            <w:r>
              <w:rPr>
                <w:sz w:val="16"/>
                <w:szCs w:val="16"/>
              </w:rPr>
              <w:t>66</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33.9844</w:t>
            </w:r>
            <w:r>
              <w:rPr>
                <w:sz w:val="16"/>
                <w:szCs w:val="16"/>
              </w:rPr>
              <w:br/>
              <w:t>(includes carbon component of 0.6360)</w:t>
            </w:r>
          </w:p>
        </w:tc>
        <w:tc>
          <w:tcPr>
            <w:tcW w:w="1512" w:type="dxa"/>
          </w:tcPr>
          <w:p>
            <w:pPr>
              <w:pStyle w:val="yTableNAm"/>
              <w:rPr>
                <w:sz w:val="16"/>
                <w:szCs w:val="16"/>
              </w:rPr>
            </w:pPr>
            <w:r>
              <w:rPr>
                <w:sz w:val="16"/>
                <w:szCs w:val="16"/>
              </w:rPr>
              <w:t>35.1173</w:t>
            </w:r>
            <w:r>
              <w:rPr>
                <w:sz w:val="16"/>
                <w:szCs w:val="16"/>
              </w:rPr>
              <w:br/>
              <w:t>(includes carbon component of 0.7849)</w:t>
            </w:r>
          </w:p>
        </w:tc>
        <w:tc>
          <w:tcPr>
            <w:tcW w:w="1512" w:type="dxa"/>
          </w:tcPr>
          <w:p>
            <w:pPr>
              <w:pStyle w:val="yTableNAm"/>
              <w:rPr>
                <w:sz w:val="16"/>
                <w:szCs w:val="16"/>
              </w:rPr>
            </w:pPr>
            <w:r>
              <w:rPr>
                <w:sz w:val="16"/>
                <w:szCs w:val="16"/>
              </w:rPr>
              <w:t>38.4910</w:t>
            </w:r>
            <w:r>
              <w:rPr>
                <w:sz w:val="16"/>
                <w:szCs w:val="16"/>
              </w:rPr>
              <w:br/>
              <w:t>(includes carbon component of 1.3471)</w:t>
            </w:r>
          </w:p>
        </w:tc>
      </w:tr>
      <w:tr>
        <w:trPr>
          <w:cantSplit/>
        </w:trPr>
        <w:tc>
          <w:tcPr>
            <w:tcW w:w="567" w:type="dxa"/>
          </w:tcPr>
          <w:p>
            <w:pPr>
              <w:pStyle w:val="yTableNAm"/>
              <w:rPr>
                <w:sz w:val="16"/>
                <w:szCs w:val="16"/>
              </w:rPr>
            </w:pPr>
            <w:r>
              <w:rPr>
                <w:sz w:val="16"/>
                <w:szCs w:val="16"/>
              </w:rPr>
              <w:t>Z.60</w:t>
            </w:r>
          </w:p>
        </w:tc>
        <w:tc>
          <w:tcPr>
            <w:tcW w:w="851" w:type="dxa"/>
          </w:tcPr>
          <w:p>
            <w:pPr>
              <w:pStyle w:val="yTableNAm"/>
              <w:rPr>
                <w:sz w:val="16"/>
                <w:szCs w:val="16"/>
              </w:rPr>
            </w:pPr>
            <w:r>
              <w:rPr>
                <w:sz w:val="16"/>
                <w:szCs w:val="16"/>
              </w:rPr>
              <w:t>132</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45.7886</w:t>
            </w:r>
            <w:r>
              <w:rPr>
                <w:sz w:val="16"/>
                <w:szCs w:val="16"/>
              </w:rPr>
              <w:br/>
              <w:t>(includes carbon component of 1.2720)</w:t>
            </w:r>
          </w:p>
        </w:tc>
        <w:tc>
          <w:tcPr>
            <w:tcW w:w="1512" w:type="dxa"/>
          </w:tcPr>
          <w:p>
            <w:pPr>
              <w:pStyle w:val="yTableNAm"/>
              <w:rPr>
                <w:sz w:val="16"/>
                <w:szCs w:val="16"/>
              </w:rPr>
            </w:pPr>
            <w:r>
              <w:rPr>
                <w:sz w:val="16"/>
                <w:szCs w:val="16"/>
              </w:rPr>
              <w:t>48.2022</w:t>
            </w:r>
            <w:r>
              <w:rPr>
                <w:sz w:val="16"/>
                <w:szCs w:val="16"/>
              </w:rPr>
              <w:br/>
              <w:t>(includes carbon component of 1.5698)</w:t>
            </w:r>
          </w:p>
        </w:tc>
        <w:tc>
          <w:tcPr>
            <w:tcW w:w="1512" w:type="dxa"/>
          </w:tcPr>
          <w:p>
            <w:pPr>
              <w:pStyle w:val="yTableNAm"/>
              <w:rPr>
                <w:sz w:val="16"/>
                <w:szCs w:val="16"/>
              </w:rPr>
            </w:pPr>
            <w:r>
              <w:rPr>
                <w:sz w:val="16"/>
                <w:szCs w:val="16"/>
              </w:rPr>
              <w:t>59.2503</w:t>
            </w:r>
            <w:r>
              <w:rPr>
                <w:sz w:val="16"/>
                <w:szCs w:val="16"/>
              </w:rPr>
              <w:br/>
              <w:t>(includes carbon component of 2.6941)</w:t>
            </w:r>
          </w:p>
        </w:tc>
      </w:tr>
      <w:tr>
        <w:trPr>
          <w:cantSplit/>
        </w:trPr>
        <w:tc>
          <w:tcPr>
            <w:tcW w:w="567" w:type="dxa"/>
          </w:tcPr>
          <w:p>
            <w:pPr>
              <w:pStyle w:val="yTableNAm"/>
              <w:rPr>
                <w:sz w:val="16"/>
                <w:szCs w:val="16"/>
              </w:rPr>
            </w:pPr>
            <w:r>
              <w:rPr>
                <w:sz w:val="16"/>
                <w:szCs w:val="16"/>
              </w:rPr>
              <w:t>Z.61</w:t>
            </w:r>
          </w:p>
        </w:tc>
        <w:tc>
          <w:tcPr>
            <w:tcW w:w="851" w:type="dxa"/>
          </w:tcPr>
          <w:p>
            <w:pPr>
              <w:pStyle w:val="yTableNAm"/>
              <w:rPr>
                <w:sz w:val="16"/>
                <w:szCs w:val="16"/>
              </w:rPr>
            </w:pPr>
            <w:r>
              <w:rPr>
                <w:sz w:val="16"/>
                <w:szCs w:val="16"/>
              </w:rPr>
              <w:t>198</w:t>
            </w:r>
          </w:p>
        </w:tc>
        <w:tc>
          <w:tcPr>
            <w:tcW w:w="992" w:type="dxa"/>
          </w:tcPr>
          <w:p>
            <w:pPr>
              <w:pStyle w:val="yTableNAm"/>
              <w:rPr>
                <w:sz w:val="16"/>
                <w:szCs w:val="16"/>
              </w:rPr>
            </w:pPr>
            <w:r>
              <w:rPr>
                <w:sz w:val="16"/>
                <w:szCs w:val="16"/>
              </w:rPr>
              <w:t>LED</w:t>
            </w:r>
          </w:p>
        </w:tc>
        <w:tc>
          <w:tcPr>
            <w:tcW w:w="1512" w:type="dxa"/>
          </w:tcPr>
          <w:p>
            <w:pPr>
              <w:pStyle w:val="yTableNAm"/>
              <w:rPr>
                <w:sz w:val="16"/>
                <w:szCs w:val="16"/>
              </w:rPr>
            </w:pPr>
            <w:r>
              <w:rPr>
                <w:sz w:val="16"/>
                <w:szCs w:val="16"/>
              </w:rPr>
              <w:t>50.4215</w:t>
            </w:r>
            <w:r>
              <w:rPr>
                <w:sz w:val="16"/>
                <w:szCs w:val="16"/>
              </w:rPr>
              <w:br/>
              <w:t>(includes carbon component of 1.9080)</w:t>
            </w:r>
          </w:p>
        </w:tc>
        <w:tc>
          <w:tcPr>
            <w:tcW w:w="1512" w:type="dxa"/>
          </w:tcPr>
          <w:p>
            <w:pPr>
              <w:pStyle w:val="yTableNAm"/>
              <w:rPr>
                <w:sz w:val="16"/>
                <w:szCs w:val="16"/>
              </w:rPr>
            </w:pPr>
            <w:r>
              <w:rPr>
                <w:sz w:val="16"/>
                <w:szCs w:val="16"/>
              </w:rPr>
              <w:t>54.3114</w:t>
            </w:r>
            <w:r>
              <w:rPr>
                <w:sz w:val="16"/>
                <w:szCs w:val="16"/>
              </w:rPr>
              <w:br/>
              <w:t>(includes carbon component of 2.3547)</w:t>
            </w:r>
          </w:p>
        </w:tc>
        <w:tc>
          <w:tcPr>
            <w:tcW w:w="1512" w:type="dxa"/>
          </w:tcPr>
          <w:p>
            <w:pPr>
              <w:pStyle w:val="yTableNAm"/>
              <w:rPr>
                <w:sz w:val="16"/>
                <w:szCs w:val="16"/>
              </w:rPr>
            </w:pPr>
            <w:r>
              <w:rPr>
                <w:sz w:val="16"/>
                <w:szCs w:val="16"/>
              </w:rPr>
              <w:t>71.5310</w:t>
            </w:r>
            <w:r>
              <w:rPr>
                <w:sz w:val="16"/>
                <w:szCs w:val="16"/>
              </w:rPr>
              <w:br/>
              <w:t>(includes carbon component of 4.0412)</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80.0487</w:t>
            </w:r>
            <w:r>
              <w:rPr>
                <w:sz w:val="16"/>
                <w:szCs w:val="16"/>
              </w:rPr>
              <w:br/>
              <w:t>(includes carbon component of 2.4091)</w:t>
            </w:r>
          </w:p>
        </w:tc>
        <w:tc>
          <w:tcPr>
            <w:tcW w:w="1512" w:type="dxa"/>
          </w:tcPr>
          <w:p>
            <w:pPr>
              <w:pStyle w:val="yTableNAm"/>
            </w:pPr>
            <w:r>
              <w:rPr>
                <w:sz w:val="16"/>
                <w:szCs w:val="16"/>
              </w:rPr>
              <w:t>83.8017</w:t>
            </w:r>
            <w:r>
              <w:rPr>
                <w:sz w:val="16"/>
                <w:szCs w:val="16"/>
              </w:rPr>
              <w:br/>
              <w:t>(includes carbon component of 2.9731)</w:t>
            </w:r>
          </w:p>
        </w:tc>
        <w:tc>
          <w:tcPr>
            <w:tcW w:w="1512" w:type="dxa"/>
          </w:tcPr>
          <w:p>
            <w:pPr>
              <w:pStyle w:val="yTableNAm"/>
            </w:pPr>
            <w:r>
              <w:rPr>
                <w:sz w:val="16"/>
                <w:szCs w:val="16"/>
              </w:rPr>
              <w:t>97.9111</w:t>
            </w:r>
            <w:r>
              <w:rPr>
                <w:sz w:val="16"/>
                <w:szCs w:val="16"/>
              </w:rPr>
              <w:br/>
              <w:t>(includes carbon component of 5.1025)</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110.5360</w:t>
            </w:r>
            <w:r>
              <w:rPr>
                <w:sz w:val="16"/>
                <w:szCs w:val="16"/>
              </w:rPr>
              <w:br/>
              <w:t>(includes carbon component of 3.8546)</w:t>
            </w:r>
          </w:p>
        </w:tc>
        <w:tc>
          <w:tcPr>
            <w:tcW w:w="1512" w:type="dxa"/>
          </w:tcPr>
          <w:p>
            <w:pPr>
              <w:pStyle w:val="yTableNAm"/>
            </w:pPr>
            <w:r>
              <w:rPr>
                <w:sz w:val="16"/>
                <w:szCs w:val="16"/>
              </w:rPr>
              <w:t>116.3364</w:t>
            </w:r>
            <w:r>
              <w:rPr>
                <w:sz w:val="16"/>
                <w:szCs w:val="16"/>
              </w:rPr>
              <w:br/>
              <w:t>(includes carbon component of 4.7569)</w:t>
            </w:r>
          </w:p>
        </w:tc>
        <w:tc>
          <w:tcPr>
            <w:tcW w:w="1512" w:type="dxa"/>
          </w:tcPr>
          <w:p>
            <w:pPr>
              <w:pStyle w:val="yTableNAm"/>
            </w:pPr>
            <w:r>
              <w:rPr>
                <w:sz w:val="16"/>
                <w:szCs w:val="16"/>
              </w:rPr>
              <w:t>138.3592</w:t>
            </w:r>
            <w:r>
              <w:rPr>
                <w:sz w:val="16"/>
                <w:szCs w:val="16"/>
              </w:rPr>
              <w:br/>
              <w:t>(includes carbon component of 8.1640)</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71.2681</w:t>
            </w:r>
            <w:r>
              <w:rPr>
                <w:sz w:val="16"/>
                <w:szCs w:val="16"/>
              </w:rPr>
              <w:br/>
              <w:t>(includes carbon component of 2.4091)</w:t>
            </w:r>
          </w:p>
        </w:tc>
        <w:tc>
          <w:tcPr>
            <w:tcW w:w="1512" w:type="dxa"/>
          </w:tcPr>
          <w:p>
            <w:pPr>
              <w:pStyle w:val="yTableNAm"/>
            </w:pPr>
            <w:r>
              <w:rPr>
                <w:sz w:val="16"/>
                <w:szCs w:val="16"/>
              </w:rPr>
              <w:t>74.9893</w:t>
            </w:r>
            <w:r>
              <w:rPr>
                <w:sz w:val="16"/>
                <w:szCs w:val="16"/>
              </w:rPr>
              <w:br/>
              <w:t>(includes carbon component of 2.9731)</w:t>
            </w:r>
          </w:p>
        </w:tc>
        <w:tc>
          <w:tcPr>
            <w:tcW w:w="1512" w:type="dxa"/>
          </w:tcPr>
          <w:p>
            <w:pPr>
              <w:pStyle w:val="yTableNAm"/>
            </w:pPr>
            <w:r>
              <w:rPr>
                <w:sz w:val="16"/>
                <w:szCs w:val="16"/>
              </w:rPr>
              <w:t>89.1307</w:t>
            </w:r>
            <w:r>
              <w:rPr>
                <w:sz w:val="16"/>
                <w:szCs w:val="16"/>
              </w:rPr>
              <w:br/>
              <w:t>(includes carbon component of 5.1025)</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80.0487</w:t>
            </w:r>
            <w:r>
              <w:rPr>
                <w:sz w:val="16"/>
                <w:szCs w:val="16"/>
              </w:rPr>
              <w:br/>
              <w:t>(includes carbon component of 2.4091)</w:t>
            </w:r>
          </w:p>
        </w:tc>
        <w:tc>
          <w:tcPr>
            <w:tcW w:w="1512" w:type="dxa"/>
          </w:tcPr>
          <w:p>
            <w:pPr>
              <w:pStyle w:val="yTableNAm"/>
            </w:pPr>
            <w:r>
              <w:rPr>
                <w:sz w:val="16"/>
                <w:szCs w:val="16"/>
              </w:rPr>
              <w:t>83.8017</w:t>
            </w:r>
            <w:r>
              <w:rPr>
                <w:sz w:val="16"/>
                <w:szCs w:val="16"/>
              </w:rPr>
              <w:br/>
              <w:t>(includes carbon component of 2.9731)</w:t>
            </w:r>
          </w:p>
        </w:tc>
        <w:tc>
          <w:tcPr>
            <w:tcW w:w="1512" w:type="dxa"/>
          </w:tcPr>
          <w:p>
            <w:pPr>
              <w:pStyle w:val="yTableNAm"/>
            </w:pPr>
            <w:r>
              <w:rPr>
                <w:sz w:val="16"/>
                <w:szCs w:val="16"/>
              </w:rPr>
              <w:t>97.9111</w:t>
            </w:r>
            <w:r>
              <w:rPr>
                <w:sz w:val="16"/>
                <w:szCs w:val="16"/>
              </w:rPr>
              <w:br/>
              <w:t>(includes carbon component of 5.1025)</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101.7555</w:t>
            </w:r>
            <w:r>
              <w:rPr>
                <w:sz w:val="16"/>
                <w:szCs w:val="16"/>
              </w:rPr>
              <w:br/>
              <w:t>(includes carbon component of 3.8546)</w:t>
            </w:r>
          </w:p>
        </w:tc>
        <w:tc>
          <w:tcPr>
            <w:tcW w:w="1512" w:type="dxa"/>
          </w:tcPr>
          <w:p>
            <w:pPr>
              <w:pStyle w:val="yTableNAm"/>
            </w:pPr>
            <w:r>
              <w:rPr>
                <w:sz w:val="16"/>
                <w:szCs w:val="16"/>
              </w:rPr>
              <w:t>107.5720</w:t>
            </w:r>
            <w:r>
              <w:rPr>
                <w:sz w:val="16"/>
                <w:szCs w:val="16"/>
              </w:rPr>
              <w:br/>
              <w:t>(includes carbon component of  4.7569)</w:t>
            </w:r>
          </w:p>
        </w:tc>
        <w:tc>
          <w:tcPr>
            <w:tcW w:w="1512" w:type="dxa"/>
          </w:tcPr>
          <w:p>
            <w:pPr>
              <w:pStyle w:val="yTableNAm"/>
            </w:pPr>
            <w:r>
              <w:rPr>
                <w:sz w:val="16"/>
                <w:szCs w:val="16"/>
              </w:rPr>
              <w:t>129.6107</w:t>
            </w:r>
            <w:r>
              <w:rPr>
                <w:sz w:val="16"/>
                <w:szCs w:val="16"/>
              </w:rPr>
              <w:br/>
              <w:t>(includes carbon component of 8.1640)</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110.5360</w:t>
            </w:r>
            <w:r>
              <w:rPr>
                <w:sz w:val="16"/>
                <w:szCs w:val="16"/>
              </w:rPr>
              <w:br/>
              <w:t>(includes carbon component of 3.8546)</w:t>
            </w:r>
          </w:p>
        </w:tc>
        <w:tc>
          <w:tcPr>
            <w:tcW w:w="1512" w:type="dxa"/>
          </w:tcPr>
          <w:p>
            <w:pPr>
              <w:pStyle w:val="yTableNAm"/>
            </w:pPr>
            <w:r>
              <w:rPr>
                <w:sz w:val="16"/>
                <w:szCs w:val="16"/>
              </w:rPr>
              <w:t>116.3364</w:t>
            </w:r>
            <w:r>
              <w:rPr>
                <w:sz w:val="16"/>
                <w:szCs w:val="16"/>
              </w:rPr>
              <w:br/>
              <w:t>(includes carbon component of  4.7569)</w:t>
            </w:r>
          </w:p>
        </w:tc>
        <w:tc>
          <w:tcPr>
            <w:tcW w:w="1512" w:type="dxa"/>
          </w:tcPr>
          <w:p>
            <w:pPr>
              <w:pStyle w:val="yTableNAm"/>
            </w:pPr>
            <w:r>
              <w:rPr>
                <w:sz w:val="16"/>
                <w:szCs w:val="16"/>
              </w:rPr>
              <w:t>138.3592</w:t>
            </w:r>
            <w:r>
              <w:rPr>
                <w:sz w:val="16"/>
                <w:szCs w:val="16"/>
              </w:rPr>
              <w:br/>
              <w:t>(includes carbon component of 8.1640)</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71.7556</w:t>
            </w:r>
            <w:r>
              <w:rPr>
                <w:sz w:val="16"/>
                <w:szCs w:val="16"/>
              </w:rPr>
              <w:br/>
              <w:t>(includes carbon component of 1.4455)</w:t>
            </w:r>
          </w:p>
        </w:tc>
        <w:tc>
          <w:tcPr>
            <w:tcW w:w="1512" w:type="dxa"/>
          </w:tcPr>
          <w:p>
            <w:pPr>
              <w:pStyle w:val="yTableNAm"/>
            </w:pPr>
            <w:r>
              <w:rPr>
                <w:sz w:val="16"/>
                <w:szCs w:val="16"/>
              </w:rPr>
              <w:t>73.8350</w:t>
            </w:r>
            <w:r>
              <w:rPr>
                <w:sz w:val="16"/>
                <w:szCs w:val="16"/>
              </w:rPr>
              <w:br/>
              <w:t>(includes carbon component of 1.7838)</w:t>
            </w:r>
          </w:p>
        </w:tc>
        <w:tc>
          <w:tcPr>
            <w:tcW w:w="1512" w:type="dxa"/>
          </w:tcPr>
          <w:p>
            <w:pPr>
              <w:pStyle w:val="yTableNAm"/>
            </w:pPr>
            <w:r>
              <w:rPr>
                <w:sz w:val="16"/>
                <w:szCs w:val="16"/>
              </w:rPr>
              <w:t>84.7975</w:t>
            </w:r>
            <w:r>
              <w:rPr>
                <w:sz w:val="16"/>
                <w:szCs w:val="16"/>
              </w:rPr>
              <w:br/>
              <w:t>(includes carbon component of 3.0615)</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83.4491</w:t>
            </w:r>
            <w:r>
              <w:rPr>
                <w:sz w:val="16"/>
                <w:szCs w:val="16"/>
              </w:rPr>
              <w:br/>
              <w:t>(includes carbon component of 2.4091)</w:t>
            </w:r>
          </w:p>
        </w:tc>
        <w:tc>
          <w:tcPr>
            <w:tcW w:w="1512" w:type="dxa"/>
          </w:tcPr>
          <w:p>
            <w:pPr>
              <w:pStyle w:val="yTableNAm"/>
            </w:pPr>
            <w:r>
              <w:rPr>
                <w:sz w:val="16"/>
                <w:szCs w:val="16"/>
              </w:rPr>
              <w:t>87.8088</w:t>
            </w:r>
            <w:r>
              <w:rPr>
                <w:sz w:val="16"/>
                <w:szCs w:val="16"/>
              </w:rPr>
              <w:br/>
              <w:t>(includes carbon component of 2.9731)</w:t>
            </w:r>
          </w:p>
        </w:tc>
        <w:tc>
          <w:tcPr>
            <w:tcW w:w="1512" w:type="dxa"/>
          </w:tcPr>
          <w:p>
            <w:pPr>
              <w:pStyle w:val="yTableNAm"/>
            </w:pPr>
            <w:r>
              <w:rPr>
                <w:sz w:val="16"/>
                <w:szCs w:val="16"/>
              </w:rPr>
              <w:t>104.4087</w:t>
            </w:r>
            <w:r>
              <w:rPr>
                <w:sz w:val="16"/>
                <w:szCs w:val="16"/>
              </w:rPr>
              <w:br/>
              <w:t>(includes carbon component of 5.1025)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96.5559</w:t>
            </w:r>
            <w:r>
              <w:rPr>
                <w:sz w:val="16"/>
                <w:szCs w:val="16"/>
              </w:rPr>
              <w:br/>
              <w:t>(includes carbon component of  2.4091)</w:t>
            </w:r>
          </w:p>
        </w:tc>
        <w:tc>
          <w:tcPr>
            <w:tcW w:w="1512" w:type="dxa"/>
          </w:tcPr>
          <w:p>
            <w:pPr>
              <w:pStyle w:val="yTableNAm"/>
            </w:pPr>
            <w:r>
              <w:rPr>
                <w:sz w:val="16"/>
                <w:szCs w:val="16"/>
              </w:rPr>
              <w:t>100.9635</w:t>
            </w:r>
            <w:r>
              <w:rPr>
                <w:sz w:val="16"/>
                <w:szCs w:val="16"/>
              </w:rPr>
              <w:br/>
              <w:t>(includes carbon component of 2.9731)</w:t>
            </w:r>
          </w:p>
        </w:tc>
        <w:tc>
          <w:tcPr>
            <w:tcW w:w="1512" w:type="dxa"/>
          </w:tcPr>
          <w:p>
            <w:pPr>
              <w:pStyle w:val="yTableNAm"/>
            </w:pPr>
            <w:r>
              <w:rPr>
                <w:sz w:val="16"/>
                <w:szCs w:val="16"/>
              </w:rPr>
              <w:t>117.5793</w:t>
            </w:r>
            <w:r>
              <w:rPr>
                <w:sz w:val="16"/>
                <w:szCs w:val="16"/>
              </w:rPr>
              <w:br/>
              <w:t>(includes carbon component of 5.1025)</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33.5779</w:t>
            </w:r>
            <w:r>
              <w:rPr>
                <w:sz w:val="16"/>
                <w:szCs w:val="16"/>
              </w:rPr>
              <w:br/>
              <w:t>(includes carbon component of 0.5782)</w:t>
            </w:r>
          </w:p>
        </w:tc>
        <w:tc>
          <w:tcPr>
            <w:tcW w:w="1512" w:type="dxa"/>
          </w:tcPr>
          <w:p>
            <w:pPr>
              <w:pStyle w:val="yTableNAm"/>
            </w:pPr>
            <w:r>
              <w:rPr>
                <w:sz w:val="16"/>
                <w:szCs w:val="16"/>
              </w:rPr>
              <w:t>34.4606</w:t>
            </w:r>
            <w:r>
              <w:rPr>
                <w:sz w:val="16"/>
                <w:szCs w:val="16"/>
              </w:rPr>
              <w:br/>
              <w:t>(includes carbon component of 0.7135)</w:t>
            </w:r>
          </w:p>
        </w:tc>
        <w:tc>
          <w:tcPr>
            <w:tcW w:w="1512" w:type="dxa"/>
          </w:tcPr>
          <w:p>
            <w:pPr>
              <w:pStyle w:val="yTableNAm"/>
            </w:pPr>
            <w:r>
              <w:rPr>
                <w:sz w:val="16"/>
                <w:szCs w:val="16"/>
              </w:rPr>
              <w:t>37.6803</w:t>
            </w:r>
            <w:r>
              <w:rPr>
                <w:sz w:val="16"/>
                <w:szCs w:val="16"/>
              </w:rPr>
              <w:br/>
              <w:t>(includes carbon component of 1.2246)</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34.0916</w:t>
            </w:r>
            <w:r>
              <w:rPr>
                <w:sz w:val="16"/>
                <w:szCs w:val="16"/>
              </w:rPr>
              <w:br/>
              <w:t>(includes carbon component of 0.9637)</w:t>
            </w:r>
          </w:p>
        </w:tc>
        <w:tc>
          <w:tcPr>
            <w:tcW w:w="1512" w:type="dxa"/>
          </w:tcPr>
          <w:p>
            <w:pPr>
              <w:pStyle w:val="yTableNAm"/>
            </w:pPr>
            <w:r>
              <w:rPr>
                <w:sz w:val="16"/>
                <w:szCs w:val="16"/>
              </w:rPr>
              <w:t>35.0947</w:t>
            </w:r>
            <w:r>
              <w:rPr>
                <w:sz w:val="16"/>
                <w:szCs w:val="16"/>
              </w:rPr>
              <w:br/>
              <w:t>(includes carbon component of 1.1892)</w:t>
            </w:r>
          </w:p>
        </w:tc>
        <w:tc>
          <w:tcPr>
            <w:tcW w:w="1512" w:type="dxa"/>
          </w:tcPr>
          <w:p>
            <w:pPr>
              <w:pStyle w:val="yTableNAm"/>
            </w:pPr>
            <w:r>
              <w:rPr>
                <w:sz w:val="16"/>
                <w:szCs w:val="16"/>
              </w:rPr>
              <w:t>38.7684</w:t>
            </w:r>
            <w:r>
              <w:rPr>
                <w:sz w:val="16"/>
                <w:szCs w:val="16"/>
              </w:rPr>
              <w:br/>
              <w:t>(includes carbon component of 2.0410)</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41.2033</w:t>
            </w:r>
            <w:r>
              <w:rPr>
                <w:sz w:val="16"/>
                <w:szCs w:val="16"/>
              </w:rPr>
              <w:br/>
              <w:t>(includes carbon component of 1.9273)</w:t>
            </w:r>
          </w:p>
        </w:tc>
        <w:tc>
          <w:tcPr>
            <w:tcW w:w="1512" w:type="dxa"/>
          </w:tcPr>
          <w:p>
            <w:pPr>
              <w:pStyle w:val="yTableNAm"/>
            </w:pPr>
            <w:r>
              <w:rPr>
                <w:sz w:val="16"/>
                <w:szCs w:val="16"/>
              </w:rPr>
              <w:t>42.6667</w:t>
            </w:r>
            <w:r>
              <w:rPr>
                <w:sz w:val="16"/>
                <w:szCs w:val="16"/>
              </w:rPr>
              <w:br/>
              <w:t>(includes carbon component of 2.3785)</w:t>
            </w:r>
          </w:p>
        </w:tc>
        <w:tc>
          <w:tcPr>
            <w:tcW w:w="1512" w:type="dxa"/>
          </w:tcPr>
          <w:p>
            <w:pPr>
              <w:pStyle w:val="yTableNAm"/>
            </w:pPr>
            <w:r>
              <w:rPr>
                <w:sz w:val="16"/>
                <w:szCs w:val="16"/>
              </w:rPr>
              <w:t>48.8967</w:t>
            </w:r>
            <w:r>
              <w:rPr>
                <w:sz w:val="16"/>
                <w:szCs w:val="16"/>
              </w:rPr>
              <w:br/>
              <w:t>(includes carbon component of 4.0820)</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51.6355</w:t>
            </w:r>
            <w:r>
              <w:rPr>
                <w:sz w:val="16"/>
                <w:szCs w:val="16"/>
              </w:rPr>
              <w:br/>
              <w:t>(includes carbon component of 2.8910)</w:t>
            </w:r>
          </w:p>
        </w:tc>
        <w:tc>
          <w:tcPr>
            <w:tcW w:w="1512" w:type="dxa"/>
          </w:tcPr>
          <w:p>
            <w:pPr>
              <w:pStyle w:val="yTableNAm"/>
            </w:pPr>
            <w:r>
              <w:rPr>
                <w:sz w:val="16"/>
                <w:szCs w:val="16"/>
              </w:rPr>
              <w:t>54.0860</w:t>
            </w:r>
            <w:r>
              <w:rPr>
                <w:sz w:val="16"/>
                <w:szCs w:val="16"/>
              </w:rPr>
              <w:br/>
              <w:t>(includes carbon component of 3.5677)</w:t>
            </w:r>
          </w:p>
        </w:tc>
        <w:tc>
          <w:tcPr>
            <w:tcW w:w="1512" w:type="dxa"/>
          </w:tcPr>
          <w:p>
            <w:pPr>
              <w:pStyle w:val="yTableNAm"/>
            </w:pPr>
            <w:r>
              <w:rPr>
                <w:sz w:val="16"/>
                <w:szCs w:val="16"/>
              </w:rPr>
              <w:t>63.0797</w:t>
            </w:r>
            <w:r>
              <w:rPr>
                <w:sz w:val="16"/>
                <w:szCs w:val="16"/>
              </w:rPr>
              <w:br/>
              <w:t>(includes carbon component of 6.1230)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83.2599</w:t>
            </w:r>
            <w:r>
              <w:rPr>
                <w:sz w:val="16"/>
                <w:szCs w:val="16"/>
              </w:rPr>
              <w:br/>
              <w:t>(includes carbon component of 4.8183)</w:t>
            </w:r>
          </w:p>
        </w:tc>
        <w:tc>
          <w:tcPr>
            <w:tcW w:w="1512" w:type="dxa"/>
          </w:tcPr>
          <w:p>
            <w:pPr>
              <w:pStyle w:val="yTableNAm"/>
            </w:pPr>
            <w:r>
              <w:rPr>
                <w:sz w:val="16"/>
                <w:szCs w:val="16"/>
              </w:rPr>
              <w:t>87.7647</w:t>
            </w:r>
            <w:r>
              <w:rPr>
                <w:sz w:val="16"/>
                <w:szCs w:val="16"/>
              </w:rPr>
              <w:br/>
              <w:t>(includes carbon component of 5.9462)</w:t>
            </w:r>
          </w:p>
        </w:tc>
        <w:tc>
          <w:tcPr>
            <w:tcW w:w="1512" w:type="dxa"/>
          </w:tcPr>
          <w:p>
            <w:pPr>
              <w:pStyle w:val="yTableNAm"/>
            </w:pPr>
            <w:r>
              <w:rPr>
                <w:sz w:val="16"/>
                <w:szCs w:val="16"/>
              </w:rPr>
              <w:t>104.7125</w:t>
            </w:r>
            <w:r>
              <w:rPr>
                <w:sz w:val="16"/>
                <w:szCs w:val="16"/>
              </w:rPr>
              <w:br/>
              <w:t>(includes carbon component of 10.2050)</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33.3209</w:t>
            </w:r>
            <w:r>
              <w:rPr>
                <w:sz w:val="16"/>
                <w:szCs w:val="16"/>
              </w:rPr>
              <w:br/>
              <w:t>(includes carbon component of 0.3855)</w:t>
            </w:r>
          </w:p>
        </w:tc>
        <w:tc>
          <w:tcPr>
            <w:tcW w:w="1512" w:type="dxa"/>
          </w:tcPr>
          <w:p>
            <w:pPr>
              <w:pStyle w:val="yTableNAm"/>
            </w:pPr>
            <w:r>
              <w:rPr>
                <w:sz w:val="16"/>
                <w:szCs w:val="16"/>
              </w:rPr>
              <w:t>34.1436</w:t>
            </w:r>
            <w:r>
              <w:rPr>
                <w:sz w:val="16"/>
                <w:szCs w:val="16"/>
              </w:rPr>
              <w:br/>
              <w:t>(includes carbon component of 0.4757)</w:t>
            </w:r>
          </w:p>
        </w:tc>
        <w:tc>
          <w:tcPr>
            <w:tcW w:w="1512" w:type="dxa"/>
          </w:tcPr>
          <w:p>
            <w:pPr>
              <w:pStyle w:val="yTableNAm"/>
            </w:pPr>
            <w:r>
              <w:rPr>
                <w:sz w:val="16"/>
                <w:szCs w:val="16"/>
              </w:rPr>
              <w:t>37.1361</w:t>
            </w:r>
            <w:r>
              <w:rPr>
                <w:sz w:val="16"/>
                <w:szCs w:val="16"/>
              </w:rPr>
              <w:br/>
              <w:t>(includes carbon component of 0.8164)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39.6617</w:t>
            </w:r>
            <w:r>
              <w:rPr>
                <w:sz w:val="16"/>
                <w:szCs w:val="16"/>
              </w:rPr>
              <w:br/>
              <w:t>(includes carbon component of 0.7709)</w:t>
            </w:r>
          </w:p>
        </w:tc>
        <w:tc>
          <w:tcPr>
            <w:tcW w:w="1512" w:type="dxa"/>
          </w:tcPr>
          <w:p>
            <w:pPr>
              <w:pStyle w:val="yTableNAm"/>
            </w:pPr>
            <w:r>
              <w:rPr>
                <w:sz w:val="16"/>
                <w:szCs w:val="16"/>
              </w:rPr>
              <w:t>40.7645</w:t>
            </w:r>
            <w:r>
              <w:rPr>
                <w:sz w:val="16"/>
                <w:szCs w:val="16"/>
              </w:rPr>
              <w:br/>
              <w:t>(includes carbon component of 0.9514)</w:t>
            </w:r>
          </w:p>
        </w:tc>
        <w:tc>
          <w:tcPr>
            <w:tcW w:w="1512" w:type="dxa"/>
          </w:tcPr>
          <w:p>
            <w:pPr>
              <w:pStyle w:val="yTableNAm"/>
            </w:pPr>
            <w:r>
              <w:rPr>
                <w:sz w:val="16"/>
                <w:szCs w:val="16"/>
              </w:rPr>
              <w:t>45.6320</w:t>
            </w:r>
            <w:r>
              <w:rPr>
                <w:sz w:val="16"/>
                <w:szCs w:val="16"/>
              </w:rPr>
              <w:br/>
              <w:t>(includes carbon component of 1.6328)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56.0953</w:t>
            </w:r>
            <w:r>
              <w:rPr>
                <w:sz w:val="16"/>
                <w:szCs w:val="16"/>
              </w:rPr>
              <w:br/>
              <w:t>(includes carbon component of 1.5419)</w:t>
            </w:r>
          </w:p>
        </w:tc>
        <w:tc>
          <w:tcPr>
            <w:tcW w:w="1512" w:type="dxa"/>
            <w:tcBorders>
              <w:bottom w:val="single" w:sz="4" w:space="0" w:color="auto"/>
            </w:tcBorders>
          </w:tcPr>
          <w:p>
            <w:pPr>
              <w:pStyle w:val="yTableNAm"/>
            </w:pPr>
            <w:r>
              <w:rPr>
                <w:sz w:val="16"/>
                <w:szCs w:val="16"/>
              </w:rPr>
              <w:t>57.3265</w:t>
            </w:r>
            <w:r>
              <w:rPr>
                <w:sz w:val="16"/>
                <w:szCs w:val="16"/>
              </w:rPr>
              <w:br/>
              <w:t>(includes carbon component of 1.9028)</w:t>
            </w:r>
          </w:p>
        </w:tc>
        <w:tc>
          <w:tcPr>
            <w:tcW w:w="1512" w:type="dxa"/>
            <w:tcBorders>
              <w:bottom w:val="single" w:sz="4" w:space="0" w:color="auto"/>
            </w:tcBorders>
          </w:tcPr>
          <w:p>
            <w:pPr>
              <w:pStyle w:val="yTableNAm"/>
            </w:pPr>
            <w:r>
              <w:rPr>
                <w:sz w:val="16"/>
                <w:szCs w:val="16"/>
              </w:rPr>
              <w:t>67.9237</w:t>
            </w:r>
            <w:r>
              <w:rPr>
                <w:sz w:val="16"/>
                <w:szCs w:val="16"/>
              </w:rPr>
              <w:br/>
              <w:t>(includes carbon component of 3.2656)</w:t>
            </w:r>
          </w:p>
        </w:tc>
      </w:tr>
    </w:tbl>
    <w:p>
      <w:pPr>
        <w:pStyle w:val="yFootnotesection"/>
      </w:pPr>
      <w:r>
        <w:tab/>
        <w:t>[Division 1 inserted in Gazette 27 Jun 2014 p. 2323-5.]</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yHeading3"/>
      </w:pPr>
      <w:bookmarkStart w:id="29" w:name="_Toc391911872"/>
      <w:r>
        <w:rPr>
          <w:rStyle w:val="CharSDivNo"/>
        </w:rPr>
        <w:t>Division 2</w:t>
      </w:r>
      <w:r>
        <w:rPr>
          <w:b w:val="0"/>
        </w:rPr>
        <w:t> — </w:t>
      </w:r>
      <w:r>
        <w:rPr>
          <w:rStyle w:val="CharSDivText"/>
        </w:rPr>
        <w:t>Miscellaneous</w:t>
      </w:r>
      <w:bookmarkEnd w:id="29"/>
    </w:p>
    <w:p>
      <w:pPr>
        <w:pStyle w:val="yFootnoteheading"/>
        <w:spacing w:after="120"/>
      </w:pPr>
      <w:r>
        <w:tab/>
        <w:t>[Heading inserted in Gazette 30 Aug 2013 p. 4095.]</w:t>
      </w:r>
    </w:p>
    <w:p>
      <w:pPr>
        <w:pStyle w:val="yHeading5"/>
      </w:pPr>
      <w:bookmarkStart w:id="30" w:name="_Toc391911873"/>
      <w:r>
        <w:rPr>
          <w:rStyle w:val="CharSClsNo"/>
        </w:rPr>
        <w:t>1</w:t>
      </w:r>
      <w:r>
        <w:t>.</w:t>
      </w:r>
      <w:r>
        <w:tab/>
        <w:t>Traffic light installations</w:t>
      </w:r>
      <w:bookmarkEnd w:id="30"/>
    </w:p>
    <w:p>
      <w:pPr>
        <w:pStyle w:val="ySubsection"/>
      </w:pPr>
      <w:r>
        <w:tab/>
      </w:r>
      <w:r>
        <w:tab/>
        <w:t>Supply of electricity to traffic light installations comprises a charge of $6.2662 (being $5.8331 plus the carbon component) per day per kW of installed wattage.</w:t>
      </w:r>
    </w:p>
    <w:p>
      <w:pPr>
        <w:pStyle w:val="yFootnotesection"/>
      </w:pPr>
      <w:r>
        <w:tab/>
        <w:t>[Clause 1 inserted in Gazette 30 Aug 2013 p. 4095; amended in Gazette 27 Jun 2014 p. 2325.]</w:t>
      </w:r>
    </w:p>
    <w:p>
      <w:pPr>
        <w:pStyle w:val="yHeading5"/>
      </w:pPr>
      <w:bookmarkStart w:id="31" w:name="_Toc391911874"/>
      <w:r>
        <w:rPr>
          <w:rStyle w:val="CharSClsNo"/>
        </w:rPr>
        <w:t>2</w:t>
      </w:r>
      <w:r>
        <w:t>.</w:t>
      </w:r>
      <w:r>
        <w:tab/>
        <w:t>Public telephone facility</w:t>
      </w:r>
      <w:bookmarkEnd w:id="31"/>
    </w:p>
    <w:p>
      <w:pPr>
        <w:pStyle w:val="ySubsection"/>
      </w:pPr>
      <w:r>
        <w:tab/>
      </w:r>
      <w:r>
        <w:tab/>
        <w:t>Supply of electricity to a standard public telephone facility where supply is not independently metered comprises a charge of 52.5016 cents (being 50.2477 cents plus the carbon component) per day.</w:t>
      </w:r>
    </w:p>
    <w:p>
      <w:pPr>
        <w:pStyle w:val="yFootnotesection"/>
      </w:pPr>
      <w:r>
        <w:tab/>
        <w:t>[Clause 2 inserted in Gazette 30 Aug 2013 p. 4095-6; amended in Gazette 27 Jun 2014 p. 2325.]</w:t>
      </w:r>
    </w:p>
    <w:p>
      <w:pPr>
        <w:pStyle w:val="yHeading5"/>
      </w:pPr>
      <w:bookmarkStart w:id="32" w:name="_Toc391911875"/>
      <w:r>
        <w:rPr>
          <w:rStyle w:val="CharSClsNo"/>
        </w:rPr>
        <w:t>3</w:t>
      </w:r>
      <w:r>
        <w:t>.</w:t>
      </w:r>
      <w:r>
        <w:tab/>
        <w:t>Railway crossing</w:t>
      </w:r>
      <w:bookmarkEnd w:id="32"/>
    </w:p>
    <w:p>
      <w:pPr>
        <w:pStyle w:val="ySubsection"/>
      </w:pPr>
      <w:r>
        <w:tab/>
      </w:r>
      <w:r>
        <w:tab/>
        <w:t>Supply of electricity to standard railway crossing lights comprises a charge of 64.5866 cents (being 63.5868 cents plus the carbon component) per day.</w:t>
      </w:r>
    </w:p>
    <w:p>
      <w:pPr>
        <w:pStyle w:val="yFootnotesection"/>
      </w:pPr>
      <w:r>
        <w:tab/>
        <w:t>[Clause 3 inserted in Gazette 30 Aug 2013 p. 4096; amended in Gazette 27 Jun 2014 p. 2325.]</w:t>
      </w:r>
    </w:p>
    <w:p>
      <w:pPr>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 w:name="_Toc391911876"/>
      <w:r>
        <w:rPr>
          <w:rStyle w:val="CharSchNo"/>
        </w:rPr>
        <w:t>Schedule 3</w:t>
      </w:r>
      <w:r>
        <w:rPr>
          <w:rStyle w:val="CharSDivNo"/>
        </w:rPr>
        <w:t> </w:t>
      </w:r>
      <w:r>
        <w:t>—</w:t>
      </w:r>
      <w:r>
        <w:rPr>
          <w:rStyle w:val="CharSDivText"/>
        </w:rPr>
        <w:t> </w:t>
      </w:r>
      <w:r>
        <w:rPr>
          <w:rStyle w:val="CharSchText"/>
        </w:rPr>
        <w:t>Meter rentals</w:t>
      </w:r>
      <w:bookmarkEnd w:id="33"/>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4" w:name="_Toc391911877"/>
      <w:r>
        <w:rPr>
          <w:rStyle w:val="CharSchNo"/>
        </w:rPr>
        <w:t>Schedule 4</w:t>
      </w:r>
      <w:r>
        <w:t> — </w:t>
      </w:r>
      <w:r>
        <w:rPr>
          <w:rStyle w:val="CharSchText"/>
        </w:rPr>
        <w:t>Fees</w:t>
      </w:r>
      <w:bookmarkEnd w:id="34"/>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tabs>
                <w:tab w:val="right" w:leader="dot" w:pos="4536"/>
              </w:tabs>
              <w:rPr>
                <w:b/>
                <w:iCs/>
              </w:rPr>
            </w:pPr>
            <w:r>
              <w:t>Non</w:t>
            </w:r>
            <w:r>
              <w:noBreakHyphen/>
              <w:t xml:space="preserve">refundable account establishment fee payable on the establishment or transfer of an account </w:t>
            </w:r>
            <w:r>
              <w:tab/>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 w:val="left" w:pos="708"/>
                <w:tab w:val="right" w:pos="934"/>
                <w:tab w:val="right" w:leader="dot" w:pos="4536"/>
              </w:tabs>
              <w:ind w:left="686" w:hanging="686"/>
            </w:pPr>
            <w:r>
              <w:tab/>
              <w:t>(a)</w:t>
            </w:r>
            <w:r>
              <w:tab/>
            </w:r>
            <w:r>
              <w:rPr>
                <w:iCs/>
              </w:rPr>
              <w:t>new</w:t>
            </w:r>
            <w:r>
              <w:t xml:space="preserve"> installation or replacement of single phase meter </w:t>
            </w:r>
            <w:r>
              <w:tab/>
            </w:r>
          </w:p>
          <w:p>
            <w:pPr>
              <w:pStyle w:val="yTableNAm"/>
              <w:tabs>
                <w:tab w:val="clear" w:pos="567"/>
                <w:tab w:val="left" w:pos="207"/>
                <w:tab w:val="left" w:pos="708"/>
                <w:tab w:val="right" w:pos="934"/>
                <w:tab w:val="right" w:leader="dot" w:pos="4536"/>
              </w:tabs>
              <w:ind w:left="686" w:hanging="686"/>
              <w:rPr>
                <w:b/>
                <w:iCs/>
              </w:rPr>
            </w:pPr>
            <w:r>
              <w:tab/>
              <w:t>(b)</w:t>
            </w:r>
            <w:r>
              <w:tab/>
              <w:t xml:space="preserve">installation of subsidiary three phase meter (each installation) </w:t>
            </w:r>
            <w:r>
              <w:tab/>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tabs>
                <w:tab w:val="right" w:leader="dot" w:pos="4536"/>
              </w:tabs>
              <w:rPr>
                <w:b/>
                <w:iCs/>
              </w:rPr>
            </w:pPr>
            <w:r>
              <w:t>Non</w:t>
            </w:r>
            <w:r>
              <w:noBreakHyphen/>
              <w:t>refundable reconnection fee where supply has been terminated for non</w:t>
            </w:r>
            <w:r>
              <w:noBreakHyphen/>
              <w:t>payment of charges or for any other lawful reason</w:t>
            </w:r>
            <w:r>
              <w:tab/>
            </w:r>
          </w:p>
        </w:tc>
        <w:tc>
          <w:tcPr>
            <w:tcW w:w="1559" w:type="dxa"/>
          </w:tcPr>
          <w:p>
            <w:pPr>
              <w:pStyle w:val="yTableNAm"/>
              <w:rPr>
                <w:bCs/>
                <w:iCs/>
              </w:rPr>
            </w:pPr>
            <w:r>
              <w:rPr>
                <w:bCs/>
                <w:iCs/>
              </w:rPr>
              <w:br/>
            </w:r>
            <w:r>
              <w:rPr>
                <w:bCs/>
                <w:iCs/>
              </w:rPr>
              <w:br/>
              <w:t>$31.10</w:t>
            </w:r>
          </w:p>
        </w:tc>
      </w:tr>
      <w:tr>
        <w:tc>
          <w:tcPr>
            <w:tcW w:w="5387" w:type="dxa"/>
            <w:gridSpan w:val="2"/>
          </w:tcPr>
          <w:p>
            <w:pPr>
              <w:pStyle w:val="yTableNAm"/>
              <w:rPr>
                <w:i/>
              </w:rPr>
            </w:pPr>
            <w:r>
              <w:rPr>
                <w:i/>
              </w:rPr>
              <w:t>[4.</w:t>
            </w:r>
            <w:r>
              <w:rPr>
                <w:i/>
              </w:rPr>
              <w:tab/>
              <w:t>Deleted]</w:t>
            </w:r>
          </w:p>
        </w:tc>
        <w:tc>
          <w:tcPr>
            <w:tcW w:w="1559" w:type="dxa"/>
          </w:tcPr>
          <w:p>
            <w:pPr>
              <w:pStyle w:val="yTableNAm"/>
              <w:rPr>
                <w:bCs/>
                <w:iCs/>
              </w:rPr>
            </w:pP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5387" w:type="dxa"/>
            <w:gridSpan w:val="2"/>
          </w:tcPr>
          <w:p>
            <w:pPr>
              <w:pStyle w:val="yTableNAm"/>
              <w:rPr>
                <w:i/>
              </w:rPr>
            </w:pPr>
            <w:r>
              <w:rPr>
                <w:i/>
              </w:rPr>
              <w:t>[9.</w:t>
            </w:r>
            <w:r>
              <w:rPr>
                <w:i/>
              </w:rPr>
              <w:tab/>
              <w:t>Deleted]</w:t>
            </w:r>
          </w:p>
        </w:tc>
        <w:tc>
          <w:tcPr>
            <w:tcW w:w="1559" w:type="dxa"/>
          </w:tcPr>
          <w:p>
            <w:pPr>
              <w:pStyle w:val="yTableNAm"/>
              <w:rPr>
                <w:bCs/>
                <w:iCs/>
              </w:rPr>
            </w:pP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Pr>
          <w:p>
            <w:pPr>
              <w:pStyle w:val="yTableNAm"/>
            </w:pPr>
            <w:r>
              <w:t>11.</w:t>
            </w:r>
          </w:p>
        </w:tc>
        <w:tc>
          <w:tcPr>
            <w:tcW w:w="4678" w:type="dxa"/>
          </w:tcPr>
          <w:p>
            <w:pPr>
              <w:pStyle w:val="yTableNAm"/>
            </w:pPr>
            <w:r>
              <w:t>Rejected account payment (where payment made through Australia Post) .........................................</w:t>
            </w:r>
          </w:p>
        </w:tc>
        <w:tc>
          <w:tcPr>
            <w:tcW w:w="1559" w:type="dxa"/>
          </w:tcPr>
          <w:p>
            <w:pPr>
              <w:pStyle w:val="yTableNAm"/>
              <w:rPr>
                <w:bCs/>
                <w:iCs/>
              </w:rPr>
            </w:pPr>
            <w:r>
              <w:rPr>
                <w:bCs/>
                <w:iCs/>
              </w:rPr>
              <w:br/>
            </w:r>
            <w:r>
              <w:t>$24.20</w:t>
            </w:r>
          </w:p>
        </w:tc>
      </w:tr>
      <w:tr>
        <w:trPr>
          <w:cantSplit/>
        </w:trPr>
        <w:tc>
          <w:tcPr>
            <w:tcW w:w="709" w:type="dxa"/>
          </w:tcPr>
          <w:p>
            <w:pPr>
              <w:pStyle w:val="yTableNAm"/>
            </w:pPr>
            <w:r>
              <w:t>12.</w:t>
            </w:r>
          </w:p>
        </w:tc>
        <w:tc>
          <w:tcPr>
            <w:tcW w:w="4678" w:type="dxa"/>
          </w:tcPr>
          <w:p>
            <w:pPr>
              <w:pStyle w:val="yTableNAm"/>
            </w:pPr>
            <w:r>
              <w:t>A transaction fee where a consumer makes a payment to the corporation by means of one of the following — </w:t>
            </w:r>
          </w:p>
        </w:tc>
        <w:tc>
          <w:tcPr>
            <w:tcW w:w="1559" w:type="dxa"/>
          </w:tcPr>
          <w:p>
            <w:pPr>
              <w:pStyle w:val="yTableNAm"/>
              <w:rPr>
                <w:bCs/>
                <w:iCs/>
              </w:rPr>
            </w:pPr>
          </w:p>
        </w:tc>
      </w:tr>
      <w:tr>
        <w:trPr>
          <w:cantSplit/>
        </w:trPr>
        <w:tc>
          <w:tcPr>
            <w:tcW w:w="709" w:type="dxa"/>
          </w:tcPr>
          <w:p>
            <w:pPr>
              <w:pStyle w:val="yTableNAm"/>
            </w:pPr>
          </w:p>
        </w:tc>
        <w:tc>
          <w:tcPr>
            <w:tcW w:w="4678" w:type="dxa"/>
          </w:tcPr>
          <w:p>
            <w:pPr>
              <w:pStyle w:val="yTableNAm"/>
              <w:tabs>
                <w:tab w:val="clear" w:pos="567"/>
                <w:tab w:val="left" w:pos="207"/>
              </w:tabs>
              <w:ind w:left="687" w:hanging="687"/>
            </w:pPr>
            <w:r>
              <w:tab/>
              <w:t>(a)</w:t>
            </w:r>
            <w:r>
              <w:tab/>
              <w:t>a Visa or a MasterCard credit card or debit card ...............................................</w:t>
            </w:r>
          </w:p>
        </w:tc>
        <w:tc>
          <w:tcPr>
            <w:tcW w:w="1559" w:type="dxa"/>
          </w:tcPr>
          <w:p>
            <w:pPr>
              <w:pStyle w:val="yTableNAm"/>
              <w:rPr>
                <w:bCs/>
                <w:iCs/>
              </w:rPr>
            </w:pPr>
            <w:r>
              <w:rPr>
                <w:bCs/>
                <w:iCs/>
              </w:rPr>
              <w:br/>
            </w:r>
            <w:r>
              <w:t>0.7% of the amount of the charge</w:t>
            </w:r>
          </w:p>
        </w:tc>
      </w:tr>
      <w:tr>
        <w:trPr>
          <w:cantSplit/>
        </w:trPr>
        <w:tc>
          <w:tcPr>
            <w:tcW w:w="709" w:type="dxa"/>
            <w:tcBorders>
              <w:bottom w:val="single" w:sz="4" w:space="0" w:color="auto"/>
            </w:tcBorders>
          </w:tcPr>
          <w:p>
            <w:pPr>
              <w:pStyle w:val="yTableNAm"/>
            </w:pPr>
          </w:p>
        </w:tc>
        <w:tc>
          <w:tcPr>
            <w:tcW w:w="4678" w:type="dxa"/>
            <w:tcBorders>
              <w:bottom w:val="single" w:sz="4" w:space="0" w:color="auto"/>
            </w:tcBorders>
          </w:tcPr>
          <w:p>
            <w:pPr>
              <w:pStyle w:val="yTableNAm"/>
              <w:tabs>
                <w:tab w:val="clear" w:pos="567"/>
                <w:tab w:val="left" w:pos="207"/>
              </w:tabs>
              <w:ind w:left="687" w:hanging="687"/>
            </w:pPr>
            <w:r>
              <w:tab/>
              <w:t>(b)</w:t>
            </w:r>
            <w:r>
              <w:tab/>
              <w:t>an American Express credit card ...........</w:t>
            </w:r>
          </w:p>
        </w:tc>
        <w:tc>
          <w:tcPr>
            <w:tcW w:w="1559" w:type="dxa"/>
            <w:tcBorders>
              <w:bottom w:val="single" w:sz="4" w:space="0" w:color="auto"/>
            </w:tcBorders>
          </w:tcPr>
          <w:p>
            <w:pPr>
              <w:pStyle w:val="yTableNAm"/>
              <w:rPr>
                <w:bCs/>
                <w:iCs/>
              </w:rPr>
            </w:pPr>
            <w:r>
              <w:t>0.7% of the amount of the charge</w:t>
            </w:r>
          </w:p>
        </w:tc>
      </w:tr>
    </w:tbl>
    <w:p>
      <w:pPr>
        <w:pStyle w:val="yFootnotesection"/>
      </w:pPr>
      <w:r>
        <w:tab/>
        <w:t>[Schedule 4 inserted in Gazette 26 Mar 2010 p. 1187-8; amended in Gazette 24 Jun 2011 p. 2498; 29 Jun 2012 p. 2911; 30 Aug 2013 p. 4096; 27 Jun 2014 p. 2326.]</w:t>
      </w:r>
    </w:p>
    <w:p>
      <w:pPr>
        <w:sectPr>
          <w:headerReference w:type="defaul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35" w:name="_Toc391911878"/>
      <w:r>
        <w:t>Notes</w:t>
      </w:r>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6" w:name="_Toc391911879"/>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c>
          <w:tcPr>
            <w:tcW w:w="3118" w:type="dxa"/>
          </w:tcPr>
          <w:p>
            <w:pPr>
              <w:pStyle w:val="nTable"/>
              <w:rPr>
                <w:i/>
                <w:noProof/>
                <w:snapToGrid w:val="0"/>
                <w:sz w:val="19"/>
              </w:rPr>
            </w:pPr>
            <w:r>
              <w:rPr>
                <w:i/>
                <w:noProof/>
                <w:snapToGrid w:val="0"/>
                <w:sz w:val="19"/>
              </w:rPr>
              <w:t>Energy Operators (Regional Power Corporation) (Charges) Amendment By laws (No. 2) 2012</w:t>
            </w:r>
          </w:p>
        </w:tc>
        <w:tc>
          <w:tcPr>
            <w:tcW w:w="1276" w:type="dxa"/>
          </w:tcPr>
          <w:p>
            <w:pPr>
              <w:pStyle w:val="nTable"/>
              <w:rPr>
                <w:sz w:val="19"/>
              </w:rPr>
            </w:pPr>
            <w:r>
              <w:rPr>
                <w:sz w:val="19"/>
              </w:rPr>
              <w:t>21 Sep 2012 p. 4423</w:t>
            </w:r>
          </w:p>
        </w:tc>
        <w:tc>
          <w:tcPr>
            <w:tcW w:w="2693" w:type="dxa"/>
          </w:tcPr>
          <w:p>
            <w:pPr>
              <w:pStyle w:val="nTable"/>
              <w:rPr>
                <w:sz w:val="19"/>
              </w:rPr>
            </w:pPr>
            <w:r>
              <w:rPr>
                <w:sz w:val="19"/>
              </w:rPr>
              <w:t>bl. 1 and 2: 21 Sep 2012 (see bl. 2(a));</w:t>
            </w:r>
            <w:r>
              <w:rPr>
                <w:sz w:val="19"/>
              </w:rPr>
              <w:br/>
              <w:t>By</w:t>
            </w:r>
            <w:r>
              <w:rPr>
                <w:sz w:val="19"/>
              </w:rPr>
              <w:noBreakHyphen/>
              <w:t>laws other than bl. 1 and 2: 1 Oct 2012 (see bl. 2(b))</w:t>
            </w:r>
          </w:p>
        </w:tc>
      </w:tr>
      <w:tr>
        <w:tc>
          <w:tcPr>
            <w:tcW w:w="3118" w:type="dxa"/>
          </w:tcPr>
          <w:p>
            <w:pPr>
              <w:pStyle w:val="nTable"/>
              <w:rPr>
                <w:i/>
                <w:noProof/>
                <w:snapToGrid w:val="0"/>
                <w:sz w:val="19"/>
              </w:rPr>
            </w:pPr>
            <w:r>
              <w:rPr>
                <w:i/>
                <w:noProof/>
                <w:snapToGrid w:val="0"/>
                <w:sz w:val="19"/>
              </w:rPr>
              <w:t>Energy Operators (Regional Power Corporation) (Charges) Amendment By-laws 2013</w:t>
            </w:r>
          </w:p>
        </w:tc>
        <w:tc>
          <w:tcPr>
            <w:tcW w:w="1276" w:type="dxa"/>
          </w:tcPr>
          <w:p>
            <w:pPr>
              <w:pStyle w:val="nTable"/>
              <w:rPr>
                <w:sz w:val="19"/>
              </w:rPr>
            </w:pPr>
            <w:r>
              <w:rPr>
                <w:sz w:val="19"/>
              </w:rPr>
              <w:t>14 Jun 2013 p. 2223-7</w:t>
            </w:r>
          </w:p>
        </w:tc>
        <w:tc>
          <w:tcPr>
            <w:tcW w:w="2693" w:type="dxa"/>
          </w:tcPr>
          <w:p>
            <w:pPr>
              <w:pStyle w:val="nTable"/>
              <w:rPr>
                <w:sz w:val="19"/>
              </w:rPr>
            </w:pPr>
            <w:r>
              <w:rPr>
                <w:sz w:val="19"/>
              </w:rPr>
              <w:t>bl. 1 and 2: 14 Jun 2013 (see bl. 2(a));</w:t>
            </w:r>
            <w:r>
              <w:rPr>
                <w:sz w:val="19"/>
              </w:rPr>
              <w:br/>
              <w:t>By</w:t>
            </w:r>
            <w:r>
              <w:rPr>
                <w:sz w:val="19"/>
              </w:rPr>
              <w:noBreakHyphen/>
              <w:t>laws other than bl. 1 and 2: 1 Jul 2013 (see bl. 2(b))</w:t>
            </w:r>
          </w:p>
        </w:tc>
      </w:tr>
      <w:tr>
        <w:tc>
          <w:tcPr>
            <w:tcW w:w="3118" w:type="dxa"/>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(No. 2) 2013</w:t>
            </w:r>
          </w:p>
        </w:tc>
        <w:tc>
          <w:tcPr>
            <w:tcW w:w="1276" w:type="dxa"/>
          </w:tcPr>
          <w:p>
            <w:pPr>
              <w:pStyle w:val="nTable"/>
              <w:keepNext/>
              <w:keepLines/>
              <w:rPr>
                <w:sz w:val="19"/>
              </w:rPr>
            </w:pPr>
            <w:r>
              <w:rPr>
                <w:sz w:val="19"/>
              </w:rPr>
              <w:t>30 Aug 2013 p. 4093-6</w:t>
            </w:r>
          </w:p>
        </w:tc>
        <w:tc>
          <w:tcPr>
            <w:tcW w:w="2693" w:type="dxa"/>
          </w:tcPr>
          <w:p>
            <w:pPr>
              <w:pStyle w:val="nTable"/>
              <w:keepNext/>
              <w:keepLines/>
              <w:rPr>
                <w:sz w:val="19"/>
              </w:rPr>
            </w:pPr>
            <w:r>
              <w:rPr>
                <w:sz w:val="19"/>
              </w:rPr>
              <w:t>bl. 1 and 2: 30 Aug 2013 (see bl. 2(a));</w:t>
            </w:r>
            <w:r>
              <w:rPr>
                <w:sz w:val="19"/>
              </w:rPr>
              <w:br/>
              <w:t>By</w:t>
            </w:r>
            <w:r>
              <w:rPr>
                <w:sz w:val="19"/>
              </w:rPr>
              <w:noBreakHyphen/>
              <w:t>laws other than bl. 1 and 2: 1 Sep 2013 (see bl. 2(b))</w:t>
            </w:r>
          </w:p>
        </w:tc>
      </w:tr>
      <w:tr>
        <w:tc>
          <w:tcPr>
            <w:tcW w:w="3118" w:type="dxa"/>
            <w:tcBorders>
              <w:bottom w:val="single" w:sz="4" w:space="0" w:color="auto"/>
            </w:tcBorders>
          </w:tcPr>
          <w:p>
            <w:pPr>
              <w:pStyle w:val="nTable"/>
              <w:keepNext/>
              <w:keepLines/>
              <w:rPr>
                <w:i/>
                <w:noProof/>
                <w:snapToGrid w:val="0"/>
                <w:sz w:val="19"/>
              </w:rPr>
            </w:pPr>
            <w:r>
              <w:rPr>
                <w:i/>
                <w:noProof/>
                <w:snapToGrid w:val="0"/>
                <w:sz w:val="19"/>
              </w:rPr>
              <w:t>Energy Operators (Regional Power Corporation) (Charges) Amendment By</w:t>
            </w:r>
            <w:r>
              <w:rPr>
                <w:i/>
                <w:noProof/>
                <w:snapToGrid w:val="0"/>
                <w:sz w:val="19"/>
              </w:rPr>
              <w:noBreakHyphen/>
              <w:t>laws 2014</w:t>
            </w:r>
          </w:p>
        </w:tc>
        <w:tc>
          <w:tcPr>
            <w:tcW w:w="1276" w:type="dxa"/>
            <w:tcBorders>
              <w:bottom w:val="single" w:sz="4" w:space="0" w:color="auto"/>
            </w:tcBorders>
          </w:tcPr>
          <w:p>
            <w:pPr>
              <w:pStyle w:val="nTable"/>
              <w:keepNext/>
              <w:keepLines/>
              <w:rPr>
                <w:sz w:val="19"/>
              </w:rPr>
            </w:pPr>
            <w:r>
              <w:rPr>
                <w:sz w:val="19"/>
              </w:rPr>
              <w:t>27 Jun 2014 p. 2319-26</w:t>
            </w:r>
          </w:p>
        </w:tc>
        <w:tc>
          <w:tcPr>
            <w:tcW w:w="2693" w:type="dxa"/>
            <w:tcBorders>
              <w:bottom w:val="single" w:sz="4" w:space="0" w:color="auto"/>
            </w:tcBorders>
          </w:tcPr>
          <w:p>
            <w:pPr>
              <w:pStyle w:val="nTable"/>
              <w:keepNext/>
              <w:keepLines/>
              <w:rPr>
                <w:sz w:val="19"/>
              </w:rPr>
            </w:pPr>
            <w:r>
              <w:rPr>
                <w:sz w:val="19"/>
              </w:rPr>
              <w:t>bl. 1 and 2: 27 Jun 2014 (see bl. 2(a));</w:t>
            </w:r>
            <w:r>
              <w:rPr>
                <w:sz w:val="19"/>
              </w:rPr>
              <w:br/>
              <w:t>By</w:t>
            </w:r>
            <w:r>
              <w:rPr>
                <w:sz w:val="19"/>
              </w:rPr>
              <w:noBreakHyphen/>
              <w:t>laws other than bl. 1 and 2: 1 Jul 2014 (see bl.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7" w:name="_Toc391911880"/>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 w:name="DefinedTerms"/>
      <w:bookmarkEnd w:id="38"/>
      <w:r>
        <w:t>carbon component</w:t>
      </w:r>
      <w:r>
        <w:tab/>
        <w:t>3</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Schedule 1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Schedule 1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Schedule 1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Carbon components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Schedule 2 provisions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Carbon components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Schedule 2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Schedule 1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1357"/>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630171357" w:val="RemoveTocBookmarks,RunningHeaders"/>
    <w:docVar w:name="WAFER_20140630171357_GUID" w:val="a1d6e485-a10b-4ecc-9a74-d5d4253f4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5103</Words>
  <Characters>26133</Characters>
  <Application>Microsoft Office Word</Application>
  <DocSecurity>0</DocSecurity>
  <Lines>1244</Lines>
  <Paragraphs>709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2006 - 01-i0-00</dc:title>
  <dc:subject/>
  <dc:creator/>
  <cp:keywords/>
  <dc:description/>
  <cp:lastModifiedBy>svcMRProcess</cp:lastModifiedBy>
  <cp:revision>4</cp:revision>
  <cp:lastPrinted>2009-10-14T00:38:00Z</cp:lastPrinted>
  <dcterms:created xsi:type="dcterms:W3CDTF">2020-02-24T14:51:00Z</dcterms:created>
  <dcterms:modified xsi:type="dcterms:W3CDTF">2020-02-24T14:51:00Z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20140701</vt:lpwstr>
  </property>
  <property fmtid="{D5CDD505-2E9C-101B-9397-08002B2CF9AE}" pid="4" name="OwlsUID">
    <vt:i4>38408</vt:i4>
  </property>
  <property fmtid="{D5CDD505-2E9C-101B-9397-08002B2CF9AE}" pid="5" name="AsAtDate">
    <vt:lpwstr>01 Jul 2014</vt:lpwstr>
  </property>
  <property fmtid="{D5CDD505-2E9C-101B-9397-08002B2CF9AE}" pid="6" name="Suffix">
    <vt:lpwstr>01-i0-00</vt:lpwstr>
  </property>
  <property fmtid="{D5CDD505-2E9C-101B-9397-08002B2CF9AE}" pid="7" name="ReprintNo">
    <vt:lpwstr>1</vt:lpwstr>
  </property>
  <property fmtid="{D5CDD505-2E9C-101B-9397-08002B2CF9AE}" pid="8" name="DocumentType">
    <vt:lpwstr>Reg</vt:lpwstr>
  </property>
</Properties>
</file>