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DD" w:rsidRDefault="008F4ADD" w:rsidP="008F4ADD">
      <w:pPr>
        <w:pStyle w:val="WA"/>
        <w:outlineLvl w:val="0"/>
      </w:pPr>
      <w:bookmarkStart w:id="0" w:name="_GoBack"/>
      <w:bookmarkEnd w:id="0"/>
      <w:r>
        <w:t>Western Australia</w:t>
      </w:r>
    </w:p>
    <w:p w:rsidR="008F4ADD" w:rsidRDefault="008F4ADD" w:rsidP="008F4ADD">
      <w:pPr>
        <w:pStyle w:val="NameofActRegPage1"/>
        <w:spacing w:before="3760" w:after="4200"/>
        <w:outlineLvl w:val="0"/>
      </w:pPr>
      <w:r w:rsidRPr="008F4ADD">
        <w:rPr>
          <w:noProof/>
        </w:rPr>
        <w:t>Electoral Amendment Act 2014</w:t>
      </w:r>
    </w:p>
    <w:p w:rsidR="008F4ADD" w:rsidRDefault="008F4ADD" w:rsidP="008F4ADD">
      <w:pPr>
        <w:jc w:val="center"/>
        <w:outlineLvl w:val="0"/>
        <w:rPr>
          <w:b/>
        </w:rPr>
        <w:sectPr w:rsidR="008F4ADD" w:rsidSect="008F4ADD">
          <w:headerReference w:type="even" r:id="rId8"/>
          <w:headerReference w:type="default" r:id="rId9"/>
          <w:footerReference w:type="even" r:id="rId10"/>
          <w:footerReference w:type="default" r:id="rId11"/>
          <w:headerReference w:type="first" r:id="rId12"/>
          <w:footerReference w:type="first" r:id="rId13"/>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rsidR="008F4ADD" w:rsidRDefault="008F4ADD" w:rsidP="008F4ADD">
      <w:pPr>
        <w:pStyle w:val="WA"/>
        <w:outlineLvl w:val="0"/>
      </w:pPr>
      <w:r>
        <w:lastRenderedPageBreak/>
        <w:t>Western Australia</w:t>
      </w:r>
    </w:p>
    <w:p w:rsidR="008F4ADD" w:rsidRDefault="008F4ADD" w:rsidP="008F4ADD">
      <w:pPr>
        <w:pStyle w:val="NameofActRegPage1"/>
      </w:pPr>
      <w:r>
        <w:fldChar w:fldCharType="begin"/>
      </w:r>
      <w:r>
        <w:instrText xml:space="preserve"> STYLEREF "Name Of Act/Reg"</w:instrText>
      </w:r>
      <w:r>
        <w:fldChar w:fldCharType="separate"/>
      </w:r>
      <w:r w:rsidR="005A5A23">
        <w:rPr>
          <w:noProof/>
        </w:rPr>
        <w:t>Electoral Amendment Act 2014</w:t>
      </w:r>
      <w:r>
        <w:fldChar w:fldCharType="end"/>
      </w:r>
    </w:p>
    <w:p w:rsidR="008F4ADD" w:rsidRDefault="008F4ADD" w:rsidP="008F4ADD">
      <w:pPr>
        <w:pStyle w:val="Arrangement"/>
      </w:pPr>
      <w:r>
        <w:t>Contents</w:t>
      </w:r>
    </w:p>
    <w:p w:rsidR="004F07D2" w:rsidRDefault="008F4ADD">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4F07D2">
        <w:t>Part 1 — Preliminary</w:t>
      </w:r>
    </w:p>
    <w:p w:rsidR="004F07D2" w:rsidRDefault="004F07D2">
      <w:pPr>
        <w:pStyle w:val="TOC8"/>
        <w:rPr>
          <w:rFonts w:asciiTheme="minorHAnsi" w:eastAsiaTheme="minorEastAsia" w:hAnsiTheme="minorHAnsi" w:cstheme="minorBidi"/>
          <w:szCs w:val="22"/>
        </w:rPr>
      </w:pPr>
      <w:r>
        <w:t>1.</w:t>
      </w:r>
      <w:r>
        <w:tab/>
      </w:r>
      <w:r w:rsidRPr="000B5DDC">
        <w:rPr>
          <w:snapToGrid w:val="0"/>
        </w:rPr>
        <w:t>Short title</w:t>
      </w:r>
      <w:r>
        <w:tab/>
      </w:r>
      <w:r>
        <w:fldChar w:fldCharType="begin"/>
      </w:r>
      <w:r>
        <w:instrText xml:space="preserve"> PAGEREF _Toc392149673 \h </w:instrText>
      </w:r>
      <w:r>
        <w:fldChar w:fldCharType="separate"/>
      </w:r>
      <w:r w:rsidR="005A5A23">
        <w:t>1</w:t>
      </w:r>
      <w:r>
        <w:fldChar w:fldCharType="end"/>
      </w:r>
    </w:p>
    <w:p w:rsidR="004F07D2" w:rsidRDefault="004F07D2">
      <w:pPr>
        <w:pStyle w:val="TOC8"/>
        <w:rPr>
          <w:rFonts w:asciiTheme="minorHAnsi" w:eastAsiaTheme="minorEastAsia" w:hAnsiTheme="minorHAnsi" w:cstheme="minorBidi"/>
          <w:szCs w:val="22"/>
        </w:rPr>
      </w:pPr>
      <w:r>
        <w:t>2</w:t>
      </w:r>
      <w:r w:rsidRPr="000B5DDC">
        <w:rPr>
          <w:snapToGrid w:val="0"/>
        </w:rPr>
        <w:t>.</w:t>
      </w:r>
      <w:r w:rsidRPr="000B5DDC">
        <w:rPr>
          <w:snapToGrid w:val="0"/>
        </w:rPr>
        <w:tab/>
      </w:r>
      <w:r>
        <w:t>Commencement</w:t>
      </w:r>
      <w:r>
        <w:tab/>
      </w:r>
      <w:r>
        <w:fldChar w:fldCharType="begin"/>
      </w:r>
      <w:r>
        <w:instrText xml:space="preserve"> PAGEREF _Toc392149674 \h </w:instrText>
      </w:r>
      <w:r>
        <w:fldChar w:fldCharType="separate"/>
      </w:r>
      <w:r w:rsidR="005A5A23">
        <w:t>1</w:t>
      </w:r>
      <w:r>
        <w:fldChar w:fldCharType="end"/>
      </w:r>
    </w:p>
    <w:p w:rsidR="004F07D2" w:rsidRDefault="004F07D2">
      <w:pPr>
        <w:pStyle w:val="TOC2"/>
        <w:tabs>
          <w:tab w:val="right" w:leader="dot" w:pos="7087"/>
        </w:tabs>
        <w:rPr>
          <w:rFonts w:asciiTheme="minorHAnsi" w:eastAsiaTheme="minorEastAsia" w:hAnsiTheme="minorHAnsi" w:cstheme="minorBidi"/>
          <w:b w:val="0"/>
          <w:sz w:val="22"/>
          <w:szCs w:val="22"/>
        </w:rPr>
      </w:pPr>
      <w:r>
        <w:t>Part 2 — </w:t>
      </w:r>
      <w:r w:rsidRPr="000B5DDC">
        <w:rPr>
          <w:i/>
        </w:rPr>
        <w:t>Electoral Act 1907</w:t>
      </w:r>
      <w:r>
        <w:t xml:space="preserve"> amended</w:t>
      </w:r>
    </w:p>
    <w:p w:rsidR="004F07D2" w:rsidRDefault="004F07D2">
      <w:pPr>
        <w:pStyle w:val="TOC8"/>
        <w:rPr>
          <w:rFonts w:asciiTheme="minorHAnsi" w:eastAsiaTheme="minorEastAsia" w:hAnsiTheme="minorHAnsi" w:cstheme="minorBidi"/>
          <w:szCs w:val="22"/>
        </w:rPr>
      </w:pPr>
      <w:r>
        <w:t>3</w:t>
      </w:r>
      <w:r w:rsidRPr="000B5DDC">
        <w:rPr>
          <w:snapToGrid w:val="0"/>
        </w:rPr>
        <w:t>.</w:t>
      </w:r>
      <w:r w:rsidRPr="000B5DDC">
        <w:rPr>
          <w:snapToGrid w:val="0"/>
        </w:rPr>
        <w:tab/>
        <w:t>Act amended</w:t>
      </w:r>
      <w:r>
        <w:tab/>
      </w:r>
      <w:r>
        <w:fldChar w:fldCharType="begin"/>
      </w:r>
      <w:r>
        <w:instrText xml:space="preserve"> PAGEREF _Toc392149676 \h </w:instrText>
      </w:r>
      <w:r>
        <w:fldChar w:fldCharType="separate"/>
      </w:r>
      <w:r w:rsidR="005A5A23">
        <w:t>1</w:t>
      </w:r>
      <w:r>
        <w:fldChar w:fldCharType="end"/>
      </w:r>
    </w:p>
    <w:p w:rsidR="004F07D2" w:rsidRDefault="004F07D2">
      <w:pPr>
        <w:pStyle w:val="TOC8"/>
        <w:rPr>
          <w:rFonts w:asciiTheme="minorHAnsi" w:eastAsiaTheme="minorEastAsia" w:hAnsiTheme="minorHAnsi" w:cstheme="minorBidi"/>
          <w:szCs w:val="22"/>
        </w:rPr>
      </w:pPr>
      <w:r>
        <w:t>4.</w:t>
      </w:r>
      <w:r>
        <w:tab/>
        <w:t>Section 16A amended</w:t>
      </w:r>
      <w:r>
        <w:tab/>
      </w:r>
      <w:r>
        <w:fldChar w:fldCharType="begin"/>
      </w:r>
      <w:r>
        <w:instrText xml:space="preserve"> PAGEREF _Toc392149677 \h </w:instrText>
      </w:r>
      <w:r>
        <w:fldChar w:fldCharType="separate"/>
      </w:r>
      <w:r w:rsidR="005A5A23">
        <w:t>1</w:t>
      </w:r>
      <w:r>
        <w:fldChar w:fldCharType="end"/>
      </w:r>
    </w:p>
    <w:p w:rsidR="004F07D2" w:rsidRDefault="004F07D2">
      <w:pPr>
        <w:pStyle w:val="TOC8"/>
        <w:rPr>
          <w:rFonts w:asciiTheme="minorHAnsi" w:eastAsiaTheme="minorEastAsia" w:hAnsiTheme="minorHAnsi" w:cstheme="minorBidi"/>
          <w:szCs w:val="22"/>
        </w:rPr>
      </w:pPr>
      <w:r>
        <w:t>5.</w:t>
      </w:r>
      <w:r>
        <w:tab/>
        <w:t>Section 16B amended</w:t>
      </w:r>
      <w:r>
        <w:tab/>
      </w:r>
      <w:r>
        <w:fldChar w:fldCharType="begin"/>
      </w:r>
      <w:r>
        <w:instrText xml:space="preserve"> PAGEREF _Toc392149678 \h </w:instrText>
      </w:r>
      <w:r>
        <w:fldChar w:fldCharType="separate"/>
      </w:r>
      <w:r w:rsidR="005A5A23">
        <w:t>1</w:t>
      </w:r>
      <w:r>
        <w:fldChar w:fldCharType="end"/>
      </w:r>
    </w:p>
    <w:p w:rsidR="004F07D2" w:rsidRDefault="004F07D2">
      <w:pPr>
        <w:pStyle w:val="TOC8"/>
        <w:rPr>
          <w:rFonts w:asciiTheme="minorHAnsi" w:eastAsiaTheme="minorEastAsia" w:hAnsiTheme="minorHAnsi" w:cstheme="minorBidi"/>
          <w:szCs w:val="22"/>
        </w:rPr>
      </w:pPr>
      <w:r>
        <w:t>6.</w:t>
      </w:r>
      <w:r>
        <w:tab/>
        <w:t>Section 16F amended</w:t>
      </w:r>
      <w:r>
        <w:tab/>
      </w:r>
      <w:r>
        <w:fldChar w:fldCharType="begin"/>
      </w:r>
      <w:r>
        <w:instrText xml:space="preserve"> PAGEREF _Toc392149679 \h </w:instrText>
      </w:r>
      <w:r>
        <w:fldChar w:fldCharType="separate"/>
      </w:r>
      <w:r w:rsidR="005A5A23">
        <w:t>1</w:t>
      </w:r>
      <w:r>
        <w:fldChar w:fldCharType="end"/>
      </w:r>
    </w:p>
    <w:p w:rsidR="004F07D2" w:rsidRDefault="004F07D2">
      <w:pPr>
        <w:pStyle w:val="TOC8"/>
        <w:rPr>
          <w:rFonts w:asciiTheme="minorHAnsi" w:eastAsiaTheme="minorEastAsia" w:hAnsiTheme="minorHAnsi" w:cstheme="minorBidi"/>
          <w:szCs w:val="22"/>
        </w:rPr>
      </w:pPr>
      <w:r>
        <w:t>7.</w:t>
      </w:r>
      <w:r>
        <w:tab/>
        <w:t>Section 16I amended</w:t>
      </w:r>
      <w:r>
        <w:tab/>
      </w:r>
      <w:r>
        <w:fldChar w:fldCharType="begin"/>
      </w:r>
      <w:r>
        <w:instrText xml:space="preserve"> PAGEREF _Toc392149680 \h </w:instrText>
      </w:r>
      <w:r>
        <w:fldChar w:fldCharType="separate"/>
      </w:r>
      <w:r w:rsidR="005A5A23">
        <w:t>1</w:t>
      </w:r>
      <w:r>
        <w:fldChar w:fldCharType="end"/>
      </w:r>
    </w:p>
    <w:p w:rsidR="004F07D2" w:rsidRDefault="004F07D2">
      <w:pPr>
        <w:pStyle w:val="TOC8"/>
        <w:rPr>
          <w:rFonts w:asciiTheme="minorHAnsi" w:eastAsiaTheme="minorEastAsia" w:hAnsiTheme="minorHAnsi" w:cstheme="minorBidi"/>
          <w:szCs w:val="22"/>
        </w:rPr>
      </w:pPr>
      <w:r>
        <w:t>8.</w:t>
      </w:r>
      <w:r>
        <w:tab/>
        <w:t>Section 16K amended</w:t>
      </w:r>
      <w:r>
        <w:tab/>
      </w:r>
      <w:r>
        <w:fldChar w:fldCharType="begin"/>
      </w:r>
      <w:r>
        <w:instrText xml:space="preserve"> PAGEREF _Toc392149681 \h </w:instrText>
      </w:r>
      <w:r>
        <w:fldChar w:fldCharType="separate"/>
      </w:r>
      <w:r w:rsidR="005A5A23">
        <w:t>1</w:t>
      </w:r>
      <w:r>
        <w:fldChar w:fldCharType="end"/>
      </w:r>
    </w:p>
    <w:p w:rsidR="004F07D2" w:rsidRDefault="004F07D2">
      <w:pPr>
        <w:pStyle w:val="TOC8"/>
        <w:rPr>
          <w:rFonts w:asciiTheme="minorHAnsi" w:eastAsiaTheme="minorEastAsia" w:hAnsiTheme="minorHAnsi" w:cstheme="minorBidi"/>
          <w:szCs w:val="22"/>
        </w:rPr>
      </w:pPr>
      <w:r>
        <w:t>9.</w:t>
      </w:r>
      <w:r>
        <w:tab/>
        <w:t>Section 16MA inserted</w:t>
      </w:r>
      <w:r>
        <w:tab/>
      </w:r>
      <w:r>
        <w:fldChar w:fldCharType="begin"/>
      </w:r>
      <w:r>
        <w:instrText xml:space="preserve"> PAGEREF _Toc392149682 \h </w:instrText>
      </w:r>
      <w:r>
        <w:fldChar w:fldCharType="separate"/>
      </w:r>
      <w:r w:rsidR="005A5A23">
        <w:t>1</w:t>
      </w:r>
      <w:r>
        <w:fldChar w:fldCharType="end"/>
      </w:r>
    </w:p>
    <w:p w:rsidR="004F07D2" w:rsidRDefault="004F07D2">
      <w:pPr>
        <w:pStyle w:val="TOC9"/>
        <w:rPr>
          <w:rFonts w:asciiTheme="minorHAnsi" w:eastAsiaTheme="minorEastAsia" w:hAnsiTheme="minorHAnsi" w:cstheme="minorBidi"/>
          <w:noProof/>
          <w:sz w:val="22"/>
          <w:szCs w:val="22"/>
        </w:rPr>
      </w:pPr>
      <w:r>
        <w:rPr>
          <w:noProof/>
        </w:rPr>
        <w:t>16MA.</w:t>
      </w:r>
      <w:r>
        <w:rPr>
          <w:noProof/>
        </w:rPr>
        <w:tab/>
        <w:t>Map or maps of districts generated from digital or electronic record</w:t>
      </w:r>
      <w:r>
        <w:rPr>
          <w:noProof/>
        </w:rPr>
        <w:tab/>
      </w:r>
      <w:r>
        <w:rPr>
          <w:noProof/>
        </w:rPr>
        <w:fldChar w:fldCharType="begin"/>
      </w:r>
      <w:r>
        <w:rPr>
          <w:noProof/>
        </w:rPr>
        <w:instrText xml:space="preserve"> PAGEREF _Toc392149683 \h </w:instrText>
      </w:r>
      <w:r>
        <w:rPr>
          <w:noProof/>
        </w:rPr>
      </w:r>
      <w:r>
        <w:rPr>
          <w:noProof/>
        </w:rPr>
        <w:fldChar w:fldCharType="separate"/>
      </w:r>
      <w:r w:rsidR="005A5A23">
        <w:rPr>
          <w:noProof/>
        </w:rPr>
        <w:t>1</w:t>
      </w:r>
      <w:r>
        <w:rPr>
          <w:noProof/>
        </w:rPr>
        <w:fldChar w:fldCharType="end"/>
      </w:r>
    </w:p>
    <w:p w:rsidR="004F07D2" w:rsidRDefault="004F07D2">
      <w:pPr>
        <w:pStyle w:val="TOC2"/>
        <w:tabs>
          <w:tab w:val="right" w:leader="dot" w:pos="7087"/>
        </w:tabs>
        <w:rPr>
          <w:rFonts w:asciiTheme="minorHAnsi" w:eastAsiaTheme="minorEastAsia" w:hAnsiTheme="minorHAnsi" w:cstheme="minorBidi"/>
          <w:b w:val="0"/>
          <w:sz w:val="22"/>
          <w:szCs w:val="22"/>
        </w:rPr>
      </w:pPr>
      <w:r>
        <w:t>Part 3 — </w:t>
      </w:r>
      <w:r w:rsidRPr="000B5DDC">
        <w:rPr>
          <w:i/>
        </w:rPr>
        <w:t xml:space="preserve">Freedom of Information Act 1992 </w:t>
      </w:r>
      <w:r>
        <w:t>amended</w:t>
      </w:r>
    </w:p>
    <w:p w:rsidR="004F07D2" w:rsidRDefault="004F07D2">
      <w:pPr>
        <w:pStyle w:val="TOC8"/>
        <w:rPr>
          <w:rFonts w:asciiTheme="minorHAnsi" w:eastAsiaTheme="minorEastAsia" w:hAnsiTheme="minorHAnsi" w:cstheme="minorBidi"/>
          <w:szCs w:val="22"/>
        </w:rPr>
      </w:pPr>
      <w:r>
        <w:t>10.</w:t>
      </w:r>
      <w:r>
        <w:tab/>
        <w:t>Act amended</w:t>
      </w:r>
      <w:r>
        <w:tab/>
      </w:r>
      <w:r>
        <w:fldChar w:fldCharType="begin"/>
      </w:r>
      <w:r>
        <w:instrText xml:space="preserve"> PAGEREF _Toc392149685 \h </w:instrText>
      </w:r>
      <w:r>
        <w:fldChar w:fldCharType="separate"/>
      </w:r>
      <w:r w:rsidR="005A5A23">
        <w:t>1</w:t>
      </w:r>
      <w:r>
        <w:fldChar w:fldCharType="end"/>
      </w:r>
    </w:p>
    <w:p w:rsidR="004F07D2" w:rsidRDefault="004F07D2">
      <w:pPr>
        <w:pStyle w:val="TOC8"/>
        <w:rPr>
          <w:rFonts w:asciiTheme="minorHAnsi" w:eastAsiaTheme="minorEastAsia" w:hAnsiTheme="minorHAnsi" w:cstheme="minorBidi"/>
          <w:szCs w:val="22"/>
        </w:rPr>
      </w:pPr>
      <w:r>
        <w:t>11.</w:t>
      </w:r>
      <w:r>
        <w:tab/>
        <w:t>Schedule 2 amended</w:t>
      </w:r>
      <w:r>
        <w:tab/>
      </w:r>
      <w:r>
        <w:fldChar w:fldCharType="begin"/>
      </w:r>
      <w:r>
        <w:instrText xml:space="preserve"> PAGEREF _Toc392149686 \h </w:instrText>
      </w:r>
      <w:r>
        <w:fldChar w:fldCharType="separate"/>
      </w:r>
      <w:r w:rsidR="005A5A23">
        <w:t>1</w:t>
      </w:r>
      <w:r>
        <w:fldChar w:fldCharType="end"/>
      </w:r>
    </w:p>
    <w:p w:rsidR="008F4ADD" w:rsidRDefault="008F4ADD" w:rsidP="008F4ADD">
      <w:pPr>
        <w:pStyle w:val="TOC2"/>
      </w:pPr>
      <w:r>
        <w:fldChar w:fldCharType="end"/>
      </w:r>
    </w:p>
    <w:p w:rsidR="008F4ADD" w:rsidRDefault="008F4ADD" w:rsidP="008F4AD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F4ADD" w:rsidRDefault="008F4ADD" w:rsidP="008F4ADD">
      <w:pPr>
        <w:pStyle w:val="NoteHeading"/>
        <w:sectPr w:rsidR="008F4ADD" w:rsidSect="008F4ADD">
          <w:headerReference w:type="even" r:id="rId14"/>
          <w:headerReference w:type="default" r:id="rId15"/>
          <w:footerReference w:type="even" r:id="rId16"/>
          <w:footerReference w:type="default" r:id="rId17"/>
          <w:footerReference w:type="first" r:id="rId18"/>
          <w:endnotePr>
            <w:numFmt w:val="decimal"/>
          </w:endnotePr>
          <w:pgSz w:w="11907" w:h="16840" w:code="9"/>
          <w:pgMar w:top="2376" w:right="2405" w:bottom="3542" w:left="2405" w:header="706" w:footer="3380" w:gutter="0"/>
          <w:pgNumType w:fmt="lowerRoman" w:start="1"/>
          <w:cols w:space="720"/>
          <w:noEndnote/>
          <w:titlePg/>
          <w:docGrid w:linePitch="326"/>
        </w:sectPr>
      </w:pPr>
    </w:p>
    <w:p w:rsidR="008F4ADD" w:rsidRDefault="008F4ADD" w:rsidP="008F4ADD">
      <w:pPr>
        <w:pStyle w:val="WA"/>
      </w:pPr>
      <w:r>
        <w:lastRenderedPageBreak/>
        <w:t>Western Australia</w:t>
      </w:r>
    </w:p>
    <w:p w:rsidR="001328D1" w:rsidRDefault="00620EDF">
      <w:pPr>
        <w:pStyle w:val="NameofActReg"/>
        <w:suppressLineNumbers/>
      </w:pPr>
      <w:r>
        <w:t>Electoral Amendment Act 2014</w:t>
      </w:r>
    </w:p>
    <w:p w:rsidR="001328D1" w:rsidRDefault="007E0DE0" w:rsidP="007E0DE0">
      <w:pPr>
        <w:pStyle w:val="ABillFor"/>
        <w:pBdr>
          <w:top w:val="single" w:sz="4" w:space="6" w:color="auto"/>
          <w:bottom w:val="single" w:sz="4" w:space="6" w:color="auto"/>
        </w:pBdr>
        <w:spacing w:before="0" w:after="240"/>
        <w:ind w:left="2551" w:right="2551"/>
      </w:pPr>
      <w:bookmarkStart w:id="1" w:name="BillCited"/>
      <w:bookmarkEnd w:id="1"/>
      <w:r>
        <w:t xml:space="preserve">No. </w:t>
      </w:r>
      <w:r w:rsidR="00620EDF">
        <w:t>14 of 2014</w:t>
      </w:r>
    </w:p>
    <w:p w:rsidR="001328D1" w:rsidRDefault="001328D1">
      <w:pPr>
        <w:pStyle w:val="LongTitle"/>
        <w:suppressLineNumbers/>
      </w:pPr>
      <w:r w:rsidRPr="00EE0A23">
        <w:rPr>
          <w:snapToGrid w:val="0"/>
        </w:rPr>
        <w:t xml:space="preserve">An Act to amend the </w:t>
      </w:r>
      <w:r w:rsidR="00620EDF">
        <w:rPr>
          <w:i/>
          <w:snapToGrid w:val="0"/>
        </w:rPr>
        <w:t>Electoral Act 1907</w:t>
      </w:r>
      <w:r w:rsidRPr="00EE0A23">
        <w:rPr>
          <w:snapToGrid w:val="0"/>
        </w:rPr>
        <w:t xml:space="preserve"> </w:t>
      </w:r>
      <w:r w:rsidR="00AE2ED6" w:rsidRPr="00EE0A23">
        <w:rPr>
          <w:snapToGrid w:val="0"/>
        </w:rPr>
        <w:t xml:space="preserve">and the </w:t>
      </w:r>
      <w:r w:rsidR="00AE2ED6" w:rsidRPr="00EE0A23">
        <w:rPr>
          <w:i/>
          <w:snapToGrid w:val="0"/>
        </w:rPr>
        <w:t xml:space="preserve">Freedom of Information </w:t>
      </w:r>
      <w:r w:rsidR="005129DF" w:rsidRPr="00EE0A23">
        <w:rPr>
          <w:i/>
          <w:snapToGrid w:val="0"/>
        </w:rPr>
        <w:t>Act 1</w:t>
      </w:r>
      <w:r w:rsidR="00AE2ED6" w:rsidRPr="00EE0A23">
        <w:rPr>
          <w:i/>
          <w:snapToGrid w:val="0"/>
        </w:rPr>
        <w:t>992</w:t>
      </w:r>
      <w:r w:rsidRPr="00EE0A23">
        <w:t>.</w:t>
      </w:r>
    </w:p>
    <w:p w:rsidR="007E0DE0" w:rsidRDefault="007E0DE0" w:rsidP="007E0DE0">
      <w:pPr>
        <w:rPr>
          <w:snapToGrid w:val="0"/>
        </w:rPr>
      </w:pPr>
    </w:p>
    <w:p w:rsidR="007E0DE0" w:rsidRDefault="007E0DE0" w:rsidP="007E0DE0">
      <w:pPr>
        <w:jc w:val="right"/>
        <w:rPr>
          <w:snapToGrid w:val="0"/>
        </w:rPr>
      </w:pPr>
      <w:r>
        <w:rPr>
          <w:snapToGrid w:val="0"/>
        </w:rPr>
        <w:t>[</w:t>
      </w:r>
      <w:r>
        <w:rPr>
          <w:i/>
          <w:snapToGrid w:val="0"/>
        </w:rPr>
        <w:t xml:space="preserve">Assented to </w:t>
      </w:r>
      <w:r w:rsidR="00620EDF">
        <w:rPr>
          <w:i/>
          <w:snapToGrid w:val="0"/>
        </w:rPr>
        <w:t>2 July 2014</w:t>
      </w:r>
      <w:r>
        <w:rPr>
          <w:snapToGrid w:val="0"/>
        </w:rPr>
        <w:t>]</w:t>
      </w:r>
    </w:p>
    <w:p w:rsidR="007E0DE0" w:rsidRPr="007E0DE0" w:rsidRDefault="007E0DE0" w:rsidP="007E0DE0">
      <w:pPr>
        <w:jc w:val="right"/>
        <w:rPr>
          <w:snapToGrid w:val="0"/>
        </w:rPr>
      </w:pPr>
    </w:p>
    <w:p w:rsidR="007E0DE0" w:rsidRPr="00EE0A23" w:rsidRDefault="007E0DE0" w:rsidP="007E0DE0">
      <w:pPr>
        <w:rPr>
          <w:snapToGrid w:val="0"/>
        </w:rPr>
      </w:pPr>
    </w:p>
    <w:p w:rsidR="001328D1" w:rsidRDefault="001328D1" w:rsidP="007E0DE0">
      <w:pPr>
        <w:pStyle w:val="Enactment"/>
        <w:suppressLineNumbers/>
        <w:spacing w:before="0"/>
      </w:pPr>
      <w:r>
        <w:rPr>
          <w:snapToGrid w:val="0"/>
        </w:rPr>
        <w:t>The Parliament of Western Australia enacts as follows:</w:t>
      </w:r>
    </w:p>
    <w:p w:rsidR="001328D1" w:rsidRDefault="001328D1">
      <w:pPr>
        <w:sectPr w:rsidR="001328D1" w:rsidSect="008F4ADD">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rsidR="00AE2ED6" w:rsidRPr="00B64A3F" w:rsidRDefault="00AE2ED6" w:rsidP="00AE2ED6">
      <w:pPr>
        <w:pStyle w:val="Heading2"/>
      </w:pPr>
      <w:bookmarkStart w:id="2" w:name="_Toc392149672"/>
      <w:r w:rsidRPr="00B64A3F">
        <w:rPr>
          <w:rStyle w:val="CharPartNo"/>
        </w:rPr>
        <w:t xml:space="preserve">Part </w:t>
      </w:r>
      <w:r w:rsidR="00227196">
        <w:rPr>
          <w:rStyle w:val="CharPartNo"/>
        </w:rPr>
        <w:t>1</w:t>
      </w:r>
      <w:r w:rsidRPr="00B64A3F">
        <w:rPr>
          <w:rStyle w:val="CharDivNo"/>
        </w:rPr>
        <w:t> </w:t>
      </w:r>
      <w:r>
        <w:t>—</w:t>
      </w:r>
      <w:r w:rsidRPr="00B64A3F">
        <w:rPr>
          <w:rStyle w:val="CharDivText"/>
        </w:rPr>
        <w:t> </w:t>
      </w:r>
      <w:r w:rsidRPr="00B64A3F">
        <w:rPr>
          <w:rStyle w:val="CharPartText"/>
        </w:rPr>
        <w:t>Preliminary</w:t>
      </w:r>
      <w:bookmarkEnd w:id="2"/>
    </w:p>
    <w:p w:rsidR="00AE2ED6" w:rsidRDefault="00227196" w:rsidP="00AE2ED6">
      <w:pPr>
        <w:pStyle w:val="Heading5"/>
      </w:pPr>
      <w:bookmarkStart w:id="3" w:name="_Toc392149673"/>
      <w:r>
        <w:rPr>
          <w:rStyle w:val="CharSectno"/>
        </w:rPr>
        <w:t>1</w:t>
      </w:r>
      <w:r w:rsidR="00AE2ED6">
        <w:t>.</w:t>
      </w:r>
      <w:r w:rsidR="00AE2ED6">
        <w:tab/>
      </w:r>
      <w:r w:rsidR="00AE2ED6">
        <w:rPr>
          <w:snapToGrid w:val="0"/>
        </w:rPr>
        <w:t>Short title</w:t>
      </w:r>
      <w:bookmarkEnd w:id="3"/>
    </w:p>
    <w:p w:rsidR="00AE2ED6" w:rsidRDefault="00AE2ED6" w:rsidP="00AE2ED6">
      <w:pPr>
        <w:pStyle w:val="Subsection"/>
      </w:pPr>
      <w:r>
        <w:tab/>
      </w:r>
      <w:r>
        <w:tab/>
        <w:t>This</w:t>
      </w:r>
      <w:r>
        <w:rPr>
          <w:snapToGrid w:val="0"/>
        </w:rPr>
        <w:t xml:space="preserve"> is the</w:t>
      </w:r>
      <w:r>
        <w:rPr>
          <w:i/>
          <w:snapToGrid w:val="0"/>
        </w:rPr>
        <w:t xml:space="preserve"> </w:t>
      </w:r>
      <w:r w:rsidR="00620EDF">
        <w:rPr>
          <w:i/>
          <w:snapToGrid w:val="0"/>
        </w:rPr>
        <w:t>Electoral Amendment Act 2014</w:t>
      </w:r>
      <w:r>
        <w:rPr>
          <w:snapToGrid w:val="0"/>
        </w:rPr>
        <w:t>.</w:t>
      </w:r>
    </w:p>
    <w:p w:rsidR="00AE2ED6" w:rsidRDefault="00227196" w:rsidP="00AE2ED6">
      <w:pPr>
        <w:pStyle w:val="Heading5"/>
        <w:rPr>
          <w:snapToGrid w:val="0"/>
        </w:rPr>
      </w:pPr>
      <w:bookmarkStart w:id="4" w:name="_Toc392149674"/>
      <w:r>
        <w:rPr>
          <w:rStyle w:val="CharSectno"/>
        </w:rPr>
        <w:t>2</w:t>
      </w:r>
      <w:r w:rsidR="00AE2ED6">
        <w:rPr>
          <w:snapToGrid w:val="0"/>
        </w:rPr>
        <w:t>.</w:t>
      </w:r>
      <w:r w:rsidR="00AE2ED6">
        <w:rPr>
          <w:snapToGrid w:val="0"/>
        </w:rPr>
        <w:tab/>
      </w:r>
      <w:r w:rsidR="00AE2ED6">
        <w:t>Commencement</w:t>
      </w:r>
      <w:bookmarkEnd w:id="4"/>
    </w:p>
    <w:p w:rsidR="00AE2ED6" w:rsidRDefault="00AE2ED6" w:rsidP="00AE2ED6">
      <w:pPr>
        <w:pStyle w:val="Subsection"/>
        <w:rPr>
          <w:spacing w:val="-2"/>
        </w:rPr>
      </w:pPr>
      <w:r>
        <w:tab/>
      </w:r>
      <w:r>
        <w:tab/>
        <w:t xml:space="preserve">This Act </w:t>
      </w:r>
      <w:r>
        <w:rPr>
          <w:spacing w:val="-2"/>
        </w:rPr>
        <w:t xml:space="preserve">comes into </w:t>
      </w:r>
      <w:r w:rsidRPr="00A96E48">
        <w:t>operation</w:t>
      </w:r>
      <w:r>
        <w:rPr>
          <w:spacing w:val="-2"/>
        </w:rPr>
        <w:t xml:space="preserve"> </w:t>
      </w:r>
      <w:r w:rsidRPr="004F7352">
        <w:rPr>
          <w:spacing w:val="-2"/>
        </w:rPr>
        <w:t>as follows</w:t>
      </w:r>
      <w:r w:rsidRPr="004F7352">
        <w:t> —</w:t>
      </w:r>
    </w:p>
    <w:p w:rsidR="00AE2ED6" w:rsidRDefault="00AE2ED6" w:rsidP="00AE2ED6">
      <w:pPr>
        <w:pStyle w:val="Indenta"/>
      </w:pPr>
      <w:r>
        <w:tab/>
      </w:r>
      <w:r w:rsidR="00227196">
        <w:t>(a)</w:t>
      </w:r>
      <w:r>
        <w:tab/>
        <w:t>Part </w:t>
      </w:r>
      <w:r w:rsidR="00F420EC">
        <w:t>1</w:t>
      </w:r>
      <w:r>
        <w:t> — on the day on which this Act receives the Royal Assent;</w:t>
      </w:r>
    </w:p>
    <w:p w:rsidR="00AE2ED6" w:rsidRDefault="00AE2ED6" w:rsidP="00AE2ED6">
      <w:pPr>
        <w:pStyle w:val="Indenta"/>
      </w:pPr>
      <w:r>
        <w:tab/>
      </w:r>
      <w:r w:rsidR="00227196">
        <w:t>(b)</w:t>
      </w:r>
      <w:r>
        <w:tab/>
        <w:t>the rest of the Act — on the day after that day.</w:t>
      </w:r>
    </w:p>
    <w:p w:rsidR="00AE2ED6" w:rsidRPr="002C4528" w:rsidRDefault="00AE2ED6" w:rsidP="00AE2ED6">
      <w:pPr>
        <w:pStyle w:val="Heading2"/>
      </w:pPr>
      <w:bookmarkStart w:id="5" w:name="_Toc392149675"/>
      <w:r w:rsidRPr="00B64A3F">
        <w:rPr>
          <w:rStyle w:val="CharPartNo"/>
        </w:rPr>
        <w:t xml:space="preserve">Part </w:t>
      </w:r>
      <w:r w:rsidR="00227196">
        <w:rPr>
          <w:rStyle w:val="CharPartNo"/>
        </w:rPr>
        <w:t>2</w:t>
      </w:r>
      <w:r w:rsidRPr="00B64A3F">
        <w:rPr>
          <w:rStyle w:val="CharDivNo"/>
        </w:rPr>
        <w:t> </w:t>
      </w:r>
      <w:r>
        <w:t>—</w:t>
      </w:r>
      <w:r w:rsidRPr="00B64A3F">
        <w:rPr>
          <w:rStyle w:val="CharDivText"/>
        </w:rPr>
        <w:t> </w:t>
      </w:r>
      <w:r>
        <w:rPr>
          <w:rStyle w:val="CharPartText"/>
          <w:i/>
        </w:rPr>
        <w:t>Electoral Act </w:t>
      </w:r>
      <w:r w:rsidRPr="00B64A3F">
        <w:rPr>
          <w:rStyle w:val="CharPartText"/>
          <w:i/>
        </w:rPr>
        <w:t>1907</w:t>
      </w:r>
      <w:r w:rsidRPr="00B64A3F">
        <w:rPr>
          <w:rStyle w:val="CharPartText"/>
        </w:rPr>
        <w:t xml:space="preserve"> amended</w:t>
      </w:r>
      <w:bookmarkEnd w:id="5"/>
    </w:p>
    <w:p w:rsidR="00AE2ED6" w:rsidRDefault="00227196" w:rsidP="00AE2ED6">
      <w:pPr>
        <w:pStyle w:val="Heading5"/>
        <w:rPr>
          <w:snapToGrid w:val="0"/>
        </w:rPr>
      </w:pPr>
      <w:bookmarkStart w:id="6" w:name="_Toc392149676"/>
      <w:r>
        <w:rPr>
          <w:rStyle w:val="CharSectno"/>
        </w:rPr>
        <w:t>3</w:t>
      </w:r>
      <w:r w:rsidR="00AE2ED6">
        <w:rPr>
          <w:snapToGrid w:val="0"/>
        </w:rPr>
        <w:t>.</w:t>
      </w:r>
      <w:r w:rsidR="00AE2ED6">
        <w:rPr>
          <w:snapToGrid w:val="0"/>
        </w:rPr>
        <w:tab/>
        <w:t>Act amended</w:t>
      </w:r>
      <w:bookmarkEnd w:id="6"/>
    </w:p>
    <w:p w:rsidR="00AE2ED6" w:rsidRDefault="00AE2ED6" w:rsidP="00AE2ED6">
      <w:pPr>
        <w:pStyle w:val="Subsection"/>
      </w:pPr>
      <w:r>
        <w:tab/>
      </w:r>
      <w:r>
        <w:tab/>
        <w:t xml:space="preserve">This Part amends the </w:t>
      </w:r>
      <w:r w:rsidR="00620EDF">
        <w:rPr>
          <w:i/>
        </w:rPr>
        <w:t>Electoral Act 1907</w:t>
      </w:r>
      <w:r>
        <w:t>.</w:t>
      </w:r>
    </w:p>
    <w:p w:rsidR="001328D1" w:rsidRDefault="00227196" w:rsidP="00AE2ED6">
      <w:pPr>
        <w:pStyle w:val="Heading5"/>
      </w:pPr>
      <w:bookmarkStart w:id="7" w:name="_Toc392149677"/>
      <w:r>
        <w:rPr>
          <w:rStyle w:val="CharSectno"/>
        </w:rPr>
        <w:t>4</w:t>
      </w:r>
      <w:r w:rsidR="00AE2ED6" w:rsidRPr="00AE2ED6">
        <w:t>.</w:t>
      </w:r>
      <w:r w:rsidR="00AE2ED6" w:rsidRPr="00AE2ED6">
        <w:tab/>
      </w:r>
      <w:r w:rsidR="005129DF">
        <w:t>Section 1</w:t>
      </w:r>
      <w:r w:rsidR="00AE2ED6">
        <w:t>6A amended</w:t>
      </w:r>
      <w:bookmarkEnd w:id="7"/>
    </w:p>
    <w:p w:rsidR="00AE2ED6" w:rsidRDefault="00AE2ED6" w:rsidP="00AE2ED6">
      <w:pPr>
        <w:pStyle w:val="Subsection"/>
      </w:pPr>
      <w:r>
        <w:tab/>
      </w:r>
      <w:r>
        <w:tab/>
        <w:t>In section 16A insert in alphabetical order:</w:t>
      </w:r>
    </w:p>
    <w:p w:rsidR="00AE2ED6" w:rsidRDefault="00AE2ED6" w:rsidP="00AE2ED6">
      <w:pPr>
        <w:pStyle w:val="BlankOpen"/>
      </w:pPr>
    </w:p>
    <w:p w:rsidR="00AE2ED6" w:rsidRDefault="00AE2ED6" w:rsidP="00AE2ED6">
      <w:pPr>
        <w:pStyle w:val="zDefstart"/>
      </w:pPr>
      <w:r>
        <w:tab/>
      </w:r>
      <w:r>
        <w:rPr>
          <w:rStyle w:val="CharDefText"/>
        </w:rPr>
        <w:t>Land Information Authority</w:t>
      </w:r>
      <w:r>
        <w:t xml:space="preserve"> means the Western Australian Land Information Authority established by the </w:t>
      </w:r>
      <w:r>
        <w:rPr>
          <w:i/>
        </w:rPr>
        <w:t>Land Information Authority Act 2006</w:t>
      </w:r>
      <w:r>
        <w:t xml:space="preserve"> </w:t>
      </w:r>
      <w:r w:rsidR="005129DF">
        <w:t>section 5</w:t>
      </w:r>
      <w:r>
        <w:t>;</w:t>
      </w:r>
    </w:p>
    <w:p w:rsidR="00AE2ED6" w:rsidRPr="00AE2ED6" w:rsidRDefault="00AE2ED6" w:rsidP="00AE2ED6">
      <w:pPr>
        <w:pStyle w:val="BlankClose"/>
      </w:pPr>
    </w:p>
    <w:p w:rsidR="001328D1" w:rsidRDefault="00227196" w:rsidP="00AE2ED6">
      <w:pPr>
        <w:pStyle w:val="Heading5"/>
      </w:pPr>
      <w:bookmarkStart w:id="8" w:name="_Toc392149678"/>
      <w:r>
        <w:rPr>
          <w:rStyle w:val="CharSectno"/>
        </w:rPr>
        <w:t>5</w:t>
      </w:r>
      <w:r w:rsidR="00AE2ED6" w:rsidRPr="00AE2ED6">
        <w:t>.</w:t>
      </w:r>
      <w:r w:rsidR="00AE2ED6" w:rsidRPr="00AE2ED6">
        <w:tab/>
      </w:r>
      <w:r w:rsidR="005129DF">
        <w:t>Section 1</w:t>
      </w:r>
      <w:r w:rsidR="00AE2ED6">
        <w:t>6B amended</w:t>
      </w:r>
      <w:bookmarkEnd w:id="8"/>
    </w:p>
    <w:p w:rsidR="00AE2ED6" w:rsidRDefault="00AE2ED6" w:rsidP="00AE2ED6">
      <w:pPr>
        <w:pStyle w:val="Subsection"/>
      </w:pPr>
      <w:r>
        <w:tab/>
      </w:r>
      <w:r>
        <w:tab/>
        <w:t>Delete section 16B(7) and insert:</w:t>
      </w:r>
    </w:p>
    <w:p w:rsidR="00AE2ED6" w:rsidRDefault="00AE2ED6" w:rsidP="00AE2ED6">
      <w:pPr>
        <w:pStyle w:val="BlankOpen"/>
      </w:pPr>
    </w:p>
    <w:p w:rsidR="00AE2ED6" w:rsidRDefault="00AE2ED6" w:rsidP="00AE2ED6">
      <w:pPr>
        <w:pStyle w:val="zSubsection"/>
      </w:pPr>
      <w:r>
        <w:tab/>
        <w:t>(7)</w:t>
      </w:r>
      <w:r>
        <w:tab/>
        <w:t>For the purposes</w:t>
      </w:r>
      <w:r w:rsidRPr="004F7352">
        <w:t xml:space="preserve"> of this Part</w:t>
      </w:r>
      <w:r>
        <w:t xml:space="preserve"> — </w:t>
      </w:r>
    </w:p>
    <w:p w:rsidR="00AE2ED6" w:rsidRDefault="00AE2ED6" w:rsidP="00AE2ED6">
      <w:pPr>
        <w:pStyle w:val="zIndenta"/>
      </w:pPr>
      <w:r>
        <w:tab/>
        <w:t>(a)</w:t>
      </w:r>
      <w:r>
        <w:tab/>
        <w:t xml:space="preserve">the Commissioners have the powers, protections and immunities of a Royal Commission and the Chairman of a Royal Commission under the </w:t>
      </w:r>
      <w:r>
        <w:rPr>
          <w:i/>
        </w:rPr>
        <w:t>Royal Commissions Act 1968</w:t>
      </w:r>
      <w:r>
        <w:t>; and</w:t>
      </w:r>
    </w:p>
    <w:p w:rsidR="00AE2ED6" w:rsidRDefault="00AE2ED6" w:rsidP="00AE2ED6">
      <w:pPr>
        <w:pStyle w:val="zIndenta"/>
      </w:pPr>
      <w:r>
        <w:tab/>
        <w:t>(b)</w:t>
      </w:r>
      <w:r>
        <w:tab/>
        <w:t xml:space="preserve">the provisions of the </w:t>
      </w:r>
      <w:r w:rsidR="006D6C0C">
        <w:rPr>
          <w:i/>
        </w:rPr>
        <w:t>Royal Commissions Act </w:t>
      </w:r>
      <w:r>
        <w:rPr>
          <w:i/>
        </w:rPr>
        <w:t>1968</w:t>
      </w:r>
      <w:r>
        <w:t xml:space="preserve"> have effect in relation to the Commissioners as if they were enacted in this Act and in terms made applicable to the Commissioners and the performance of the functions of the Commissioners under this Part.</w:t>
      </w:r>
    </w:p>
    <w:p w:rsidR="00AE2ED6" w:rsidRPr="00AE2ED6" w:rsidRDefault="00AE2ED6" w:rsidP="00AE2ED6">
      <w:pPr>
        <w:pStyle w:val="BlankClose"/>
      </w:pPr>
    </w:p>
    <w:p w:rsidR="00AE2ED6" w:rsidRDefault="00227196" w:rsidP="00643306">
      <w:pPr>
        <w:pStyle w:val="Heading5"/>
      </w:pPr>
      <w:bookmarkStart w:id="9" w:name="_Toc392149679"/>
      <w:r>
        <w:rPr>
          <w:rStyle w:val="CharSectno"/>
        </w:rPr>
        <w:t>6</w:t>
      </w:r>
      <w:r w:rsidR="00AE2ED6" w:rsidRPr="00AE2ED6">
        <w:t>.</w:t>
      </w:r>
      <w:r w:rsidR="00AE2ED6" w:rsidRPr="00AE2ED6">
        <w:tab/>
      </w:r>
      <w:r w:rsidR="005129DF">
        <w:t>Section 1</w:t>
      </w:r>
      <w:r w:rsidR="00AE2ED6">
        <w:t>6F amended</w:t>
      </w:r>
      <w:bookmarkEnd w:id="9"/>
    </w:p>
    <w:p w:rsidR="00AE2ED6" w:rsidRDefault="00AE2ED6" w:rsidP="00643306">
      <w:pPr>
        <w:pStyle w:val="Subsection"/>
        <w:keepNext/>
      </w:pPr>
      <w:r>
        <w:tab/>
      </w:r>
      <w:r w:rsidR="00227196">
        <w:t>(1)</w:t>
      </w:r>
      <w:r>
        <w:tab/>
        <w:t>In section 16F(2):</w:t>
      </w:r>
    </w:p>
    <w:p w:rsidR="00AE2ED6" w:rsidRDefault="00AE2ED6" w:rsidP="00643306">
      <w:pPr>
        <w:pStyle w:val="Indenta"/>
        <w:keepNext/>
      </w:pPr>
      <w:r>
        <w:tab/>
      </w:r>
      <w:r w:rsidR="00227196">
        <w:t>(a)</w:t>
      </w:r>
      <w:r>
        <w:tab/>
        <w:t xml:space="preserve">in </w:t>
      </w:r>
      <w:r w:rsidR="00643306">
        <w:t>paragraph (</w:t>
      </w:r>
      <w:r>
        <w:t>d) delete “within 42 days from” and insert:</w:t>
      </w:r>
    </w:p>
    <w:p w:rsidR="00AE2ED6" w:rsidRDefault="00AE2ED6" w:rsidP="00AE2ED6">
      <w:pPr>
        <w:pStyle w:val="BlankOpen"/>
      </w:pPr>
    </w:p>
    <w:p w:rsidR="00AE2ED6" w:rsidRDefault="00AE2ED6" w:rsidP="00AE2ED6">
      <w:pPr>
        <w:pStyle w:val="Indenta"/>
      </w:pPr>
      <w:r>
        <w:tab/>
      </w:r>
      <w:r>
        <w:tab/>
        <w:t xml:space="preserve">as soon as practicable after </w:t>
      </w:r>
    </w:p>
    <w:p w:rsidR="00AE2ED6" w:rsidRPr="00AE2ED6" w:rsidRDefault="00AE2ED6" w:rsidP="00AE2ED6">
      <w:pPr>
        <w:pStyle w:val="BlankClose"/>
      </w:pPr>
    </w:p>
    <w:p w:rsidR="00AE2ED6" w:rsidRDefault="00AE2ED6" w:rsidP="00AE2ED6">
      <w:pPr>
        <w:pStyle w:val="Indenta"/>
      </w:pPr>
      <w:r>
        <w:tab/>
      </w:r>
      <w:r w:rsidR="00227196">
        <w:t>(b)</w:t>
      </w:r>
      <w:r>
        <w:tab/>
        <w:t xml:space="preserve">in </w:t>
      </w:r>
      <w:r w:rsidR="00643306">
        <w:t>paragraph (</w:t>
      </w:r>
      <w:r>
        <w:t>f) delete “practicable, but not more than 90 day</w:t>
      </w:r>
      <w:r w:rsidR="006D6C0C">
        <w:t>s</w:t>
      </w:r>
      <w:r>
        <w:t>” and insert:</w:t>
      </w:r>
    </w:p>
    <w:p w:rsidR="00AE2ED6" w:rsidRDefault="00AE2ED6" w:rsidP="00AE2ED6">
      <w:pPr>
        <w:pStyle w:val="BlankOpen"/>
      </w:pPr>
    </w:p>
    <w:p w:rsidR="00AE2ED6" w:rsidRDefault="00AE2ED6" w:rsidP="00AE2ED6">
      <w:pPr>
        <w:pStyle w:val="Indenta"/>
      </w:pPr>
      <w:r>
        <w:tab/>
      </w:r>
      <w:r>
        <w:tab/>
      </w:r>
      <w:r w:rsidR="006D6C0C">
        <w:t>practicable</w:t>
      </w:r>
    </w:p>
    <w:p w:rsidR="00AE2ED6" w:rsidRPr="00AE2ED6" w:rsidRDefault="00AE2ED6" w:rsidP="00AE2ED6">
      <w:pPr>
        <w:pStyle w:val="BlankClose"/>
      </w:pPr>
    </w:p>
    <w:p w:rsidR="00AE2ED6" w:rsidRDefault="00AE2ED6" w:rsidP="00AE2ED6">
      <w:pPr>
        <w:pStyle w:val="Subsection"/>
      </w:pPr>
      <w:r>
        <w:tab/>
      </w:r>
      <w:r w:rsidR="00227196">
        <w:t>(2)</w:t>
      </w:r>
      <w:r>
        <w:tab/>
        <w:t>Delete section 16F(4)(b)(ii) and insert:</w:t>
      </w:r>
    </w:p>
    <w:p w:rsidR="00AE2ED6" w:rsidRDefault="00AE2ED6" w:rsidP="00AE2ED6">
      <w:pPr>
        <w:pStyle w:val="BlankOpen"/>
      </w:pPr>
    </w:p>
    <w:p w:rsidR="00AE2ED6" w:rsidRDefault="00AE2ED6" w:rsidP="00AE2ED6">
      <w:pPr>
        <w:pStyle w:val="zIndenti"/>
      </w:pPr>
      <w:r>
        <w:tab/>
        <w:t>(ii)</w:t>
      </w:r>
      <w:r>
        <w:tab/>
        <w:t>a description of the boundaries fixed for the district; and</w:t>
      </w:r>
    </w:p>
    <w:p w:rsidR="00AE2ED6" w:rsidRPr="00AE2ED6" w:rsidRDefault="00AE2ED6" w:rsidP="00AE2ED6">
      <w:pPr>
        <w:pStyle w:val="BlankClose"/>
      </w:pPr>
    </w:p>
    <w:p w:rsidR="00AE2ED6" w:rsidRDefault="00AE2ED6" w:rsidP="00AE2ED6">
      <w:pPr>
        <w:pStyle w:val="Subsection"/>
      </w:pPr>
      <w:r>
        <w:tab/>
      </w:r>
      <w:r w:rsidR="00227196">
        <w:t>(3)</w:t>
      </w:r>
      <w:r>
        <w:tab/>
        <w:t>After section 16F(4) insert:</w:t>
      </w:r>
    </w:p>
    <w:p w:rsidR="00AE2ED6" w:rsidRDefault="00AE2ED6" w:rsidP="00AE2ED6">
      <w:pPr>
        <w:pStyle w:val="BlankOpen"/>
      </w:pPr>
    </w:p>
    <w:p w:rsidR="00AE2ED6" w:rsidRDefault="00AE2ED6" w:rsidP="00AE2ED6">
      <w:pPr>
        <w:pStyle w:val="zSubsection"/>
      </w:pPr>
      <w:r>
        <w:tab/>
        <w:t>(5A)</w:t>
      </w:r>
      <w:r>
        <w:tab/>
        <w:t xml:space="preserve">For the purposes of </w:t>
      </w:r>
      <w:r w:rsidR="00643306">
        <w:t>subsection (</w:t>
      </w:r>
      <w:r>
        <w:t xml:space="preserve">4)(b)(ii), the boundaries may be described — </w:t>
      </w:r>
    </w:p>
    <w:p w:rsidR="00AE2ED6" w:rsidRDefault="00AE2ED6" w:rsidP="00AE2ED6">
      <w:pPr>
        <w:pStyle w:val="zIndenta"/>
      </w:pPr>
      <w:r>
        <w:tab/>
        <w:t>(a)</w:t>
      </w:r>
      <w:r>
        <w:tab/>
        <w:t xml:space="preserve">by setting out in the notice a description of the boundaries by reference to any of the following — </w:t>
      </w:r>
    </w:p>
    <w:p w:rsidR="00AE2ED6" w:rsidRDefault="00AE2ED6" w:rsidP="00AE2ED6">
      <w:pPr>
        <w:pStyle w:val="zIndenti"/>
      </w:pPr>
      <w:r>
        <w:tab/>
        <w:t>(i)</w:t>
      </w:r>
      <w:r>
        <w:tab/>
      </w:r>
      <w:r w:rsidR="00C42274">
        <w:t xml:space="preserve">local government or other </w:t>
      </w:r>
      <w:r>
        <w:t>administrative boundaries;</w:t>
      </w:r>
    </w:p>
    <w:p w:rsidR="00AE2ED6" w:rsidRDefault="00AE2ED6" w:rsidP="00AE2ED6">
      <w:pPr>
        <w:pStyle w:val="zIndenti"/>
      </w:pPr>
      <w:r>
        <w:tab/>
        <w:t>(</w:t>
      </w:r>
      <w:r w:rsidR="00035FFC">
        <w:t>ii)</w:t>
      </w:r>
      <w:r w:rsidR="00035FFC">
        <w:tab/>
        <w:t>cadastral, topographical or</w:t>
      </w:r>
      <w:r>
        <w:t xml:space="preserve"> other spatial information;</w:t>
      </w:r>
    </w:p>
    <w:p w:rsidR="00AE2ED6" w:rsidRDefault="00AE2ED6" w:rsidP="00AE2ED6">
      <w:pPr>
        <w:pStyle w:val="zIndenti"/>
      </w:pPr>
      <w:r>
        <w:tab/>
        <w:t>(iii)</w:t>
      </w:r>
      <w:r>
        <w:tab/>
        <w:t>such other matters as the Commissioners think appropriate;</w:t>
      </w:r>
    </w:p>
    <w:p w:rsidR="00AE2ED6" w:rsidRDefault="00AE2ED6" w:rsidP="00AE2ED6">
      <w:pPr>
        <w:pStyle w:val="zIndenta"/>
      </w:pPr>
      <w:r>
        <w:tab/>
      </w:r>
      <w:r>
        <w:tab/>
        <w:t>or</w:t>
      </w:r>
    </w:p>
    <w:p w:rsidR="00AE2ED6" w:rsidRDefault="00AE2ED6" w:rsidP="00AE2ED6">
      <w:pPr>
        <w:pStyle w:val="zIndenta"/>
      </w:pPr>
      <w:r>
        <w:tab/>
        <w:t>(b)</w:t>
      </w:r>
      <w:r>
        <w:tab/>
        <w:t>by referring in the notice to a version of a map or maps showing those boundaries that has been lodged with the Land Informatio</w:t>
      </w:r>
      <w:r w:rsidR="00695698">
        <w:t>n Authority under section 16MA(</w:t>
      </w:r>
      <w:r w:rsidR="005122B0">
        <w:t>1</w:t>
      </w:r>
      <w:r>
        <w:t>).</w:t>
      </w:r>
    </w:p>
    <w:p w:rsidR="00AE2ED6" w:rsidRPr="00AE2ED6" w:rsidRDefault="00AE2ED6" w:rsidP="00AE2ED6">
      <w:pPr>
        <w:pStyle w:val="BlankClose"/>
      </w:pPr>
    </w:p>
    <w:p w:rsidR="00AE2ED6" w:rsidRDefault="00AE2ED6" w:rsidP="00AE2ED6">
      <w:pPr>
        <w:pStyle w:val="Subsection"/>
      </w:pPr>
      <w:r>
        <w:tab/>
      </w:r>
      <w:r w:rsidR="00227196">
        <w:t>(4)</w:t>
      </w:r>
      <w:r>
        <w:tab/>
        <w:t>After section 16F(5) insert:</w:t>
      </w:r>
    </w:p>
    <w:p w:rsidR="00AE2ED6" w:rsidRDefault="00AE2ED6" w:rsidP="00AE2ED6">
      <w:pPr>
        <w:pStyle w:val="BlankOpen"/>
      </w:pPr>
    </w:p>
    <w:p w:rsidR="00AE2ED6" w:rsidRDefault="00AE2ED6" w:rsidP="00AE2ED6">
      <w:pPr>
        <w:pStyle w:val="zSubsection"/>
      </w:pPr>
      <w:r>
        <w:tab/>
        <w:t>(6)</w:t>
      </w:r>
      <w:r>
        <w:tab/>
        <w:t xml:space="preserve">In performing functions under this section, the Commissioners must ensure that the period beginning on the day on which the notice under </w:t>
      </w:r>
      <w:r w:rsidR="00643306">
        <w:t>subsection (</w:t>
      </w:r>
      <w:r>
        <w:t xml:space="preserve">2)(a) is published and ending on the day on which the notice under </w:t>
      </w:r>
      <w:r w:rsidR="00643306">
        <w:t>subsection (</w:t>
      </w:r>
      <w:r>
        <w:t>2)(f) is published does not exceed 8 months.</w:t>
      </w:r>
    </w:p>
    <w:p w:rsidR="006D6C0C" w:rsidRDefault="006D6C0C" w:rsidP="006D6C0C">
      <w:pPr>
        <w:pStyle w:val="zSubsection"/>
      </w:pPr>
      <w:r>
        <w:tab/>
        <w:t>(7)</w:t>
      </w:r>
      <w:r>
        <w:tab/>
        <w:t>The Commissioners may at any time publish in any manner the Commissioners think appropriate a consultation paper formulated by the Commissioners about any division of the State required under this Part.</w:t>
      </w:r>
    </w:p>
    <w:p w:rsidR="00AE2ED6" w:rsidRPr="00AE2ED6" w:rsidRDefault="00AE2ED6" w:rsidP="00AE2ED6">
      <w:pPr>
        <w:pStyle w:val="BlankClose"/>
      </w:pPr>
    </w:p>
    <w:p w:rsidR="00671C4A" w:rsidRDefault="00227196" w:rsidP="00671C4A">
      <w:pPr>
        <w:pStyle w:val="Heading5"/>
      </w:pPr>
      <w:bookmarkStart w:id="10" w:name="_Toc392149680"/>
      <w:r>
        <w:rPr>
          <w:rStyle w:val="CharSectno"/>
        </w:rPr>
        <w:t>7</w:t>
      </w:r>
      <w:r w:rsidR="00671C4A" w:rsidRPr="00671C4A">
        <w:t>.</w:t>
      </w:r>
      <w:r w:rsidR="00671C4A" w:rsidRPr="00671C4A">
        <w:tab/>
      </w:r>
      <w:r w:rsidR="005129DF">
        <w:t>Section 1</w:t>
      </w:r>
      <w:r w:rsidR="00671C4A">
        <w:t>6I amended</w:t>
      </w:r>
      <w:bookmarkEnd w:id="10"/>
    </w:p>
    <w:p w:rsidR="00671C4A" w:rsidRDefault="00671C4A" w:rsidP="00671C4A">
      <w:pPr>
        <w:pStyle w:val="Subsection"/>
      </w:pPr>
      <w:r>
        <w:tab/>
      </w:r>
      <w:r>
        <w:tab/>
        <w:t>In section 16I(c) delete “communication” and insert:</w:t>
      </w:r>
    </w:p>
    <w:p w:rsidR="00671C4A" w:rsidRDefault="00671C4A" w:rsidP="00671C4A">
      <w:pPr>
        <w:pStyle w:val="BlankOpen"/>
      </w:pPr>
    </w:p>
    <w:p w:rsidR="00671C4A" w:rsidRDefault="00671C4A" w:rsidP="00671C4A">
      <w:pPr>
        <w:pStyle w:val="Subsection"/>
      </w:pPr>
      <w:r>
        <w:tab/>
      </w:r>
      <w:r>
        <w:tab/>
        <w:t>communication, means of travel</w:t>
      </w:r>
    </w:p>
    <w:p w:rsidR="00671C4A" w:rsidRPr="00671C4A" w:rsidRDefault="00671C4A" w:rsidP="00671C4A">
      <w:pPr>
        <w:pStyle w:val="BlankClose"/>
      </w:pPr>
    </w:p>
    <w:p w:rsidR="00AE2ED6" w:rsidRDefault="00227196" w:rsidP="00AE2ED6">
      <w:pPr>
        <w:pStyle w:val="Heading5"/>
      </w:pPr>
      <w:bookmarkStart w:id="11" w:name="_Toc392149681"/>
      <w:r>
        <w:rPr>
          <w:rStyle w:val="CharSectno"/>
        </w:rPr>
        <w:t>8</w:t>
      </w:r>
      <w:r w:rsidR="00AE2ED6" w:rsidRPr="00AE2ED6">
        <w:t>.</w:t>
      </w:r>
      <w:r w:rsidR="00AE2ED6" w:rsidRPr="00AE2ED6">
        <w:tab/>
      </w:r>
      <w:r w:rsidR="005129DF">
        <w:t>Section 1</w:t>
      </w:r>
      <w:r w:rsidR="00671C4A">
        <w:t>6K</w:t>
      </w:r>
      <w:r w:rsidR="00AE2ED6">
        <w:t xml:space="preserve"> </w:t>
      </w:r>
      <w:r w:rsidR="00671C4A">
        <w:t>amended</w:t>
      </w:r>
      <w:bookmarkEnd w:id="11"/>
    </w:p>
    <w:p w:rsidR="00AE2ED6" w:rsidRDefault="00671C4A" w:rsidP="00AE2ED6">
      <w:pPr>
        <w:pStyle w:val="Subsection"/>
      </w:pPr>
      <w:r>
        <w:tab/>
      </w:r>
      <w:r>
        <w:tab/>
        <w:t>In section 16K</w:t>
      </w:r>
      <w:r w:rsidR="00AE2ED6">
        <w:t xml:space="preserve"> delete “as set out in” and insert:</w:t>
      </w:r>
    </w:p>
    <w:p w:rsidR="00AE2ED6" w:rsidRDefault="00AE2ED6" w:rsidP="00AE2ED6">
      <w:pPr>
        <w:pStyle w:val="BlankOpen"/>
      </w:pPr>
    </w:p>
    <w:p w:rsidR="00AE2ED6" w:rsidRDefault="00AE2ED6" w:rsidP="00AE2ED6">
      <w:pPr>
        <w:pStyle w:val="Subsection"/>
      </w:pPr>
      <w:r>
        <w:tab/>
      </w:r>
      <w:r>
        <w:tab/>
        <w:t xml:space="preserve">in accordance with </w:t>
      </w:r>
    </w:p>
    <w:p w:rsidR="00AE2ED6" w:rsidRPr="00AE2ED6" w:rsidRDefault="00AE2ED6" w:rsidP="00AE2ED6">
      <w:pPr>
        <w:pStyle w:val="BlankClose"/>
      </w:pPr>
    </w:p>
    <w:p w:rsidR="00AE2ED6" w:rsidRDefault="00227196" w:rsidP="00643306">
      <w:pPr>
        <w:pStyle w:val="Heading5"/>
      </w:pPr>
      <w:bookmarkStart w:id="12" w:name="_Toc392149682"/>
      <w:r>
        <w:rPr>
          <w:rStyle w:val="CharSectno"/>
        </w:rPr>
        <w:t>9</w:t>
      </w:r>
      <w:r w:rsidR="00AE2ED6" w:rsidRPr="00AE2ED6">
        <w:t>.</w:t>
      </w:r>
      <w:r w:rsidR="00AE2ED6" w:rsidRPr="00AE2ED6">
        <w:tab/>
      </w:r>
      <w:r w:rsidR="005129DF">
        <w:t>Section 1</w:t>
      </w:r>
      <w:r w:rsidR="00AE2ED6">
        <w:t>6MA inserted</w:t>
      </w:r>
      <w:bookmarkEnd w:id="12"/>
    </w:p>
    <w:p w:rsidR="00AE2ED6" w:rsidRDefault="00AE2ED6" w:rsidP="00643306">
      <w:pPr>
        <w:pStyle w:val="Subsection"/>
        <w:keepNext/>
      </w:pPr>
      <w:r>
        <w:tab/>
      </w:r>
      <w:r>
        <w:tab/>
        <w:t>After section 16L insert:</w:t>
      </w:r>
    </w:p>
    <w:p w:rsidR="00AE2ED6" w:rsidRDefault="00AE2ED6" w:rsidP="00AE2ED6">
      <w:pPr>
        <w:pStyle w:val="BlankOpen"/>
      </w:pPr>
    </w:p>
    <w:p w:rsidR="00AE2ED6" w:rsidRDefault="00AE2ED6" w:rsidP="00AE2ED6">
      <w:pPr>
        <w:pStyle w:val="zHeading5"/>
      </w:pPr>
      <w:bookmarkStart w:id="13" w:name="_Toc392149683"/>
      <w:r>
        <w:t>16MA.</w:t>
      </w:r>
      <w:r>
        <w:tab/>
        <w:t>Map or maps of districts generated from digital or electronic record</w:t>
      </w:r>
      <w:bookmarkEnd w:id="13"/>
    </w:p>
    <w:p w:rsidR="00AE2ED6" w:rsidRDefault="009335B1" w:rsidP="00AE2ED6">
      <w:pPr>
        <w:pStyle w:val="zSubsection"/>
      </w:pPr>
      <w:r>
        <w:tab/>
        <w:t>(</w:t>
      </w:r>
      <w:r w:rsidR="004B2F8E">
        <w:t>1</w:t>
      </w:r>
      <w:r w:rsidR="00AE2ED6">
        <w:t>)</w:t>
      </w:r>
      <w:r w:rsidR="00AE2ED6">
        <w:tab/>
        <w:t>For the purposes of preparing a notice for publication under section 16F(2)(f) that will describe the boundaries of the districts into which the State is divided in accordance with section 16F(5A)(b), the Commissioner</w:t>
      </w:r>
      <w:r w:rsidR="006D6C0C">
        <w:t>s must</w:t>
      </w:r>
      <w:r w:rsidR="00AE2ED6">
        <w:t xml:space="preserve"> — </w:t>
      </w:r>
    </w:p>
    <w:p w:rsidR="00AE2ED6" w:rsidRDefault="00AE2ED6" w:rsidP="00AE2ED6">
      <w:pPr>
        <w:pStyle w:val="zIndenta"/>
      </w:pPr>
      <w:r>
        <w:tab/>
        <w:t>(a)</w:t>
      </w:r>
      <w:r>
        <w:tab/>
        <w:t xml:space="preserve">identify the boundaries of the districts by reference </w:t>
      </w:r>
      <w:r w:rsidR="006D6C0C">
        <w:t xml:space="preserve">to </w:t>
      </w:r>
      <w:r>
        <w:t>any of the matters referred to in section 16F(5A)(a); and</w:t>
      </w:r>
    </w:p>
    <w:p w:rsidR="00AE2ED6" w:rsidRDefault="00AE2ED6" w:rsidP="00AE2ED6">
      <w:pPr>
        <w:pStyle w:val="zIndenta"/>
      </w:pPr>
      <w:r>
        <w:tab/>
        <w:t>(b)</w:t>
      </w:r>
      <w:r>
        <w:tab/>
        <w:t xml:space="preserve">cause those boundaries to be recorded in digital or electronic form in such a way as to be capable of generating a </w:t>
      </w:r>
      <w:r w:rsidR="0067106D">
        <w:t xml:space="preserve">digital, electronic or </w:t>
      </w:r>
      <w:r>
        <w:t>printed version of a map or maps showing the boundaries of each district; and</w:t>
      </w:r>
    </w:p>
    <w:p w:rsidR="00AE2ED6" w:rsidRDefault="00C42274" w:rsidP="00AE2ED6">
      <w:pPr>
        <w:pStyle w:val="zIndenta"/>
      </w:pPr>
      <w:r>
        <w:tab/>
        <w:t>(c</w:t>
      </w:r>
      <w:r w:rsidR="00AE2ED6">
        <w:t>)</w:t>
      </w:r>
      <w:r w:rsidR="00AE2ED6">
        <w:tab/>
        <w:t>lodge with the Land Information Authority</w:t>
      </w:r>
      <w:r w:rsidR="0067106D">
        <w:t xml:space="preserve"> a version of a map or maps showing the boundaries of each district that is generated from a record made under </w:t>
      </w:r>
      <w:r w:rsidR="00643306">
        <w:t>paragraph (</w:t>
      </w:r>
      <w:r w:rsidR="0067106D">
        <w:t>b)</w:t>
      </w:r>
      <w:r w:rsidR="00AE2ED6">
        <w:t>.</w:t>
      </w:r>
    </w:p>
    <w:p w:rsidR="00AE2ED6" w:rsidRDefault="009335B1" w:rsidP="00AE2ED6">
      <w:pPr>
        <w:pStyle w:val="zSubsection"/>
      </w:pPr>
      <w:r>
        <w:tab/>
        <w:t>(</w:t>
      </w:r>
      <w:r w:rsidR="004B2F8E">
        <w:t>2</w:t>
      </w:r>
      <w:r w:rsidR="00AE2ED6">
        <w:t>)</w:t>
      </w:r>
      <w:r w:rsidR="00AE2ED6">
        <w:tab/>
        <w:t xml:space="preserve">In any proceedings, </w:t>
      </w:r>
      <w:r w:rsidR="005122B0">
        <w:t>the</w:t>
      </w:r>
      <w:r w:rsidR="00AE2ED6">
        <w:t xml:space="preserve"> </w:t>
      </w:r>
      <w:r>
        <w:t xml:space="preserve">version of a </w:t>
      </w:r>
      <w:r w:rsidR="00C42274">
        <w:t xml:space="preserve">map or maps </w:t>
      </w:r>
      <w:r>
        <w:t xml:space="preserve">lodged under </w:t>
      </w:r>
      <w:r w:rsidR="00643306">
        <w:t>subsection (</w:t>
      </w:r>
      <w:r w:rsidR="004B2F8E">
        <w:t>1</w:t>
      </w:r>
      <w:r w:rsidR="00695698">
        <w:t>)</w:t>
      </w:r>
      <w:r w:rsidR="005122B0">
        <w:t>(c)</w:t>
      </w:r>
      <w:r w:rsidR="00AE2ED6">
        <w:t xml:space="preserve"> </w:t>
      </w:r>
      <w:r>
        <w:t>is</w:t>
      </w:r>
      <w:r w:rsidR="00F327C8">
        <w:t>, without proof of any appointment or signature,</w:t>
      </w:r>
      <w:r>
        <w:t xml:space="preserve"> </w:t>
      </w:r>
      <w:r w:rsidR="00AE2ED6">
        <w:t>evidence of the boundaries of the districts fixed under a notice mentioned in section 16F(2)(f) if that notice describes those boundar</w:t>
      </w:r>
      <w:r w:rsidR="00F327C8">
        <w:t xml:space="preserve">ies by reference </w:t>
      </w:r>
      <w:r w:rsidR="00CD22A2">
        <w:t xml:space="preserve">to </w:t>
      </w:r>
      <w:r w:rsidR="005122B0">
        <w:t>that version</w:t>
      </w:r>
      <w:r w:rsidR="00AE2ED6">
        <w:t>.</w:t>
      </w:r>
    </w:p>
    <w:p w:rsidR="00AE2ED6" w:rsidRPr="00AE2ED6" w:rsidRDefault="00AE2ED6" w:rsidP="00AE2ED6">
      <w:pPr>
        <w:pStyle w:val="BlankClose"/>
      </w:pPr>
    </w:p>
    <w:p w:rsidR="00AE2ED6" w:rsidRDefault="00AE2ED6" w:rsidP="00AE2ED6">
      <w:pPr>
        <w:pStyle w:val="Heading2"/>
      </w:pPr>
      <w:bookmarkStart w:id="14" w:name="_Toc392149684"/>
      <w:r w:rsidRPr="00B64A3F">
        <w:rPr>
          <w:rStyle w:val="CharPartNo"/>
        </w:rPr>
        <w:t xml:space="preserve">Part </w:t>
      </w:r>
      <w:r w:rsidR="00227196">
        <w:rPr>
          <w:rStyle w:val="CharPartNo"/>
        </w:rPr>
        <w:t>3</w:t>
      </w:r>
      <w:r w:rsidRPr="00631C06">
        <w:t> </w:t>
      </w:r>
      <w:r>
        <w:t>—</w:t>
      </w:r>
      <w:r w:rsidRPr="00631C06">
        <w:t> </w:t>
      </w:r>
      <w:r w:rsidRPr="002C4528">
        <w:rPr>
          <w:rStyle w:val="CharPartText"/>
          <w:i/>
        </w:rPr>
        <w:t xml:space="preserve">Freedom of Information Act 1992 </w:t>
      </w:r>
      <w:r w:rsidRPr="002C4528">
        <w:rPr>
          <w:rStyle w:val="CharPartText"/>
        </w:rPr>
        <w:t>amended</w:t>
      </w:r>
      <w:bookmarkEnd w:id="14"/>
    </w:p>
    <w:p w:rsidR="00AE2ED6" w:rsidRDefault="00227196" w:rsidP="00AE2ED6">
      <w:pPr>
        <w:pStyle w:val="Heading5"/>
      </w:pPr>
      <w:bookmarkStart w:id="15" w:name="_Toc392149685"/>
      <w:r>
        <w:rPr>
          <w:rStyle w:val="CharSectno"/>
        </w:rPr>
        <w:t>10</w:t>
      </w:r>
      <w:r w:rsidR="00AE2ED6" w:rsidRPr="00B64A3F">
        <w:t>.</w:t>
      </w:r>
      <w:r w:rsidR="00AE2ED6" w:rsidRPr="00B64A3F">
        <w:tab/>
      </w:r>
      <w:r w:rsidR="00AE2ED6">
        <w:t>Act amended</w:t>
      </w:r>
      <w:bookmarkEnd w:id="15"/>
    </w:p>
    <w:p w:rsidR="00AE2ED6" w:rsidRDefault="00AE2ED6" w:rsidP="00AE2ED6">
      <w:pPr>
        <w:pStyle w:val="Subsection"/>
      </w:pPr>
      <w:r>
        <w:tab/>
      </w:r>
      <w:r>
        <w:tab/>
        <w:t xml:space="preserve">This Part amends the </w:t>
      </w:r>
      <w:r>
        <w:rPr>
          <w:i/>
        </w:rPr>
        <w:t xml:space="preserve">Freedom of Information </w:t>
      </w:r>
      <w:r w:rsidR="005129DF">
        <w:rPr>
          <w:i/>
        </w:rPr>
        <w:t>Act 1</w:t>
      </w:r>
      <w:r>
        <w:rPr>
          <w:i/>
        </w:rPr>
        <w:t>992</w:t>
      </w:r>
      <w:r>
        <w:t>.</w:t>
      </w:r>
    </w:p>
    <w:p w:rsidR="00AE2ED6" w:rsidRDefault="00227196" w:rsidP="00AE2ED6">
      <w:pPr>
        <w:pStyle w:val="Heading5"/>
      </w:pPr>
      <w:bookmarkStart w:id="16" w:name="_Toc392149686"/>
      <w:r>
        <w:rPr>
          <w:rStyle w:val="CharSectno"/>
        </w:rPr>
        <w:t>11</w:t>
      </w:r>
      <w:r w:rsidR="00AE2ED6" w:rsidRPr="00B64A3F">
        <w:t>.</w:t>
      </w:r>
      <w:r w:rsidR="00AE2ED6" w:rsidRPr="00B64A3F">
        <w:tab/>
      </w:r>
      <w:r w:rsidR="005129DF">
        <w:t>Schedule 2</w:t>
      </w:r>
      <w:r w:rsidR="00AE2ED6">
        <w:t xml:space="preserve"> amended</w:t>
      </w:r>
      <w:bookmarkEnd w:id="16"/>
    </w:p>
    <w:p w:rsidR="00AE2ED6" w:rsidRDefault="00AE2ED6" w:rsidP="00AE2ED6">
      <w:pPr>
        <w:pStyle w:val="Subsection"/>
      </w:pPr>
      <w:r>
        <w:tab/>
      </w:r>
      <w:r>
        <w:tab/>
        <w:t>In Schedul</w:t>
      </w:r>
      <w:r w:rsidR="006D6C0C">
        <w:t>e 2 after the item relating to t</w:t>
      </w:r>
      <w:r>
        <w:t>he Director of Public Prosecutions insert:</w:t>
      </w:r>
    </w:p>
    <w:p w:rsidR="00AE2ED6" w:rsidRDefault="00AE2ED6" w:rsidP="00AE2ED6">
      <w:pPr>
        <w:pStyle w:val="BlankOpen"/>
      </w:pPr>
    </w:p>
    <w:p w:rsidR="00AE2ED6" w:rsidRDefault="00AE2ED6" w:rsidP="00AE2ED6">
      <w:pPr>
        <w:pStyle w:val="Subsection"/>
        <w:rPr>
          <w:sz w:val="22"/>
          <w:szCs w:val="22"/>
        </w:rPr>
      </w:pPr>
      <w:r>
        <w:rPr>
          <w:sz w:val="22"/>
          <w:szCs w:val="22"/>
        </w:rPr>
        <w:tab/>
      </w:r>
      <w:r>
        <w:rPr>
          <w:sz w:val="22"/>
          <w:szCs w:val="22"/>
        </w:rPr>
        <w:tab/>
      </w:r>
      <w:r w:rsidRPr="000E4274">
        <w:rPr>
          <w:sz w:val="22"/>
          <w:szCs w:val="22"/>
        </w:rPr>
        <w:t xml:space="preserve">The Electoral </w:t>
      </w:r>
      <w:r>
        <w:rPr>
          <w:sz w:val="22"/>
          <w:szCs w:val="22"/>
        </w:rPr>
        <w:t>Distribution Commissioners</w:t>
      </w:r>
      <w:r w:rsidRPr="000E4274">
        <w:rPr>
          <w:sz w:val="22"/>
          <w:szCs w:val="22"/>
        </w:rPr>
        <w:t>.</w:t>
      </w:r>
    </w:p>
    <w:p w:rsidR="00AE2ED6" w:rsidRPr="004F7352" w:rsidRDefault="00AE2ED6" w:rsidP="00AE2ED6">
      <w:pPr>
        <w:pStyle w:val="BlankClose"/>
      </w:pPr>
    </w:p>
    <w:p w:rsidR="00AE2ED6" w:rsidRDefault="00397145" w:rsidP="00397145">
      <w:pPr>
        <w:pStyle w:val="Subsection"/>
        <w:jc w:val="center"/>
      </w:pPr>
      <w:r>
        <w:rPr>
          <w:noProof/>
        </w:rPr>
        <w:drawing>
          <wp:inline distT="0" distB="0" distL="0" distR="0" wp14:anchorId="5DB3EABB" wp14:editId="5A40FBD9">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E2ED6" w:rsidRDefault="00AE2ED6">
      <w:pPr>
        <w:pStyle w:val="Subsection"/>
        <w:sectPr w:rsidR="00AE2ED6" w:rsidSect="008F4ADD">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1328D1" w:rsidRPr="007715A5" w:rsidRDefault="001328D1" w:rsidP="007715A5">
      <w:pPr>
        <w:pStyle w:val="Subsection"/>
        <w:tabs>
          <w:tab w:val="clear" w:pos="595"/>
          <w:tab w:val="clear" w:pos="879"/>
        </w:tabs>
        <w:spacing w:before="240"/>
        <w:ind w:left="0" w:firstLine="0"/>
        <w:outlineLvl w:val="0"/>
        <w:rPr>
          <w:sz w:val="20"/>
        </w:rPr>
      </w:pPr>
    </w:p>
    <w:sectPr w:rsidR="001328D1" w:rsidRPr="007715A5" w:rsidSect="008F4ADD">
      <w:headerReference w:type="even" r:id="rId27"/>
      <w:headerReference w:type="default" r:id="rId28"/>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DF" w:rsidRDefault="00DD56DF">
      <w:pPr>
        <w:rPr>
          <w:b/>
          <w:sz w:val="28"/>
        </w:rPr>
      </w:pPr>
      <w:r>
        <w:rPr>
          <w:b/>
          <w:sz w:val="28"/>
        </w:rPr>
        <w:t>Endnotes</w:t>
      </w:r>
    </w:p>
    <w:p w:rsidR="00DD56DF" w:rsidRDefault="00DD56DF">
      <w:pPr>
        <w:spacing w:after="240"/>
        <w:rPr>
          <w:rFonts w:ascii="Times" w:hAnsi="Times"/>
          <w:sz w:val="18"/>
        </w:rPr>
      </w:pPr>
      <w:r>
        <w:rPr>
          <w:sz w:val="20"/>
        </w:rPr>
        <w:t>[For ease of reference detach these notes and read them alongside the draft.]</w:t>
      </w:r>
    </w:p>
  </w:endnote>
  <w:endnote w:type="continuationSeparator" w:id="0">
    <w:p w:rsidR="00DD56DF" w:rsidRDefault="00DD56DF">
      <w:pPr>
        <w:pStyle w:val="Footer"/>
      </w:pPr>
    </w:p>
  </w:endnote>
  <w:endnote w:type="continuationNotice" w:id="1">
    <w:p w:rsidR="00DD56DF" w:rsidRDefault="00DD5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DD" w:rsidRDefault="008F4ADD">
    <w:pPr>
      <w:pStyle w:val="Footer"/>
      <w:tabs>
        <w:tab w:val="clear" w:pos="4153"/>
        <w:tab w:val="right" w:pos="7088"/>
      </w:tabs>
      <w:rPr>
        <w:rStyle w:val="PageNumber"/>
      </w:rPr>
    </w:pPr>
  </w:p>
  <w:p w:rsidR="008F4ADD" w:rsidRDefault="008F4AD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5A5A23">
      <w:rPr>
        <w:rFonts w:ascii="Arial" w:hAnsi="Arial" w:cs="Arial"/>
        <w:sz w:val="20"/>
      </w:rPr>
      <w:t>No. 14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A5A23">
      <w:rPr>
        <w:rFonts w:ascii="Arial" w:hAnsi="Arial" w:cs="Arial"/>
        <w:sz w:val="20"/>
      </w:rPr>
      <w:t>02 Jul 2014</w:t>
    </w:r>
    <w:r>
      <w:rPr>
        <w:rFonts w:ascii="Arial" w:hAnsi="Arial" w:cs="Arial"/>
        <w:sz w:val="20"/>
      </w:rPr>
      <w:fldChar w:fldCharType="end"/>
    </w:r>
  </w:p>
  <w:p w:rsidR="008F4ADD" w:rsidRPr="008F4ADD" w:rsidRDefault="008F4ADD" w:rsidP="008F4ADD">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DD" w:rsidRDefault="008F4ADD">
    <w:pPr>
      <w:pStyle w:val="Footer"/>
      <w:tabs>
        <w:tab w:val="clear" w:pos="4153"/>
        <w:tab w:val="right" w:pos="7088"/>
      </w:tabs>
      <w:rPr>
        <w:rStyle w:val="PageNumber"/>
      </w:rPr>
    </w:pPr>
  </w:p>
  <w:p w:rsidR="008F4ADD" w:rsidRDefault="008F4AD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A5A23">
      <w:rPr>
        <w:rFonts w:ascii="Arial" w:hAnsi="Arial" w:cs="Arial"/>
        <w:sz w:val="20"/>
      </w:rPr>
      <w:t>02 Jul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5A5A23">
      <w:rPr>
        <w:rFonts w:ascii="Arial" w:hAnsi="Arial" w:cs="Arial"/>
        <w:sz w:val="20"/>
      </w:rPr>
      <w:t>No. 14 of 2014</w:t>
    </w:r>
    <w:r>
      <w:rPr>
        <w:rFonts w:ascii="Arial" w:hAnsi="Arial" w:cs="Arial"/>
        <w:sz w:val="20"/>
      </w:rPr>
      <w:fldChar w:fldCharType="end"/>
    </w:r>
    <w:r>
      <w:rPr>
        <w:rFonts w:ascii="Arial" w:hAnsi="Arial" w:cs="Arial"/>
        <w:sz w:val="20"/>
      </w:rPr>
      <w:tab/>
    </w:r>
  </w:p>
  <w:p w:rsidR="008F4ADD" w:rsidRPr="008F4ADD" w:rsidRDefault="008F4ADD" w:rsidP="008F4ADD">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DD" w:rsidRDefault="008F4ADD">
    <w:pPr>
      <w:pStyle w:val="Footer"/>
      <w:tabs>
        <w:tab w:val="clear" w:pos="4153"/>
        <w:tab w:val="right" w:pos="7088"/>
      </w:tabs>
      <w:rPr>
        <w:rStyle w:val="PageNumber"/>
      </w:rPr>
    </w:pPr>
  </w:p>
  <w:p w:rsidR="008F4ADD" w:rsidRDefault="008F4AD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A5A23">
      <w:rPr>
        <w:rFonts w:ascii="Arial" w:hAnsi="Arial" w:cs="Arial"/>
        <w:sz w:val="20"/>
      </w:rPr>
      <w:t>02 Jul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5A5A23">
      <w:rPr>
        <w:rFonts w:ascii="Arial" w:hAnsi="Arial" w:cs="Arial"/>
        <w:sz w:val="20"/>
      </w:rPr>
      <w:t>No. 14 of 2014</w:t>
    </w:r>
    <w:r>
      <w:rPr>
        <w:rFonts w:ascii="Arial" w:hAnsi="Arial" w:cs="Arial"/>
        <w:sz w:val="20"/>
      </w:rPr>
      <w:fldChar w:fldCharType="end"/>
    </w:r>
    <w:r>
      <w:rPr>
        <w:rFonts w:ascii="Arial" w:hAnsi="Arial" w:cs="Arial"/>
        <w:sz w:val="20"/>
      </w:rPr>
      <w:tab/>
    </w:r>
  </w:p>
  <w:p w:rsidR="008F4ADD" w:rsidRPr="008F4ADD" w:rsidRDefault="008F4ADD" w:rsidP="008F4ADD">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DD" w:rsidRDefault="008F4ADD">
    <w:pPr>
      <w:pStyle w:val="Footer"/>
      <w:tabs>
        <w:tab w:val="clear" w:pos="4153"/>
        <w:tab w:val="right" w:pos="7088"/>
      </w:tabs>
      <w:rPr>
        <w:rStyle w:val="PageNumber"/>
      </w:rPr>
    </w:pPr>
  </w:p>
  <w:p w:rsidR="008F4ADD" w:rsidRDefault="008F4AD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B007A">
      <w:rPr>
        <w:rStyle w:val="PageNumber"/>
        <w:rFonts w:ascii="Arial" w:hAnsi="Arial" w:cs="Arial"/>
        <w:noProof/>
      </w:rPr>
      <w:t>i</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5A5A23">
      <w:rPr>
        <w:rFonts w:ascii="Arial" w:hAnsi="Arial" w:cs="Arial"/>
        <w:sz w:val="20"/>
      </w:rPr>
      <w:t>No. 14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A5A23">
      <w:rPr>
        <w:rFonts w:ascii="Arial" w:hAnsi="Arial" w:cs="Arial"/>
        <w:sz w:val="20"/>
      </w:rPr>
      <w:t>02 Jul 2014</w:t>
    </w:r>
    <w:r>
      <w:rPr>
        <w:rFonts w:ascii="Arial" w:hAnsi="Arial" w:cs="Arial"/>
        <w:sz w:val="20"/>
      </w:rPr>
      <w:fldChar w:fldCharType="end"/>
    </w:r>
  </w:p>
  <w:p w:rsidR="008F4ADD" w:rsidRPr="008F4ADD" w:rsidRDefault="008F4ADD" w:rsidP="008F4ADD">
    <w:pPr>
      <w:rPr>
        <w:rFonts w:ascii="Arial" w:hAnsi="Arial" w:cs="Arial"/>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DD" w:rsidRDefault="008F4ADD">
    <w:pPr>
      <w:pStyle w:val="Footer"/>
      <w:tabs>
        <w:tab w:val="clear" w:pos="4153"/>
        <w:tab w:val="right" w:pos="7088"/>
      </w:tabs>
      <w:rPr>
        <w:rStyle w:val="PageNumber"/>
      </w:rPr>
    </w:pPr>
  </w:p>
  <w:p w:rsidR="008F4ADD" w:rsidRDefault="008F4AD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A5A23">
      <w:rPr>
        <w:rFonts w:ascii="Arial" w:hAnsi="Arial" w:cs="Arial"/>
        <w:sz w:val="20"/>
      </w:rPr>
      <w:t>02 Jul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5A5A23">
      <w:rPr>
        <w:rFonts w:ascii="Arial" w:hAnsi="Arial" w:cs="Arial"/>
        <w:sz w:val="20"/>
      </w:rPr>
      <w:t>No. 14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007A">
      <w:rPr>
        <w:rStyle w:val="CharPageNo"/>
        <w:rFonts w:ascii="Arial" w:hAnsi="Arial"/>
        <w:noProof/>
      </w:rPr>
      <w:t>i</w:t>
    </w:r>
    <w:r>
      <w:rPr>
        <w:rStyle w:val="CharPageNo"/>
        <w:rFonts w:ascii="Arial" w:hAnsi="Arial"/>
      </w:rPr>
      <w:fldChar w:fldCharType="end"/>
    </w:r>
  </w:p>
  <w:p w:rsidR="008F4ADD" w:rsidRPr="008F4ADD" w:rsidRDefault="008F4ADD" w:rsidP="008F4ADD">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DD" w:rsidRDefault="008F4ADD">
    <w:pPr>
      <w:pStyle w:val="Footer"/>
      <w:tabs>
        <w:tab w:val="clear" w:pos="4153"/>
        <w:tab w:val="right" w:pos="7088"/>
      </w:tabs>
      <w:rPr>
        <w:rStyle w:val="PageNumber"/>
      </w:rPr>
    </w:pPr>
  </w:p>
  <w:p w:rsidR="008F4ADD" w:rsidRDefault="008F4AD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A5A23">
      <w:rPr>
        <w:rFonts w:ascii="Arial" w:hAnsi="Arial" w:cs="Arial"/>
        <w:sz w:val="20"/>
      </w:rPr>
      <w:t>02 Jul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5A5A23">
      <w:rPr>
        <w:rFonts w:ascii="Arial" w:hAnsi="Arial" w:cs="Arial"/>
        <w:sz w:val="20"/>
      </w:rPr>
      <w:t>No. 14 of 2014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5A23">
      <w:rPr>
        <w:rStyle w:val="PageNumber"/>
        <w:rFonts w:ascii="Arial" w:hAnsi="Arial" w:cs="Arial"/>
        <w:noProof/>
      </w:rPr>
      <w:t>i</w:t>
    </w:r>
    <w:r>
      <w:rPr>
        <w:rStyle w:val="PageNumber"/>
        <w:rFonts w:ascii="Arial" w:hAnsi="Arial" w:cs="Arial"/>
      </w:rPr>
      <w:fldChar w:fldCharType="end"/>
    </w:r>
  </w:p>
  <w:p w:rsidR="008F4ADD" w:rsidRPr="008F4ADD" w:rsidRDefault="008F4ADD" w:rsidP="008F4ADD">
    <w:pPr>
      <w:rPr>
        <w:rFonts w:ascii="Arial" w:hAnsi="Arial" w:cs="Arial"/>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DD" w:rsidRDefault="008F4ADD">
    <w:pPr>
      <w:pStyle w:val="Footer"/>
      <w:tabs>
        <w:tab w:val="clear" w:pos="4153"/>
        <w:tab w:val="right" w:pos="7088"/>
      </w:tabs>
      <w:rPr>
        <w:rStyle w:val="PageNumber"/>
      </w:rPr>
    </w:pPr>
  </w:p>
  <w:p w:rsidR="008F4ADD" w:rsidRDefault="008F4AD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5A23">
      <w:rPr>
        <w:rStyle w:val="CharPageNo"/>
        <w:rFonts w:ascii="Arial" w:hAnsi="Arial"/>
        <w:noProof/>
      </w:rPr>
      <w:t>6</w:t>
    </w:r>
    <w:r>
      <w:rPr>
        <w:rStyle w:val="CharPageNo"/>
        <w:rFonts w:ascii="Arial" w:hAnsi="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5A5A23">
      <w:rPr>
        <w:rFonts w:ascii="Arial" w:hAnsi="Arial" w:cs="Arial"/>
        <w:sz w:val="20"/>
      </w:rPr>
      <w:t>No. 14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A5A23">
      <w:rPr>
        <w:rFonts w:ascii="Arial" w:hAnsi="Arial" w:cs="Arial"/>
        <w:sz w:val="20"/>
      </w:rPr>
      <w:t>02 Jul 2014</w:t>
    </w:r>
    <w:r>
      <w:rPr>
        <w:rFonts w:ascii="Arial" w:hAnsi="Arial" w:cs="Arial"/>
        <w:sz w:val="20"/>
      </w:rPr>
      <w:fldChar w:fldCharType="end"/>
    </w:r>
    <w:r>
      <w:rPr>
        <w:rFonts w:ascii="Arial" w:hAnsi="Arial" w:cs="Arial"/>
        <w:sz w:val="20"/>
      </w:rPr>
      <w:t xml:space="preserve"> </w:t>
    </w:r>
  </w:p>
  <w:p w:rsidR="008F0BB0" w:rsidRPr="008F4ADD" w:rsidRDefault="008F4ADD" w:rsidP="008F4ADD">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DD" w:rsidRDefault="008F4ADD">
    <w:pPr>
      <w:pStyle w:val="Footer"/>
      <w:tabs>
        <w:tab w:val="clear" w:pos="4153"/>
        <w:tab w:val="right" w:pos="7088"/>
      </w:tabs>
      <w:rPr>
        <w:rStyle w:val="PageNumber"/>
      </w:rPr>
    </w:pPr>
  </w:p>
  <w:p w:rsidR="008F4ADD" w:rsidRDefault="008F4AD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A5A23">
      <w:rPr>
        <w:rFonts w:ascii="Arial" w:hAnsi="Arial" w:cs="Arial"/>
        <w:sz w:val="20"/>
      </w:rPr>
      <w:t>02 Jul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5A5A23">
      <w:rPr>
        <w:rFonts w:ascii="Arial" w:hAnsi="Arial" w:cs="Arial"/>
        <w:sz w:val="20"/>
      </w:rPr>
      <w:t>No. 14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5A23">
      <w:rPr>
        <w:rStyle w:val="CharPageNo"/>
        <w:rFonts w:ascii="Arial" w:hAnsi="Arial"/>
        <w:noProof/>
      </w:rPr>
      <w:t>7</w:t>
    </w:r>
    <w:r>
      <w:rPr>
        <w:rStyle w:val="CharPageNo"/>
        <w:rFonts w:ascii="Arial" w:hAnsi="Arial"/>
      </w:rPr>
      <w:fldChar w:fldCharType="end"/>
    </w:r>
  </w:p>
  <w:p w:rsidR="008F4ADD" w:rsidRPr="008F4ADD" w:rsidRDefault="008F4ADD" w:rsidP="008F4ADD">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DD" w:rsidRDefault="008F4ADD">
    <w:pPr>
      <w:pStyle w:val="Footer"/>
      <w:tabs>
        <w:tab w:val="clear" w:pos="4153"/>
        <w:tab w:val="right" w:pos="7088"/>
      </w:tabs>
      <w:rPr>
        <w:rStyle w:val="PageNumber"/>
      </w:rPr>
    </w:pPr>
  </w:p>
  <w:p w:rsidR="008F4ADD" w:rsidRDefault="008F4AD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A5A23">
      <w:rPr>
        <w:rFonts w:ascii="Arial" w:hAnsi="Arial" w:cs="Arial"/>
        <w:sz w:val="20"/>
      </w:rPr>
      <w:t>02 Jul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5A5A23">
      <w:rPr>
        <w:rFonts w:ascii="Arial" w:hAnsi="Arial" w:cs="Arial"/>
        <w:sz w:val="20"/>
      </w:rPr>
      <w:t>No. 14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5A23">
      <w:rPr>
        <w:rStyle w:val="CharPageNo"/>
        <w:rFonts w:ascii="Arial" w:hAnsi="Arial"/>
        <w:noProof/>
      </w:rPr>
      <w:t>1</w:t>
    </w:r>
    <w:r>
      <w:rPr>
        <w:rStyle w:val="CharPageNo"/>
        <w:rFonts w:ascii="Arial" w:hAnsi="Arial"/>
      </w:rPr>
      <w:fldChar w:fldCharType="end"/>
    </w:r>
  </w:p>
  <w:p w:rsidR="008F0BB0" w:rsidRPr="008F4ADD" w:rsidRDefault="008F4ADD" w:rsidP="008F4ADD">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DF" w:rsidRDefault="00DD56DF">
      <w:r>
        <w:separator/>
      </w:r>
    </w:p>
  </w:footnote>
  <w:footnote w:type="continuationSeparator" w:id="0">
    <w:p w:rsidR="00DD56DF" w:rsidRDefault="00DD5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DD" w:rsidRDefault="008F4ADD">
    <w:pPr>
      <w:pStyle w:val="headerpartodd"/>
      <w:ind w:left="0" w:firstLine="0"/>
      <w:rPr>
        <w:i/>
      </w:rPr>
    </w:pPr>
    <w:r>
      <w:rPr>
        <w:i/>
      </w:rPr>
      <w:fldChar w:fldCharType="begin"/>
    </w:r>
    <w:r>
      <w:rPr>
        <w:i/>
      </w:rPr>
      <w:instrText xml:space="preserve"> Styleref "Name of Act/Reg" </w:instrText>
    </w:r>
    <w:r>
      <w:rPr>
        <w:i/>
      </w:rPr>
      <w:fldChar w:fldCharType="separate"/>
    </w:r>
    <w:r w:rsidR="005A5A23">
      <w:rPr>
        <w:i/>
        <w:noProof/>
      </w:rPr>
      <w:t>Electoral Amendment Act 2014</w:t>
    </w:r>
    <w:r>
      <w:rPr>
        <w:i/>
      </w:rPr>
      <w:fldChar w:fldCharType="end"/>
    </w:r>
  </w:p>
  <w:p w:rsidR="008F4ADD" w:rsidRDefault="008F4AD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F4ADD" w:rsidRDefault="008F4AD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F4ADD" w:rsidRDefault="008F4ADD">
    <w:pPr>
      <w:pStyle w:val="headerpart"/>
    </w:pPr>
  </w:p>
  <w:p w:rsidR="008F4ADD" w:rsidRDefault="008F4ADD">
    <w:pPr>
      <w:pBdr>
        <w:bottom w:val="single" w:sz="6" w:space="1" w:color="auto"/>
      </w:pBdr>
      <w:rPr>
        <w:b/>
      </w:rPr>
    </w:pPr>
  </w:p>
  <w:p w:rsidR="008F4ADD" w:rsidRDefault="008F4AD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DF" w:rsidRDefault="00DD56DF">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DF" w:rsidRDefault="00DD5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23" w:rsidRDefault="005A5A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23" w:rsidRDefault="005A5A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F4ADD">
      <w:trPr>
        <w:cantSplit/>
      </w:trPr>
      <w:tc>
        <w:tcPr>
          <w:tcW w:w="7258" w:type="dxa"/>
          <w:gridSpan w:val="2"/>
        </w:tcPr>
        <w:p w:rsidR="008F4ADD" w:rsidRDefault="005A5A23">
          <w:pPr>
            <w:pStyle w:val="HeaderActNameLeft"/>
          </w:pPr>
          <w:r>
            <w:fldChar w:fldCharType="begin"/>
          </w:r>
          <w:r>
            <w:instrText xml:space="preserve"> Styleref "Name of Act/Reg" </w:instrText>
          </w:r>
          <w:r>
            <w:fldChar w:fldCharType="separate"/>
          </w:r>
          <w:r>
            <w:rPr>
              <w:noProof/>
            </w:rPr>
            <w:t>Electoral Amendment Act 2014</w:t>
          </w:r>
          <w:r>
            <w:rPr>
              <w:noProof/>
            </w:rPr>
            <w:fldChar w:fldCharType="end"/>
          </w:r>
        </w:p>
      </w:tc>
    </w:tr>
    <w:tr w:rsidR="008F4ADD">
      <w:tc>
        <w:tcPr>
          <w:tcW w:w="1548" w:type="dxa"/>
        </w:tcPr>
        <w:p w:rsidR="008F4ADD" w:rsidRDefault="008F4ADD">
          <w:pPr>
            <w:pStyle w:val="HeaderNumberLeft"/>
          </w:pPr>
        </w:p>
      </w:tc>
      <w:tc>
        <w:tcPr>
          <w:tcW w:w="5715" w:type="dxa"/>
        </w:tcPr>
        <w:p w:rsidR="008F4ADD" w:rsidRDefault="008F4ADD">
          <w:pPr>
            <w:pStyle w:val="HeaderTextLeft"/>
          </w:pPr>
        </w:p>
      </w:tc>
    </w:tr>
    <w:tr w:rsidR="008F4ADD">
      <w:tc>
        <w:tcPr>
          <w:tcW w:w="1548" w:type="dxa"/>
        </w:tcPr>
        <w:p w:rsidR="008F4ADD" w:rsidRDefault="008F4ADD">
          <w:pPr>
            <w:pStyle w:val="HeaderNumberLeft"/>
          </w:pPr>
        </w:p>
      </w:tc>
      <w:tc>
        <w:tcPr>
          <w:tcW w:w="5715" w:type="dxa"/>
        </w:tcPr>
        <w:p w:rsidR="008F4ADD" w:rsidRDefault="008F4ADD">
          <w:pPr>
            <w:pStyle w:val="HeaderTextLeft"/>
          </w:pPr>
        </w:p>
      </w:tc>
    </w:tr>
    <w:tr w:rsidR="008F4ADD">
      <w:trPr>
        <w:cantSplit/>
      </w:trPr>
      <w:tc>
        <w:tcPr>
          <w:tcW w:w="7258" w:type="dxa"/>
          <w:gridSpan w:val="2"/>
        </w:tcPr>
        <w:p w:rsidR="008F4ADD" w:rsidRDefault="008F4ADD">
          <w:pPr>
            <w:pStyle w:val="HeaderSectionLeft"/>
            <w:rPr>
              <w:b w:val="0"/>
            </w:rPr>
          </w:pPr>
          <w:r>
            <w:rPr>
              <w:b w:val="0"/>
            </w:rPr>
            <w:t>Contents</w:t>
          </w:r>
        </w:p>
      </w:tc>
    </w:tr>
  </w:tbl>
  <w:p w:rsidR="008F4ADD" w:rsidRDefault="008F4AD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F4ADD">
      <w:trPr>
        <w:cantSplit/>
      </w:trPr>
      <w:tc>
        <w:tcPr>
          <w:tcW w:w="7258" w:type="dxa"/>
          <w:gridSpan w:val="2"/>
        </w:tcPr>
        <w:p w:rsidR="008F4ADD" w:rsidRDefault="005A5A23">
          <w:pPr>
            <w:pStyle w:val="HeaderActNameRight"/>
            <w:ind w:right="17"/>
          </w:pPr>
          <w:r>
            <w:fldChar w:fldCharType="begin"/>
          </w:r>
          <w:r>
            <w:instrText xml:space="preserve"> Styleref "Name of Act/Reg" </w:instrText>
          </w:r>
          <w:r>
            <w:fldChar w:fldCharType="separate"/>
          </w:r>
          <w:r>
            <w:rPr>
              <w:noProof/>
            </w:rPr>
            <w:t>Electoral Amendment Act 2014</w:t>
          </w:r>
          <w:r>
            <w:rPr>
              <w:noProof/>
            </w:rPr>
            <w:fldChar w:fldCharType="end"/>
          </w:r>
        </w:p>
      </w:tc>
    </w:tr>
    <w:tr w:rsidR="008F4ADD">
      <w:tc>
        <w:tcPr>
          <w:tcW w:w="5715" w:type="dxa"/>
        </w:tcPr>
        <w:p w:rsidR="008F4ADD" w:rsidRDefault="008F4ADD">
          <w:pPr>
            <w:pStyle w:val="HeaderTextRight"/>
          </w:pPr>
        </w:p>
      </w:tc>
      <w:tc>
        <w:tcPr>
          <w:tcW w:w="1548" w:type="dxa"/>
        </w:tcPr>
        <w:p w:rsidR="008F4ADD" w:rsidRDefault="008F4ADD">
          <w:pPr>
            <w:pStyle w:val="HeaderNumberRight"/>
            <w:ind w:right="17"/>
          </w:pPr>
        </w:p>
      </w:tc>
    </w:tr>
    <w:tr w:rsidR="008F4ADD">
      <w:tc>
        <w:tcPr>
          <w:tcW w:w="5715" w:type="dxa"/>
        </w:tcPr>
        <w:p w:rsidR="008F4ADD" w:rsidRDefault="008F4ADD">
          <w:pPr>
            <w:pStyle w:val="HeaderTextRight"/>
          </w:pPr>
        </w:p>
      </w:tc>
      <w:tc>
        <w:tcPr>
          <w:tcW w:w="1548" w:type="dxa"/>
        </w:tcPr>
        <w:p w:rsidR="008F4ADD" w:rsidRDefault="008F4ADD">
          <w:pPr>
            <w:pStyle w:val="HeaderNumberRight"/>
            <w:ind w:right="17"/>
          </w:pPr>
        </w:p>
      </w:tc>
    </w:tr>
    <w:tr w:rsidR="008F4ADD">
      <w:trPr>
        <w:cantSplit/>
      </w:trPr>
      <w:tc>
        <w:tcPr>
          <w:tcW w:w="7258" w:type="dxa"/>
          <w:gridSpan w:val="2"/>
        </w:tcPr>
        <w:p w:rsidR="008F4ADD" w:rsidRDefault="008F4ADD">
          <w:pPr>
            <w:pStyle w:val="HeaderSectionRight"/>
            <w:ind w:right="17"/>
            <w:rPr>
              <w:b w:val="0"/>
            </w:rPr>
          </w:pPr>
          <w:r>
            <w:rPr>
              <w:b w:val="0"/>
            </w:rPr>
            <w:t>Contents</w:t>
          </w:r>
        </w:p>
      </w:tc>
    </w:tr>
  </w:tbl>
  <w:p w:rsidR="008F4ADD" w:rsidRDefault="008F4AD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56DF">
      <w:trPr>
        <w:cantSplit/>
      </w:trPr>
      <w:tc>
        <w:tcPr>
          <w:tcW w:w="7263" w:type="dxa"/>
          <w:gridSpan w:val="2"/>
        </w:tcPr>
        <w:p w:rsidR="00DD56DF" w:rsidRDefault="005A5A23">
          <w:pPr>
            <w:pStyle w:val="HeaderActNameLeft"/>
          </w:pPr>
          <w:r>
            <w:fldChar w:fldCharType="begin"/>
          </w:r>
          <w:r>
            <w:instrText xml:space="preserve"> STYLEREF "Name of Act/Reg" \* MERGEFORMAT </w:instrText>
          </w:r>
          <w:r>
            <w:fldChar w:fldCharType="separate"/>
          </w:r>
          <w:r>
            <w:rPr>
              <w:noProof/>
            </w:rPr>
            <w:t>Electoral Amendment Act 2014</w:t>
          </w:r>
          <w:r>
            <w:rPr>
              <w:noProof/>
            </w:rPr>
            <w:fldChar w:fldCharType="end"/>
          </w:r>
        </w:p>
      </w:tc>
    </w:tr>
    <w:tr w:rsidR="00DD56DF">
      <w:tc>
        <w:tcPr>
          <w:tcW w:w="1548" w:type="dxa"/>
        </w:tcPr>
        <w:p w:rsidR="00DD56DF" w:rsidRDefault="00DD56DF">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5A5A23">
            <w:fldChar w:fldCharType="begin"/>
          </w:r>
          <w:r w:rsidR="005A5A23">
            <w:instrText xml:space="preserve"> styleref CharPartNo \n </w:instrText>
          </w:r>
          <w:r w:rsidR="005A5A23">
            <w:fldChar w:fldCharType="separate"/>
          </w:r>
          <w:r>
            <w:rPr>
              <w:noProof/>
            </w:rPr>
            <w:instrText>1</w:instrText>
          </w:r>
          <w:r w:rsidR="005A5A23">
            <w:rPr>
              <w:noProof/>
            </w:rPr>
            <w:fldChar w:fldCharType="end"/>
          </w:r>
          <w:r>
            <w:instrText xml:space="preserve"> </w:instrText>
          </w:r>
          <w:r>
            <w:fldChar w:fldCharType="end"/>
          </w:r>
        </w:p>
      </w:tc>
      <w:tc>
        <w:tcPr>
          <w:tcW w:w="5715" w:type="dxa"/>
          <w:vAlign w:val="bottom"/>
        </w:tcPr>
        <w:p w:rsidR="00DD56DF" w:rsidRDefault="00DD56DF">
          <w:pPr>
            <w:pStyle w:val="HeaderTextLeft"/>
          </w:pPr>
          <w:r>
            <w:fldChar w:fldCharType="begin"/>
          </w:r>
          <w:r>
            <w:instrText xml:space="preserve"> styleref CharPartText </w:instrText>
          </w:r>
          <w:r>
            <w:fldChar w:fldCharType="end"/>
          </w:r>
        </w:p>
      </w:tc>
    </w:tr>
    <w:tr w:rsidR="00DD56DF">
      <w:tc>
        <w:tcPr>
          <w:tcW w:w="1548" w:type="dxa"/>
        </w:tcPr>
        <w:p w:rsidR="00DD56DF" w:rsidRDefault="00DD56DF">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DD56DF" w:rsidRDefault="00DD56DF">
          <w:pPr>
            <w:pStyle w:val="HeaderTextLeft"/>
          </w:pPr>
          <w:r>
            <w:fldChar w:fldCharType="begin"/>
          </w:r>
          <w:r>
            <w:instrText xml:space="preserve"> styleref CharDivText </w:instrText>
          </w:r>
          <w:r>
            <w:fldChar w:fldCharType="end"/>
          </w:r>
        </w:p>
      </w:tc>
    </w:tr>
    <w:tr w:rsidR="00DD56DF">
      <w:trPr>
        <w:cantSplit/>
      </w:trPr>
      <w:tc>
        <w:tcPr>
          <w:tcW w:w="7263" w:type="dxa"/>
          <w:gridSpan w:val="2"/>
        </w:tcPr>
        <w:p w:rsidR="00DD56DF" w:rsidRDefault="00DD56DF">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5A5A23">
            <w:rPr>
              <w:b/>
              <w:noProof/>
            </w:rPr>
            <w:t>0</w:t>
          </w:r>
          <w:r>
            <w:rPr>
              <w:b/>
            </w:rPr>
            <w:fldChar w:fldCharType="end"/>
          </w:r>
          <w:r>
            <w:rPr>
              <w:b/>
            </w:rPr>
            <w:fldChar w:fldCharType="begin"/>
          </w:r>
          <w:r>
            <w:rPr>
              <w:b/>
            </w:rPr>
            <w:instrText xml:space="preserve"> STYLEREF CharSectno \* MERGEFORMAT </w:instrText>
          </w:r>
          <w:r>
            <w:rPr>
              <w:b/>
            </w:rPr>
            <w:fldChar w:fldCharType="separate"/>
          </w:r>
          <w:r w:rsidR="005A5A23">
            <w:rPr>
              <w:b/>
              <w:noProof/>
            </w:rPr>
            <w:t>1</w:t>
          </w:r>
          <w:r>
            <w:rPr>
              <w:b/>
            </w:rPr>
            <w:fldChar w:fldCharType="end"/>
          </w:r>
        </w:p>
      </w:tc>
    </w:tr>
  </w:tbl>
  <w:p w:rsidR="00DD56DF" w:rsidRDefault="00DD56DF">
    <w:pPr>
      <w:pStyle w:val="Header"/>
      <w:pBdr>
        <w:top w:val="single" w:sz="4" w:space="1" w:color="auto"/>
      </w:pBdr>
      <w:rPr>
        <w:rFonts w:ascii="Times New Roman" w:hAnsi="Times New Roman"/>
      </w:rPr>
    </w:pPr>
  </w:p>
  <w:p w:rsidR="008F0BB0" w:rsidRDefault="008F0BB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56DF">
      <w:trPr>
        <w:cantSplit/>
      </w:trPr>
      <w:tc>
        <w:tcPr>
          <w:tcW w:w="7263" w:type="dxa"/>
          <w:gridSpan w:val="2"/>
        </w:tcPr>
        <w:p w:rsidR="00DD56DF" w:rsidRDefault="005A5A23">
          <w:pPr>
            <w:pStyle w:val="HeaderActNameRight"/>
            <w:ind w:right="17"/>
          </w:pPr>
          <w:r>
            <w:fldChar w:fldCharType="begin"/>
          </w:r>
          <w:r>
            <w:instrText xml:space="preserve"> STYLEREF "Name of Act/Reg" \* MERGEFORMAT </w:instrText>
          </w:r>
          <w:r>
            <w:fldChar w:fldCharType="separate"/>
          </w:r>
          <w:r>
            <w:rPr>
              <w:noProof/>
            </w:rPr>
            <w:t>Electoral Amendment Act 2014</w:t>
          </w:r>
          <w:r>
            <w:rPr>
              <w:noProof/>
            </w:rPr>
            <w:fldChar w:fldCharType="end"/>
          </w:r>
        </w:p>
      </w:tc>
    </w:tr>
    <w:tr w:rsidR="00DD56DF">
      <w:tc>
        <w:tcPr>
          <w:tcW w:w="5715" w:type="dxa"/>
          <w:vAlign w:val="bottom"/>
        </w:tcPr>
        <w:p w:rsidR="00DD56DF" w:rsidRDefault="00DD56DF">
          <w:pPr>
            <w:pStyle w:val="HeaderTextRight"/>
          </w:pPr>
          <w:r>
            <w:fldChar w:fldCharType="begin"/>
          </w:r>
          <w:r>
            <w:instrText xml:space="preserve"> styleref CharPartText </w:instrText>
          </w:r>
          <w:r>
            <w:fldChar w:fldCharType="end"/>
          </w:r>
        </w:p>
      </w:tc>
      <w:tc>
        <w:tcPr>
          <w:tcW w:w="1548" w:type="dxa"/>
        </w:tcPr>
        <w:p w:rsidR="00DD56DF" w:rsidRDefault="00DD56DF">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5A5A23">
            <w:fldChar w:fldCharType="begin"/>
          </w:r>
          <w:r w:rsidR="005A5A23">
            <w:instrText xml:space="preserve"> styleref CharPartNo \n </w:instrText>
          </w:r>
          <w:r w:rsidR="005A5A23">
            <w:fldChar w:fldCharType="separate"/>
          </w:r>
          <w:r>
            <w:rPr>
              <w:noProof/>
            </w:rPr>
            <w:instrText>1</w:instrText>
          </w:r>
          <w:r w:rsidR="005A5A23">
            <w:rPr>
              <w:noProof/>
            </w:rPr>
            <w:fldChar w:fldCharType="end"/>
          </w:r>
          <w:r>
            <w:instrText xml:space="preserve"> </w:instrText>
          </w:r>
          <w:r>
            <w:fldChar w:fldCharType="end"/>
          </w:r>
        </w:p>
      </w:tc>
    </w:tr>
    <w:tr w:rsidR="00DD56DF">
      <w:tc>
        <w:tcPr>
          <w:tcW w:w="5715" w:type="dxa"/>
          <w:vAlign w:val="bottom"/>
        </w:tcPr>
        <w:p w:rsidR="00DD56DF" w:rsidRDefault="00DD56DF">
          <w:pPr>
            <w:pStyle w:val="HeaderTextRight"/>
          </w:pPr>
          <w:r>
            <w:fldChar w:fldCharType="begin"/>
          </w:r>
          <w:r>
            <w:instrText xml:space="preserve"> styleref CharDivText </w:instrText>
          </w:r>
          <w:r>
            <w:fldChar w:fldCharType="end"/>
          </w:r>
        </w:p>
      </w:tc>
      <w:tc>
        <w:tcPr>
          <w:tcW w:w="1548" w:type="dxa"/>
        </w:tcPr>
        <w:p w:rsidR="00DD56DF" w:rsidRDefault="00DD56DF">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rsidR="005A5A23">
            <w:fldChar w:fldCharType="begin"/>
          </w:r>
          <w:r w:rsidR="005A5A23">
            <w:instrText xml:space="preserve"> styleref CharDivNo \n </w:instrText>
          </w:r>
          <w:r w:rsidR="005A5A23">
            <w:fldChar w:fldCharType="separate"/>
          </w:r>
          <w:r>
            <w:rPr>
              <w:noProof/>
            </w:rPr>
            <w:instrText>1</w:instrText>
          </w:r>
          <w:r w:rsidR="005A5A23">
            <w:rPr>
              <w:noProof/>
            </w:rPr>
            <w:fldChar w:fldCharType="end"/>
          </w:r>
          <w:r>
            <w:instrText xml:space="preserve"> </w:instrText>
          </w:r>
          <w:r>
            <w:fldChar w:fldCharType="end"/>
          </w:r>
        </w:p>
      </w:tc>
    </w:tr>
    <w:tr w:rsidR="00DD56DF">
      <w:trPr>
        <w:cantSplit/>
      </w:trPr>
      <w:tc>
        <w:tcPr>
          <w:tcW w:w="7263" w:type="dxa"/>
          <w:gridSpan w:val="2"/>
        </w:tcPr>
        <w:p w:rsidR="00DD56DF" w:rsidRDefault="00DD56DF">
          <w:pPr>
            <w:pStyle w:val="HeaderNumberRight"/>
            <w:ind w:right="17"/>
          </w:pPr>
          <w:r>
            <w:t xml:space="preserve">s. </w:t>
          </w:r>
          <w:r w:rsidR="005A5A23">
            <w:fldChar w:fldCharType="begin"/>
          </w:r>
          <w:r w:rsidR="005A5A23">
            <w:instrText xml:space="preserve"> styleref CharSectno \n </w:instrText>
          </w:r>
          <w:r w:rsidR="005A5A23">
            <w:fldChar w:fldCharType="separate"/>
          </w:r>
          <w:r w:rsidR="005A5A23">
            <w:rPr>
              <w:noProof/>
            </w:rPr>
            <w:t>0</w:t>
          </w:r>
          <w:r w:rsidR="005A5A23">
            <w:rPr>
              <w:noProof/>
            </w:rPr>
            <w:fldChar w:fldCharType="end"/>
          </w:r>
          <w:r w:rsidR="005A5A23">
            <w:fldChar w:fldCharType="begin"/>
          </w:r>
          <w:r w:rsidR="005A5A23">
            <w:instrText xml:space="preserve"> STYLEREF CharSectno \* MERGEFORMAT </w:instrText>
          </w:r>
          <w:r w:rsidR="005A5A23">
            <w:fldChar w:fldCharType="separate"/>
          </w:r>
          <w:r w:rsidR="005A5A23">
            <w:rPr>
              <w:noProof/>
            </w:rPr>
            <w:t>1</w:t>
          </w:r>
          <w:r w:rsidR="005A5A23">
            <w:rPr>
              <w:noProof/>
            </w:rPr>
            <w:fldChar w:fldCharType="end"/>
          </w:r>
        </w:p>
      </w:tc>
    </w:tr>
  </w:tbl>
  <w:p w:rsidR="00DD56DF" w:rsidRDefault="00DD56DF">
    <w:pPr>
      <w:pStyle w:val="Header"/>
      <w:pBdr>
        <w:top w:val="single" w:sz="4" w:space="1" w:color="auto"/>
      </w:pBdr>
      <w:rPr>
        <w:rFonts w:ascii="Times New Roman" w:hAnsi="Times New Roman"/>
      </w:rPr>
    </w:pPr>
  </w:p>
  <w:p w:rsidR="008F0BB0" w:rsidRDefault="008F0BB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DD56DF">
      <w:tc>
        <w:tcPr>
          <w:tcW w:w="7263" w:type="dxa"/>
          <w:gridSpan w:val="2"/>
        </w:tcPr>
        <w:p w:rsidR="00DD56DF" w:rsidRDefault="005A5A23">
          <w:pPr>
            <w:pStyle w:val="HeaderActNameLeft"/>
          </w:pPr>
          <w:r>
            <w:fldChar w:fldCharType="begin"/>
          </w:r>
          <w:r>
            <w:instrText xml:space="preserve"> STYLEREF "Name of Act/Reg" \* CHARFORMAT </w:instrText>
          </w:r>
          <w:r>
            <w:fldChar w:fldCharType="separate"/>
          </w:r>
          <w:r>
            <w:rPr>
              <w:noProof/>
            </w:rPr>
            <w:t>Electoral Amendment Act 2014</w:t>
          </w:r>
          <w:r>
            <w:rPr>
              <w:noProof/>
            </w:rPr>
            <w:fldChar w:fldCharType="end"/>
          </w:r>
        </w:p>
      </w:tc>
    </w:tr>
    <w:tr w:rsidR="00DD56DF">
      <w:tc>
        <w:tcPr>
          <w:tcW w:w="1548" w:type="dxa"/>
        </w:tcPr>
        <w:p w:rsidR="00DD56DF" w:rsidRDefault="00DD56DF">
          <w:pPr>
            <w:pStyle w:val="HeaderNumberLeft"/>
          </w:pPr>
          <w:r>
            <w:fldChar w:fldCharType="begin"/>
          </w:r>
          <w:r>
            <w:instrText xml:space="preserve"> IF </w:instrText>
          </w:r>
          <w:r w:rsidR="005A5A23">
            <w:fldChar w:fldCharType="begin"/>
          </w:r>
          <w:r w:rsidR="005A5A23">
            <w:instrText xml:space="preserve"> STYLEREF CharPartNo \n </w:instrText>
          </w:r>
          <w:r w:rsidR="005A5A23">
            <w:fldChar w:fldCharType="separate"/>
          </w:r>
          <w:r w:rsidR="005A5A23">
            <w:rPr>
              <w:noProof/>
            </w:rPr>
            <w:instrText>0</w:instrText>
          </w:r>
          <w:r w:rsidR="005A5A23">
            <w:rPr>
              <w:noProof/>
            </w:rPr>
            <w:fldChar w:fldCharType="end"/>
          </w:r>
          <w:r>
            <w:instrText xml:space="preserve"> = 0 "</w:instrText>
          </w:r>
          <w:r w:rsidR="008F4ADD">
            <w:fldChar w:fldCharType="begin"/>
          </w:r>
          <w:r w:rsidR="008F4ADD">
            <w:instrText xml:space="preserve"> STYLEREF CharPartNo </w:instrText>
          </w:r>
          <w:r w:rsidR="008F4ADD">
            <w:rPr>
              <w:noProof/>
            </w:rPr>
            <w:fldChar w:fldCharType="end"/>
          </w:r>
          <w:r>
            <w:instrText>" "</w:instrText>
          </w:r>
          <w:r w:rsidR="005A5A23">
            <w:fldChar w:fldCharType="begin"/>
          </w:r>
          <w:r w:rsidR="005A5A23">
            <w:instrText xml:space="preserve"> STYLE</w:instrText>
          </w:r>
          <w:r w:rsidR="005A5A23">
            <w:instrText xml:space="preserve">REF CharPartNo </w:instrText>
          </w:r>
          <w:r w:rsidR="005A5A23">
            <w:fldChar w:fldCharType="separate"/>
          </w:r>
          <w:r w:rsidR="00227196">
            <w:rPr>
              <w:noProof/>
            </w:rPr>
            <w:instrText>Part</w:instrText>
          </w:r>
          <w:r w:rsidR="005A5A23">
            <w:rPr>
              <w:noProof/>
            </w:rPr>
            <w:fldChar w:fldCharType="end"/>
          </w:r>
          <w:r>
            <w:instrText xml:space="preserve"> </w:instrText>
          </w:r>
          <w:r w:rsidR="005A5A23">
            <w:fldChar w:fldCharType="begin"/>
          </w:r>
          <w:r w:rsidR="005A5A23">
            <w:instrText xml:space="preserve"> STYLEREF CharPartNo \n </w:instrText>
          </w:r>
          <w:r w:rsidR="005A5A23">
            <w:fldChar w:fldCharType="separate"/>
          </w:r>
          <w:r w:rsidR="00227196">
            <w:rPr>
              <w:noProof/>
            </w:rPr>
            <w:instrText>1</w:instrText>
          </w:r>
          <w:r w:rsidR="005A5A23">
            <w:rPr>
              <w:noProof/>
            </w:rPr>
            <w:fldChar w:fldCharType="end"/>
          </w:r>
          <w:r>
            <w:instrText>"</w:instrText>
          </w:r>
          <w:r>
            <w:fldChar w:fldCharType="end"/>
          </w:r>
        </w:p>
      </w:tc>
      <w:tc>
        <w:tcPr>
          <w:tcW w:w="5715" w:type="dxa"/>
          <w:vAlign w:val="bottom"/>
        </w:tcPr>
        <w:p w:rsidR="00DD56DF" w:rsidRDefault="008F4ADD">
          <w:pPr>
            <w:pStyle w:val="HeaderTextLeft"/>
          </w:pPr>
          <w:r>
            <w:fldChar w:fldCharType="begin"/>
          </w:r>
          <w:r>
            <w:instrText xml:space="preserve"> styleref CharPartText </w:instrText>
          </w:r>
          <w:r>
            <w:rPr>
              <w:noProof/>
            </w:rPr>
            <w:fldChar w:fldCharType="end"/>
          </w:r>
        </w:p>
      </w:tc>
    </w:tr>
    <w:tr w:rsidR="00DD56DF">
      <w:tc>
        <w:tcPr>
          <w:tcW w:w="1548" w:type="dxa"/>
        </w:tcPr>
        <w:p w:rsidR="00DD56DF" w:rsidRDefault="00DD56DF">
          <w:pPr>
            <w:pStyle w:val="HeaderNumberLeft"/>
          </w:pPr>
          <w:r>
            <w:fldChar w:fldCharType="begin"/>
          </w:r>
          <w:r>
            <w:instrText xml:space="preserve"> IF </w:instrText>
          </w:r>
          <w:r w:rsidR="005A5A23">
            <w:fldChar w:fldCharType="begin"/>
          </w:r>
          <w:r w:rsidR="005A5A23">
            <w:instrText xml:space="preserve"> STYLEREF CharDivNo \n </w:instrText>
          </w:r>
          <w:r w:rsidR="005A5A23">
            <w:fldChar w:fldCharType="separate"/>
          </w:r>
          <w:r w:rsidR="005A5A23">
            <w:rPr>
              <w:noProof/>
            </w:rPr>
            <w:instrText>0</w:instrText>
          </w:r>
          <w:r w:rsidR="005A5A23">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5A5A23">
            <w:fldChar w:fldCharType="begin"/>
          </w:r>
          <w:r w:rsidR="005A5A23">
            <w:instrText xml:space="preserve"> STYLEREF CharDivNo \n </w:instrText>
          </w:r>
          <w:r w:rsidR="005A5A23">
            <w:fldChar w:fldCharType="separate"/>
          </w:r>
          <w:r>
            <w:rPr>
              <w:noProof/>
            </w:rPr>
            <w:instrText>0</w:instrText>
          </w:r>
          <w:r w:rsidR="005A5A23">
            <w:rPr>
              <w:noProof/>
            </w:rPr>
            <w:fldChar w:fldCharType="end"/>
          </w:r>
          <w:r>
            <w:instrText>"</w:instrText>
          </w:r>
          <w:r>
            <w:fldChar w:fldCharType="end"/>
          </w:r>
        </w:p>
      </w:tc>
      <w:tc>
        <w:tcPr>
          <w:tcW w:w="5715" w:type="dxa"/>
          <w:vAlign w:val="bottom"/>
        </w:tcPr>
        <w:p w:rsidR="00DD56DF" w:rsidRDefault="00DD56DF">
          <w:pPr>
            <w:pStyle w:val="HeaderTextLeft"/>
          </w:pPr>
          <w:r>
            <w:fldChar w:fldCharType="begin"/>
          </w:r>
          <w:r>
            <w:instrText xml:space="preserve"> styleref CharDivText </w:instrText>
          </w:r>
          <w:r>
            <w:fldChar w:fldCharType="end"/>
          </w:r>
        </w:p>
      </w:tc>
    </w:tr>
    <w:tr w:rsidR="00DD56DF">
      <w:tc>
        <w:tcPr>
          <w:tcW w:w="7263" w:type="dxa"/>
          <w:gridSpan w:val="2"/>
        </w:tcPr>
        <w:p w:rsidR="00DD56DF" w:rsidRDefault="00DD56DF">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5A5A23">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5A5A23">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227196">
            <w:rPr>
              <w:b/>
              <w:noProof/>
            </w:rPr>
            <w:instrText>1</w:instrText>
          </w:r>
          <w:r>
            <w:rPr>
              <w:b/>
            </w:rPr>
            <w:fldChar w:fldCharType="end"/>
          </w:r>
          <w:r>
            <w:rPr>
              <w:b/>
            </w:rPr>
            <w:instrText>"</w:instrText>
          </w:r>
          <w:r>
            <w:rPr>
              <w:b/>
            </w:rPr>
            <w:fldChar w:fldCharType="separate"/>
          </w:r>
          <w:r w:rsidR="005A5A23">
            <w:rPr>
              <w:b/>
              <w:noProof/>
            </w:rPr>
            <w:t>1</w:t>
          </w:r>
          <w:r>
            <w:rPr>
              <w:b/>
            </w:rPr>
            <w:fldChar w:fldCharType="end"/>
          </w:r>
        </w:p>
      </w:tc>
    </w:tr>
  </w:tbl>
  <w:p w:rsidR="00DD56DF" w:rsidRDefault="00DD56DF">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56DF">
      <w:trPr>
        <w:cantSplit/>
      </w:trPr>
      <w:tc>
        <w:tcPr>
          <w:tcW w:w="7263" w:type="dxa"/>
          <w:gridSpan w:val="2"/>
        </w:tcPr>
        <w:p w:rsidR="00DD56DF" w:rsidRDefault="005A5A23">
          <w:pPr>
            <w:pStyle w:val="HeaderActNameRight"/>
            <w:ind w:right="17"/>
          </w:pPr>
          <w:r>
            <w:fldChar w:fldCharType="begin"/>
          </w:r>
          <w:r>
            <w:instrText xml:space="preserve"> STYLEREF "Name of Act/Reg" \* CHARFORMAT </w:instrText>
          </w:r>
          <w:r>
            <w:fldChar w:fldCharType="separate"/>
          </w:r>
          <w:r>
            <w:rPr>
              <w:noProof/>
            </w:rPr>
            <w:t>Electoral Amendment Act 2014</w:t>
          </w:r>
          <w:r>
            <w:rPr>
              <w:noProof/>
            </w:rPr>
            <w:fldChar w:fldCharType="end"/>
          </w:r>
        </w:p>
      </w:tc>
    </w:tr>
    <w:tr w:rsidR="00DD56DF">
      <w:tc>
        <w:tcPr>
          <w:tcW w:w="5715" w:type="dxa"/>
          <w:vAlign w:val="bottom"/>
        </w:tcPr>
        <w:p w:rsidR="00DD56DF" w:rsidRDefault="005A5A23">
          <w:pPr>
            <w:pStyle w:val="HeaderTextRight"/>
          </w:pPr>
          <w:r>
            <w:fldChar w:fldCharType="begin"/>
          </w:r>
          <w:r>
            <w:instrText xml:space="preserve"> styleref CharPartText </w:instrText>
          </w:r>
          <w:r>
            <w:rPr>
              <w:noProof/>
            </w:rPr>
            <w:fldChar w:fldCharType="end"/>
          </w:r>
        </w:p>
      </w:tc>
      <w:tc>
        <w:tcPr>
          <w:tcW w:w="1548" w:type="dxa"/>
        </w:tcPr>
        <w:p w:rsidR="00DD56DF" w:rsidRDefault="00DD56DF">
          <w:pPr>
            <w:pStyle w:val="HeaderNumberLeft"/>
            <w:ind w:right="17"/>
            <w:jc w:val="right"/>
          </w:pPr>
          <w:r>
            <w:fldChar w:fldCharType="begin"/>
          </w:r>
          <w:r>
            <w:instrText xml:space="preserve"> IF </w:instrText>
          </w:r>
          <w:r w:rsidR="005A5A23">
            <w:fldChar w:fldCharType="begin"/>
          </w:r>
          <w:r w:rsidR="005A5A23">
            <w:instrText xml:space="preserve"> STYLEREF CharPartNo \n </w:instrText>
          </w:r>
          <w:r w:rsidR="005A5A23">
            <w:fldChar w:fldCharType="separate"/>
          </w:r>
          <w:r w:rsidR="005A5A23">
            <w:rPr>
              <w:noProof/>
            </w:rPr>
            <w:instrText>0</w:instrText>
          </w:r>
          <w:r w:rsidR="005A5A23">
            <w:rPr>
              <w:noProof/>
            </w:rPr>
            <w:fldChar w:fldCharType="end"/>
          </w:r>
          <w:r>
            <w:instrText xml:space="preserve"> = 0 "</w:instrText>
          </w:r>
          <w:r w:rsidR="005A5A23">
            <w:fldChar w:fldCharType="begin"/>
          </w:r>
          <w:r w:rsidR="005A5A23">
            <w:instrText xml:space="preserve"> STYLEREF CharPartNo </w:instrText>
          </w:r>
          <w:r w:rsidR="005A5A23">
            <w:rPr>
              <w:noProof/>
            </w:rPr>
            <w:fldChar w:fldCharType="end"/>
          </w:r>
          <w:r>
            <w:instrText>" "</w:instrText>
          </w:r>
          <w:r w:rsidR="005A5A23">
            <w:fldChar w:fldCharType="begin"/>
          </w:r>
          <w:r w:rsidR="005A5A23">
            <w:instrText xml:space="preserve"> STYLEREF CharPartNo </w:instrText>
          </w:r>
          <w:r w:rsidR="005A5A23">
            <w:fldChar w:fldCharType="separate"/>
          </w:r>
          <w:r w:rsidR="00227196">
            <w:rPr>
              <w:noProof/>
            </w:rPr>
            <w:instrText>Part</w:instrText>
          </w:r>
          <w:r w:rsidR="005A5A23">
            <w:rPr>
              <w:noProof/>
            </w:rPr>
            <w:fldChar w:fldCharType="end"/>
          </w:r>
          <w:r>
            <w:instrText xml:space="preserve"> </w:instrText>
          </w:r>
          <w:r w:rsidR="005A5A23">
            <w:fldChar w:fldCharType="begin"/>
          </w:r>
          <w:r w:rsidR="005A5A23">
            <w:instrText xml:space="preserve"> STYLEREF CharPartNo \n </w:instrText>
          </w:r>
          <w:r w:rsidR="005A5A23">
            <w:fldChar w:fldCharType="separate"/>
          </w:r>
          <w:r w:rsidR="00227196">
            <w:rPr>
              <w:noProof/>
            </w:rPr>
            <w:instrText>3</w:instrText>
          </w:r>
          <w:r w:rsidR="005A5A23">
            <w:rPr>
              <w:noProof/>
            </w:rPr>
            <w:fldChar w:fldCharType="end"/>
          </w:r>
          <w:r>
            <w:instrText>"</w:instrText>
          </w:r>
          <w:r>
            <w:fldChar w:fldCharType="end"/>
          </w:r>
        </w:p>
      </w:tc>
    </w:tr>
    <w:tr w:rsidR="00DD56DF">
      <w:tc>
        <w:tcPr>
          <w:tcW w:w="5715" w:type="dxa"/>
          <w:vAlign w:val="bottom"/>
        </w:tcPr>
        <w:p w:rsidR="00DD56DF" w:rsidRDefault="00DD56DF">
          <w:pPr>
            <w:pStyle w:val="HeaderTextRight"/>
          </w:pPr>
          <w:r>
            <w:fldChar w:fldCharType="begin"/>
          </w:r>
          <w:r>
            <w:instrText xml:space="preserve"> styleref CharDivText </w:instrText>
          </w:r>
          <w:r>
            <w:rPr>
              <w:noProof/>
            </w:rPr>
            <w:fldChar w:fldCharType="end"/>
          </w:r>
        </w:p>
      </w:tc>
      <w:tc>
        <w:tcPr>
          <w:tcW w:w="1548" w:type="dxa"/>
        </w:tcPr>
        <w:p w:rsidR="00DD56DF" w:rsidRDefault="00DD56DF">
          <w:pPr>
            <w:pStyle w:val="HeaderNumberLeft"/>
            <w:ind w:right="17"/>
            <w:jc w:val="right"/>
          </w:pPr>
          <w:r>
            <w:fldChar w:fldCharType="begin"/>
          </w:r>
          <w:r>
            <w:instrText xml:space="preserve"> IF </w:instrText>
          </w:r>
          <w:r w:rsidR="005A5A23">
            <w:fldChar w:fldCharType="begin"/>
          </w:r>
          <w:r w:rsidR="005A5A23">
            <w:instrText xml:space="preserve"> STYLEREF CharDivNo \n </w:instrText>
          </w:r>
          <w:r w:rsidR="005A5A23">
            <w:fldChar w:fldCharType="separate"/>
          </w:r>
          <w:r w:rsidR="005A5A23">
            <w:rPr>
              <w:noProof/>
            </w:rPr>
            <w:instrText>0</w:instrText>
          </w:r>
          <w:r w:rsidR="005A5A23">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5A5A23">
            <w:fldChar w:fldCharType="begin"/>
          </w:r>
          <w:r w:rsidR="005A5A23">
            <w:instrText xml:space="preserve"> STYLEREF CharDivNo \n </w:instrText>
          </w:r>
          <w:r w:rsidR="005A5A23">
            <w:fldChar w:fldCharType="separate"/>
          </w:r>
          <w:r>
            <w:rPr>
              <w:noProof/>
            </w:rPr>
            <w:instrText>0</w:instrText>
          </w:r>
          <w:r w:rsidR="005A5A23">
            <w:rPr>
              <w:noProof/>
            </w:rPr>
            <w:fldChar w:fldCharType="end"/>
          </w:r>
          <w:r>
            <w:instrText>"</w:instrText>
          </w:r>
          <w:r>
            <w:fldChar w:fldCharType="end"/>
          </w:r>
        </w:p>
      </w:tc>
    </w:tr>
    <w:tr w:rsidR="00DD56DF">
      <w:trPr>
        <w:cantSplit/>
      </w:trPr>
      <w:tc>
        <w:tcPr>
          <w:tcW w:w="7263" w:type="dxa"/>
          <w:gridSpan w:val="2"/>
        </w:tcPr>
        <w:p w:rsidR="00DD56DF" w:rsidRDefault="00DD56DF">
          <w:pPr>
            <w:pStyle w:val="HeaderNumberRight"/>
            <w:ind w:right="17"/>
          </w:pPr>
          <w:r>
            <w:t xml:space="preserve">s. </w:t>
          </w:r>
          <w:r>
            <w:fldChar w:fldCharType="begin"/>
          </w:r>
          <w:r>
            <w:instrText xml:space="preserve"> IF </w:instrText>
          </w:r>
          <w:r w:rsidR="005A5A23">
            <w:fldChar w:fldCharType="begin"/>
          </w:r>
          <w:r w:rsidR="005A5A23">
            <w:instrText xml:space="preserve"> STYLEREF CharSectNo \n </w:instrText>
          </w:r>
          <w:r w:rsidR="005A5A23">
            <w:fldChar w:fldCharType="separate"/>
          </w:r>
          <w:r w:rsidR="005A5A23">
            <w:rPr>
              <w:noProof/>
            </w:rPr>
            <w:instrText>0</w:instrText>
          </w:r>
          <w:r w:rsidR="005A5A23">
            <w:rPr>
              <w:noProof/>
            </w:rPr>
            <w:fldChar w:fldCharType="end"/>
          </w:r>
          <w:r>
            <w:instrText xml:space="preserve"> = 0 "</w:instrText>
          </w:r>
          <w:r w:rsidR="005A5A23">
            <w:fldChar w:fldCharType="begin"/>
          </w:r>
          <w:r w:rsidR="005A5A23">
            <w:instrText xml:space="preserve"> STYLEREF CharSectNo </w:instrText>
          </w:r>
          <w:r w:rsidR="005A5A23">
            <w:fldChar w:fldCharType="separate"/>
          </w:r>
          <w:r w:rsidR="005A5A23">
            <w:rPr>
              <w:noProof/>
            </w:rPr>
            <w:instrText>1</w:instrText>
          </w:r>
          <w:r w:rsidR="005A5A23">
            <w:rPr>
              <w:noProof/>
            </w:rPr>
            <w:fldChar w:fldCharType="end"/>
          </w:r>
          <w:r>
            <w:instrText>" "</w:instrText>
          </w:r>
          <w:r w:rsidR="005A5A23">
            <w:fldChar w:fldCharType="begin"/>
          </w:r>
          <w:r w:rsidR="005A5A23">
            <w:instrText xml:space="preserve"> STYLEREF CharSectNo \n </w:instrText>
          </w:r>
          <w:r w:rsidR="005A5A23">
            <w:fldChar w:fldCharType="separate"/>
          </w:r>
          <w:r w:rsidR="00227196">
            <w:rPr>
              <w:noProof/>
            </w:rPr>
            <w:instrText>10</w:instrText>
          </w:r>
          <w:r w:rsidR="005A5A23">
            <w:rPr>
              <w:noProof/>
            </w:rPr>
            <w:fldChar w:fldCharType="end"/>
          </w:r>
          <w:r>
            <w:instrText>"</w:instrText>
          </w:r>
          <w:r>
            <w:fldChar w:fldCharType="separate"/>
          </w:r>
          <w:r w:rsidR="005A5A23">
            <w:rPr>
              <w:noProof/>
            </w:rPr>
            <w:t>1</w:t>
          </w:r>
          <w:r>
            <w:fldChar w:fldCharType="end"/>
          </w:r>
        </w:p>
      </w:tc>
    </w:tr>
  </w:tbl>
  <w:p w:rsidR="00DD56DF" w:rsidRDefault="00DD56DF">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3111616"/>
    <w:docVar w:name="WAFER_20131209150405" w:val="RemoveTocBookmarks,RemoveUnusedBookmarks,RemoveLanguageTags,UsedStyles,ResetPageSize"/>
    <w:docVar w:name="WAFER_20131209150405_GUID" w:val="14979811-eb72-4234-8600-fc5d1d494a04"/>
    <w:docVar w:name="WAFER_20131218140328" w:val="RemoveTocBookmarks,RemoveUnusedBookmarks,RemoveLanguageTags,UsedStyles,ResetPageSize"/>
    <w:docVar w:name="WAFER_20131218140328_GUID" w:val="0a5f4036-6f42-4fe0-9754-405aea2c7ffd"/>
    <w:docVar w:name="WAFER_20140212151947" w:val="RemoveTocBookmarks,RemoveUnusedBookmarks,RemoveLanguageTags,UsedStyles,ResetPageSize"/>
    <w:docVar w:name="WAFER_20140212151947_GUID" w:val="3988c109-fc3b-4fe0-8049-0717d6b9ddd7"/>
    <w:docVar w:name="WAFER_20140703111601" w:val="RemoveTocBookmarks,RemoveUnusedBookmarks,RemoveLanguageTags,UsedStyles,ResetPageSize,UpdateArrangement"/>
    <w:docVar w:name="WAFER_20140703111601_GUID" w:val="a620d269-8fc8-452c-8994-0ed62a4c336d"/>
    <w:docVar w:name="WAFER_20140703111616" w:val="RemoveTocBookmarks,RunningHeaders"/>
    <w:docVar w:name="WAFER_20140703111616_GUID" w:val="cf101373-25d6-4530-9ff9-2f106f7b277e"/>
  </w:docVars>
  <w:rsids>
    <w:rsidRoot w:val="00481A34"/>
    <w:rsid w:val="00006332"/>
    <w:rsid w:val="000134C8"/>
    <w:rsid w:val="00017245"/>
    <w:rsid w:val="000206C0"/>
    <w:rsid w:val="00030DC2"/>
    <w:rsid w:val="00032CB6"/>
    <w:rsid w:val="00034F1F"/>
    <w:rsid w:val="00035FFC"/>
    <w:rsid w:val="00036AB1"/>
    <w:rsid w:val="00040E29"/>
    <w:rsid w:val="000424AA"/>
    <w:rsid w:val="00047653"/>
    <w:rsid w:val="0005317B"/>
    <w:rsid w:val="000534B3"/>
    <w:rsid w:val="000634B7"/>
    <w:rsid w:val="00064F22"/>
    <w:rsid w:val="00066369"/>
    <w:rsid w:val="00067447"/>
    <w:rsid w:val="00067C8F"/>
    <w:rsid w:val="00085282"/>
    <w:rsid w:val="00090E8F"/>
    <w:rsid w:val="000A1263"/>
    <w:rsid w:val="000B3BC5"/>
    <w:rsid w:val="000C0208"/>
    <w:rsid w:val="000D3DF4"/>
    <w:rsid w:val="000D5CF6"/>
    <w:rsid w:val="000D76F4"/>
    <w:rsid w:val="000E2933"/>
    <w:rsid w:val="000E3192"/>
    <w:rsid w:val="000F165C"/>
    <w:rsid w:val="00100611"/>
    <w:rsid w:val="00103EB0"/>
    <w:rsid w:val="00104878"/>
    <w:rsid w:val="001172CC"/>
    <w:rsid w:val="001225CB"/>
    <w:rsid w:val="00122840"/>
    <w:rsid w:val="001238D5"/>
    <w:rsid w:val="00123F05"/>
    <w:rsid w:val="001253B4"/>
    <w:rsid w:val="00130E6C"/>
    <w:rsid w:val="001328D1"/>
    <w:rsid w:val="001366B5"/>
    <w:rsid w:val="001404B1"/>
    <w:rsid w:val="00146386"/>
    <w:rsid w:val="00146FF8"/>
    <w:rsid w:val="00160ADF"/>
    <w:rsid w:val="00162157"/>
    <w:rsid w:val="00162D4F"/>
    <w:rsid w:val="00172BF7"/>
    <w:rsid w:val="00194114"/>
    <w:rsid w:val="00197E19"/>
    <w:rsid w:val="001A0BAB"/>
    <w:rsid w:val="001A354E"/>
    <w:rsid w:val="001B338E"/>
    <w:rsid w:val="001C6F71"/>
    <w:rsid w:val="001D2159"/>
    <w:rsid w:val="001E2CCB"/>
    <w:rsid w:val="001E3F8B"/>
    <w:rsid w:val="001F2751"/>
    <w:rsid w:val="002008A5"/>
    <w:rsid w:val="002015B0"/>
    <w:rsid w:val="00201768"/>
    <w:rsid w:val="00203716"/>
    <w:rsid w:val="00205A26"/>
    <w:rsid w:val="00212417"/>
    <w:rsid w:val="0021581C"/>
    <w:rsid w:val="00223EA8"/>
    <w:rsid w:val="00227196"/>
    <w:rsid w:val="0023368D"/>
    <w:rsid w:val="00240E30"/>
    <w:rsid w:val="0027050A"/>
    <w:rsid w:val="00280988"/>
    <w:rsid w:val="002815EA"/>
    <w:rsid w:val="00281E4A"/>
    <w:rsid w:val="00282DB8"/>
    <w:rsid w:val="00285639"/>
    <w:rsid w:val="0028759B"/>
    <w:rsid w:val="002909DE"/>
    <w:rsid w:val="0029363D"/>
    <w:rsid w:val="00297274"/>
    <w:rsid w:val="002A017B"/>
    <w:rsid w:val="002A28B8"/>
    <w:rsid w:val="002A7EC4"/>
    <w:rsid w:val="002B7469"/>
    <w:rsid w:val="002B79FB"/>
    <w:rsid w:val="002C2C50"/>
    <w:rsid w:val="002C3958"/>
    <w:rsid w:val="002C4528"/>
    <w:rsid w:val="002C4A7E"/>
    <w:rsid w:val="002C4B2D"/>
    <w:rsid w:val="002E55E3"/>
    <w:rsid w:val="002E743A"/>
    <w:rsid w:val="002F1A98"/>
    <w:rsid w:val="00306E13"/>
    <w:rsid w:val="00311577"/>
    <w:rsid w:val="003117BA"/>
    <w:rsid w:val="00314A11"/>
    <w:rsid w:val="00314C47"/>
    <w:rsid w:val="00330B89"/>
    <w:rsid w:val="0033504C"/>
    <w:rsid w:val="00335510"/>
    <w:rsid w:val="003367F0"/>
    <w:rsid w:val="003439AD"/>
    <w:rsid w:val="00344494"/>
    <w:rsid w:val="00352C18"/>
    <w:rsid w:val="00355E20"/>
    <w:rsid w:val="00362308"/>
    <w:rsid w:val="003850EB"/>
    <w:rsid w:val="00396F11"/>
    <w:rsid w:val="00397145"/>
    <w:rsid w:val="003A01C3"/>
    <w:rsid w:val="003A6BDF"/>
    <w:rsid w:val="003B007A"/>
    <w:rsid w:val="003B5792"/>
    <w:rsid w:val="003C1F1A"/>
    <w:rsid w:val="003C3ADE"/>
    <w:rsid w:val="003C5966"/>
    <w:rsid w:val="003C7F98"/>
    <w:rsid w:val="003D3202"/>
    <w:rsid w:val="003D5FE0"/>
    <w:rsid w:val="003E4472"/>
    <w:rsid w:val="003E7614"/>
    <w:rsid w:val="003F45B8"/>
    <w:rsid w:val="003F4DDC"/>
    <w:rsid w:val="003F6C77"/>
    <w:rsid w:val="0042356B"/>
    <w:rsid w:val="0042655F"/>
    <w:rsid w:val="0042764B"/>
    <w:rsid w:val="00436C50"/>
    <w:rsid w:val="0043706F"/>
    <w:rsid w:val="00442A05"/>
    <w:rsid w:val="00461536"/>
    <w:rsid w:val="00466338"/>
    <w:rsid w:val="00466584"/>
    <w:rsid w:val="004665A3"/>
    <w:rsid w:val="00466ED7"/>
    <w:rsid w:val="004738F9"/>
    <w:rsid w:val="0048004E"/>
    <w:rsid w:val="00481A34"/>
    <w:rsid w:val="00485416"/>
    <w:rsid w:val="00487754"/>
    <w:rsid w:val="0049473E"/>
    <w:rsid w:val="00494A6C"/>
    <w:rsid w:val="004A2AFC"/>
    <w:rsid w:val="004B2F8E"/>
    <w:rsid w:val="004C4468"/>
    <w:rsid w:val="004C4F72"/>
    <w:rsid w:val="004C695E"/>
    <w:rsid w:val="004C7796"/>
    <w:rsid w:val="004D2F6B"/>
    <w:rsid w:val="004D7586"/>
    <w:rsid w:val="004F07D2"/>
    <w:rsid w:val="004F0C9B"/>
    <w:rsid w:val="004F128F"/>
    <w:rsid w:val="004F20FD"/>
    <w:rsid w:val="004F7352"/>
    <w:rsid w:val="00501717"/>
    <w:rsid w:val="00503D43"/>
    <w:rsid w:val="00506BFC"/>
    <w:rsid w:val="00510148"/>
    <w:rsid w:val="0051060A"/>
    <w:rsid w:val="005122B0"/>
    <w:rsid w:val="005129DF"/>
    <w:rsid w:val="00515793"/>
    <w:rsid w:val="00520027"/>
    <w:rsid w:val="00524B62"/>
    <w:rsid w:val="00530A71"/>
    <w:rsid w:val="005404F3"/>
    <w:rsid w:val="005530B0"/>
    <w:rsid w:val="00561FAC"/>
    <w:rsid w:val="00563AEE"/>
    <w:rsid w:val="00565E83"/>
    <w:rsid w:val="00570207"/>
    <w:rsid w:val="005702FE"/>
    <w:rsid w:val="00575AA4"/>
    <w:rsid w:val="005764A0"/>
    <w:rsid w:val="00577FF8"/>
    <w:rsid w:val="00580131"/>
    <w:rsid w:val="005816A6"/>
    <w:rsid w:val="00581953"/>
    <w:rsid w:val="0058654C"/>
    <w:rsid w:val="00587EC0"/>
    <w:rsid w:val="00590454"/>
    <w:rsid w:val="005A5A23"/>
    <w:rsid w:val="005B1192"/>
    <w:rsid w:val="005B471C"/>
    <w:rsid w:val="005B5CE8"/>
    <w:rsid w:val="005B60DA"/>
    <w:rsid w:val="005C0568"/>
    <w:rsid w:val="005C1CB1"/>
    <w:rsid w:val="005C7A73"/>
    <w:rsid w:val="005D36D1"/>
    <w:rsid w:val="005F054A"/>
    <w:rsid w:val="005F0B5C"/>
    <w:rsid w:val="005F1B0E"/>
    <w:rsid w:val="005F4BBF"/>
    <w:rsid w:val="006006ED"/>
    <w:rsid w:val="00611FCD"/>
    <w:rsid w:val="00615AF1"/>
    <w:rsid w:val="00617F1C"/>
    <w:rsid w:val="006206C2"/>
    <w:rsid w:val="00620EDF"/>
    <w:rsid w:val="00627C5A"/>
    <w:rsid w:val="00631C51"/>
    <w:rsid w:val="006349F9"/>
    <w:rsid w:val="00636C61"/>
    <w:rsid w:val="00643306"/>
    <w:rsid w:val="006467BA"/>
    <w:rsid w:val="006504EB"/>
    <w:rsid w:val="006561D5"/>
    <w:rsid w:val="0067106D"/>
    <w:rsid w:val="00671C4A"/>
    <w:rsid w:val="006804B2"/>
    <w:rsid w:val="0068112F"/>
    <w:rsid w:val="0068173A"/>
    <w:rsid w:val="00684D42"/>
    <w:rsid w:val="006867D9"/>
    <w:rsid w:val="00690EC3"/>
    <w:rsid w:val="0069252B"/>
    <w:rsid w:val="00694133"/>
    <w:rsid w:val="00695698"/>
    <w:rsid w:val="006A0EF3"/>
    <w:rsid w:val="006A1E82"/>
    <w:rsid w:val="006A41F6"/>
    <w:rsid w:val="006A6574"/>
    <w:rsid w:val="006B487E"/>
    <w:rsid w:val="006B5AD5"/>
    <w:rsid w:val="006C2B2B"/>
    <w:rsid w:val="006C47FD"/>
    <w:rsid w:val="006D0406"/>
    <w:rsid w:val="006D2EF1"/>
    <w:rsid w:val="006D5B33"/>
    <w:rsid w:val="006D6C0C"/>
    <w:rsid w:val="006D747F"/>
    <w:rsid w:val="006E072D"/>
    <w:rsid w:val="006E0D35"/>
    <w:rsid w:val="006E0FB7"/>
    <w:rsid w:val="006E73DF"/>
    <w:rsid w:val="006F5369"/>
    <w:rsid w:val="006F6879"/>
    <w:rsid w:val="006F7A9B"/>
    <w:rsid w:val="00701BF5"/>
    <w:rsid w:val="00707269"/>
    <w:rsid w:val="007169D4"/>
    <w:rsid w:val="0072761C"/>
    <w:rsid w:val="0073341F"/>
    <w:rsid w:val="00733B13"/>
    <w:rsid w:val="00755DA6"/>
    <w:rsid w:val="00760686"/>
    <w:rsid w:val="00766EBD"/>
    <w:rsid w:val="007715A5"/>
    <w:rsid w:val="00771A84"/>
    <w:rsid w:val="00780B5A"/>
    <w:rsid w:val="00780F6A"/>
    <w:rsid w:val="00782503"/>
    <w:rsid w:val="00782E77"/>
    <w:rsid w:val="00787CA0"/>
    <w:rsid w:val="00787F96"/>
    <w:rsid w:val="00794CDF"/>
    <w:rsid w:val="007A3F8E"/>
    <w:rsid w:val="007B06F9"/>
    <w:rsid w:val="007B2C83"/>
    <w:rsid w:val="007B60A3"/>
    <w:rsid w:val="007B75F2"/>
    <w:rsid w:val="007C0255"/>
    <w:rsid w:val="007C0E54"/>
    <w:rsid w:val="007C6568"/>
    <w:rsid w:val="007C661B"/>
    <w:rsid w:val="007D6A90"/>
    <w:rsid w:val="007E0DE0"/>
    <w:rsid w:val="007E5022"/>
    <w:rsid w:val="007F1E78"/>
    <w:rsid w:val="007F5451"/>
    <w:rsid w:val="00803935"/>
    <w:rsid w:val="00810322"/>
    <w:rsid w:val="00820426"/>
    <w:rsid w:val="00822CD8"/>
    <w:rsid w:val="0084650B"/>
    <w:rsid w:val="0085163F"/>
    <w:rsid w:val="00851A22"/>
    <w:rsid w:val="00854059"/>
    <w:rsid w:val="00866004"/>
    <w:rsid w:val="00870F34"/>
    <w:rsid w:val="00874EE4"/>
    <w:rsid w:val="00875C4E"/>
    <w:rsid w:val="00876C93"/>
    <w:rsid w:val="008877C8"/>
    <w:rsid w:val="00896024"/>
    <w:rsid w:val="008A1DC0"/>
    <w:rsid w:val="008B1B46"/>
    <w:rsid w:val="008C51FF"/>
    <w:rsid w:val="008E2C68"/>
    <w:rsid w:val="008E37BE"/>
    <w:rsid w:val="008F0BB0"/>
    <w:rsid w:val="008F4156"/>
    <w:rsid w:val="008F4ADD"/>
    <w:rsid w:val="008F7D52"/>
    <w:rsid w:val="00900B6D"/>
    <w:rsid w:val="009030CF"/>
    <w:rsid w:val="009039C1"/>
    <w:rsid w:val="00905453"/>
    <w:rsid w:val="00905A01"/>
    <w:rsid w:val="009232E0"/>
    <w:rsid w:val="009308CB"/>
    <w:rsid w:val="009313DF"/>
    <w:rsid w:val="009335B1"/>
    <w:rsid w:val="00936D58"/>
    <w:rsid w:val="0095297C"/>
    <w:rsid w:val="00976E07"/>
    <w:rsid w:val="009830DD"/>
    <w:rsid w:val="00984DA5"/>
    <w:rsid w:val="00986E85"/>
    <w:rsid w:val="009B2BAA"/>
    <w:rsid w:val="009B3D1A"/>
    <w:rsid w:val="009B78EC"/>
    <w:rsid w:val="009C6C54"/>
    <w:rsid w:val="009D43B8"/>
    <w:rsid w:val="009E4935"/>
    <w:rsid w:val="009E7B78"/>
    <w:rsid w:val="009F09E9"/>
    <w:rsid w:val="00A021BF"/>
    <w:rsid w:val="00A06C94"/>
    <w:rsid w:val="00A13AC3"/>
    <w:rsid w:val="00A150E8"/>
    <w:rsid w:val="00A16331"/>
    <w:rsid w:val="00A23FCF"/>
    <w:rsid w:val="00A24426"/>
    <w:rsid w:val="00A24F1A"/>
    <w:rsid w:val="00A338B1"/>
    <w:rsid w:val="00A34403"/>
    <w:rsid w:val="00A352AE"/>
    <w:rsid w:val="00A35C7B"/>
    <w:rsid w:val="00A36BBF"/>
    <w:rsid w:val="00A475B9"/>
    <w:rsid w:val="00A52F40"/>
    <w:rsid w:val="00A6137D"/>
    <w:rsid w:val="00A63188"/>
    <w:rsid w:val="00A649A0"/>
    <w:rsid w:val="00A73A36"/>
    <w:rsid w:val="00A74287"/>
    <w:rsid w:val="00A75D5E"/>
    <w:rsid w:val="00A84715"/>
    <w:rsid w:val="00A91FCA"/>
    <w:rsid w:val="00A92D75"/>
    <w:rsid w:val="00A95761"/>
    <w:rsid w:val="00A965E3"/>
    <w:rsid w:val="00A96E48"/>
    <w:rsid w:val="00AC26FF"/>
    <w:rsid w:val="00AC7B1E"/>
    <w:rsid w:val="00AD3CB8"/>
    <w:rsid w:val="00AD51D0"/>
    <w:rsid w:val="00AE2ED6"/>
    <w:rsid w:val="00AE37B8"/>
    <w:rsid w:val="00AF7162"/>
    <w:rsid w:val="00B11DD4"/>
    <w:rsid w:val="00B12786"/>
    <w:rsid w:val="00B17E43"/>
    <w:rsid w:val="00B31060"/>
    <w:rsid w:val="00B3358A"/>
    <w:rsid w:val="00B3427C"/>
    <w:rsid w:val="00B60C04"/>
    <w:rsid w:val="00B64E91"/>
    <w:rsid w:val="00B723F3"/>
    <w:rsid w:val="00B81A7F"/>
    <w:rsid w:val="00B847CC"/>
    <w:rsid w:val="00B85B7F"/>
    <w:rsid w:val="00B946F8"/>
    <w:rsid w:val="00B95906"/>
    <w:rsid w:val="00BB2BF3"/>
    <w:rsid w:val="00BB2D35"/>
    <w:rsid w:val="00BB6E98"/>
    <w:rsid w:val="00BC0AC8"/>
    <w:rsid w:val="00BC0E9E"/>
    <w:rsid w:val="00BC302D"/>
    <w:rsid w:val="00BF728F"/>
    <w:rsid w:val="00C0010B"/>
    <w:rsid w:val="00C0115D"/>
    <w:rsid w:val="00C05046"/>
    <w:rsid w:val="00C05F41"/>
    <w:rsid w:val="00C07544"/>
    <w:rsid w:val="00C12C3F"/>
    <w:rsid w:val="00C16B8C"/>
    <w:rsid w:val="00C20EED"/>
    <w:rsid w:val="00C2334F"/>
    <w:rsid w:val="00C23DF1"/>
    <w:rsid w:val="00C269F5"/>
    <w:rsid w:val="00C31796"/>
    <w:rsid w:val="00C37E4A"/>
    <w:rsid w:val="00C42274"/>
    <w:rsid w:val="00C4292A"/>
    <w:rsid w:val="00C439DC"/>
    <w:rsid w:val="00C452F4"/>
    <w:rsid w:val="00C51078"/>
    <w:rsid w:val="00C57670"/>
    <w:rsid w:val="00C64CF8"/>
    <w:rsid w:val="00C6730C"/>
    <w:rsid w:val="00C74030"/>
    <w:rsid w:val="00C810FD"/>
    <w:rsid w:val="00C83171"/>
    <w:rsid w:val="00C864B8"/>
    <w:rsid w:val="00C86A07"/>
    <w:rsid w:val="00C86F5F"/>
    <w:rsid w:val="00CA1AAE"/>
    <w:rsid w:val="00CA322A"/>
    <w:rsid w:val="00CA4074"/>
    <w:rsid w:val="00CC6A42"/>
    <w:rsid w:val="00CD22A2"/>
    <w:rsid w:val="00CD3FCA"/>
    <w:rsid w:val="00CD7051"/>
    <w:rsid w:val="00CE4E17"/>
    <w:rsid w:val="00CF086E"/>
    <w:rsid w:val="00CF165B"/>
    <w:rsid w:val="00CF45F7"/>
    <w:rsid w:val="00D027A0"/>
    <w:rsid w:val="00D045BB"/>
    <w:rsid w:val="00D063E4"/>
    <w:rsid w:val="00D11F90"/>
    <w:rsid w:val="00D1698E"/>
    <w:rsid w:val="00D30B4B"/>
    <w:rsid w:val="00D33539"/>
    <w:rsid w:val="00D350A4"/>
    <w:rsid w:val="00D36766"/>
    <w:rsid w:val="00D409A4"/>
    <w:rsid w:val="00D41712"/>
    <w:rsid w:val="00D42567"/>
    <w:rsid w:val="00D6193E"/>
    <w:rsid w:val="00D670A4"/>
    <w:rsid w:val="00D80D0E"/>
    <w:rsid w:val="00D81B1C"/>
    <w:rsid w:val="00D86DBA"/>
    <w:rsid w:val="00D87F5F"/>
    <w:rsid w:val="00D93520"/>
    <w:rsid w:val="00D971AC"/>
    <w:rsid w:val="00DA7134"/>
    <w:rsid w:val="00DB77D1"/>
    <w:rsid w:val="00DB7F1B"/>
    <w:rsid w:val="00DC1ECF"/>
    <w:rsid w:val="00DD1E23"/>
    <w:rsid w:val="00DD3D9D"/>
    <w:rsid w:val="00DD56DF"/>
    <w:rsid w:val="00DE1B42"/>
    <w:rsid w:val="00DE583A"/>
    <w:rsid w:val="00DF1539"/>
    <w:rsid w:val="00E06386"/>
    <w:rsid w:val="00E106C9"/>
    <w:rsid w:val="00E22DFD"/>
    <w:rsid w:val="00E27E9E"/>
    <w:rsid w:val="00E31F7F"/>
    <w:rsid w:val="00E43561"/>
    <w:rsid w:val="00E456D9"/>
    <w:rsid w:val="00E46B00"/>
    <w:rsid w:val="00E55355"/>
    <w:rsid w:val="00E601F8"/>
    <w:rsid w:val="00E61FA8"/>
    <w:rsid w:val="00E72BE5"/>
    <w:rsid w:val="00E80376"/>
    <w:rsid w:val="00E80A41"/>
    <w:rsid w:val="00E825C3"/>
    <w:rsid w:val="00E86569"/>
    <w:rsid w:val="00E97B7E"/>
    <w:rsid w:val="00E97EE5"/>
    <w:rsid w:val="00EA467A"/>
    <w:rsid w:val="00EB00C1"/>
    <w:rsid w:val="00EB0F04"/>
    <w:rsid w:val="00EB6CAE"/>
    <w:rsid w:val="00ED5F2B"/>
    <w:rsid w:val="00EE0A23"/>
    <w:rsid w:val="00EE2706"/>
    <w:rsid w:val="00EE7E75"/>
    <w:rsid w:val="00EF0858"/>
    <w:rsid w:val="00EF43C2"/>
    <w:rsid w:val="00EF7EAD"/>
    <w:rsid w:val="00F13D88"/>
    <w:rsid w:val="00F24F91"/>
    <w:rsid w:val="00F25593"/>
    <w:rsid w:val="00F30505"/>
    <w:rsid w:val="00F327C8"/>
    <w:rsid w:val="00F371F6"/>
    <w:rsid w:val="00F420EC"/>
    <w:rsid w:val="00F47498"/>
    <w:rsid w:val="00F5671F"/>
    <w:rsid w:val="00F603EE"/>
    <w:rsid w:val="00F72D80"/>
    <w:rsid w:val="00F75D2C"/>
    <w:rsid w:val="00F760AC"/>
    <w:rsid w:val="00F823B8"/>
    <w:rsid w:val="00F86C60"/>
    <w:rsid w:val="00F91A05"/>
    <w:rsid w:val="00F93044"/>
    <w:rsid w:val="00F93410"/>
    <w:rsid w:val="00F93C3F"/>
    <w:rsid w:val="00F9409E"/>
    <w:rsid w:val="00F9544F"/>
    <w:rsid w:val="00FA1374"/>
    <w:rsid w:val="00FB1180"/>
    <w:rsid w:val="00FC7904"/>
    <w:rsid w:val="00FD0A68"/>
    <w:rsid w:val="00FD11E5"/>
    <w:rsid w:val="00FD21BE"/>
    <w:rsid w:val="00FD2FE7"/>
    <w:rsid w:val="00FE3E19"/>
    <w:rsid w:val="00FF27F9"/>
    <w:rsid w:val="00FF68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9039C1"/>
    <w:rPr>
      <w:rFonts w:ascii="Tahoma" w:hAnsi="Tahoma" w:cs="Tahoma"/>
      <w:sz w:val="16"/>
      <w:szCs w:val="16"/>
    </w:rPr>
  </w:style>
  <w:style w:type="character" w:customStyle="1" w:styleId="BalloonTextChar">
    <w:name w:val="Balloon Text Char"/>
    <w:basedOn w:val="DefaultParagraphFont"/>
    <w:link w:val="BalloonText"/>
    <w:rsid w:val="00903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9039C1"/>
    <w:rPr>
      <w:rFonts w:ascii="Tahoma" w:hAnsi="Tahoma" w:cs="Tahoma"/>
      <w:sz w:val="16"/>
      <w:szCs w:val="16"/>
    </w:rPr>
  </w:style>
  <w:style w:type="character" w:customStyle="1" w:styleId="BalloonTextChar">
    <w:name w:val="Balloon Text Char"/>
    <w:basedOn w:val="DefaultParagraphFont"/>
    <w:link w:val="BalloonText"/>
    <w:rsid w:val="00903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945</Words>
  <Characters>4776</Characters>
  <Application>Microsoft Office Word</Application>
  <DocSecurity>0</DocSecurity>
  <Lines>199</Lines>
  <Paragraphs>114</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5607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Amendment Act 2014 - 00-00-00</dc:title>
  <dc:subject>Bills and Amendments</dc:subject>
  <dc:creator>Allan Mathieson</dc:creator>
  <cp:lastModifiedBy>svcMRProcess</cp:lastModifiedBy>
  <cp:revision>4</cp:revision>
  <cp:lastPrinted>2014-07-02T22:34:00Z</cp:lastPrinted>
  <dcterms:created xsi:type="dcterms:W3CDTF">2014-07-03T08:23:00Z</dcterms:created>
  <dcterms:modified xsi:type="dcterms:W3CDTF">2014-07-03T08:23:00Z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2267</vt:lpwstr>
  </property>
  <property fmtid="{D5CDD505-2E9C-101B-9397-08002B2CF9AE}" pid="3" name="ShortTitle">
    <vt:lpwstr>Electoral Amendment Act 2014</vt:lpwstr>
  </property>
  <property fmtid="{D5CDD505-2E9C-101B-9397-08002B2CF9AE}" pid="4" name="Citation">
    <vt:lpwstr>Electoral Amendment Act 2014</vt:lpwstr>
  </property>
  <property fmtid="{D5CDD505-2E9C-101B-9397-08002B2CF9AE}" pid="5" name="PrincipalAct">
    <vt:lpwstr>Electoral Act 1907</vt:lpwstr>
  </property>
  <property fmtid="{D5CDD505-2E9C-101B-9397-08002B2CF9AE}" pid="6" name="SLPBillNumber">
    <vt:lpwstr>59—1</vt:lpwstr>
  </property>
  <property fmtid="{D5CDD505-2E9C-101B-9397-08002B2CF9AE}" pid="7" name="ActNo">
    <vt:lpwstr>14 of 2014</vt:lpwstr>
  </property>
  <property fmtid="{D5CDD505-2E9C-101B-9397-08002B2CF9AE}" pid="8" name="ActNoFooter">
    <vt:lpwstr>No. 14 of 2014</vt:lpwstr>
  </property>
  <property fmtid="{D5CDD505-2E9C-101B-9397-08002B2CF9AE}" pid="9" name="Assent Date">
    <vt:lpwstr>2 July 2014</vt:lpwstr>
  </property>
  <property fmtid="{D5CDD505-2E9C-101B-9397-08002B2CF9AE}" pid="10" name="CommencementDate">
    <vt:lpwstr>20140702</vt:lpwstr>
  </property>
  <property fmtid="{D5CDD505-2E9C-101B-9397-08002B2CF9AE}" pid="11" name="AsAtDate">
    <vt:lpwstr>02 Jul 2014</vt:lpwstr>
  </property>
  <property fmtid="{D5CDD505-2E9C-101B-9397-08002B2CF9AE}" pid="12" name="Suffix">
    <vt:lpwstr>00-00-00</vt:lpwstr>
  </property>
  <property fmtid="{D5CDD505-2E9C-101B-9397-08002B2CF9AE}" pid="13" name="DocumentType">
    <vt:lpwstr>Act</vt:lpwstr>
  </property>
</Properties>
</file>