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Freedom of Information Act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_Toc392170510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_Toc392170511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_Toc392170512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Agencies, duties of when applying Act</w:t>
      </w:r>
      <w:r>
        <w:tab/>
      </w:r>
      <w:r>
        <w:fldChar w:fldCharType="begin"/>
      </w:r>
      <w:r>
        <w:instrText xml:space="preserve"> PAGEREF _Toc392170513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_Toc392170514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Access rights etc. in Parts 2 and 4 do not apply to documents that are already available</w:t>
      </w:r>
      <w:r>
        <w:tab/>
      </w:r>
      <w:r>
        <w:fldChar w:fldCharType="begin"/>
      </w:r>
      <w:r>
        <w:instrText xml:space="preserve"> PAGEREF _Toc392170515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Access rights in Parts 2 and 4, application of to private collections</w:t>
      </w:r>
      <w:r>
        <w:tab/>
      </w:r>
      <w:r>
        <w:fldChar w:fldCharType="begin"/>
      </w:r>
      <w:r>
        <w:instrText xml:space="preserve"> PAGEREF _Toc392170516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Access rights etc. in Parts 2 and 4, effect of on other Acts etc.</w:t>
      </w:r>
      <w:r>
        <w:tab/>
      </w:r>
      <w:r>
        <w:fldChar w:fldCharType="begin"/>
      </w:r>
      <w:r>
        <w:instrText xml:space="preserve"> PAGEREF _Toc392170517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used (Glossary)</w:t>
      </w:r>
      <w:r>
        <w:tab/>
      </w:r>
      <w:r>
        <w:fldChar w:fldCharType="begin"/>
      </w:r>
      <w:r>
        <w:instrText xml:space="preserve"> PAGEREF _Toc392170518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 — Access to documents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Right of access and applications for access</w:t>
      </w:r>
    </w:p>
    <w:p>
      <w:pPr>
        <w:pStyle w:val="TOC8"/>
        <w:rPr>
          <w:rFonts w:asciiTheme="minorHAnsi" w:eastAsiaTheme="minorEastAsia" w:hAnsiTheme="minorHAnsi" w:cstheme="minorBidi"/>
          <w:szCs w:val="22"/>
        </w:rPr>
      </w:pPr>
      <w:r>
        <w:t>10</w:t>
      </w:r>
      <w:r>
        <w:rPr>
          <w:snapToGrid w:val="0"/>
        </w:rPr>
        <w:t>.</w:t>
      </w:r>
      <w:r>
        <w:rPr>
          <w:snapToGrid w:val="0"/>
        </w:rPr>
        <w:tab/>
        <w:t>Right of access to documents</w:t>
      </w:r>
      <w:r>
        <w:tab/>
      </w:r>
      <w:r>
        <w:fldChar w:fldCharType="begin"/>
      </w:r>
      <w:r>
        <w:instrText xml:space="preserve"> PAGEREF _Toc392170521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access</w:t>
      </w:r>
      <w:r>
        <w:tab/>
      </w:r>
      <w:r>
        <w:fldChar w:fldCharType="begin"/>
      </w:r>
      <w:r>
        <w:instrText xml:space="preserve"> PAGEREF _Toc392170522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Access application, form etc. of</w:t>
      </w:r>
      <w:r>
        <w:tab/>
      </w:r>
      <w:r>
        <w:fldChar w:fldCharType="begin"/>
      </w:r>
      <w:r>
        <w:instrText xml:space="preserve"> PAGEREF _Toc392170523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Procedure for dealing with access applications</w:t>
      </w:r>
    </w:p>
    <w:p>
      <w:pPr>
        <w:pStyle w:val="TOC8"/>
        <w:rPr>
          <w:rFonts w:asciiTheme="minorHAnsi" w:eastAsiaTheme="minorEastAsia" w:hAnsiTheme="minorHAnsi" w:cstheme="minorBidi"/>
          <w:szCs w:val="22"/>
        </w:rPr>
      </w:pPr>
      <w:r>
        <w:t>13</w:t>
      </w:r>
      <w:r>
        <w:rPr>
          <w:snapToGrid w:val="0"/>
        </w:rPr>
        <w:t>.</w:t>
      </w:r>
      <w:r>
        <w:rPr>
          <w:snapToGrid w:val="0"/>
        </w:rPr>
        <w:tab/>
        <w:t>Agency’s duties as to access application etc.</w:t>
      </w:r>
      <w:r>
        <w:tab/>
      </w:r>
      <w:r>
        <w:fldChar w:fldCharType="begin"/>
      </w:r>
      <w:r>
        <w:instrText xml:space="preserve"> PAGEREF _Toc392170525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Ambit of application may be reduced by agreement</w:t>
      </w:r>
      <w:r>
        <w:tab/>
      </w:r>
      <w:r>
        <w:fldChar w:fldCharType="begin"/>
      </w:r>
      <w:r>
        <w:instrText xml:space="preserve"> PAGEREF _Toc392170526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Document held etc. by another agency, transferring application etc. in case of</w:t>
      </w:r>
      <w:r>
        <w:tab/>
      </w:r>
      <w:r>
        <w:fldChar w:fldCharType="begin"/>
      </w:r>
      <w:r>
        <w:instrText xml:space="preserve"> PAGEREF _Toc392170527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Charge for access, calculation of etc.</w:t>
      </w:r>
      <w:r>
        <w:tab/>
      </w:r>
      <w:r>
        <w:fldChar w:fldCharType="begin"/>
      </w:r>
      <w:r>
        <w:instrText xml:space="preserve"> PAGEREF _Toc392170528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Charge for access, applicant may request estimate of etc.</w:t>
      </w:r>
      <w:r>
        <w:tab/>
      </w:r>
      <w:r>
        <w:fldChar w:fldCharType="begin"/>
      </w:r>
      <w:r>
        <w:instrText xml:space="preserve"> PAGEREF _Toc392170529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Deposit for charges, agency may require etc.</w:t>
      </w:r>
      <w:r>
        <w:tab/>
      </w:r>
      <w:r>
        <w:fldChar w:fldCharType="begin"/>
      </w:r>
      <w:r>
        <w:instrText xml:space="preserve"> PAGEREF _Toc392170530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Notice given under s. 17(3) or 18, effect of on s. 13(1); applicant failing to respond to notice, effect of</w:t>
      </w:r>
      <w:r>
        <w:tab/>
      </w:r>
      <w:r>
        <w:fldChar w:fldCharType="begin"/>
      </w:r>
      <w:r>
        <w:instrText xml:space="preserve"> PAGEREF _Toc392170531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Agency may refuse to deal with application in certain cases</w:t>
      </w:r>
      <w:r>
        <w:tab/>
      </w:r>
      <w:r>
        <w:fldChar w:fldCharType="begin"/>
      </w:r>
      <w:r>
        <w:instrText xml:space="preserve"> PAGEREF _Toc392170532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personal information about applicant, consideration of</w:t>
      </w:r>
      <w:r>
        <w:tab/>
      </w:r>
      <w:r>
        <w:fldChar w:fldCharType="begin"/>
      </w:r>
      <w:r>
        <w:instrText xml:space="preserve"> PAGEREF _Toc392170533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Access, when agency must give</w:t>
      </w:r>
      <w:r>
        <w:tab/>
      </w:r>
      <w:r>
        <w:fldChar w:fldCharType="begin"/>
      </w:r>
      <w:r>
        <w:instrText xml:space="preserve"> PAGEREF _Toc392170534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Refusing access, grounds for</w:t>
      </w:r>
      <w:r>
        <w:tab/>
      </w:r>
      <w:r>
        <w:fldChar w:fldCharType="begin"/>
      </w:r>
      <w:r>
        <w:instrText xml:space="preserve"> PAGEREF _Toc392170535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Exempt matter, deleting before access given</w:t>
      </w:r>
      <w:r>
        <w:tab/>
      </w:r>
      <w:r>
        <w:fldChar w:fldCharType="begin"/>
      </w:r>
      <w:r>
        <w:instrText xml:space="preserve"> PAGEREF _Toc392170536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Deferring access, grounds for</w:t>
      </w:r>
      <w:r>
        <w:tab/>
      </w:r>
      <w:r>
        <w:fldChar w:fldCharType="begin"/>
      </w:r>
      <w:r>
        <w:instrText xml:space="preserve"> PAGEREF _Toc392170537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Documents that cannot be found or do not exist, notice of</w:t>
      </w:r>
      <w:r>
        <w:tab/>
      </w:r>
      <w:r>
        <w:fldChar w:fldCharType="begin"/>
      </w:r>
      <w:r>
        <w:instrText xml:space="preserve"> PAGEREF _Toc392170538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Ways in which access can be given</w:t>
      </w:r>
      <w:r>
        <w:tab/>
      </w:r>
      <w:r>
        <w:fldChar w:fldCharType="begin"/>
      </w:r>
      <w:r>
        <w:instrText xml:space="preserve"> PAGEREF _Toc392170539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Medical and psychiatric information about applicant, giving access to</w:t>
      </w:r>
      <w:r>
        <w:tab/>
      </w:r>
      <w:r>
        <w:fldChar w:fldCharType="begin"/>
      </w:r>
      <w:r>
        <w:instrText xml:space="preserve"> PAGEREF _Toc392170540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Personal information about applicant, agency’s duties when giving access to</w:t>
      </w:r>
      <w:r>
        <w:tab/>
      </w:r>
      <w:r>
        <w:fldChar w:fldCharType="begin"/>
      </w:r>
      <w:r>
        <w:instrText xml:space="preserve"> PAGEREF _Toc392170541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under s. 13(1)(b) of decision, form etc. of</w:t>
      </w:r>
      <w:r>
        <w:tab/>
      </w:r>
      <w:r>
        <w:fldChar w:fldCharType="begin"/>
      </w:r>
      <w:r>
        <w:instrText xml:space="preserve"> PAGEREF _Toc392170542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exempt matter (Sch. 1 cl. 1, 2 or 5), giving information about existence etc. of</w:t>
      </w:r>
      <w:r>
        <w:tab/>
      </w:r>
      <w:r>
        <w:fldChar w:fldCharType="begin"/>
      </w:r>
      <w:r>
        <w:instrText xml:space="preserve"> PAGEREF _Toc392170543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Consultation with third parties</w:t>
      </w:r>
    </w:p>
    <w:p>
      <w:pPr>
        <w:pStyle w:val="TOC8"/>
        <w:rPr>
          <w:rFonts w:asciiTheme="minorHAnsi" w:eastAsiaTheme="minorEastAsia" w:hAnsiTheme="minorHAnsi" w:cstheme="minorBidi"/>
          <w:szCs w:val="22"/>
        </w:rPr>
      </w:pPr>
      <w:r>
        <w:t>32</w:t>
      </w:r>
      <w:r>
        <w:rPr>
          <w:snapToGrid w:val="0"/>
        </w:rPr>
        <w:t>.</w:t>
      </w:r>
      <w:r>
        <w:rPr>
          <w:snapToGrid w:val="0"/>
        </w:rPr>
        <w:tab/>
        <w:t>Personal information about third party, when access to may be given</w:t>
      </w:r>
      <w:r>
        <w:tab/>
      </w:r>
      <w:r>
        <w:fldChar w:fldCharType="begin"/>
      </w:r>
      <w:r>
        <w:instrText xml:space="preserve"> PAGEREF _Toc392170545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Commercial etc. information of third party, when access to may be given</w:t>
      </w:r>
      <w:r>
        <w:tab/>
      </w:r>
      <w:r>
        <w:fldChar w:fldCharType="begin"/>
      </w:r>
      <w:r>
        <w:instrText xml:space="preserve"> PAGEREF _Toc392170546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Consultation under s. 32 or 33, procedure after</w:t>
      </w:r>
      <w:r>
        <w:tab/>
      </w:r>
      <w:r>
        <w:fldChar w:fldCharType="begin"/>
      </w:r>
      <w:r>
        <w:instrText xml:space="preserve"> PAGEREF _Toc392170547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Consultation under s. 32 or 33, Commissioner may waive</w:t>
      </w:r>
      <w:r>
        <w:tab/>
      </w:r>
      <w:r>
        <w:fldChar w:fldCharType="begin"/>
      </w:r>
      <w:r>
        <w:instrText xml:space="preserve"> PAGEREF _Toc392170548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Exemption certificates</w:t>
      </w:r>
    </w:p>
    <w:p>
      <w:pPr>
        <w:pStyle w:val="TOC8"/>
        <w:rPr>
          <w:rFonts w:asciiTheme="minorHAnsi" w:eastAsiaTheme="minorEastAsia" w:hAnsiTheme="minorHAnsi" w:cstheme="minorBidi"/>
          <w:szCs w:val="22"/>
        </w:rPr>
      </w:pPr>
      <w:r>
        <w:t>36</w:t>
      </w:r>
      <w:r>
        <w:rPr>
          <w:snapToGrid w:val="0"/>
        </w:rPr>
        <w:t>.</w:t>
      </w:r>
      <w:r>
        <w:rPr>
          <w:snapToGrid w:val="0"/>
        </w:rPr>
        <w:tab/>
        <w:t>Premier may issue certificate</w:t>
      </w:r>
      <w:r>
        <w:tab/>
      </w:r>
      <w:r>
        <w:fldChar w:fldCharType="begin"/>
      </w:r>
      <w:r>
        <w:instrText xml:space="preserve"> PAGEREF _Toc392170550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of certificate</w:t>
      </w:r>
      <w:r>
        <w:tab/>
      </w:r>
      <w:r>
        <w:fldChar w:fldCharType="begin"/>
      </w:r>
      <w:r>
        <w:instrText xml:space="preserve"> PAGEREF _Toc392170551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Duration of certificate</w:t>
      </w:r>
      <w:r>
        <w:tab/>
      </w:r>
      <w:r>
        <w:fldChar w:fldCharType="begin"/>
      </w:r>
      <w:r>
        <w:instrText xml:space="preserve"> PAGEREF _Toc392170552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Internal review of decisions as to access</w:t>
      </w:r>
    </w:p>
    <w:p>
      <w:pPr>
        <w:pStyle w:val="TOC8"/>
        <w:rPr>
          <w:rFonts w:asciiTheme="minorHAnsi" w:eastAsiaTheme="minorEastAsia" w:hAnsiTheme="minorHAnsi" w:cstheme="minorBidi"/>
          <w:szCs w:val="22"/>
        </w:rPr>
      </w:pPr>
      <w:r>
        <w:t>39</w:t>
      </w:r>
      <w:r>
        <w:rPr>
          <w:snapToGrid w:val="0"/>
        </w:rPr>
        <w:t>.</w:t>
      </w:r>
      <w:r>
        <w:rPr>
          <w:snapToGrid w:val="0"/>
        </w:rPr>
        <w:tab/>
        <w:t>Review of decision under this Part, right to</w:t>
      </w:r>
      <w:r>
        <w:tab/>
      </w:r>
      <w:r>
        <w:fldChar w:fldCharType="begin"/>
      </w:r>
      <w:r>
        <w:instrText xml:space="preserve"> PAGEREF _Toc392170554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for review</w:t>
      </w:r>
      <w:r>
        <w:tab/>
      </w:r>
      <w:r>
        <w:fldChar w:fldCharType="begin"/>
      </w:r>
      <w:r>
        <w:instrText xml:space="preserve"> PAGEREF _Toc392170555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Who is to deal with application for review</w:t>
      </w:r>
      <w:r>
        <w:tab/>
      </w:r>
      <w:r>
        <w:fldChar w:fldCharType="begin"/>
      </w:r>
      <w:r>
        <w:instrText xml:space="preserve"> PAGEREF _Toc392170556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application for review to be dealt with</w:t>
      </w:r>
      <w:r>
        <w:tab/>
      </w:r>
      <w:r>
        <w:fldChar w:fldCharType="begin"/>
      </w:r>
      <w:r>
        <w:instrText xml:space="preserve"> PAGEREF _Toc392170557 \h </w:instrText>
      </w:r>
      <w:r>
        <w:fldChar w:fldCharType="separate"/>
      </w:r>
      <w:r>
        <w:t>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Decision can be confirmed, varied or reversed on review</w:t>
      </w:r>
      <w:r>
        <w:tab/>
      </w:r>
      <w:r>
        <w:fldChar w:fldCharType="begin"/>
      </w:r>
      <w:r>
        <w:instrText xml:space="preserve"> PAGEREF _Toc392170558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charge for review</w:t>
      </w:r>
      <w:r>
        <w:tab/>
      </w:r>
      <w:r>
        <w:fldChar w:fldCharType="begin"/>
      </w:r>
      <w:r>
        <w:instrText xml:space="preserve"> PAGEREF _Toc392170559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3 — Amendment of personal information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Applications for amendment</w:t>
      </w:r>
    </w:p>
    <w:p>
      <w:pPr>
        <w:pStyle w:val="TOC8"/>
        <w:rPr>
          <w:rFonts w:asciiTheme="minorHAnsi" w:eastAsiaTheme="minorEastAsia" w:hAnsiTheme="minorHAnsi" w:cstheme="minorBidi"/>
          <w:szCs w:val="22"/>
        </w:rPr>
      </w:pPr>
      <w:r>
        <w:t>45</w:t>
      </w:r>
      <w:r>
        <w:rPr>
          <w:snapToGrid w:val="0"/>
        </w:rPr>
        <w:t>.</w:t>
      </w:r>
      <w:r>
        <w:rPr>
          <w:snapToGrid w:val="0"/>
        </w:rPr>
        <w:tab/>
        <w:t>Right to apply for information to be amended</w:t>
      </w:r>
      <w:r>
        <w:tab/>
      </w:r>
      <w:r>
        <w:fldChar w:fldCharType="begin"/>
      </w:r>
      <w:r>
        <w:instrText xml:space="preserve"> PAGEREF _Toc392170562 \h </w:instrText>
      </w:r>
      <w:r>
        <w:fldChar w:fldCharType="separate"/>
      </w:r>
      <w:r>
        <w:t>26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for amendment, form etc. of</w:t>
      </w:r>
      <w:r>
        <w:tab/>
      </w:r>
      <w:r>
        <w:fldChar w:fldCharType="begin"/>
      </w:r>
      <w:r>
        <w:instrText xml:space="preserve"> PAGEREF _Toc392170563 \h </w:instrText>
      </w:r>
      <w:r>
        <w:fldChar w:fldCharType="separate"/>
      </w:r>
      <w:r>
        <w:t>26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Document held etc. by another agency, transferring application in case of</w:t>
      </w:r>
      <w:r>
        <w:tab/>
      </w:r>
      <w:r>
        <w:fldChar w:fldCharType="begin"/>
      </w:r>
      <w:r>
        <w:instrText xml:space="preserve"> PAGEREF _Toc392170564 \h </w:instrText>
      </w:r>
      <w:r>
        <w:fldChar w:fldCharType="separate"/>
      </w:r>
      <w:r>
        <w:t>27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Amending information, ways of</w:t>
      </w:r>
      <w:r>
        <w:tab/>
      </w:r>
      <w:r>
        <w:fldChar w:fldCharType="begin"/>
      </w:r>
      <w:r>
        <w:instrText xml:space="preserve"> PAGEREF _Toc392170565 \h </w:instrText>
      </w:r>
      <w:r>
        <w:fldChar w:fldCharType="separate"/>
      </w:r>
      <w:r>
        <w:t>28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Decision on application, notice of</w:t>
      </w:r>
      <w:r>
        <w:tab/>
      </w:r>
      <w:r>
        <w:fldChar w:fldCharType="begin"/>
      </w:r>
      <w:r>
        <w:instrText xml:space="preserve"> PAGEREF _Toc392170566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If application for amendment refused, applicant may request notation etc. disputing accuracy of information etc.</w:t>
      </w:r>
      <w:r>
        <w:tab/>
      </w:r>
      <w:r>
        <w:fldChar w:fldCharType="begin"/>
      </w:r>
      <w:r>
        <w:instrText xml:space="preserve"> PAGEREF _Toc392170567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Claim that information is inaccurate etc., agency to give notice of in some cases</w:t>
      </w:r>
      <w:r>
        <w:tab/>
      </w:r>
      <w:r>
        <w:fldChar w:fldCharType="begin"/>
      </w:r>
      <w:r>
        <w:instrText xml:space="preserve"> PAGEREF _Toc392170568 \h </w:instrText>
      </w:r>
      <w:r>
        <w:fldChar w:fldCharType="separate"/>
      </w:r>
      <w:r>
        <w:t>31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Reasons for not amending information, agency may add to notation</w:t>
      </w:r>
      <w:r>
        <w:tab/>
      </w:r>
      <w:r>
        <w:fldChar w:fldCharType="begin"/>
      </w:r>
      <w:r>
        <w:instrText xml:space="preserve"> PAGEREF _Toc392170569 \h </w:instrText>
      </w:r>
      <w:r>
        <w:fldChar w:fldCharType="separate"/>
      </w:r>
      <w:r>
        <w:t>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 charge for application or request</w:t>
      </w:r>
      <w:r>
        <w:tab/>
      </w:r>
      <w:r>
        <w:fldChar w:fldCharType="begin"/>
      </w:r>
      <w:r>
        <w:instrText xml:space="preserve"> PAGEREF _Toc392170570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Internal review of decisions as to amendment of information</w:t>
      </w:r>
    </w:p>
    <w:p>
      <w:pPr>
        <w:pStyle w:val="TOC8"/>
        <w:rPr>
          <w:rFonts w:asciiTheme="minorHAnsi" w:eastAsiaTheme="minorEastAsia" w:hAnsiTheme="minorHAnsi" w:cstheme="minorBidi"/>
          <w:szCs w:val="22"/>
        </w:rPr>
      </w:pPr>
      <w:r>
        <w:t>54</w:t>
      </w:r>
      <w:r>
        <w:rPr>
          <w:snapToGrid w:val="0"/>
        </w:rPr>
        <w:t>.</w:t>
      </w:r>
      <w:r>
        <w:rPr>
          <w:snapToGrid w:val="0"/>
        </w:rPr>
        <w:tab/>
        <w:t>Review of decision under Div. 1, right to etc.</w:t>
      </w:r>
      <w:r>
        <w:tab/>
      </w:r>
      <w:r>
        <w:fldChar w:fldCharType="begin"/>
      </w:r>
      <w:r>
        <w:instrText xml:space="preserve"> PAGEREF _Toc392170572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4 — External review of decisions; appeals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Information Commissioner</w:t>
      </w:r>
    </w:p>
    <w:p>
      <w:pPr>
        <w:pStyle w:val="TOC8"/>
        <w:rPr>
          <w:rFonts w:asciiTheme="minorHAnsi" w:eastAsiaTheme="minorEastAsia" w:hAnsiTheme="minorHAnsi" w:cstheme="minorBidi"/>
          <w:szCs w:val="22"/>
        </w:rPr>
      </w:pPr>
      <w:r>
        <w:t>55</w:t>
      </w:r>
      <w:r>
        <w:rPr>
          <w:snapToGrid w:val="0"/>
        </w:rPr>
        <w:t>.</w:t>
      </w:r>
      <w:r>
        <w:rPr>
          <w:snapToGrid w:val="0"/>
        </w:rPr>
        <w:tab/>
        <w:t>Office established etc.</w:t>
      </w:r>
      <w:r>
        <w:tab/>
      </w:r>
      <w:r>
        <w:fldChar w:fldCharType="begin"/>
      </w:r>
      <w:r>
        <w:instrText xml:space="preserve"> PAGEREF _Toc392170575 \h </w:instrText>
      </w:r>
      <w:r>
        <w:fldChar w:fldCharType="separate"/>
      </w:r>
      <w:r>
        <w:t>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Appointment, terms and conditions</w:t>
      </w:r>
      <w:r>
        <w:tab/>
      </w:r>
      <w:r>
        <w:fldChar w:fldCharType="begin"/>
      </w:r>
      <w:r>
        <w:instrText xml:space="preserve"> PAGEREF _Toc392170576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Resignation</w:t>
      </w:r>
      <w:r>
        <w:tab/>
      </w:r>
      <w:r>
        <w:fldChar w:fldCharType="begin"/>
      </w:r>
      <w:r>
        <w:instrText xml:space="preserve"> PAGEREF _Toc392170577 \h </w:instrText>
      </w:r>
      <w:r>
        <w:fldChar w:fldCharType="separate"/>
      </w:r>
      <w:r>
        <w:t>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Suspension and removal</w:t>
      </w:r>
      <w:r>
        <w:tab/>
      </w:r>
      <w:r>
        <w:fldChar w:fldCharType="begin"/>
      </w:r>
      <w:r>
        <w:instrText xml:space="preserve"> PAGEREF _Toc392170578 \h </w:instrText>
      </w:r>
      <w:r>
        <w:fldChar w:fldCharType="separate"/>
      </w:r>
      <w:r>
        <w:t>34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Acting Information Commissioner, appointing etc.</w:t>
      </w:r>
      <w:r>
        <w:tab/>
      </w:r>
      <w:r>
        <w:fldChar w:fldCharType="begin"/>
      </w:r>
      <w:r>
        <w:instrText xml:space="preserve"> PAGEREF _Toc392170579 \h </w:instrText>
      </w:r>
      <w:r>
        <w:fldChar w:fldCharType="separate"/>
      </w:r>
      <w:r>
        <w:t>34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Oath or affirmation of office</w:t>
      </w:r>
      <w:r>
        <w:tab/>
      </w:r>
      <w:r>
        <w:fldChar w:fldCharType="begin"/>
      </w:r>
      <w:r>
        <w:instrText xml:space="preserve"> PAGEREF _Toc392170580 \h </w:instrText>
      </w:r>
      <w:r>
        <w:fldChar w:fldCharType="separate"/>
      </w:r>
      <w:r>
        <w:t>35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Staff, appointment of etc.</w:t>
      </w:r>
      <w:r>
        <w:tab/>
      </w:r>
      <w:r>
        <w:fldChar w:fldCharType="begin"/>
      </w:r>
      <w:r>
        <w:instrText xml:space="preserve"> PAGEREF _Toc392170581 \h </w:instrText>
      </w:r>
      <w:r>
        <w:fldChar w:fldCharType="separate"/>
      </w:r>
      <w:r>
        <w:t>36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Commissioner and staff, additional provisions about</w:t>
      </w:r>
      <w:r>
        <w:tab/>
      </w:r>
      <w:r>
        <w:fldChar w:fldCharType="begin"/>
      </w:r>
      <w:r>
        <w:instrText xml:space="preserve"> PAGEREF _Toc392170582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Functions of Information Commissioner</w:t>
      </w:r>
    </w:p>
    <w:p>
      <w:pPr>
        <w:pStyle w:val="TOC8"/>
        <w:rPr>
          <w:rFonts w:asciiTheme="minorHAnsi" w:eastAsiaTheme="minorEastAsia" w:hAnsiTheme="minorHAnsi" w:cstheme="minorBidi"/>
          <w:szCs w:val="22"/>
        </w:rPr>
      </w:pPr>
      <w:r>
        <w:t>63</w:t>
      </w:r>
      <w:r>
        <w:rPr>
          <w:snapToGrid w:val="0"/>
        </w:rPr>
        <w:t>.</w:t>
      </w:r>
      <w:r>
        <w:rPr>
          <w:snapToGrid w:val="0"/>
        </w:rPr>
        <w:tab/>
        <w:t>Functions</w:t>
      </w:r>
      <w:r>
        <w:tab/>
      </w:r>
      <w:r>
        <w:fldChar w:fldCharType="begin"/>
      </w:r>
      <w:r>
        <w:instrText xml:space="preserve"> PAGEREF _Toc392170584 \h </w:instrText>
      </w:r>
      <w:r>
        <w:fldChar w:fldCharType="separate"/>
      </w:r>
      <w:r>
        <w:t>38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Powers</w:t>
      </w:r>
      <w:r>
        <w:tab/>
      </w:r>
      <w:r>
        <w:fldChar w:fldCharType="begin"/>
      </w:r>
      <w:r>
        <w:instrText xml:space="preserve"> PAGEREF _Toc392170585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Complaints and procedure for dealing with them</w:t>
      </w:r>
    </w:p>
    <w:p>
      <w:pPr>
        <w:pStyle w:val="TOC8"/>
        <w:rPr>
          <w:rFonts w:asciiTheme="minorHAnsi" w:eastAsiaTheme="minorEastAsia" w:hAnsiTheme="minorHAnsi" w:cstheme="minorBidi"/>
          <w:szCs w:val="22"/>
        </w:rPr>
      </w:pPr>
      <w:r>
        <w:t>65</w:t>
      </w:r>
      <w:r>
        <w:rPr>
          <w:snapToGrid w:val="0"/>
        </w:rPr>
        <w:t>.</w:t>
      </w:r>
      <w:r>
        <w:rPr>
          <w:snapToGrid w:val="0"/>
        </w:rPr>
        <w:tab/>
        <w:t>Complaint against agency’s decision, making</w:t>
      </w:r>
      <w:r>
        <w:tab/>
      </w:r>
      <w:r>
        <w:fldChar w:fldCharType="begin"/>
      </w:r>
      <w:r>
        <w:instrText xml:space="preserve"> PAGEREF _Toc392170587 \h </w:instrText>
      </w:r>
      <w:r>
        <w:fldChar w:fldCharType="separate"/>
      </w:r>
      <w:r>
        <w:t>39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Complaint, form etc. of</w:t>
      </w:r>
      <w:r>
        <w:tab/>
      </w:r>
      <w:r>
        <w:fldChar w:fldCharType="begin"/>
      </w:r>
      <w:r>
        <w:instrText xml:space="preserve"> PAGEREF _Toc392170588 \h </w:instrText>
      </w:r>
      <w:r>
        <w:fldChar w:fldCharType="separate"/>
      </w:r>
      <w:r>
        <w:t>40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Commissioner may decide not to deal with a complaint</w:t>
      </w:r>
      <w:r>
        <w:tab/>
      </w:r>
      <w:r>
        <w:fldChar w:fldCharType="begin"/>
      </w:r>
      <w:r>
        <w:instrText xml:space="preserve"> PAGEREF _Toc392170589 \h </w:instrText>
      </w:r>
      <w:r>
        <w:fldChar w:fldCharType="separate"/>
      </w:r>
      <w:r>
        <w:t>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Complaint, agency etc. to be notified of</w:t>
      </w:r>
      <w:r>
        <w:tab/>
      </w:r>
      <w:r>
        <w:fldChar w:fldCharType="begin"/>
      </w:r>
      <w:r>
        <w:instrText xml:space="preserve"> PAGEREF _Toc392170590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Complaint, who are parties to etc.</w:t>
      </w:r>
      <w:r>
        <w:tab/>
      </w:r>
      <w:r>
        <w:fldChar w:fldCharType="begin"/>
      </w:r>
      <w:r>
        <w:instrText xml:space="preserve"> PAGEREF _Toc392170591 \h </w:instrText>
      </w:r>
      <w:r>
        <w:fldChar w:fldCharType="separate"/>
      </w:r>
      <w:r>
        <w:t>41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Complaint, procedure for dealing with</w:t>
      </w:r>
      <w:r>
        <w:tab/>
      </w:r>
      <w:r>
        <w:fldChar w:fldCharType="begin"/>
      </w:r>
      <w:r>
        <w:instrText xml:space="preserve"> PAGEREF _Toc392170592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Complaint, conciliation etc. of</w:t>
      </w:r>
      <w:r>
        <w:tab/>
      </w:r>
      <w:r>
        <w:fldChar w:fldCharType="begin"/>
      </w:r>
      <w:r>
        <w:instrText xml:space="preserve"> PAGEREF _Toc392170593 \h </w:instrText>
      </w:r>
      <w:r>
        <w:fldChar w:fldCharType="separate"/>
      </w:r>
      <w:r>
        <w:t>42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Information etc. relevant to complaint, Commissioner’s powers to obtain etc.</w:t>
      </w:r>
      <w:r>
        <w:tab/>
      </w:r>
      <w:r>
        <w:fldChar w:fldCharType="begin"/>
      </w:r>
      <w:r>
        <w:instrText xml:space="preserve"> PAGEREF _Toc392170594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Examination on oath, powers as to</w:t>
      </w:r>
      <w:r>
        <w:tab/>
      </w:r>
      <w:r>
        <w:fldChar w:fldCharType="begin"/>
      </w:r>
      <w:r>
        <w:instrText xml:space="preserve"> PAGEREF _Toc392170595 \h </w:instrText>
      </w:r>
      <w:r>
        <w:fldChar w:fldCharType="separate"/>
      </w:r>
      <w:r>
        <w:t>44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Exempt matter etc., Commissioner to ensure non</w:t>
      </w:r>
      <w:r>
        <w:rPr>
          <w:snapToGrid w:val="0"/>
        </w:rPr>
        <w:noBreakHyphen/>
        <w:t>disclosure of</w:t>
      </w:r>
      <w:r>
        <w:tab/>
      </w:r>
      <w:r>
        <w:fldChar w:fldCharType="begin"/>
      </w:r>
      <w:r>
        <w:instrText xml:space="preserve"> PAGEREF _Toc392170596 \h </w:instrText>
      </w:r>
      <w:r>
        <w:fldChar w:fldCharType="separate"/>
      </w:r>
      <w:r>
        <w:t>44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Document held by agency, Commissioner may require production of</w:t>
      </w:r>
      <w:r>
        <w:tab/>
      </w:r>
      <w:r>
        <w:fldChar w:fldCharType="begin"/>
      </w:r>
      <w:r>
        <w:instrText xml:space="preserve"> PAGEREF _Toc392170597 \h </w:instrText>
      </w:r>
      <w:r>
        <w:fldChar w:fldCharType="separate"/>
      </w:r>
      <w:r>
        <w:t>44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Commissioner’s other powers and duties when dealing with complaint</w:t>
      </w:r>
      <w:r>
        <w:tab/>
      </w:r>
      <w:r>
        <w:fldChar w:fldCharType="begin"/>
      </w:r>
      <w:r>
        <w:instrText xml:space="preserve"> PAGEREF _Toc392170598 \h </w:instrText>
      </w:r>
      <w:r>
        <w:fldChar w:fldCharType="separate"/>
      </w:r>
      <w:r>
        <w:t>45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Exemption certificate, review of grounds for etc.</w:t>
      </w:r>
      <w:r>
        <w:tab/>
      </w:r>
      <w:r>
        <w:fldChar w:fldCharType="begin"/>
      </w:r>
      <w:r>
        <w:instrText xml:space="preserve"> PAGEREF _Toc392170599 \h </w:instrText>
      </w:r>
      <w:r>
        <w:fldChar w:fldCharType="separate"/>
      </w:r>
      <w:r>
        <w:t>46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Question of law on complaint, referral of to Supreme Court</w:t>
      </w:r>
      <w:r>
        <w:tab/>
      </w:r>
      <w:r>
        <w:fldChar w:fldCharType="begin"/>
      </w:r>
      <w:r>
        <w:instrText xml:space="preserve"> PAGEREF _Toc392170600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General provisions as to the Information Commissioner and staff</w:t>
      </w:r>
    </w:p>
    <w:p>
      <w:pPr>
        <w:pStyle w:val="TOC8"/>
        <w:rPr>
          <w:rFonts w:asciiTheme="minorHAnsi" w:eastAsiaTheme="minorEastAsia" w:hAnsiTheme="minorHAnsi" w:cstheme="minorBidi"/>
          <w:szCs w:val="22"/>
        </w:rPr>
      </w:pPr>
      <w:r>
        <w:t>79</w:t>
      </w:r>
      <w:r>
        <w:rPr>
          <w:snapToGrid w:val="0"/>
        </w:rPr>
        <w:t>.</w:t>
      </w:r>
      <w:r>
        <w:rPr>
          <w:snapToGrid w:val="0"/>
        </w:rPr>
        <w:tab/>
        <w:t>Delegation by Commissioner to staff</w:t>
      </w:r>
      <w:r>
        <w:tab/>
      </w:r>
      <w:r>
        <w:fldChar w:fldCharType="begin"/>
      </w:r>
      <w:r>
        <w:instrText xml:space="preserve"> PAGEREF _Toc392170602 \h </w:instrText>
      </w:r>
      <w:r>
        <w:fldChar w:fldCharType="separate"/>
      </w:r>
      <w:r>
        <w:t>48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Protection from personal liability</w:t>
      </w:r>
      <w:r>
        <w:tab/>
      </w:r>
      <w:r>
        <w:fldChar w:fldCharType="begin"/>
      </w:r>
      <w:r>
        <w:instrText xml:space="preserve"> PAGEREF _Toc392170603 \h </w:instrText>
      </w:r>
      <w:r>
        <w:fldChar w:fldCharType="separate"/>
      </w:r>
      <w:r>
        <w:t>48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Disclosure restriction under other law does not apply to disclosing to Commissioner; privileges of parties</w:t>
      </w:r>
      <w:r>
        <w:tab/>
      </w:r>
      <w:r>
        <w:fldChar w:fldCharType="begin"/>
      </w:r>
      <w:r>
        <w:instrText xml:space="preserve"> PAGEREF _Toc392170604 \h </w:instrText>
      </w:r>
      <w:r>
        <w:fldChar w:fldCharType="separate"/>
      </w:r>
      <w:r>
        <w:t>49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Disclosure etc. of information obtained under Act restricted</w:t>
      </w:r>
      <w:r>
        <w:tab/>
      </w:r>
      <w:r>
        <w:fldChar w:fldCharType="begin"/>
      </w:r>
      <w:r>
        <w:instrText xml:space="preserve"> PAGEREF _Toc392170605 \h </w:instrText>
      </w:r>
      <w:r>
        <w:fldChar w:fldCharType="separate"/>
      </w:r>
      <w:r>
        <w:t>49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Failure to give information etc. when required, offence</w:t>
      </w:r>
      <w:r>
        <w:tab/>
      </w:r>
      <w:r>
        <w:fldChar w:fldCharType="begin"/>
      </w:r>
      <w:r>
        <w:instrText xml:space="preserve"> PAGEREF _Toc392170606 \h </w:instrText>
      </w:r>
      <w:r>
        <w:fldChar w:fldCharType="separate"/>
      </w:r>
      <w:r>
        <w:t>50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Costs of parties to complaints</w:t>
      </w:r>
      <w:r>
        <w:tab/>
      </w:r>
      <w:r>
        <w:fldChar w:fldCharType="begin"/>
      </w:r>
      <w:r>
        <w:instrText xml:space="preserve"> PAGEREF _Toc392170607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Appeals to the Supreme Court</w:t>
      </w:r>
    </w:p>
    <w:p>
      <w:pPr>
        <w:pStyle w:val="TOC8"/>
        <w:rPr>
          <w:rFonts w:asciiTheme="minorHAnsi" w:eastAsiaTheme="minorEastAsia" w:hAnsiTheme="minorHAnsi" w:cstheme="minorBidi"/>
          <w:szCs w:val="22"/>
        </w:rPr>
      </w:pPr>
      <w:r>
        <w:t>85</w:t>
      </w:r>
      <w:r>
        <w:rPr>
          <w:snapToGrid w:val="0"/>
        </w:rPr>
        <w:t>.</w:t>
      </w:r>
      <w:r>
        <w:rPr>
          <w:snapToGrid w:val="0"/>
        </w:rPr>
        <w:tab/>
        <w:t>What may be appealed etc.</w:t>
      </w:r>
      <w:r>
        <w:tab/>
      </w:r>
      <w:r>
        <w:fldChar w:fldCharType="begin"/>
      </w:r>
      <w:r>
        <w:instrText xml:space="preserve"> PAGEREF _Toc392170609 \h </w:instrText>
      </w:r>
      <w:r>
        <w:fldChar w:fldCharType="separate"/>
      </w:r>
      <w:r>
        <w:t>50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Parties to an appeal</w:t>
      </w:r>
      <w:r>
        <w:tab/>
      </w:r>
      <w:r>
        <w:fldChar w:fldCharType="begin"/>
      </w:r>
      <w:r>
        <w:instrText xml:space="preserve"> PAGEREF _Toc392170610 \h </w:instrText>
      </w:r>
      <w:r>
        <w:fldChar w:fldCharType="separate"/>
      </w:r>
      <w:r>
        <w:t>51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Court’s powers on appeal</w:t>
      </w:r>
      <w:r>
        <w:tab/>
      </w:r>
      <w:r>
        <w:fldChar w:fldCharType="begin"/>
      </w:r>
      <w:r>
        <w:instrText xml:space="preserve"> PAGEREF _Toc392170611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General provisions as to proceedings in the Supreme Court</w:t>
      </w:r>
    </w:p>
    <w:p>
      <w:pPr>
        <w:pStyle w:val="TOC8"/>
        <w:rPr>
          <w:rFonts w:asciiTheme="minorHAnsi" w:eastAsiaTheme="minorEastAsia" w:hAnsiTheme="minorHAnsi" w:cstheme="minorBidi"/>
          <w:szCs w:val="22"/>
        </w:rPr>
      </w:pPr>
      <w:r>
        <w:t>88</w:t>
      </w:r>
      <w:r>
        <w:rPr>
          <w:snapToGrid w:val="0"/>
        </w:rPr>
        <w:t>.</w:t>
      </w:r>
      <w:r>
        <w:rPr>
          <w:snapToGrid w:val="0"/>
        </w:rPr>
        <w:tab/>
        <w:t>Term used: review proceedings</w:t>
      </w:r>
      <w:r>
        <w:tab/>
      </w:r>
      <w:r>
        <w:fldChar w:fldCharType="begin"/>
      </w:r>
      <w:r>
        <w:instrText xml:space="preserve"> PAGEREF _Toc392170613 \h </w:instrText>
      </w:r>
      <w:r>
        <w:fldChar w:fldCharType="separate"/>
      </w:r>
      <w:r>
        <w:t>52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Terms etc., Court may impose; costs</w:t>
      </w:r>
      <w:r>
        <w:tab/>
      </w:r>
      <w:r>
        <w:fldChar w:fldCharType="begin"/>
      </w:r>
      <w:r>
        <w:instrText xml:space="preserve"> PAGEREF _Toc392170614 \h </w:instrText>
      </w:r>
      <w:r>
        <w:fldChar w:fldCharType="separate"/>
      </w:r>
      <w:r>
        <w:t>52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Exempt matter etc., Court to ensure non</w:t>
      </w:r>
      <w:r>
        <w:rPr>
          <w:snapToGrid w:val="0"/>
        </w:rPr>
        <w:noBreakHyphen/>
        <w:t>disclosure of</w:t>
      </w:r>
      <w:r>
        <w:tab/>
      </w:r>
      <w:r>
        <w:fldChar w:fldCharType="begin"/>
      </w:r>
      <w:r>
        <w:instrText xml:space="preserve"> PAGEREF _Toc392170615 \h </w:instrText>
      </w:r>
      <w:r>
        <w:fldChar w:fldCharType="separate"/>
      </w:r>
      <w:r>
        <w:t>53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Document held by agency, Court may require production of etc.</w:t>
      </w:r>
      <w:r>
        <w:tab/>
      </w:r>
      <w:r>
        <w:fldChar w:fldCharType="begin"/>
      </w:r>
      <w:r>
        <w:instrText xml:space="preserve"> PAGEREF _Toc392170616 \h </w:instrText>
      </w:r>
      <w:r>
        <w:fldChar w:fldCharType="separate"/>
      </w:r>
      <w:r>
        <w:t>53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Disclosure restriction under other law does not apply to disclosing to Court</w:t>
      </w:r>
      <w:r>
        <w:tab/>
      </w:r>
      <w:r>
        <w:fldChar w:fldCharType="begin"/>
      </w:r>
      <w:r>
        <w:instrText xml:space="preserve"> PAGEREF _Toc392170617 \h </w:instrText>
      </w:r>
      <w:r>
        <w:fldChar w:fldCharType="separate"/>
      </w:r>
      <w:r>
        <w:t>54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Other procedure, Court may determine</w:t>
      </w:r>
      <w:r>
        <w:tab/>
      </w:r>
      <w:r>
        <w:fldChar w:fldCharType="begin"/>
      </w:r>
      <w:r>
        <w:instrText xml:space="preserve"> PAGEREF _Toc392170618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Part 5 — Publication of information about agencies</w:t>
      </w:r>
    </w:p>
    <w:p>
      <w:pPr>
        <w:pStyle w:val="TOC8"/>
        <w:rPr>
          <w:rFonts w:asciiTheme="minorHAnsi" w:eastAsiaTheme="minorEastAsia" w:hAnsiTheme="minorHAnsi" w:cstheme="minorBidi"/>
          <w:szCs w:val="22"/>
        </w:rPr>
      </w:pPr>
      <w:r>
        <w:t>94</w:t>
      </w:r>
      <w:r>
        <w:rPr>
          <w:snapToGrid w:val="0"/>
        </w:rPr>
        <w:t>.</w:t>
      </w:r>
      <w:r>
        <w:rPr>
          <w:snapToGrid w:val="0"/>
        </w:rPr>
        <w:tab/>
        <w:t>Term used: information statement</w:t>
      </w:r>
      <w:r>
        <w:tab/>
      </w:r>
      <w:r>
        <w:fldChar w:fldCharType="begin"/>
      </w:r>
      <w:r>
        <w:instrText xml:space="preserve"> PAGEREF _Toc392170620 \h </w:instrText>
      </w:r>
      <w:r>
        <w:fldChar w:fldCharType="separate"/>
      </w:r>
      <w:r>
        <w:t>55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Term used: internal manual</w:t>
      </w:r>
      <w:r>
        <w:tab/>
      </w:r>
      <w:r>
        <w:fldChar w:fldCharType="begin"/>
      </w:r>
      <w:r>
        <w:instrText xml:space="preserve"> PAGEREF _Toc392170621 \h </w:instrText>
      </w:r>
      <w:r>
        <w:fldChar w:fldCharType="separate"/>
      </w:r>
      <w:r>
        <w:t>56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Information statement, each agency to publish annually</w:t>
      </w:r>
      <w:r>
        <w:tab/>
      </w:r>
      <w:r>
        <w:fldChar w:fldCharType="begin"/>
      </w:r>
      <w:r>
        <w:instrText xml:space="preserve"> PAGEREF _Toc392170622 \h </w:instrText>
      </w:r>
      <w:r>
        <w:fldChar w:fldCharType="separate"/>
      </w:r>
      <w:r>
        <w:t>57</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Information statement and internal manual, each agency to make available etc.</w:t>
      </w:r>
      <w:r>
        <w:tab/>
      </w:r>
      <w:r>
        <w:fldChar w:fldCharType="begin"/>
      </w:r>
      <w:r>
        <w:instrText xml:space="preserve"> PAGEREF _Toc392170623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98</w:t>
      </w:r>
      <w:r>
        <w:rPr>
          <w:snapToGrid w:val="0"/>
        </w:rPr>
        <w:t>.</w:t>
      </w:r>
      <w:r>
        <w:rPr>
          <w:snapToGrid w:val="0"/>
        </w:rPr>
        <w:tab/>
        <w:t>Child or handicapped person, applications on behalf of</w:t>
      </w:r>
      <w:r>
        <w:tab/>
      </w:r>
      <w:r>
        <w:fldChar w:fldCharType="begin"/>
      </w:r>
      <w:r>
        <w:instrText xml:space="preserve"> PAGEREF _Toc392170625 \h </w:instrText>
      </w:r>
      <w:r>
        <w:fldChar w:fldCharType="separate"/>
      </w:r>
      <w:r>
        <w:t>59</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Defunct agency, performance of functions on behalf of</w:t>
      </w:r>
      <w:r>
        <w:tab/>
      </w:r>
      <w:r>
        <w:fldChar w:fldCharType="begin"/>
      </w:r>
      <w:r>
        <w:instrText xml:space="preserve"> PAGEREF _Toc392170626 \h </w:instrText>
      </w:r>
      <w:r>
        <w:fldChar w:fldCharType="separate"/>
      </w:r>
      <w:r>
        <w:t>59</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Who in agency makes its decisions</w:t>
      </w:r>
      <w:r>
        <w:tab/>
      </w:r>
      <w:r>
        <w:fldChar w:fldCharType="begin"/>
      </w:r>
      <w:r>
        <w:instrText xml:space="preserve"> PAGEREF _Toc392170627 \h </w:instrText>
      </w:r>
      <w:r>
        <w:fldChar w:fldCharType="separate"/>
      </w:r>
      <w:r>
        <w:t>59</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Notice sent by post or fax, presumed time of service of</w:t>
      </w:r>
      <w:r>
        <w:tab/>
      </w:r>
      <w:r>
        <w:fldChar w:fldCharType="begin"/>
      </w:r>
      <w:r>
        <w:instrText xml:space="preserve"> PAGEREF _Toc392170628 \h </w:instrText>
      </w:r>
      <w:r>
        <w:fldChar w:fldCharType="separate"/>
      </w:r>
      <w:r>
        <w:t>59</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Burden of proof</w:t>
      </w:r>
      <w:r>
        <w:tab/>
      </w:r>
      <w:r>
        <w:fldChar w:fldCharType="begin"/>
      </w:r>
      <w:r>
        <w:instrText xml:space="preserve"> PAGEREF _Toc392170629 \h </w:instrText>
      </w:r>
      <w:r>
        <w:fldChar w:fldCharType="separate"/>
      </w:r>
      <w:r>
        <w:t>60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No review of decisions etc. except under this Act</w:t>
      </w:r>
      <w:r>
        <w:tab/>
      </w:r>
      <w:r>
        <w:fldChar w:fldCharType="begin"/>
      </w:r>
      <w:r>
        <w:instrText xml:space="preserve"> PAGEREF _Toc392170630 \h </w:instrText>
      </w:r>
      <w:r>
        <w:fldChar w:fldCharType="separate"/>
      </w:r>
      <w:r>
        <w:t>60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Defamation or breach of confidence action, certain people protected from</w:t>
      </w:r>
      <w:r>
        <w:tab/>
      </w:r>
      <w:r>
        <w:fldChar w:fldCharType="begin"/>
      </w:r>
      <w:r>
        <w:instrText xml:space="preserve"> PAGEREF _Toc392170631 \h </w:instrText>
      </w:r>
      <w:r>
        <w:fldChar w:fldCharType="separate"/>
      </w:r>
      <w:r>
        <w:t>60</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Criminal liability, certain people protected from</w:t>
      </w:r>
      <w:r>
        <w:tab/>
      </w:r>
      <w:r>
        <w:fldChar w:fldCharType="begin"/>
      </w:r>
      <w:r>
        <w:instrText xml:space="preserve"> PAGEREF _Toc392170632 \h </w:instrText>
      </w:r>
      <w:r>
        <w:fldChar w:fldCharType="separate"/>
      </w:r>
      <w:r>
        <w:t>61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Personal liability, certain people protected from</w:t>
      </w:r>
      <w:r>
        <w:tab/>
      </w:r>
      <w:r>
        <w:fldChar w:fldCharType="begin"/>
      </w:r>
      <w:r>
        <w:instrText xml:space="preserve"> PAGEREF _Toc392170633 \h </w:instrText>
      </w:r>
      <w:r>
        <w:fldChar w:fldCharType="separate"/>
      </w:r>
      <w:r>
        <w:t>61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Failure to consult under Part 2 Div. 3, Crown etc. not liable in case of</w:t>
      </w:r>
      <w:r>
        <w:tab/>
      </w:r>
      <w:r>
        <w:fldChar w:fldCharType="begin"/>
      </w:r>
      <w:r>
        <w:instrText xml:space="preserve"> PAGEREF _Toc392170634 \h </w:instrText>
      </w:r>
      <w:r>
        <w:fldChar w:fldCharType="separate"/>
      </w:r>
      <w:r>
        <w:t>62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Exempt matter does not have to be published</w:t>
      </w:r>
      <w:r>
        <w:tab/>
      </w:r>
      <w:r>
        <w:fldChar w:fldCharType="begin"/>
      </w:r>
      <w:r>
        <w:instrText xml:space="preserve"> PAGEREF _Toc392170635 \h </w:instrText>
      </w:r>
      <w:r>
        <w:fldChar w:fldCharType="separate"/>
      </w:r>
      <w:r>
        <w:t>62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Personal information of another etc., obtaining access to by deceit etc. is offence</w:t>
      </w:r>
      <w:r>
        <w:tab/>
      </w:r>
      <w:r>
        <w:fldChar w:fldCharType="begin"/>
      </w:r>
      <w:r>
        <w:instrText xml:space="preserve"> PAGEREF _Toc392170636 \h </w:instrText>
      </w:r>
      <w:r>
        <w:fldChar w:fldCharType="separate"/>
      </w:r>
      <w:r>
        <w:t>62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Destroying document to prevent access, offence</w:t>
      </w:r>
      <w:r>
        <w:tab/>
      </w:r>
      <w:r>
        <w:fldChar w:fldCharType="begin"/>
      </w:r>
      <w:r>
        <w:instrText xml:space="preserve"> PAGEREF _Toc392170637 \h </w:instrText>
      </w:r>
      <w:r>
        <w:fldChar w:fldCharType="separate"/>
      </w:r>
      <w:r>
        <w:t>63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Annual report to Parliament</w:t>
      </w:r>
      <w:r>
        <w:tab/>
      </w:r>
      <w:r>
        <w:fldChar w:fldCharType="begin"/>
      </w:r>
      <w:r>
        <w:instrText xml:space="preserve"> PAGEREF _Toc392170638 \h </w:instrText>
      </w:r>
      <w:r>
        <w:fldChar w:fldCharType="separate"/>
      </w:r>
      <w:r>
        <w:t>63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Regulations</w:t>
      </w:r>
      <w:r>
        <w:tab/>
      </w:r>
      <w:r>
        <w:fldChar w:fldCharType="begin"/>
      </w:r>
      <w:r>
        <w:instrText xml:space="preserve"> PAGEREF _Toc392170639 \h </w:instrText>
      </w:r>
      <w:r>
        <w:fldChar w:fldCharType="separate"/>
      </w:r>
      <w:r>
        <w:t>65</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Review of Act</w:t>
      </w:r>
      <w:r>
        <w:tab/>
      </w:r>
      <w:r>
        <w:fldChar w:fldCharType="begin"/>
      </w:r>
      <w:r>
        <w:instrText xml:space="preserve"> PAGEREF _Toc392170640 \h </w:instrText>
      </w:r>
      <w:r>
        <w:fldChar w:fldCharType="separate"/>
      </w:r>
      <w:r>
        <w:t>66</w:t>
      </w:r>
      <w:r>
        <w:fldChar w:fldCharType="end"/>
      </w:r>
    </w:p>
    <w:p>
      <w:pPr>
        <w:pStyle w:val="TOC2"/>
        <w:tabs>
          <w:tab w:val="right" w:leader="dot" w:pos="7086"/>
        </w:tabs>
        <w:rPr>
          <w:rFonts w:asciiTheme="minorHAnsi" w:eastAsiaTheme="minorEastAsia" w:hAnsiTheme="minorHAnsi" w:cstheme="minorBidi"/>
          <w:b w:val="0"/>
          <w:sz w:val="22"/>
          <w:szCs w:val="22"/>
        </w:rPr>
      </w:pPr>
      <w:r>
        <w:t>Schedule 1 — Exempt matter</w:t>
      </w:r>
    </w:p>
    <w:p>
      <w:pPr>
        <w:pStyle w:val="TOC8"/>
        <w:rPr>
          <w:rFonts w:asciiTheme="minorHAnsi" w:eastAsiaTheme="minorEastAsia" w:hAnsiTheme="minorHAnsi" w:cstheme="minorBidi"/>
          <w:szCs w:val="22"/>
        </w:rPr>
      </w:pPr>
      <w:r>
        <w:t>1.</w:t>
      </w:r>
      <w:r>
        <w:tab/>
        <w:t>Cabinet and Executive Council, deliberations etc. of</w:t>
      </w:r>
      <w:r>
        <w:tab/>
      </w:r>
      <w:r>
        <w:fldChar w:fldCharType="begin"/>
      </w:r>
      <w:r>
        <w:instrText xml:space="preserve"> PAGEREF _Toc392170642 \h </w:instrText>
      </w:r>
      <w:r>
        <w:fldChar w:fldCharType="separate"/>
      </w:r>
      <w:r>
        <w:t>67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w:t>
      </w:r>
      <w:r>
        <w:rPr>
          <w:snapToGrid w:val="0"/>
        </w:rPr>
        <w:noBreakHyphen/>
        <w:t>governmental relations, matter that could damage etc.</w:t>
      </w:r>
      <w:r>
        <w:tab/>
      </w:r>
      <w:r>
        <w:fldChar w:fldCharType="begin"/>
      </w:r>
      <w:r>
        <w:instrText xml:space="preserve"> PAGEREF _Toc392170643 \h </w:instrText>
      </w:r>
      <w:r>
        <w:fldChar w:fldCharType="separate"/>
      </w:r>
      <w:r>
        <w:t>68</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Personal information</w:t>
      </w:r>
      <w:r>
        <w:tab/>
      </w:r>
      <w:r>
        <w:fldChar w:fldCharType="begin"/>
      </w:r>
      <w:r>
        <w:instrText xml:space="preserve"> PAGEREF _Toc392170644 \h </w:instrText>
      </w:r>
      <w:r>
        <w:fldChar w:fldCharType="separate"/>
      </w:r>
      <w:r>
        <w:t>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Trade secrets, commercial and business information</w:t>
      </w:r>
      <w:r>
        <w:tab/>
      </w:r>
      <w:r>
        <w:fldChar w:fldCharType="begin"/>
      </w:r>
      <w:r>
        <w:instrText xml:space="preserve"> PAGEREF _Toc392170645 \h </w:instrText>
      </w:r>
      <w:r>
        <w:fldChar w:fldCharType="separate"/>
      </w:r>
      <w:r>
        <w:t>70</w:t>
      </w:r>
      <w:r>
        <w:fldChar w:fldCharType="end"/>
      </w:r>
    </w:p>
    <w:p>
      <w:pPr>
        <w:pStyle w:val="TOC8"/>
        <w:rPr>
          <w:rFonts w:asciiTheme="minorHAnsi" w:eastAsiaTheme="minorEastAsia" w:hAnsiTheme="minorHAnsi" w:cstheme="minorBidi"/>
          <w:szCs w:val="22"/>
        </w:rPr>
      </w:pPr>
      <w:r>
        <w:t>4A.</w:t>
      </w:r>
      <w:r>
        <w:tab/>
        <w:t xml:space="preserve">Information given to Treasurer etc. under </w:t>
      </w:r>
      <w:r>
        <w:rPr>
          <w:i/>
        </w:rPr>
        <w:t>Bank of Western Australia Act 1995</w:t>
      </w:r>
      <w:r>
        <w:tab/>
      </w:r>
      <w:r>
        <w:fldChar w:fldCharType="begin"/>
      </w:r>
      <w:r>
        <w:instrText xml:space="preserve"> PAGEREF _Toc392170646 \h </w:instrText>
      </w:r>
      <w:r>
        <w:fldChar w:fldCharType="separate"/>
      </w:r>
      <w:r>
        <w:t>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 enforcement, public safety and property security, matter prejudicial etc. to</w:t>
      </w:r>
      <w:r>
        <w:tab/>
      </w:r>
      <w:r>
        <w:fldChar w:fldCharType="begin"/>
      </w:r>
      <w:r>
        <w:instrText xml:space="preserve"> PAGEREF _Toc392170647 \h </w:instrText>
      </w:r>
      <w:r>
        <w:fldChar w:fldCharType="separate"/>
      </w:r>
      <w:r>
        <w:t>71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Deliberative processes of Government etc., matter revealing</w:t>
      </w:r>
      <w:r>
        <w:tab/>
      </w:r>
      <w:r>
        <w:fldChar w:fldCharType="begin"/>
      </w:r>
      <w:r>
        <w:instrText xml:space="preserve"> PAGEREF _Toc392170648 \h </w:instrText>
      </w:r>
      <w:r>
        <w:fldChar w:fldCharType="separate"/>
      </w:r>
      <w:r>
        <w:t>72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Legal professional privilege, matter subject to</w:t>
      </w:r>
      <w:r>
        <w:tab/>
      </w:r>
      <w:r>
        <w:fldChar w:fldCharType="begin"/>
      </w:r>
      <w:r>
        <w:instrText xml:space="preserve"> PAGEREF _Toc392170649 \h </w:instrText>
      </w:r>
      <w:r>
        <w:fldChar w:fldCharType="separate"/>
      </w:r>
      <w:r>
        <w:t>73</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Confidential communications</w:t>
      </w:r>
      <w:r>
        <w:tab/>
      </w:r>
      <w:r>
        <w:fldChar w:fldCharType="begin"/>
      </w:r>
      <w:r>
        <w:instrText xml:space="preserve"> PAGEREF _Toc392170650 \h </w:instrText>
      </w:r>
      <w:r>
        <w:fldChar w:fldCharType="separate"/>
      </w:r>
      <w:r>
        <w:t>73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State’s economy, matter adversely affecting management of etc.</w:t>
      </w:r>
      <w:r>
        <w:tab/>
      </w:r>
      <w:r>
        <w:fldChar w:fldCharType="begin"/>
      </w:r>
      <w:r>
        <w:instrText xml:space="preserve"> PAGEREF _Toc392170651 \h </w:instrText>
      </w:r>
      <w:r>
        <w:fldChar w:fldCharType="separate"/>
      </w:r>
      <w:r>
        <w:t>74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State’s financial or property affairs, matter adversely affecting etc.</w:t>
      </w:r>
      <w:r>
        <w:tab/>
      </w:r>
      <w:r>
        <w:fldChar w:fldCharType="begin"/>
      </w:r>
      <w:r>
        <w:instrText xml:space="preserve"> PAGEREF _Toc392170652 \h </w:instrText>
      </w:r>
      <w:r>
        <w:fldChar w:fldCharType="separate"/>
      </w:r>
      <w:r>
        <w:t>74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Effective operation of agencies, matter impairing etc.</w:t>
      </w:r>
      <w:r>
        <w:tab/>
      </w:r>
      <w:r>
        <w:fldChar w:fldCharType="begin"/>
      </w:r>
      <w:r>
        <w:instrText xml:space="preserve"> PAGEREF _Toc392170653 \h </w:instrText>
      </w:r>
      <w:r>
        <w:fldChar w:fldCharType="separate"/>
      </w:r>
      <w:r>
        <w:t>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Contempt of Parliament or court, matter that would be</w:t>
      </w:r>
      <w:r>
        <w:tab/>
      </w:r>
      <w:r>
        <w:fldChar w:fldCharType="begin"/>
      </w:r>
      <w:r>
        <w:instrText xml:space="preserve"> PAGEREF _Toc392170654 \h </w:instrText>
      </w:r>
      <w:r>
        <w:fldChar w:fldCharType="separate"/>
      </w:r>
      <w:r>
        <w:t>75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Adoption or artificial conception information</w:t>
      </w:r>
      <w:r>
        <w:tab/>
      </w:r>
      <w:r>
        <w:fldChar w:fldCharType="begin"/>
      </w:r>
      <w:r>
        <w:instrText xml:space="preserve"> PAGEREF _Toc392170655 \h </w:instrText>
      </w:r>
      <w:r>
        <w:fldChar w:fldCharType="separate"/>
      </w:r>
      <w:r>
        <w:t>76</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Information protected by certain statutory provisions</w:t>
      </w:r>
      <w:r>
        <w:tab/>
      </w:r>
      <w:r>
        <w:fldChar w:fldCharType="begin"/>
      </w:r>
      <w:r>
        <w:instrText xml:space="preserve"> PAGEREF _Toc392170656 \h </w:instrText>
      </w:r>
      <w:r>
        <w:fldChar w:fldCharType="separate"/>
      </w:r>
      <w:r>
        <w:t>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Precious metal transactions, information as to</w:t>
      </w:r>
      <w:r>
        <w:tab/>
      </w:r>
      <w:r>
        <w:fldChar w:fldCharType="begin"/>
      </w:r>
      <w:r>
        <w:instrText xml:space="preserve"> PAGEREF _Toc392170657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Schedule 2 — Exempt agencies</w:t>
      </w:r>
    </w:p>
    <w:p>
      <w:pPr>
        <w:pStyle w:val="TOC2"/>
        <w:tabs>
          <w:tab w:val="right" w:leader="dot" w:pos="7086"/>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snapToGrid w:val="0"/>
        </w:rPr>
        <w:t xml:space="preserve">. </w:t>
      </w:r>
      <w:r>
        <w:rPr>
          <w:snapToGrid w:val="0"/>
        </w:rPr>
        <w:tab/>
        <w:t>Terms used</w:t>
      </w:r>
      <w:r>
        <w:tab/>
      </w:r>
      <w:r>
        <w:fldChar w:fldCharType="begin"/>
      </w:r>
      <w:r>
        <w:instrText xml:space="preserve"> PAGEREF _Toc392170660 \h </w:instrText>
      </w:r>
      <w:r>
        <w:fldChar w:fldCharType="separate"/>
      </w:r>
      <w:r>
        <w:t>81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Separate agencies, which are</w:t>
      </w:r>
      <w:r>
        <w:tab/>
      </w:r>
      <w:r>
        <w:fldChar w:fldCharType="begin"/>
      </w:r>
      <w:r>
        <w:instrText xml:space="preserve"> PAGEREF _Toc392170661 \h </w:instrText>
      </w:r>
      <w:r>
        <w:fldChar w:fldCharType="separate"/>
      </w:r>
      <w:r>
        <w:t>84</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Courts are agencies but judges etc. are not</w:t>
      </w:r>
      <w:r>
        <w:tab/>
      </w:r>
      <w:r>
        <w:fldChar w:fldCharType="begin"/>
      </w:r>
      <w:r>
        <w:instrText xml:space="preserve"> PAGEREF _Toc392170662 \h </w:instrText>
      </w:r>
      <w:r>
        <w:fldChar w:fldCharType="separate"/>
      </w:r>
      <w:r>
        <w:t>85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Documents of an agency, which are</w:t>
      </w:r>
      <w:r>
        <w:tab/>
      </w:r>
      <w:r>
        <w:fldChar w:fldCharType="begin"/>
      </w:r>
      <w:r>
        <w:instrText xml:space="preserve"> PAGEREF _Toc392170663 \h </w:instrText>
      </w:r>
      <w:r>
        <w:fldChar w:fldCharType="separate"/>
      </w:r>
      <w:r>
        <w:t>85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Documents of a court, which are</w:t>
      </w:r>
      <w:r>
        <w:tab/>
      </w:r>
      <w:r>
        <w:fldChar w:fldCharType="begin"/>
      </w:r>
      <w:r>
        <w:instrText xml:space="preserve"> PAGEREF _Toc392170664 \h </w:instrText>
      </w:r>
      <w:r>
        <w:fldChar w:fldCharType="separate"/>
      </w:r>
      <w:r>
        <w:t>86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Documents of units of Police Force and of Department of Corrective Services</w:t>
      </w:r>
      <w:r>
        <w:tab/>
      </w:r>
      <w:r>
        <w:fldChar w:fldCharType="begin"/>
      </w:r>
      <w:r>
        <w:instrText xml:space="preserve"> PAGEREF _Toc392170665 \h </w:instrText>
      </w:r>
      <w:r>
        <w:fldChar w:fldCharType="separate"/>
      </w:r>
      <w:r>
        <w:t>86</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Documents of Authority etc. under gas pipelines access legislation</w:t>
      </w:r>
      <w:r>
        <w:tab/>
      </w:r>
      <w:r>
        <w:fldChar w:fldCharType="begin"/>
      </w:r>
      <w:r>
        <w:instrText xml:space="preserve"> PAGEREF _Toc392170666 \h </w:instrText>
      </w:r>
      <w:r>
        <w:fldChar w:fldCharType="separate"/>
      </w:r>
      <w:r>
        <w:t>86</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Charges for dealing with applications</w:t>
      </w:r>
      <w:r>
        <w:tab/>
      </w:r>
      <w:r>
        <w:fldChar w:fldCharType="begin"/>
      </w:r>
      <w:r>
        <w:instrText xml:space="preserve"> PAGEREF _Toc392170667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_Toc392170669 \h </w:instrText>
      </w:r>
      <w:r>
        <w:fldChar w:fldCharType="separate"/>
      </w:r>
      <w:r>
        <w:t>88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_Toc392170670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rPr>
          <w:sz w:val="28"/>
        </w:rPr>
      </w:pPr>
      <w:bookmarkStart w:id="1" w:name="OddPGBreak"/>
      <w:bookmarkEnd w:id="1"/>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2" w:name="_Toc392170509"/>
      <w:r>
        <w:rPr>
          <w:rStyle w:val="CharPartNo"/>
        </w:rPr>
        <w:t>Part 1</w:t>
      </w:r>
      <w:r>
        <w:rPr>
          <w:rStyle w:val="CharDivNo"/>
        </w:rPr>
        <w:t> </w:t>
      </w:r>
      <w:r>
        <w:t>—</w:t>
      </w:r>
      <w:r>
        <w:rPr>
          <w:rStyle w:val="CharDivText"/>
        </w:rPr>
        <w:t> </w:t>
      </w:r>
      <w:r>
        <w:rPr>
          <w:rStyle w:val="CharPartText"/>
        </w:rPr>
        <w:t>Preliminary</w:t>
      </w:r>
      <w:bookmarkEnd w:id="2"/>
    </w:p>
    <w:p>
      <w:pPr>
        <w:pStyle w:val="Heading5"/>
        <w:rPr>
          <w:snapToGrid w:val="0"/>
        </w:rPr>
      </w:pPr>
      <w:bookmarkStart w:id="3" w:name="_Toc392170510"/>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4" w:name="_Toc392170511"/>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 w:name="_Toc392170512"/>
      <w:r>
        <w:rPr>
          <w:rStyle w:val="CharSectno"/>
        </w:rPr>
        <w:t>3</w:t>
      </w:r>
      <w:r>
        <w:rPr>
          <w:snapToGrid w:val="0"/>
        </w:rPr>
        <w:t>.</w:t>
      </w:r>
      <w:r>
        <w:rPr>
          <w:snapToGrid w:val="0"/>
        </w:rPr>
        <w:tab/>
        <w:t>Objects of Act</w:t>
      </w:r>
      <w:bookmarkEnd w:id="5"/>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6" w:name="_Toc392170513"/>
      <w:r>
        <w:rPr>
          <w:rStyle w:val="CharSectno"/>
        </w:rPr>
        <w:t>4</w:t>
      </w:r>
      <w:r>
        <w:rPr>
          <w:snapToGrid w:val="0"/>
        </w:rPr>
        <w:t>.</w:t>
      </w:r>
      <w:r>
        <w:rPr>
          <w:snapToGrid w:val="0"/>
        </w:rPr>
        <w:tab/>
        <w:t>Agencies, duties of when applying Act</w:t>
      </w:r>
      <w:bookmarkEnd w:id="6"/>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7" w:name="_Toc392170514"/>
      <w:r>
        <w:rPr>
          <w:rStyle w:val="CharSectno"/>
        </w:rPr>
        <w:t>5</w:t>
      </w:r>
      <w:r>
        <w:rPr>
          <w:snapToGrid w:val="0"/>
        </w:rPr>
        <w:t>.</w:t>
      </w:r>
      <w:r>
        <w:rPr>
          <w:snapToGrid w:val="0"/>
        </w:rPr>
        <w:tab/>
        <w:t>Crown bound</w:t>
      </w:r>
      <w:bookmarkEnd w:id="7"/>
    </w:p>
    <w:p>
      <w:pPr>
        <w:pStyle w:val="Subsection"/>
        <w:rPr>
          <w:snapToGrid w:val="0"/>
        </w:rPr>
      </w:pPr>
      <w:r>
        <w:rPr>
          <w:snapToGrid w:val="0"/>
        </w:rPr>
        <w:tab/>
      </w:r>
      <w:r>
        <w:rPr>
          <w:snapToGrid w:val="0"/>
        </w:rPr>
        <w:tab/>
        <w:t>This Act binds the Crown.</w:t>
      </w:r>
    </w:p>
    <w:p>
      <w:pPr>
        <w:pStyle w:val="Heading5"/>
        <w:rPr>
          <w:snapToGrid w:val="0"/>
        </w:rPr>
      </w:pPr>
      <w:bookmarkStart w:id="8" w:name="_Toc392170515"/>
      <w:r>
        <w:rPr>
          <w:rStyle w:val="CharSectno"/>
        </w:rPr>
        <w:t>6</w:t>
      </w:r>
      <w:r>
        <w:rPr>
          <w:snapToGrid w:val="0"/>
        </w:rPr>
        <w:t>.</w:t>
      </w:r>
      <w:r>
        <w:rPr>
          <w:snapToGrid w:val="0"/>
        </w:rPr>
        <w:tab/>
        <w:t>Access rights etc. in Parts 2 and 4 do not apply to documents that are already available</w:t>
      </w:r>
      <w:bookmarkEnd w:id="8"/>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9" w:name="_Toc392170516"/>
      <w:r>
        <w:rPr>
          <w:rStyle w:val="CharSectno"/>
        </w:rPr>
        <w:t>7</w:t>
      </w:r>
      <w:r>
        <w:rPr>
          <w:snapToGrid w:val="0"/>
        </w:rPr>
        <w:t>.</w:t>
      </w:r>
      <w:r>
        <w:rPr>
          <w:snapToGrid w:val="0"/>
        </w:rPr>
        <w:tab/>
        <w:t>Access rights in Parts 2 and 4, application of to private collections</w:t>
      </w:r>
      <w:bookmarkEnd w:id="9"/>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by No. 53 of 2000 s. 7.]</w:t>
      </w:r>
    </w:p>
    <w:p>
      <w:pPr>
        <w:pStyle w:val="Heading5"/>
        <w:rPr>
          <w:snapToGrid w:val="0"/>
        </w:rPr>
      </w:pPr>
      <w:bookmarkStart w:id="10" w:name="_Toc392170517"/>
      <w:r>
        <w:rPr>
          <w:rStyle w:val="CharSectno"/>
        </w:rPr>
        <w:t>8</w:t>
      </w:r>
      <w:r>
        <w:rPr>
          <w:snapToGrid w:val="0"/>
        </w:rPr>
        <w:t>.</w:t>
      </w:r>
      <w:r>
        <w:rPr>
          <w:snapToGrid w:val="0"/>
        </w:rPr>
        <w:tab/>
        <w:t>Access rights etc. in Parts 2 and 4, effect of on other Acts etc.</w:t>
      </w:r>
      <w:bookmarkEnd w:id="10"/>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by No. 53 of 2000 s. 8.]</w:t>
      </w:r>
    </w:p>
    <w:p>
      <w:pPr>
        <w:pStyle w:val="Heading5"/>
        <w:rPr>
          <w:snapToGrid w:val="0"/>
        </w:rPr>
      </w:pPr>
      <w:bookmarkStart w:id="11" w:name="_Toc392170518"/>
      <w:r>
        <w:rPr>
          <w:rStyle w:val="CharSectno"/>
        </w:rPr>
        <w:t>9</w:t>
      </w:r>
      <w:r>
        <w:rPr>
          <w:snapToGrid w:val="0"/>
        </w:rPr>
        <w:t>.</w:t>
      </w:r>
      <w:r>
        <w:rPr>
          <w:snapToGrid w:val="0"/>
        </w:rPr>
        <w:tab/>
        <w:t>Terms used (Glossary)</w:t>
      </w:r>
      <w:bookmarkEnd w:id="11"/>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12" w:name="_Toc392170519"/>
      <w:r>
        <w:rPr>
          <w:rStyle w:val="CharPartNo"/>
        </w:rPr>
        <w:t>Part 2</w:t>
      </w:r>
      <w:r>
        <w:t> — </w:t>
      </w:r>
      <w:r>
        <w:rPr>
          <w:rStyle w:val="CharPartText"/>
        </w:rPr>
        <w:t>Access to documents</w:t>
      </w:r>
      <w:bookmarkEnd w:id="12"/>
    </w:p>
    <w:p>
      <w:pPr>
        <w:pStyle w:val="Heading3"/>
      </w:pPr>
      <w:bookmarkStart w:id="13" w:name="_Toc392170520"/>
      <w:r>
        <w:rPr>
          <w:rStyle w:val="CharDivNo"/>
        </w:rPr>
        <w:t>Division 1</w:t>
      </w:r>
      <w:r>
        <w:rPr>
          <w:snapToGrid w:val="0"/>
        </w:rPr>
        <w:t> — </w:t>
      </w:r>
      <w:r>
        <w:rPr>
          <w:rStyle w:val="CharDivText"/>
        </w:rPr>
        <w:t>Right of access and applications for access</w:t>
      </w:r>
      <w:bookmarkEnd w:id="13"/>
    </w:p>
    <w:p>
      <w:pPr>
        <w:pStyle w:val="Heading5"/>
        <w:rPr>
          <w:snapToGrid w:val="0"/>
        </w:rPr>
      </w:pPr>
      <w:bookmarkStart w:id="14" w:name="_Toc392170521"/>
      <w:r>
        <w:rPr>
          <w:rStyle w:val="CharSectno"/>
        </w:rPr>
        <w:t>10</w:t>
      </w:r>
      <w:r>
        <w:rPr>
          <w:snapToGrid w:val="0"/>
        </w:rPr>
        <w:t>.</w:t>
      </w:r>
      <w:r>
        <w:rPr>
          <w:snapToGrid w:val="0"/>
        </w:rPr>
        <w:tab/>
        <w:t>Right of access to documents</w:t>
      </w:r>
      <w:bookmarkEnd w:id="14"/>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5" w:name="_Toc392170522"/>
      <w:r>
        <w:rPr>
          <w:rStyle w:val="CharSectno"/>
        </w:rPr>
        <w:t>11</w:t>
      </w:r>
      <w:r>
        <w:rPr>
          <w:snapToGrid w:val="0"/>
        </w:rPr>
        <w:t>.</w:t>
      </w:r>
      <w:r>
        <w:rPr>
          <w:snapToGrid w:val="0"/>
        </w:rPr>
        <w:tab/>
        <w:t>Application for access</w:t>
      </w:r>
      <w:bookmarkEnd w:id="15"/>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6" w:name="_Toc392170523"/>
      <w:r>
        <w:rPr>
          <w:rStyle w:val="CharSectno"/>
        </w:rPr>
        <w:t>12</w:t>
      </w:r>
      <w:r>
        <w:rPr>
          <w:snapToGrid w:val="0"/>
        </w:rPr>
        <w:t>.</w:t>
      </w:r>
      <w:r>
        <w:rPr>
          <w:snapToGrid w:val="0"/>
        </w:rPr>
        <w:tab/>
        <w:t>Access application, form etc. of</w:t>
      </w:r>
      <w:bookmarkEnd w:id="16"/>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17" w:name="_Toc392170524"/>
      <w:r>
        <w:rPr>
          <w:rStyle w:val="CharDivNo"/>
        </w:rPr>
        <w:t>Division 2</w:t>
      </w:r>
      <w:r>
        <w:rPr>
          <w:snapToGrid w:val="0"/>
        </w:rPr>
        <w:t> — </w:t>
      </w:r>
      <w:r>
        <w:rPr>
          <w:rStyle w:val="CharDivText"/>
        </w:rPr>
        <w:t>Procedure for dealing with access applications</w:t>
      </w:r>
      <w:bookmarkEnd w:id="17"/>
    </w:p>
    <w:p>
      <w:pPr>
        <w:pStyle w:val="Heading5"/>
        <w:rPr>
          <w:snapToGrid w:val="0"/>
        </w:rPr>
      </w:pPr>
      <w:bookmarkStart w:id="18" w:name="_Toc392170525"/>
      <w:r>
        <w:rPr>
          <w:rStyle w:val="CharSectno"/>
        </w:rPr>
        <w:t>13</w:t>
      </w:r>
      <w:r>
        <w:rPr>
          <w:snapToGrid w:val="0"/>
        </w:rPr>
        <w:t>.</w:t>
      </w:r>
      <w:r>
        <w:rPr>
          <w:snapToGrid w:val="0"/>
        </w:rPr>
        <w:tab/>
        <w:t>Agency’s duties as to access application etc.</w:t>
      </w:r>
      <w:bookmarkEnd w:id="18"/>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19" w:name="_Toc392170526"/>
      <w:r>
        <w:rPr>
          <w:rStyle w:val="CharSectno"/>
        </w:rPr>
        <w:t>14</w:t>
      </w:r>
      <w:r>
        <w:rPr>
          <w:snapToGrid w:val="0"/>
        </w:rPr>
        <w:t>.</w:t>
      </w:r>
      <w:r>
        <w:rPr>
          <w:snapToGrid w:val="0"/>
        </w:rPr>
        <w:tab/>
        <w:t>Ambit of application may be reduced by agreement</w:t>
      </w:r>
      <w:bookmarkEnd w:id="19"/>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20" w:name="_Toc392170527"/>
      <w:r>
        <w:rPr>
          <w:rStyle w:val="CharSectno"/>
        </w:rPr>
        <w:t>15</w:t>
      </w:r>
      <w:r>
        <w:rPr>
          <w:snapToGrid w:val="0"/>
        </w:rPr>
        <w:t>.</w:t>
      </w:r>
      <w:r>
        <w:rPr>
          <w:snapToGrid w:val="0"/>
        </w:rPr>
        <w:tab/>
        <w:t>Document held etc. by another agency, transferring application etc. in case of</w:t>
      </w:r>
      <w:bookmarkEnd w:id="20"/>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21" w:name="_Toc392170528"/>
      <w:r>
        <w:rPr>
          <w:rStyle w:val="CharSectno"/>
        </w:rPr>
        <w:t>16</w:t>
      </w:r>
      <w:r>
        <w:rPr>
          <w:snapToGrid w:val="0"/>
        </w:rPr>
        <w:t>.</w:t>
      </w:r>
      <w:r>
        <w:rPr>
          <w:snapToGrid w:val="0"/>
        </w:rPr>
        <w:tab/>
        <w:t>Charge for access, calculation of etc.</w:t>
      </w:r>
      <w:bookmarkEnd w:id="21"/>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22" w:name="_Toc392170529"/>
      <w:r>
        <w:rPr>
          <w:rStyle w:val="CharSectno"/>
        </w:rPr>
        <w:t>17</w:t>
      </w:r>
      <w:r>
        <w:rPr>
          <w:snapToGrid w:val="0"/>
        </w:rPr>
        <w:t>.</w:t>
      </w:r>
      <w:r>
        <w:rPr>
          <w:snapToGrid w:val="0"/>
        </w:rPr>
        <w:tab/>
        <w:t>Charge for access, applicant may request estimate of etc.</w:t>
      </w:r>
      <w:bookmarkEnd w:id="22"/>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23" w:name="_Toc392170530"/>
      <w:r>
        <w:rPr>
          <w:rStyle w:val="CharSectno"/>
        </w:rPr>
        <w:t>18</w:t>
      </w:r>
      <w:r>
        <w:rPr>
          <w:snapToGrid w:val="0"/>
        </w:rPr>
        <w:t>.</w:t>
      </w:r>
      <w:r>
        <w:rPr>
          <w:snapToGrid w:val="0"/>
        </w:rPr>
        <w:tab/>
        <w:t>Deposit for charges, agency may require etc.</w:t>
      </w:r>
      <w:bookmarkEnd w:id="23"/>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24" w:name="_Toc392170531"/>
      <w:r>
        <w:rPr>
          <w:rStyle w:val="CharSectno"/>
        </w:rPr>
        <w:t>19</w:t>
      </w:r>
      <w:r>
        <w:rPr>
          <w:snapToGrid w:val="0"/>
        </w:rPr>
        <w:t>.</w:t>
      </w:r>
      <w:r>
        <w:rPr>
          <w:snapToGrid w:val="0"/>
        </w:rPr>
        <w:tab/>
        <w:t>Notice given under s. 17(3) or 18, effect of on s. 13(1); applicant failing to respond to notice, effect of</w:t>
      </w:r>
      <w:bookmarkEnd w:id="24"/>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25" w:name="_Toc392170532"/>
      <w:r>
        <w:rPr>
          <w:rStyle w:val="CharSectno"/>
        </w:rPr>
        <w:t>20</w:t>
      </w:r>
      <w:r>
        <w:rPr>
          <w:snapToGrid w:val="0"/>
        </w:rPr>
        <w:t>.</w:t>
      </w:r>
      <w:r>
        <w:rPr>
          <w:snapToGrid w:val="0"/>
        </w:rPr>
        <w:tab/>
        <w:t>Agency may refuse to deal with application in certain cases</w:t>
      </w:r>
      <w:bookmarkEnd w:id="25"/>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26" w:name="_Toc392170533"/>
      <w:r>
        <w:rPr>
          <w:rStyle w:val="CharSectno"/>
        </w:rPr>
        <w:t>21</w:t>
      </w:r>
      <w:r>
        <w:rPr>
          <w:snapToGrid w:val="0"/>
        </w:rPr>
        <w:t>.</w:t>
      </w:r>
      <w:r>
        <w:rPr>
          <w:snapToGrid w:val="0"/>
        </w:rPr>
        <w:tab/>
        <w:t>Application for personal information about applicant, consideration of</w:t>
      </w:r>
      <w:bookmarkEnd w:id="26"/>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27" w:name="_Toc392170534"/>
      <w:r>
        <w:rPr>
          <w:rStyle w:val="CharSectno"/>
        </w:rPr>
        <w:t>22</w:t>
      </w:r>
      <w:r>
        <w:rPr>
          <w:snapToGrid w:val="0"/>
        </w:rPr>
        <w:t>.</w:t>
      </w:r>
      <w:r>
        <w:rPr>
          <w:snapToGrid w:val="0"/>
        </w:rPr>
        <w:tab/>
        <w:t>Access, when agency must give</w:t>
      </w:r>
      <w:bookmarkEnd w:id="27"/>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28" w:name="_Toc392170535"/>
      <w:r>
        <w:rPr>
          <w:rStyle w:val="CharSectno"/>
        </w:rPr>
        <w:t>23</w:t>
      </w:r>
      <w:r>
        <w:rPr>
          <w:snapToGrid w:val="0"/>
        </w:rPr>
        <w:t>.</w:t>
      </w:r>
      <w:r>
        <w:rPr>
          <w:snapToGrid w:val="0"/>
        </w:rPr>
        <w:tab/>
        <w:t>Refusing access, grounds for</w:t>
      </w:r>
      <w:bookmarkEnd w:id="28"/>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29" w:name="_Toc392170536"/>
      <w:r>
        <w:rPr>
          <w:rStyle w:val="CharSectno"/>
        </w:rPr>
        <w:t>24</w:t>
      </w:r>
      <w:r>
        <w:rPr>
          <w:snapToGrid w:val="0"/>
        </w:rPr>
        <w:t>.</w:t>
      </w:r>
      <w:r>
        <w:rPr>
          <w:snapToGrid w:val="0"/>
        </w:rPr>
        <w:tab/>
        <w:t>Exempt matter, deleting before access given</w:t>
      </w:r>
      <w:bookmarkEnd w:id="2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30" w:name="_Toc392170537"/>
      <w:r>
        <w:rPr>
          <w:rStyle w:val="CharSectno"/>
        </w:rPr>
        <w:t>25</w:t>
      </w:r>
      <w:r>
        <w:rPr>
          <w:snapToGrid w:val="0"/>
        </w:rPr>
        <w:t>.</w:t>
      </w:r>
      <w:r>
        <w:rPr>
          <w:snapToGrid w:val="0"/>
        </w:rPr>
        <w:tab/>
        <w:t>Deferring access, grounds for</w:t>
      </w:r>
      <w:bookmarkEnd w:id="30"/>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31" w:name="_Toc392170538"/>
      <w:r>
        <w:rPr>
          <w:rStyle w:val="CharSectno"/>
        </w:rPr>
        <w:t>26</w:t>
      </w:r>
      <w:r>
        <w:rPr>
          <w:snapToGrid w:val="0"/>
        </w:rPr>
        <w:t>.</w:t>
      </w:r>
      <w:r>
        <w:rPr>
          <w:snapToGrid w:val="0"/>
        </w:rPr>
        <w:tab/>
        <w:t>Documents that cannot be found or do not exist, notice of</w:t>
      </w:r>
      <w:bookmarkEnd w:id="31"/>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32" w:name="_Toc392170539"/>
      <w:r>
        <w:rPr>
          <w:rStyle w:val="CharSectno"/>
        </w:rPr>
        <w:t>27</w:t>
      </w:r>
      <w:r>
        <w:rPr>
          <w:snapToGrid w:val="0"/>
        </w:rPr>
        <w:t>.</w:t>
      </w:r>
      <w:r>
        <w:rPr>
          <w:snapToGrid w:val="0"/>
        </w:rPr>
        <w:tab/>
        <w:t>Ways in which access can be given</w:t>
      </w:r>
      <w:bookmarkEnd w:id="32"/>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33" w:name="_Toc392170540"/>
      <w:r>
        <w:rPr>
          <w:rStyle w:val="CharSectno"/>
        </w:rPr>
        <w:t>28</w:t>
      </w:r>
      <w:r>
        <w:rPr>
          <w:snapToGrid w:val="0"/>
        </w:rPr>
        <w:t>.</w:t>
      </w:r>
      <w:r>
        <w:rPr>
          <w:snapToGrid w:val="0"/>
        </w:rPr>
        <w:tab/>
        <w:t>Medical and psychiatric information about applicant, giving access to</w:t>
      </w:r>
      <w:bookmarkEnd w:id="3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34" w:name="_Toc392170541"/>
      <w:r>
        <w:rPr>
          <w:rStyle w:val="CharSectno"/>
        </w:rPr>
        <w:t>29</w:t>
      </w:r>
      <w:r>
        <w:rPr>
          <w:snapToGrid w:val="0"/>
        </w:rPr>
        <w:t>.</w:t>
      </w:r>
      <w:r>
        <w:rPr>
          <w:snapToGrid w:val="0"/>
        </w:rPr>
        <w:tab/>
        <w:t>Personal information about applicant, agency’s duties when giving access to</w:t>
      </w:r>
      <w:bookmarkEnd w:id="34"/>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35" w:name="_Toc392170542"/>
      <w:r>
        <w:rPr>
          <w:rStyle w:val="CharSectno"/>
        </w:rPr>
        <w:t>30</w:t>
      </w:r>
      <w:r>
        <w:rPr>
          <w:snapToGrid w:val="0"/>
        </w:rPr>
        <w:t>.</w:t>
      </w:r>
      <w:r>
        <w:rPr>
          <w:snapToGrid w:val="0"/>
        </w:rPr>
        <w:tab/>
        <w:t>Notice under s. 13(1)(b) of decision, form etc. of</w:t>
      </w:r>
      <w:bookmarkEnd w:id="35"/>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36" w:name="_Toc392170543"/>
      <w:r>
        <w:rPr>
          <w:rStyle w:val="CharSectno"/>
        </w:rPr>
        <w:t>31</w:t>
      </w:r>
      <w:r>
        <w:rPr>
          <w:snapToGrid w:val="0"/>
        </w:rPr>
        <w:t>.</w:t>
      </w:r>
      <w:r>
        <w:rPr>
          <w:snapToGrid w:val="0"/>
        </w:rPr>
        <w:tab/>
        <w:t>Certain exempt matter (Sch. 1 cl. 1, 2 or 5), giving information about existence etc. of</w:t>
      </w:r>
      <w:bookmarkEnd w:id="36"/>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37" w:name="_Toc392170544"/>
      <w:r>
        <w:rPr>
          <w:rStyle w:val="CharDivNo"/>
        </w:rPr>
        <w:t>Division 3</w:t>
      </w:r>
      <w:r>
        <w:rPr>
          <w:snapToGrid w:val="0"/>
        </w:rPr>
        <w:t> — </w:t>
      </w:r>
      <w:r>
        <w:rPr>
          <w:rStyle w:val="CharDivText"/>
        </w:rPr>
        <w:t>Consultation with third parties</w:t>
      </w:r>
      <w:bookmarkEnd w:id="37"/>
    </w:p>
    <w:p>
      <w:pPr>
        <w:pStyle w:val="Heading5"/>
        <w:rPr>
          <w:snapToGrid w:val="0"/>
        </w:rPr>
      </w:pPr>
      <w:bookmarkStart w:id="38" w:name="_Toc392170545"/>
      <w:r>
        <w:rPr>
          <w:rStyle w:val="CharSectno"/>
        </w:rPr>
        <w:t>32</w:t>
      </w:r>
      <w:r>
        <w:rPr>
          <w:snapToGrid w:val="0"/>
        </w:rPr>
        <w:t>.</w:t>
      </w:r>
      <w:r>
        <w:rPr>
          <w:snapToGrid w:val="0"/>
        </w:rPr>
        <w:tab/>
        <w:t>Personal information about third party, when access to may be given</w:t>
      </w:r>
      <w:bookmarkEnd w:id="38"/>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39" w:name="_Toc392170546"/>
      <w:r>
        <w:rPr>
          <w:rStyle w:val="CharSectno"/>
        </w:rPr>
        <w:t>33</w:t>
      </w:r>
      <w:r>
        <w:rPr>
          <w:snapToGrid w:val="0"/>
        </w:rPr>
        <w:t>.</w:t>
      </w:r>
      <w:r>
        <w:rPr>
          <w:snapToGrid w:val="0"/>
        </w:rPr>
        <w:tab/>
        <w:t>Commercial etc. information of third party, when access to may be given</w:t>
      </w:r>
      <w:bookmarkEnd w:id="39"/>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40" w:name="_Toc392170547"/>
      <w:r>
        <w:rPr>
          <w:rStyle w:val="CharSectno"/>
        </w:rPr>
        <w:t>34</w:t>
      </w:r>
      <w:r>
        <w:rPr>
          <w:snapToGrid w:val="0"/>
        </w:rPr>
        <w:t>.</w:t>
      </w:r>
      <w:r>
        <w:rPr>
          <w:snapToGrid w:val="0"/>
        </w:rPr>
        <w:tab/>
        <w:t>Consultation under s. 32 or 33, procedure after</w:t>
      </w:r>
      <w:bookmarkEnd w:id="40"/>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41" w:name="_Toc392170548"/>
      <w:r>
        <w:rPr>
          <w:rStyle w:val="CharSectno"/>
        </w:rPr>
        <w:t>35</w:t>
      </w:r>
      <w:r>
        <w:rPr>
          <w:snapToGrid w:val="0"/>
        </w:rPr>
        <w:t>.</w:t>
      </w:r>
      <w:r>
        <w:rPr>
          <w:snapToGrid w:val="0"/>
        </w:rPr>
        <w:tab/>
        <w:t>Consultation under s. 32 or 33, Commissioner may waive</w:t>
      </w:r>
      <w:bookmarkEnd w:id="41"/>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42" w:name="_Toc392170549"/>
      <w:r>
        <w:rPr>
          <w:rStyle w:val="CharDivNo"/>
        </w:rPr>
        <w:t>Division 4</w:t>
      </w:r>
      <w:r>
        <w:rPr>
          <w:snapToGrid w:val="0"/>
        </w:rPr>
        <w:t> — </w:t>
      </w:r>
      <w:r>
        <w:rPr>
          <w:rStyle w:val="CharDivText"/>
        </w:rPr>
        <w:t>Exemption certificates</w:t>
      </w:r>
      <w:bookmarkEnd w:id="42"/>
    </w:p>
    <w:p>
      <w:pPr>
        <w:pStyle w:val="Heading5"/>
        <w:rPr>
          <w:snapToGrid w:val="0"/>
        </w:rPr>
      </w:pPr>
      <w:bookmarkStart w:id="43" w:name="_Toc392170550"/>
      <w:r>
        <w:rPr>
          <w:rStyle w:val="CharSectno"/>
        </w:rPr>
        <w:t>36</w:t>
      </w:r>
      <w:r>
        <w:rPr>
          <w:snapToGrid w:val="0"/>
        </w:rPr>
        <w:t>.</w:t>
      </w:r>
      <w:r>
        <w:rPr>
          <w:snapToGrid w:val="0"/>
        </w:rPr>
        <w:tab/>
        <w:t>Premier may issue certificate</w:t>
      </w:r>
      <w:bookmarkEnd w:id="43"/>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44" w:name="_Toc392170551"/>
      <w:r>
        <w:rPr>
          <w:rStyle w:val="CharSectno"/>
        </w:rPr>
        <w:t>37</w:t>
      </w:r>
      <w:r>
        <w:rPr>
          <w:snapToGrid w:val="0"/>
        </w:rPr>
        <w:t>.</w:t>
      </w:r>
      <w:r>
        <w:rPr>
          <w:snapToGrid w:val="0"/>
        </w:rPr>
        <w:tab/>
        <w:t>Effect of certificate</w:t>
      </w:r>
      <w:bookmarkEnd w:id="44"/>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45" w:name="_Toc392170552"/>
      <w:r>
        <w:rPr>
          <w:rStyle w:val="CharSectno"/>
        </w:rPr>
        <w:t>38</w:t>
      </w:r>
      <w:r>
        <w:rPr>
          <w:snapToGrid w:val="0"/>
        </w:rPr>
        <w:t>.</w:t>
      </w:r>
      <w:r>
        <w:rPr>
          <w:snapToGrid w:val="0"/>
        </w:rPr>
        <w:tab/>
        <w:t>Duration of certificate</w:t>
      </w:r>
      <w:bookmarkEnd w:id="45"/>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46" w:name="_Toc392170553"/>
      <w:r>
        <w:rPr>
          <w:rStyle w:val="CharDivNo"/>
        </w:rPr>
        <w:t>Division 5</w:t>
      </w:r>
      <w:r>
        <w:rPr>
          <w:snapToGrid w:val="0"/>
        </w:rPr>
        <w:t> — </w:t>
      </w:r>
      <w:r>
        <w:rPr>
          <w:rStyle w:val="CharDivText"/>
        </w:rPr>
        <w:t>Internal review of decisions as to access</w:t>
      </w:r>
      <w:bookmarkEnd w:id="46"/>
    </w:p>
    <w:p>
      <w:pPr>
        <w:pStyle w:val="Heading5"/>
        <w:rPr>
          <w:snapToGrid w:val="0"/>
        </w:rPr>
      </w:pPr>
      <w:bookmarkStart w:id="47" w:name="_Toc392170554"/>
      <w:r>
        <w:rPr>
          <w:rStyle w:val="CharSectno"/>
        </w:rPr>
        <w:t>39</w:t>
      </w:r>
      <w:r>
        <w:rPr>
          <w:snapToGrid w:val="0"/>
        </w:rPr>
        <w:t>.</w:t>
      </w:r>
      <w:r>
        <w:rPr>
          <w:snapToGrid w:val="0"/>
        </w:rPr>
        <w:tab/>
        <w:t>Review of decision under this Part, right to</w:t>
      </w:r>
      <w:bookmarkEnd w:id="47"/>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48" w:name="_Toc392170555"/>
      <w:r>
        <w:rPr>
          <w:rStyle w:val="CharSectno"/>
        </w:rPr>
        <w:t>40</w:t>
      </w:r>
      <w:r>
        <w:rPr>
          <w:snapToGrid w:val="0"/>
        </w:rPr>
        <w:t>.</w:t>
      </w:r>
      <w:r>
        <w:rPr>
          <w:snapToGrid w:val="0"/>
        </w:rPr>
        <w:tab/>
        <w:t>Application for review</w:t>
      </w:r>
      <w:bookmarkEnd w:id="48"/>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49" w:name="_Toc392170556"/>
      <w:r>
        <w:rPr>
          <w:rStyle w:val="CharSectno"/>
        </w:rPr>
        <w:t>41</w:t>
      </w:r>
      <w:r>
        <w:rPr>
          <w:snapToGrid w:val="0"/>
        </w:rPr>
        <w:t>.</w:t>
      </w:r>
      <w:r>
        <w:rPr>
          <w:snapToGrid w:val="0"/>
        </w:rPr>
        <w:tab/>
        <w:t>Who is to deal with application for review</w:t>
      </w:r>
      <w:bookmarkEnd w:id="49"/>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50" w:name="_Toc392170557"/>
      <w:r>
        <w:rPr>
          <w:rStyle w:val="CharSectno"/>
        </w:rPr>
        <w:t>42</w:t>
      </w:r>
      <w:r>
        <w:rPr>
          <w:snapToGrid w:val="0"/>
        </w:rPr>
        <w:t>.</w:t>
      </w:r>
      <w:r>
        <w:rPr>
          <w:snapToGrid w:val="0"/>
        </w:rPr>
        <w:tab/>
        <w:t>How application for review to be dealt with</w:t>
      </w:r>
      <w:bookmarkEnd w:id="50"/>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51" w:name="_Toc392170558"/>
      <w:r>
        <w:rPr>
          <w:rStyle w:val="CharSectno"/>
        </w:rPr>
        <w:t>43</w:t>
      </w:r>
      <w:r>
        <w:rPr>
          <w:snapToGrid w:val="0"/>
        </w:rPr>
        <w:t>.</w:t>
      </w:r>
      <w:r>
        <w:rPr>
          <w:snapToGrid w:val="0"/>
        </w:rPr>
        <w:tab/>
        <w:t>Decision can be confirmed, varied or reversed on review</w:t>
      </w:r>
      <w:bookmarkEnd w:id="51"/>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52" w:name="_Toc392170559"/>
      <w:r>
        <w:rPr>
          <w:rStyle w:val="CharSectno"/>
        </w:rPr>
        <w:t>44</w:t>
      </w:r>
      <w:r>
        <w:rPr>
          <w:snapToGrid w:val="0"/>
        </w:rPr>
        <w:t>.</w:t>
      </w:r>
      <w:r>
        <w:rPr>
          <w:snapToGrid w:val="0"/>
        </w:rPr>
        <w:tab/>
        <w:t>No charge for review</w:t>
      </w:r>
      <w:bookmarkEnd w:id="52"/>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53" w:name="_Toc392170560"/>
      <w:r>
        <w:rPr>
          <w:rStyle w:val="CharPartNo"/>
        </w:rPr>
        <w:t>Part 3</w:t>
      </w:r>
      <w:r>
        <w:t> — </w:t>
      </w:r>
      <w:r>
        <w:rPr>
          <w:rStyle w:val="CharPartText"/>
        </w:rPr>
        <w:t>Amendment of personal information</w:t>
      </w:r>
      <w:bookmarkEnd w:id="53"/>
    </w:p>
    <w:p>
      <w:pPr>
        <w:pStyle w:val="Heading3"/>
      </w:pPr>
      <w:bookmarkStart w:id="54" w:name="_Toc392170561"/>
      <w:r>
        <w:rPr>
          <w:rStyle w:val="CharDivNo"/>
        </w:rPr>
        <w:t>Division 1</w:t>
      </w:r>
      <w:r>
        <w:rPr>
          <w:snapToGrid w:val="0"/>
        </w:rPr>
        <w:t> — </w:t>
      </w:r>
      <w:r>
        <w:rPr>
          <w:rStyle w:val="CharDivText"/>
        </w:rPr>
        <w:t>Applications for amendment</w:t>
      </w:r>
      <w:bookmarkEnd w:id="54"/>
    </w:p>
    <w:p>
      <w:pPr>
        <w:pStyle w:val="Heading5"/>
        <w:rPr>
          <w:snapToGrid w:val="0"/>
        </w:rPr>
      </w:pPr>
      <w:bookmarkStart w:id="55" w:name="_Toc392170562"/>
      <w:r>
        <w:rPr>
          <w:rStyle w:val="CharSectno"/>
        </w:rPr>
        <w:t>45</w:t>
      </w:r>
      <w:r>
        <w:rPr>
          <w:snapToGrid w:val="0"/>
        </w:rPr>
        <w:t>.</w:t>
      </w:r>
      <w:r>
        <w:rPr>
          <w:snapToGrid w:val="0"/>
        </w:rPr>
        <w:tab/>
        <w:t>Right to apply for information to be amended</w:t>
      </w:r>
      <w:bookmarkEnd w:id="55"/>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56" w:name="_Toc392170563"/>
      <w:r>
        <w:rPr>
          <w:rStyle w:val="CharSectno"/>
        </w:rPr>
        <w:t>46</w:t>
      </w:r>
      <w:r>
        <w:rPr>
          <w:snapToGrid w:val="0"/>
        </w:rPr>
        <w:t>.</w:t>
      </w:r>
      <w:r>
        <w:rPr>
          <w:snapToGrid w:val="0"/>
        </w:rPr>
        <w:tab/>
        <w:t>Application for amendment, form etc. of</w:t>
      </w:r>
      <w:bookmarkEnd w:id="56"/>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57" w:name="_Toc392170564"/>
      <w:r>
        <w:rPr>
          <w:rStyle w:val="CharSectno"/>
        </w:rPr>
        <w:t>47</w:t>
      </w:r>
      <w:r>
        <w:rPr>
          <w:snapToGrid w:val="0"/>
        </w:rPr>
        <w:t>.</w:t>
      </w:r>
      <w:r>
        <w:rPr>
          <w:snapToGrid w:val="0"/>
        </w:rPr>
        <w:tab/>
        <w:t>Document held etc. by another agency, transferring application in case of</w:t>
      </w:r>
      <w:bookmarkEnd w:id="57"/>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58" w:name="_Toc392170565"/>
      <w:r>
        <w:rPr>
          <w:rStyle w:val="CharSectno"/>
        </w:rPr>
        <w:t>48</w:t>
      </w:r>
      <w:r>
        <w:rPr>
          <w:snapToGrid w:val="0"/>
        </w:rPr>
        <w:t>.</w:t>
      </w:r>
      <w:r>
        <w:rPr>
          <w:snapToGrid w:val="0"/>
        </w:rPr>
        <w:tab/>
        <w:t>Amending information, ways of</w:t>
      </w:r>
      <w:bookmarkEnd w:id="58"/>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59" w:name="_Toc392170566"/>
      <w:r>
        <w:rPr>
          <w:rStyle w:val="CharSectno"/>
        </w:rPr>
        <w:t>49</w:t>
      </w:r>
      <w:r>
        <w:rPr>
          <w:snapToGrid w:val="0"/>
        </w:rPr>
        <w:t>.</w:t>
      </w:r>
      <w:r>
        <w:rPr>
          <w:snapToGrid w:val="0"/>
        </w:rPr>
        <w:tab/>
        <w:t>Decision on application, notice of</w:t>
      </w:r>
      <w:bookmarkEnd w:id="59"/>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60" w:name="_Toc392170567"/>
      <w:r>
        <w:rPr>
          <w:rStyle w:val="CharSectno"/>
        </w:rPr>
        <w:t>50</w:t>
      </w:r>
      <w:r>
        <w:rPr>
          <w:snapToGrid w:val="0"/>
        </w:rPr>
        <w:t>.</w:t>
      </w:r>
      <w:r>
        <w:rPr>
          <w:snapToGrid w:val="0"/>
        </w:rPr>
        <w:tab/>
        <w:t>If application for amendment refused, applicant may request notation etc. disputing accuracy of information etc.</w:t>
      </w:r>
      <w:bookmarkEnd w:id="60"/>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61" w:name="_Toc392170568"/>
      <w:r>
        <w:rPr>
          <w:rStyle w:val="CharSectno"/>
        </w:rPr>
        <w:t>51</w:t>
      </w:r>
      <w:r>
        <w:rPr>
          <w:snapToGrid w:val="0"/>
        </w:rPr>
        <w:t>.</w:t>
      </w:r>
      <w:r>
        <w:rPr>
          <w:snapToGrid w:val="0"/>
        </w:rPr>
        <w:tab/>
        <w:t>Claim that information is inaccurate etc., agency to give notice of in some cases</w:t>
      </w:r>
      <w:bookmarkEnd w:id="61"/>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62" w:name="_Toc392170569"/>
      <w:r>
        <w:rPr>
          <w:rStyle w:val="CharSectno"/>
        </w:rPr>
        <w:t>52</w:t>
      </w:r>
      <w:r>
        <w:rPr>
          <w:snapToGrid w:val="0"/>
        </w:rPr>
        <w:t>.</w:t>
      </w:r>
      <w:r>
        <w:rPr>
          <w:snapToGrid w:val="0"/>
        </w:rPr>
        <w:tab/>
        <w:t>Reasons for not amending information, agency may add to notation</w:t>
      </w:r>
      <w:bookmarkEnd w:id="62"/>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63" w:name="_Toc392170570"/>
      <w:r>
        <w:rPr>
          <w:rStyle w:val="CharSectno"/>
        </w:rPr>
        <w:t>53</w:t>
      </w:r>
      <w:r>
        <w:rPr>
          <w:snapToGrid w:val="0"/>
        </w:rPr>
        <w:t>.</w:t>
      </w:r>
      <w:r>
        <w:rPr>
          <w:snapToGrid w:val="0"/>
        </w:rPr>
        <w:tab/>
        <w:t>No charge for application or request</w:t>
      </w:r>
      <w:bookmarkEnd w:id="63"/>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64" w:name="_Toc392170571"/>
      <w:r>
        <w:rPr>
          <w:rStyle w:val="CharDivNo"/>
        </w:rPr>
        <w:t>Division 2</w:t>
      </w:r>
      <w:r>
        <w:rPr>
          <w:snapToGrid w:val="0"/>
        </w:rPr>
        <w:t> — </w:t>
      </w:r>
      <w:r>
        <w:rPr>
          <w:rStyle w:val="CharDivText"/>
        </w:rPr>
        <w:t>Internal review of decisions as to amendment of information</w:t>
      </w:r>
      <w:bookmarkEnd w:id="64"/>
    </w:p>
    <w:p>
      <w:pPr>
        <w:pStyle w:val="Heading5"/>
        <w:rPr>
          <w:snapToGrid w:val="0"/>
        </w:rPr>
      </w:pPr>
      <w:bookmarkStart w:id="65" w:name="_Toc392170572"/>
      <w:r>
        <w:rPr>
          <w:rStyle w:val="CharSectno"/>
        </w:rPr>
        <w:t>54</w:t>
      </w:r>
      <w:r>
        <w:rPr>
          <w:snapToGrid w:val="0"/>
        </w:rPr>
        <w:t>.</w:t>
      </w:r>
      <w:r>
        <w:rPr>
          <w:snapToGrid w:val="0"/>
        </w:rPr>
        <w:tab/>
        <w:t>Review of decision under Div. 1, right to etc.</w:t>
      </w:r>
      <w:bookmarkEnd w:id="65"/>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66" w:name="_Toc392170573"/>
      <w:r>
        <w:rPr>
          <w:rStyle w:val="CharPartNo"/>
        </w:rPr>
        <w:t>Part 4</w:t>
      </w:r>
      <w:r>
        <w:t> — </w:t>
      </w:r>
      <w:r>
        <w:rPr>
          <w:rStyle w:val="CharPartText"/>
        </w:rPr>
        <w:t>External review of decisions; appeals</w:t>
      </w:r>
      <w:bookmarkEnd w:id="66"/>
    </w:p>
    <w:p>
      <w:pPr>
        <w:pStyle w:val="Heading3"/>
      </w:pPr>
      <w:bookmarkStart w:id="67" w:name="_Toc392170574"/>
      <w:r>
        <w:rPr>
          <w:rStyle w:val="CharDivNo"/>
        </w:rPr>
        <w:t>Division 1</w:t>
      </w:r>
      <w:r>
        <w:rPr>
          <w:snapToGrid w:val="0"/>
        </w:rPr>
        <w:t> — </w:t>
      </w:r>
      <w:r>
        <w:rPr>
          <w:rStyle w:val="CharDivText"/>
        </w:rPr>
        <w:t>Information Commissioner</w:t>
      </w:r>
      <w:bookmarkEnd w:id="67"/>
    </w:p>
    <w:p>
      <w:pPr>
        <w:pStyle w:val="Heading5"/>
        <w:rPr>
          <w:snapToGrid w:val="0"/>
        </w:rPr>
      </w:pPr>
      <w:bookmarkStart w:id="68" w:name="_Toc392170575"/>
      <w:r>
        <w:rPr>
          <w:rStyle w:val="CharSectno"/>
        </w:rPr>
        <w:t>55</w:t>
      </w:r>
      <w:r>
        <w:rPr>
          <w:snapToGrid w:val="0"/>
        </w:rPr>
        <w:t>.</w:t>
      </w:r>
      <w:r>
        <w:rPr>
          <w:snapToGrid w:val="0"/>
        </w:rPr>
        <w:tab/>
        <w:t>Office established etc.</w:t>
      </w:r>
      <w:bookmarkEnd w:id="68"/>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69" w:name="_Toc392170576"/>
      <w:r>
        <w:rPr>
          <w:rStyle w:val="CharSectno"/>
        </w:rPr>
        <w:t>56</w:t>
      </w:r>
      <w:r>
        <w:rPr>
          <w:snapToGrid w:val="0"/>
        </w:rPr>
        <w:t>.</w:t>
      </w:r>
      <w:r>
        <w:rPr>
          <w:snapToGrid w:val="0"/>
        </w:rPr>
        <w:tab/>
        <w:t>Appointment, terms and conditions</w:t>
      </w:r>
      <w:bookmarkEnd w:id="69"/>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70" w:name="_Toc392170577"/>
      <w:r>
        <w:rPr>
          <w:rStyle w:val="CharSectno"/>
        </w:rPr>
        <w:t>57</w:t>
      </w:r>
      <w:r>
        <w:rPr>
          <w:snapToGrid w:val="0"/>
        </w:rPr>
        <w:t>.</w:t>
      </w:r>
      <w:r>
        <w:rPr>
          <w:snapToGrid w:val="0"/>
        </w:rPr>
        <w:tab/>
        <w:t>Resignation</w:t>
      </w:r>
      <w:bookmarkEnd w:id="70"/>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71" w:name="_Toc392170578"/>
      <w:r>
        <w:rPr>
          <w:rStyle w:val="CharSectno"/>
        </w:rPr>
        <w:t>58</w:t>
      </w:r>
      <w:r>
        <w:rPr>
          <w:snapToGrid w:val="0"/>
        </w:rPr>
        <w:t>.</w:t>
      </w:r>
      <w:r>
        <w:rPr>
          <w:snapToGrid w:val="0"/>
        </w:rPr>
        <w:tab/>
        <w:t>Suspension and removal</w:t>
      </w:r>
      <w:bookmarkEnd w:id="71"/>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72" w:name="_Toc392170579"/>
      <w:r>
        <w:rPr>
          <w:rStyle w:val="CharSectno"/>
        </w:rPr>
        <w:t>59</w:t>
      </w:r>
      <w:r>
        <w:rPr>
          <w:snapToGrid w:val="0"/>
        </w:rPr>
        <w:t>.</w:t>
      </w:r>
      <w:r>
        <w:rPr>
          <w:snapToGrid w:val="0"/>
        </w:rPr>
        <w:tab/>
        <w:t>Acting Information Commissioner, appointing etc.</w:t>
      </w:r>
      <w:bookmarkEnd w:id="72"/>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73" w:name="_Toc392170580"/>
      <w:r>
        <w:rPr>
          <w:rStyle w:val="CharSectno"/>
        </w:rPr>
        <w:t>60</w:t>
      </w:r>
      <w:r>
        <w:rPr>
          <w:snapToGrid w:val="0"/>
        </w:rPr>
        <w:t>.</w:t>
      </w:r>
      <w:r>
        <w:rPr>
          <w:snapToGrid w:val="0"/>
        </w:rPr>
        <w:tab/>
        <w:t>Oath or affirmation of office</w:t>
      </w:r>
      <w:bookmarkEnd w:id="73"/>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74" w:name="_Toc392170581"/>
      <w:r>
        <w:rPr>
          <w:rStyle w:val="CharSectno"/>
        </w:rPr>
        <w:t>61</w:t>
      </w:r>
      <w:r>
        <w:rPr>
          <w:snapToGrid w:val="0"/>
        </w:rPr>
        <w:t>.</w:t>
      </w:r>
      <w:r>
        <w:rPr>
          <w:snapToGrid w:val="0"/>
        </w:rPr>
        <w:tab/>
        <w:t>Staff, appointment of etc.</w:t>
      </w:r>
      <w:bookmarkEnd w:id="74"/>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75" w:name="_Toc392170582"/>
      <w:r>
        <w:rPr>
          <w:rStyle w:val="CharSectno"/>
        </w:rPr>
        <w:t>62</w:t>
      </w:r>
      <w:r>
        <w:rPr>
          <w:snapToGrid w:val="0"/>
        </w:rPr>
        <w:t>.</w:t>
      </w:r>
      <w:r>
        <w:rPr>
          <w:snapToGrid w:val="0"/>
        </w:rPr>
        <w:tab/>
        <w:t>Commissioner and staff, additional provisions about</w:t>
      </w:r>
      <w:bookmarkEnd w:id="75"/>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76" w:name="_Toc392170583"/>
      <w:r>
        <w:rPr>
          <w:rStyle w:val="CharDivNo"/>
        </w:rPr>
        <w:t>Division 2</w:t>
      </w:r>
      <w:r>
        <w:rPr>
          <w:snapToGrid w:val="0"/>
        </w:rPr>
        <w:t> — </w:t>
      </w:r>
      <w:r>
        <w:rPr>
          <w:rStyle w:val="CharDivText"/>
        </w:rPr>
        <w:t>Functions of Information Commissioner</w:t>
      </w:r>
      <w:bookmarkEnd w:id="76"/>
    </w:p>
    <w:p>
      <w:pPr>
        <w:pStyle w:val="Heading5"/>
        <w:rPr>
          <w:snapToGrid w:val="0"/>
        </w:rPr>
      </w:pPr>
      <w:bookmarkStart w:id="77" w:name="_Toc392170584"/>
      <w:r>
        <w:rPr>
          <w:rStyle w:val="CharSectno"/>
        </w:rPr>
        <w:t>63</w:t>
      </w:r>
      <w:r>
        <w:rPr>
          <w:snapToGrid w:val="0"/>
        </w:rPr>
        <w:t>.</w:t>
      </w:r>
      <w:r>
        <w:rPr>
          <w:snapToGrid w:val="0"/>
        </w:rPr>
        <w:tab/>
        <w:t>Functions</w:t>
      </w:r>
      <w:bookmarkEnd w:id="77"/>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78" w:name="_Toc392170585"/>
      <w:r>
        <w:rPr>
          <w:rStyle w:val="CharSectno"/>
        </w:rPr>
        <w:t>64</w:t>
      </w:r>
      <w:r>
        <w:rPr>
          <w:snapToGrid w:val="0"/>
        </w:rPr>
        <w:t>.</w:t>
      </w:r>
      <w:r>
        <w:rPr>
          <w:snapToGrid w:val="0"/>
        </w:rPr>
        <w:tab/>
        <w:t>Powers</w:t>
      </w:r>
      <w:bookmarkEnd w:id="78"/>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79" w:name="_Toc392170586"/>
      <w:r>
        <w:rPr>
          <w:rStyle w:val="CharDivNo"/>
        </w:rPr>
        <w:t>Division 3</w:t>
      </w:r>
      <w:r>
        <w:rPr>
          <w:snapToGrid w:val="0"/>
        </w:rPr>
        <w:t> — </w:t>
      </w:r>
      <w:r>
        <w:rPr>
          <w:rStyle w:val="CharDivText"/>
        </w:rPr>
        <w:t>Complaints and procedure for dealing with them</w:t>
      </w:r>
      <w:bookmarkEnd w:id="79"/>
    </w:p>
    <w:p>
      <w:pPr>
        <w:pStyle w:val="Heading5"/>
        <w:rPr>
          <w:snapToGrid w:val="0"/>
        </w:rPr>
      </w:pPr>
      <w:bookmarkStart w:id="80" w:name="_Toc392170587"/>
      <w:r>
        <w:rPr>
          <w:rStyle w:val="CharSectno"/>
        </w:rPr>
        <w:t>65</w:t>
      </w:r>
      <w:r>
        <w:rPr>
          <w:snapToGrid w:val="0"/>
        </w:rPr>
        <w:t>.</w:t>
      </w:r>
      <w:r>
        <w:rPr>
          <w:snapToGrid w:val="0"/>
        </w:rPr>
        <w:tab/>
        <w:t>Complaint against agency’s decision, making</w:t>
      </w:r>
      <w:bookmarkEnd w:id="80"/>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81" w:name="_Toc392170588"/>
      <w:r>
        <w:rPr>
          <w:rStyle w:val="CharSectno"/>
        </w:rPr>
        <w:t>66</w:t>
      </w:r>
      <w:r>
        <w:rPr>
          <w:snapToGrid w:val="0"/>
        </w:rPr>
        <w:t>.</w:t>
      </w:r>
      <w:r>
        <w:rPr>
          <w:snapToGrid w:val="0"/>
        </w:rPr>
        <w:tab/>
        <w:t>Complaint, form etc. of</w:t>
      </w:r>
      <w:bookmarkEnd w:id="81"/>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82" w:name="_Toc392170589"/>
      <w:r>
        <w:rPr>
          <w:rStyle w:val="CharSectno"/>
        </w:rPr>
        <w:t>67</w:t>
      </w:r>
      <w:r>
        <w:rPr>
          <w:snapToGrid w:val="0"/>
        </w:rPr>
        <w:t>.</w:t>
      </w:r>
      <w:r>
        <w:rPr>
          <w:snapToGrid w:val="0"/>
        </w:rPr>
        <w:tab/>
        <w:t>Commissioner may decide not to deal with a complaint</w:t>
      </w:r>
      <w:bookmarkEnd w:id="82"/>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83" w:name="_Toc392170590"/>
      <w:r>
        <w:rPr>
          <w:rStyle w:val="CharSectno"/>
        </w:rPr>
        <w:t>68</w:t>
      </w:r>
      <w:r>
        <w:rPr>
          <w:snapToGrid w:val="0"/>
        </w:rPr>
        <w:t>.</w:t>
      </w:r>
      <w:r>
        <w:rPr>
          <w:snapToGrid w:val="0"/>
        </w:rPr>
        <w:tab/>
        <w:t>Complaint, agency etc. to be notified of</w:t>
      </w:r>
      <w:bookmarkEnd w:id="83"/>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84" w:name="_Toc392170591"/>
      <w:r>
        <w:rPr>
          <w:rStyle w:val="CharSectno"/>
        </w:rPr>
        <w:t>69</w:t>
      </w:r>
      <w:r>
        <w:rPr>
          <w:snapToGrid w:val="0"/>
        </w:rPr>
        <w:t>.</w:t>
      </w:r>
      <w:r>
        <w:rPr>
          <w:snapToGrid w:val="0"/>
        </w:rPr>
        <w:tab/>
        <w:t>Complaint, who are parties to etc.</w:t>
      </w:r>
      <w:bookmarkEnd w:id="84"/>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85" w:name="_Toc392170592"/>
      <w:r>
        <w:rPr>
          <w:rStyle w:val="CharSectno"/>
        </w:rPr>
        <w:t>70</w:t>
      </w:r>
      <w:r>
        <w:rPr>
          <w:snapToGrid w:val="0"/>
        </w:rPr>
        <w:t>.</w:t>
      </w:r>
      <w:r>
        <w:rPr>
          <w:snapToGrid w:val="0"/>
        </w:rPr>
        <w:tab/>
        <w:t>Complaint, procedure for dealing with</w:t>
      </w:r>
      <w:bookmarkEnd w:id="85"/>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86" w:name="_Toc392170593"/>
      <w:r>
        <w:rPr>
          <w:rStyle w:val="CharSectno"/>
        </w:rPr>
        <w:t>71</w:t>
      </w:r>
      <w:r>
        <w:rPr>
          <w:snapToGrid w:val="0"/>
        </w:rPr>
        <w:t>.</w:t>
      </w:r>
      <w:r>
        <w:rPr>
          <w:snapToGrid w:val="0"/>
        </w:rPr>
        <w:tab/>
        <w:t>Complaint, conciliation etc. of</w:t>
      </w:r>
      <w:bookmarkEnd w:id="86"/>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87" w:name="_Toc392170594"/>
      <w:r>
        <w:rPr>
          <w:rStyle w:val="CharSectno"/>
        </w:rPr>
        <w:t>72</w:t>
      </w:r>
      <w:r>
        <w:rPr>
          <w:snapToGrid w:val="0"/>
        </w:rPr>
        <w:t>.</w:t>
      </w:r>
      <w:r>
        <w:rPr>
          <w:snapToGrid w:val="0"/>
        </w:rPr>
        <w:tab/>
        <w:t>Information etc. relevant to complaint, Commissioner’s powers to obtain etc.</w:t>
      </w:r>
      <w:bookmarkEnd w:id="87"/>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88" w:name="_Toc392170595"/>
      <w:r>
        <w:rPr>
          <w:rStyle w:val="CharSectno"/>
        </w:rPr>
        <w:t>73</w:t>
      </w:r>
      <w:r>
        <w:rPr>
          <w:snapToGrid w:val="0"/>
        </w:rPr>
        <w:t>.</w:t>
      </w:r>
      <w:r>
        <w:rPr>
          <w:snapToGrid w:val="0"/>
        </w:rPr>
        <w:tab/>
        <w:t>Examination on oath, powers as to</w:t>
      </w:r>
      <w:bookmarkEnd w:id="88"/>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89" w:name="_Toc392170596"/>
      <w:r>
        <w:rPr>
          <w:rStyle w:val="CharSectno"/>
        </w:rPr>
        <w:t>74</w:t>
      </w:r>
      <w:r>
        <w:rPr>
          <w:snapToGrid w:val="0"/>
        </w:rPr>
        <w:t>.</w:t>
      </w:r>
      <w:r>
        <w:rPr>
          <w:snapToGrid w:val="0"/>
        </w:rPr>
        <w:tab/>
        <w:t>Exempt matter etc., Commissioner to ensure non</w:t>
      </w:r>
      <w:r>
        <w:rPr>
          <w:snapToGrid w:val="0"/>
        </w:rPr>
        <w:noBreakHyphen/>
        <w:t>disclosure of</w:t>
      </w:r>
      <w:bookmarkEnd w:id="89"/>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90" w:name="_Toc392170597"/>
      <w:r>
        <w:rPr>
          <w:rStyle w:val="CharSectno"/>
        </w:rPr>
        <w:t>75</w:t>
      </w:r>
      <w:r>
        <w:rPr>
          <w:snapToGrid w:val="0"/>
        </w:rPr>
        <w:t>.</w:t>
      </w:r>
      <w:r>
        <w:rPr>
          <w:snapToGrid w:val="0"/>
        </w:rPr>
        <w:tab/>
        <w:t>Document held by agency, Commissioner may require production of</w:t>
      </w:r>
      <w:bookmarkEnd w:id="90"/>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91" w:name="_Toc392170598"/>
      <w:r>
        <w:rPr>
          <w:rStyle w:val="CharSectno"/>
        </w:rPr>
        <w:t>76</w:t>
      </w:r>
      <w:r>
        <w:rPr>
          <w:snapToGrid w:val="0"/>
        </w:rPr>
        <w:t>.</w:t>
      </w:r>
      <w:r>
        <w:rPr>
          <w:snapToGrid w:val="0"/>
        </w:rPr>
        <w:tab/>
        <w:t>Commissioner’s other powers and duties when dealing with complaint</w:t>
      </w:r>
      <w:bookmarkEnd w:id="91"/>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92" w:name="_Toc392170599"/>
      <w:r>
        <w:rPr>
          <w:rStyle w:val="CharSectno"/>
        </w:rPr>
        <w:t>77</w:t>
      </w:r>
      <w:r>
        <w:rPr>
          <w:snapToGrid w:val="0"/>
        </w:rPr>
        <w:t>.</w:t>
      </w:r>
      <w:r>
        <w:rPr>
          <w:snapToGrid w:val="0"/>
        </w:rPr>
        <w:tab/>
        <w:t>Exemption certificate, review of grounds for etc.</w:t>
      </w:r>
      <w:bookmarkEnd w:id="92"/>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93" w:name="_Toc392170600"/>
      <w:r>
        <w:rPr>
          <w:rStyle w:val="CharSectno"/>
        </w:rPr>
        <w:t>78</w:t>
      </w:r>
      <w:r>
        <w:rPr>
          <w:snapToGrid w:val="0"/>
        </w:rPr>
        <w:t>.</w:t>
      </w:r>
      <w:r>
        <w:rPr>
          <w:snapToGrid w:val="0"/>
        </w:rPr>
        <w:tab/>
        <w:t>Question of law on complaint, referral of to Supreme Court</w:t>
      </w:r>
      <w:bookmarkEnd w:id="93"/>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94" w:name="_Toc392170601"/>
      <w:r>
        <w:rPr>
          <w:rStyle w:val="CharDivNo"/>
        </w:rPr>
        <w:t>Division 4</w:t>
      </w:r>
      <w:r>
        <w:rPr>
          <w:snapToGrid w:val="0"/>
        </w:rPr>
        <w:t> — </w:t>
      </w:r>
      <w:r>
        <w:rPr>
          <w:rStyle w:val="CharDivText"/>
        </w:rPr>
        <w:t>General provisions as to the Information Commissioner and staff</w:t>
      </w:r>
      <w:bookmarkEnd w:id="94"/>
    </w:p>
    <w:p>
      <w:pPr>
        <w:pStyle w:val="Heading5"/>
        <w:rPr>
          <w:snapToGrid w:val="0"/>
        </w:rPr>
      </w:pPr>
      <w:bookmarkStart w:id="95" w:name="_Toc392170602"/>
      <w:r>
        <w:rPr>
          <w:rStyle w:val="CharSectno"/>
        </w:rPr>
        <w:t>79</w:t>
      </w:r>
      <w:r>
        <w:rPr>
          <w:snapToGrid w:val="0"/>
        </w:rPr>
        <w:t>.</w:t>
      </w:r>
      <w:r>
        <w:rPr>
          <w:snapToGrid w:val="0"/>
        </w:rPr>
        <w:tab/>
        <w:t>Delegation by Commissioner to staff</w:t>
      </w:r>
      <w:bookmarkEnd w:id="95"/>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96" w:name="_Toc392170603"/>
      <w:r>
        <w:rPr>
          <w:rStyle w:val="CharSectno"/>
        </w:rPr>
        <w:t>80</w:t>
      </w:r>
      <w:r>
        <w:rPr>
          <w:snapToGrid w:val="0"/>
        </w:rPr>
        <w:t>.</w:t>
      </w:r>
      <w:r>
        <w:rPr>
          <w:snapToGrid w:val="0"/>
        </w:rPr>
        <w:tab/>
        <w:t>Protection from personal liability</w:t>
      </w:r>
      <w:bookmarkEnd w:id="96"/>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97" w:name="_Toc392170604"/>
      <w:r>
        <w:rPr>
          <w:rStyle w:val="CharSectno"/>
        </w:rPr>
        <w:t>81</w:t>
      </w:r>
      <w:r>
        <w:rPr>
          <w:snapToGrid w:val="0"/>
        </w:rPr>
        <w:t>.</w:t>
      </w:r>
      <w:r>
        <w:rPr>
          <w:snapToGrid w:val="0"/>
        </w:rPr>
        <w:tab/>
        <w:t>Disclosure restriction under other law does not apply to disclosing to Commissioner; privileges of parties</w:t>
      </w:r>
      <w:bookmarkEnd w:id="97"/>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98" w:name="_Toc392170605"/>
      <w:r>
        <w:rPr>
          <w:rStyle w:val="CharSectno"/>
        </w:rPr>
        <w:t>82</w:t>
      </w:r>
      <w:r>
        <w:rPr>
          <w:snapToGrid w:val="0"/>
        </w:rPr>
        <w:t>.</w:t>
      </w:r>
      <w:r>
        <w:rPr>
          <w:snapToGrid w:val="0"/>
        </w:rPr>
        <w:tab/>
        <w:t>Disclosure etc. of information obtained under Act restricted</w:t>
      </w:r>
      <w:bookmarkEnd w:id="98"/>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99" w:name="_Toc392170606"/>
      <w:r>
        <w:rPr>
          <w:rStyle w:val="CharSectno"/>
        </w:rPr>
        <w:t>83</w:t>
      </w:r>
      <w:r>
        <w:rPr>
          <w:snapToGrid w:val="0"/>
        </w:rPr>
        <w:t>.</w:t>
      </w:r>
      <w:r>
        <w:rPr>
          <w:snapToGrid w:val="0"/>
        </w:rPr>
        <w:tab/>
        <w:t>Failure to give information etc. when required, offence</w:t>
      </w:r>
      <w:bookmarkEnd w:id="99"/>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by No. 50 of 2003 s. 64(3).]</w:t>
      </w:r>
    </w:p>
    <w:p>
      <w:pPr>
        <w:pStyle w:val="Heading5"/>
        <w:rPr>
          <w:snapToGrid w:val="0"/>
        </w:rPr>
      </w:pPr>
      <w:bookmarkStart w:id="100" w:name="_Toc392170607"/>
      <w:r>
        <w:rPr>
          <w:rStyle w:val="CharSectno"/>
        </w:rPr>
        <w:t>84</w:t>
      </w:r>
      <w:r>
        <w:rPr>
          <w:snapToGrid w:val="0"/>
        </w:rPr>
        <w:t>.</w:t>
      </w:r>
      <w:r>
        <w:rPr>
          <w:snapToGrid w:val="0"/>
        </w:rPr>
        <w:tab/>
        <w:t>Costs of parties to complaints</w:t>
      </w:r>
      <w:bookmarkEnd w:id="100"/>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101" w:name="_Toc392170608"/>
      <w:r>
        <w:rPr>
          <w:rStyle w:val="CharDivNo"/>
        </w:rPr>
        <w:t>Division 5</w:t>
      </w:r>
      <w:r>
        <w:rPr>
          <w:snapToGrid w:val="0"/>
        </w:rPr>
        <w:t> — </w:t>
      </w:r>
      <w:r>
        <w:rPr>
          <w:rStyle w:val="CharDivText"/>
        </w:rPr>
        <w:t>Appeals to the Supreme Court</w:t>
      </w:r>
      <w:bookmarkEnd w:id="101"/>
    </w:p>
    <w:p>
      <w:pPr>
        <w:pStyle w:val="Heading5"/>
        <w:rPr>
          <w:snapToGrid w:val="0"/>
        </w:rPr>
      </w:pPr>
      <w:bookmarkStart w:id="102" w:name="_Toc392170609"/>
      <w:r>
        <w:rPr>
          <w:rStyle w:val="CharSectno"/>
        </w:rPr>
        <w:t>85</w:t>
      </w:r>
      <w:r>
        <w:rPr>
          <w:snapToGrid w:val="0"/>
        </w:rPr>
        <w:t>.</w:t>
      </w:r>
      <w:r>
        <w:rPr>
          <w:snapToGrid w:val="0"/>
        </w:rPr>
        <w:tab/>
        <w:t>What may be appealed etc.</w:t>
      </w:r>
      <w:bookmarkEnd w:id="102"/>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by No. 73 of 1994 s. 4.]</w:t>
      </w:r>
    </w:p>
    <w:p>
      <w:pPr>
        <w:pStyle w:val="Heading5"/>
        <w:rPr>
          <w:snapToGrid w:val="0"/>
        </w:rPr>
      </w:pPr>
      <w:bookmarkStart w:id="103" w:name="_Toc392170610"/>
      <w:r>
        <w:rPr>
          <w:rStyle w:val="CharSectno"/>
        </w:rPr>
        <w:t>86</w:t>
      </w:r>
      <w:r>
        <w:rPr>
          <w:snapToGrid w:val="0"/>
        </w:rPr>
        <w:t>.</w:t>
      </w:r>
      <w:r>
        <w:rPr>
          <w:snapToGrid w:val="0"/>
        </w:rPr>
        <w:tab/>
        <w:t>Parties to an appeal</w:t>
      </w:r>
      <w:bookmarkEnd w:id="103"/>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by No. 73 of 1994 s. 4.]</w:t>
      </w:r>
    </w:p>
    <w:p>
      <w:pPr>
        <w:pStyle w:val="Heading5"/>
        <w:rPr>
          <w:snapToGrid w:val="0"/>
        </w:rPr>
      </w:pPr>
      <w:bookmarkStart w:id="104" w:name="_Toc392170611"/>
      <w:r>
        <w:rPr>
          <w:rStyle w:val="CharSectno"/>
        </w:rPr>
        <w:t>87</w:t>
      </w:r>
      <w:r>
        <w:rPr>
          <w:snapToGrid w:val="0"/>
        </w:rPr>
        <w:t>.</w:t>
      </w:r>
      <w:r>
        <w:rPr>
          <w:snapToGrid w:val="0"/>
        </w:rPr>
        <w:tab/>
        <w:t>Court’s powers on appeal</w:t>
      </w:r>
      <w:bookmarkEnd w:id="104"/>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105" w:name="_Toc392170612"/>
      <w:r>
        <w:rPr>
          <w:rStyle w:val="CharDivNo"/>
        </w:rPr>
        <w:t>Division 6</w:t>
      </w:r>
      <w:r>
        <w:rPr>
          <w:snapToGrid w:val="0"/>
        </w:rPr>
        <w:t> — </w:t>
      </w:r>
      <w:r>
        <w:rPr>
          <w:rStyle w:val="CharDivText"/>
        </w:rPr>
        <w:t>General provisions as to proceedings in the Supreme Court</w:t>
      </w:r>
      <w:bookmarkEnd w:id="105"/>
    </w:p>
    <w:p>
      <w:pPr>
        <w:pStyle w:val="Heading5"/>
        <w:keepNext w:val="0"/>
        <w:rPr>
          <w:snapToGrid w:val="0"/>
        </w:rPr>
      </w:pPr>
      <w:bookmarkStart w:id="106" w:name="_Toc392170613"/>
      <w:r>
        <w:rPr>
          <w:rStyle w:val="CharSectno"/>
        </w:rPr>
        <w:t>88</w:t>
      </w:r>
      <w:r>
        <w:rPr>
          <w:snapToGrid w:val="0"/>
        </w:rPr>
        <w:t>.</w:t>
      </w:r>
      <w:r>
        <w:rPr>
          <w:snapToGrid w:val="0"/>
        </w:rPr>
        <w:tab/>
        <w:t>Term used: review proceedings</w:t>
      </w:r>
      <w:bookmarkEnd w:id="106"/>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107" w:name="_Toc392170614"/>
      <w:r>
        <w:rPr>
          <w:rStyle w:val="CharSectno"/>
        </w:rPr>
        <w:t>89</w:t>
      </w:r>
      <w:r>
        <w:rPr>
          <w:snapToGrid w:val="0"/>
        </w:rPr>
        <w:t>.</w:t>
      </w:r>
      <w:r>
        <w:rPr>
          <w:snapToGrid w:val="0"/>
        </w:rPr>
        <w:tab/>
        <w:t>Terms etc., Court may impose; costs</w:t>
      </w:r>
      <w:bookmarkEnd w:id="107"/>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108" w:name="_Toc392170615"/>
      <w:r>
        <w:rPr>
          <w:rStyle w:val="CharSectno"/>
        </w:rPr>
        <w:t>90</w:t>
      </w:r>
      <w:r>
        <w:rPr>
          <w:snapToGrid w:val="0"/>
        </w:rPr>
        <w:t>.</w:t>
      </w:r>
      <w:r>
        <w:rPr>
          <w:snapToGrid w:val="0"/>
        </w:rPr>
        <w:tab/>
        <w:t>Exempt matter etc., Court to ensure non</w:t>
      </w:r>
      <w:r>
        <w:rPr>
          <w:snapToGrid w:val="0"/>
        </w:rPr>
        <w:noBreakHyphen/>
        <w:t>disclosure of</w:t>
      </w:r>
      <w:bookmarkEnd w:id="108"/>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109" w:name="_Toc392170616"/>
      <w:r>
        <w:rPr>
          <w:rStyle w:val="CharSectno"/>
        </w:rPr>
        <w:t>91</w:t>
      </w:r>
      <w:r>
        <w:rPr>
          <w:snapToGrid w:val="0"/>
        </w:rPr>
        <w:t>.</w:t>
      </w:r>
      <w:r>
        <w:rPr>
          <w:snapToGrid w:val="0"/>
        </w:rPr>
        <w:tab/>
        <w:t>Document held by agency, Court may require production of etc.</w:t>
      </w:r>
      <w:bookmarkEnd w:id="109"/>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110" w:name="_Toc392170617"/>
      <w:r>
        <w:rPr>
          <w:rStyle w:val="CharSectno"/>
        </w:rPr>
        <w:t>92</w:t>
      </w:r>
      <w:r>
        <w:rPr>
          <w:snapToGrid w:val="0"/>
        </w:rPr>
        <w:t>.</w:t>
      </w:r>
      <w:r>
        <w:rPr>
          <w:snapToGrid w:val="0"/>
        </w:rPr>
        <w:tab/>
        <w:t>Disclosure restriction under other law does not apply to disclosing to Court</w:t>
      </w:r>
      <w:bookmarkEnd w:id="110"/>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111" w:name="_Toc392170618"/>
      <w:r>
        <w:rPr>
          <w:rStyle w:val="CharSectno"/>
        </w:rPr>
        <w:t>93</w:t>
      </w:r>
      <w:r>
        <w:rPr>
          <w:snapToGrid w:val="0"/>
        </w:rPr>
        <w:t>.</w:t>
      </w:r>
      <w:r>
        <w:rPr>
          <w:snapToGrid w:val="0"/>
        </w:rPr>
        <w:tab/>
        <w:t>Other procedure, Court may determine</w:t>
      </w:r>
      <w:bookmarkEnd w:id="111"/>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112" w:name="_Toc392170619"/>
      <w:r>
        <w:rPr>
          <w:rStyle w:val="CharPartNo"/>
        </w:rPr>
        <w:t>Part 5</w:t>
      </w:r>
      <w:r>
        <w:rPr>
          <w:rStyle w:val="CharDivNo"/>
        </w:rPr>
        <w:t> </w:t>
      </w:r>
      <w:r>
        <w:t>—</w:t>
      </w:r>
      <w:r>
        <w:rPr>
          <w:rStyle w:val="CharDivText"/>
        </w:rPr>
        <w:t> </w:t>
      </w:r>
      <w:r>
        <w:rPr>
          <w:rStyle w:val="CharPartText"/>
        </w:rPr>
        <w:t>Publication of information about agencies</w:t>
      </w:r>
      <w:bookmarkEnd w:id="112"/>
    </w:p>
    <w:p>
      <w:pPr>
        <w:pStyle w:val="Heading5"/>
        <w:rPr>
          <w:snapToGrid w:val="0"/>
        </w:rPr>
      </w:pPr>
      <w:bookmarkStart w:id="113" w:name="_Toc392170620"/>
      <w:r>
        <w:rPr>
          <w:rStyle w:val="CharSectno"/>
        </w:rPr>
        <w:t>94</w:t>
      </w:r>
      <w:r>
        <w:rPr>
          <w:snapToGrid w:val="0"/>
        </w:rPr>
        <w:t>.</w:t>
      </w:r>
      <w:r>
        <w:rPr>
          <w:snapToGrid w:val="0"/>
        </w:rPr>
        <w:tab/>
        <w:t>Term used: information statement</w:t>
      </w:r>
      <w:bookmarkEnd w:id="113"/>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114" w:name="_Toc392170621"/>
      <w:r>
        <w:rPr>
          <w:rStyle w:val="CharSectno"/>
        </w:rPr>
        <w:t>95</w:t>
      </w:r>
      <w:r>
        <w:rPr>
          <w:snapToGrid w:val="0"/>
        </w:rPr>
        <w:t>.</w:t>
      </w:r>
      <w:r>
        <w:rPr>
          <w:snapToGrid w:val="0"/>
        </w:rPr>
        <w:tab/>
        <w:t>Term used: internal manual</w:t>
      </w:r>
      <w:bookmarkEnd w:id="114"/>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115" w:name="_Toc392170622"/>
      <w:r>
        <w:rPr>
          <w:rStyle w:val="CharSectno"/>
        </w:rPr>
        <w:t>96</w:t>
      </w:r>
      <w:r>
        <w:rPr>
          <w:snapToGrid w:val="0"/>
        </w:rPr>
        <w:t>.</w:t>
      </w:r>
      <w:r>
        <w:rPr>
          <w:snapToGrid w:val="0"/>
        </w:rPr>
        <w:tab/>
        <w:t>Information statement, each agency to publish annually</w:t>
      </w:r>
      <w:bookmarkEnd w:id="115"/>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116" w:name="_Toc392170623"/>
      <w:r>
        <w:rPr>
          <w:rStyle w:val="CharSectno"/>
        </w:rPr>
        <w:t>97</w:t>
      </w:r>
      <w:r>
        <w:rPr>
          <w:snapToGrid w:val="0"/>
        </w:rPr>
        <w:t>.</w:t>
      </w:r>
      <w:r>
        <w:rPr>
          <w:snapToGrid w:val="0"/>
        </w:rPr>
        <w:tab/>
        <w:t>Information statement and internal manual, each agency to make available etc.</w:t>
      </w:r>
      <w:bookmarkEnd w:id="116"/>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117" w:name="_Toc392170624"/>
      <w:r>
        <w:rPr>
          <w:rStyle w:val="CharPartNo"/>
        </w:rPr>
        <w:t>Part 6</w:t>
      </w:r>
      <w:r>
        <w:rPr>
          <w:rStyle w:val="CharDivNo"/>
        </w:rPr>
        <w:t> </w:t>
      </w:r>
      <w:r>
        <w:t>—</w:t>
      </w:r>
      <w:r>
        <w:rPr>
          <w:rStyle w:val="CharDivText"/>
        </w:rPr>
        <w:t> </w:t>
      </w:r>
      <w:r>
        <w:rPr>
          <w:rStyle w:val="CharPartText"/>
        </w:rPr>
        <w:t>Miscellaneous</w:t>
      </w:r>
      <w:bookmarkEnd w:id="117"/>
    </w:p>
    <w:p>
      <w:pPr>
        <w:pStyle w:val="Heading5"/>
        <w:rPr>
          <w:snapToGrid w:val="0"/>
        </w:rPr>
      </w:pPr>
      <w:bookmarkStart w:id="118" w:name="_Toc392170625"/>
      <w:r>
        <w:rPr>
          <w:rStyle w:val="CharSectno"/>
        </w:rPr>
        <w:t>98</w:t>
      </w:r>
      <w:r>
        <w:rPr>
          <w:snapToGrid w:val="0"/>
        </w:rPr>
        <w:t>.</w:t>
      </w:r>
      <w:r>
        <w:rPr>
          <w:snapToGrid w:val="0"/>
        </w:rPr>
        <w:tab/>
        <w:t>Child or handicapped person, applications on behalf of</w:t>
      </w:r>
      <w:bookmarkEnd w:id="118"/>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119" w:name="_Toc392170626"/>
      <w:r>
        <w:rPr>
          <w:rStyle w:val="CharSectno"/>
        </w:rPr>
        <w:t>99</w:t>
      </w:r>
      <w:r>
        <w:rPr>
          <w:snapToGrid w:val="0"/>
        </w:rPr>
        <w:t>.</w:t>
      </w:r>
      <w:r>
        <w:rPr>
          <w:snapToGrid w:val="0"/>
        </w:rPr>
        <w:tab/>
        <w:t>Defunct agency, performance of functions on behalf of</w:t>
      </w:r>
      <w:bookmarkEnd w:id="119"/>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120" w:name="_Toc392170627"/>
      <w:r>
        <w:rPr>
          <w:rStyle w:val="CharSectno"/>
        </w:rPr>
        <w:t>100</w:t>
      </w:r>
      <w:r>
        <w:rPr>
          <w:snapToGrid w:val="0"/>
        </w:rPr>
        <w:t>.</w:t>
      </w:r>
      <w:r>
        <w:rPr>
          <w:snapToGrid w:val="0"/>
        </w:rPr>
        <w:tab/>
        <w:t>Who in agency makes its decisions</w:t>
      </w:r>
      <w:bookmarkEnd w:id="120"/>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121" w:name="_Toc392170628"/>
      <w:r>
        <w:rPr>
          <w:rStyle w:val="CharSectno"/>
        </w:rPr>
        <w:t>101</w:t>
      </w:r>
      <w:r>
        <w:rPr>
          <w:snapToGrid w:val="0"/>
        </w:rPr>
        <w:t>.</w:t>
      </w:r>
      <w:r>
        <w:rPr>
          <w:snapToGrid w:val="0"/>
        </w:rPr>
        <w:tab/>
        <w:t>Notice sent by post or fax, presumed time of service of</w:t>
      </w:r>
      <w:bookmarkEnd w:id="121"/>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22" w:name="_Toc392170629"/>
      <w:r>
        <w:rPr>
          <w:rStyle w:val="CharSectno"/>
        </w:rPr>
        <w:t>102</w:t>
      </w:r>
      <w:r>
        <w:rPr>
          <w:snapToGrid w:val="0"/>
        </w:rPr>
        <w:t>.</w:t>
      </w:r>
      <w:r>
        <w:rPr>
          <w:snapToGrid w:val="0"/>
        </w:rPr>
        <w:tab/>
        <w:t>Burden of proof</w:t>
      </w:r>
      <w:bookmarkEnd w:id="122"/>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23" w:name="_Toc392170630"/>
      <w:r>
        <w:rPr>
          <w:rStyle w:val="CharSectno"/>
        </w:rPr>
        <w:t>103</w:t>
      </w:r>
      <w:r>
        <w:rPr>
          <w:snapToGrid w:val="0"/>
        </w:rPr>
        <w:t>.</w:t>
      </w:r>
      <w:r>
        <w:rPr>
          <w:snapToGrid w:val="0"/>
        </w:rPr>
        <w:tab/>
        <w:t>No review of decisions etc. except under this Act</w:t>
      </w:r>
      <w:bookmarkEnd w:id="123"/>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124" w:name="_Toc392170631"/>
      <w:r>
        <w:rPr>
          <w:rStyle w:val="CharSectno"/>
        </w:rPr>
        <w:t>104</w:t>
      </w:r>
      <w:r>
        <w:rPr>
          <w:snapToGrid w:val="0"/>
        </w:rPr>
        <w:t>.</w:t>
      </w:r>
      <w:r>
        <w:rPr>
          <w:snapToGrid w:val="0"/>
        </w:rPr>
        <w:tab/>
        <w:t>Defamation or breach of confidence action, certain people protected from</w:t>
      </w:r>
      <w:bookmarkEnd w:id="124"/>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125" w:name="_Toc392170632"/>
      <w:r>
        <w:rPr>
          <w:rStyle w:val="CharSectno"/>
        </w:rPr>
        <w:t>105</w:t>
      </w:r>
      <w:r>
        <w:rPr>
          <w:snapToGrid w:val="0"/>
        </w:rPr>
        <w:t>.</w:t>
      </w:r>
      <w:r>
        <w:rPr>
          <w:snapToGrid w:val="0"/>
        </w:rPr>
        <w:tab/>
        <w:t>Criminal liability, certain people protected from</w:t>
      </w:r>
      <w:bookmarkEnd w:id="125"/>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26" w:name="_Toc392170633"/>
      <w:r>
        <w:rPr>
          <w:rStyle w:val="CharSectno"/>
        </w:rPr>
        <w:t>106</w:t>
      </w:r>
      <w:r>
        <w:rPr>
          <w:snapToGrid w:val="0"/>
        </w:rPr>
        <w:t>.</w:t>
      </w:r>
      <w:r>
        <w:rPr>
          <w:snapToGrid w:val="0"/>
        </w:rPr>
        <w:tab/>
        <w:t>Personal liability, certain people protected from</w:t>
      </w:r>
      <w:bookmarkEnd w:id="126"/>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127" w:name="_Toc392170634"/>
      <w:r>
        <w:rPr>
          <w:rStyle w:val="CharSectno"/>
        </w:rPr>
        <w:t>107</w:t>
      </w:r>
      <w:r>
        <w:rPr>
          <w:snapToGrid w:val="0"/>
        </w:rPr>
        <w:t>.</w:t>
      </w:r>
      <w:r>
        <w:rPr>
          <w:snapToGrid w:val="0"/>
        </w:rPr>
        <w:tab/>
        <w:t>Failure to consult under Part 2 Div. 3, Crown etc. not liable in case of</w:t>
      </w:r>
      <w:bookmarkEnd w:id="127"/>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128" w:name="_Toc392170635"/>
      <w:r>
        <w:rPr>
          <w:rStyle w:val="CharSectno"/>
        </w:rPr>
        <w:t>108</w:t>
      </w:r>
      <w:r>
        <w:rPr>
          <w:snapToGrid w:val="0"/>
        </w:rPr>
        <w:t>.</w:t>
      </w:r>
      <w:r>
        <w:rPr>
          <w:snapToGrid w:val="0"/>
        </w:rPr>
        <w:tab/>
        <w:t>Exempt matter does not have to be published</w:t>
      </w:r>
      <w:bookmarkEnd w:id="128"/>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129" w:name="_Toc392170636"/>
      <w:r>
        <w:rPr>
          <w:rStyle w:val="CharSectno"/>
        </w:rPr>
        <w:t>109</w:t>
      </w:r>
      <w:r>
        <w:rPr>
          <w:snapToGrid w:val="0"/>
        </w:rPr>
        <w:t>.</w:t>
      </w:r>
      <w:r>
        <w:rPr>
          <w:snapToGrid w:val="0"/>
        </w:rPr>
        <w:tab/>
        <w:t>Personal information of another etc., obtaining access to by deceit etc. is offence</w:t>
      </w:r>
      <w:bookmarkEnd w:id="129"/>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by No. 50 of 2003 s. 64(3).]</w:t>
      </w:r>
    </w:p>
    <w:p>
      <w:pPr>
        <w:pStyle w:val="Heading5"/>
        <w:rPr>
          <w:snapToGrid w:val="0"/>
        </w:rPr>
      </w:pPr>
      <w:bookmarkStart w:id="130" w:name="_Toc392170637"/>
      <w:r>
        <w:rPr>
          <w:rStyle w:val="CharSectno"/>
        </w:rPr>
        <w:t>110</w:t>
      </w:r>
      <w:r>
        <w:rPr>
          <w:snapToGrid w:val="0"/>
        </w:rPr>
        <w:t>.</w:t>
      </w:r>
      <w:r>
        <w:rPr>
          <w:snapToGrid w:val="0"/>
        </w:rPr>
        <w:tab/>
        <w:t>Destroying document to prevent access, offence</w:t>
      </w:r>
      <w:bookmarkEnd w:id="130"/>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131" w:name="_Toc392170638"/>
      <w:r>
        <w:rPr>
          <w:rStyle w:val="CharSectno"/>
        </w:rPr>
        <w:t>111</w:t>
      </w:r>
      <w:r>
        <w:rPr>
          <w:snapToGrid w:val="0"/>
        </w:rPr>
        <w:t>.</w:t>
      </w:r>
      <w:r>
        <w:rPr>
          <w:snapToGrid w:val="0"/>
        </w:rPr>
        <w:tab/>
        <w:t>Annual report to Parliament</w:t>
      </w:r>
      <w:bookmarkEnd w:id="131"/>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32" w:name="_Toc392170639"/>
      <w:r>
        <w:rPr>
          <w:rStyle w:val="CharSectno"/>
        </w:rPr>
        <w:t>112</w:t>
      </w:r>
      <w:r>
        <w:rPr>
          <w:snapToGrid w:val="0"/>
        </w:rPr>
        <w:t>.</w:t>
      </w:r>
      <w:r>
        <w:rPr>
          <w:snapToGrid w:val="0"/>
        </w:rPr>
        <w:tab/>
        <w:t>Regulations</w:t>
      </w:r>
      <w:bookmarkEnd w:id="13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33" w:name="_Toc392170640"/>
      <w:r>
        <w:rPr>
          <w:rStyle w:val="CharSectno"/>
        </w:rPr>
        <w:t>113</w:t>
      </w:r>
      <w:r>
        <w:rPr>
          <w:snapToGrid w:val="0"/>
        </w:rPr>
        <w:t>.</w:t>
      </w:r>
      <w:r>
        <w:rPr>
          <w:snapToGrid w:val="0"/>
        </w:rPr>
        <w:tab/>
        <w:t>Review of Act</w:t>
      </w:r>
      <w:bookmarkEnd w:id="133"/>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34" w:name="_Toc392170641"/>
      <w:r>
        <w:rPr>
          <w:rStyle w:val="CharSchNo"/>
        </w:rPr>
        <w:t>Schedule 1</w:t>
      </w:r>
      <w:r>
        <w:t xml:space="preserve"> — </w:t>
      </w:r>
      <w:r>
        <w:rPr>
          <w:rStyle w:val="CharSchText"/>
        </w:rPr>
        <w:t>Exempt matter</w:t>
      </w:r>
      <w:bookmarkEnd w:id="134"/>
    </w:p>
    <w:p>
      <w:pPr>
        <w:pStyle w:val="yShoulderClause"/>
        <w:rPr>
          <w:snapToGrid w:val="0"/>
        </w:rPr>
      </w:pPr>
      <w:r>
        <w:rPr>
          <w:snapToGrid w:val="0"/>
        </w:rPr>
        <w:t>[Glossary cl. 1]</w:t>
      </w:r>
    </w:p>
    <w:p>
      <w:pPr>
        <w:pStyle w:val="yFootnotesection"/>
      </w:pPr>
      <w:r>
        <w:tab/>
        <w:t>[Heading amended by No. 19 of 2010 s. 4.]</w:t>
      </w:r>
    </w:p>
    <w:p>
      <w:pPr>
        <w:pStyle w:val="yHeading5"/>
        <w:outlineLvl w:val="0"/>
      </w:pPr>
      <w:bookmarkStart w:id="135" w:name="_Toc392170642"/>
      <w:r>
        <w:rPr>
          <w:rStyle w:val="CharSClsNo"/>
        </w:rPr>
        <w:t>1</w:t>
      </w:r>
      <w:r>
        <w:t>.</w:t>
      </w:r>
      <w:r>
        <w:tab/>
        <w:t>Cabinet and Executive Council, deliberations etc. of</w:t>
      </w:r>
      <w:bookmarkEnd w:id="135"/>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keepNext/>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by No. 57 of 1997 s. 62(3); No. 19 of 2010 s. 59.]</w:t>
      </w:r>
    </w:p>
    <w:p>
      <w:pPr>
        <w:pStyle w:val="yHeading5"/>
        <w:outlineLvl w:val="0"/>
        <w:rPr>
          <w:snapToGrid w:val="0"/>
        </w:rPr>
      </w:pPr>
      <w:bookmarkStart w:id="136" w:name="_Toc392170643"/>
      <w:r>
        <w:rPr>
          <w:rStyle w:val="CharSClsNo"/>
        </w:rPr>
        <w:t>2</w:t>
      </w:r>
      <w:r>
        <w:rPr>
          <w:snapToGrid w:val="0"/>
        </w:rPr>
        <w:t>.</w:t>
      </w:r>
      <w:r>
        <w:rPr>
          <w:snapToGrid w:val="0"/>
        </w:rPr>
        <w:tab/>
        <w:t>Inter</w:t>
      </w:r>
      <w:r>
        <w:rPr>
          <w:snapToGrid w:val="0"/>
        </w:rPr>
        <w:noBreakHyphen/>
        <w:t>governmental relations, matter that could damage etc.</w:t>
      </w:r>
      <w:bookmarkEnd w:id="136"/>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by No. 19 of 2010 s. 59.]</w:t>
      </w:r>
    </w:p>
    <w:p>
      <w:pPr>
        <w:pStyle w:val="yHeading5"/>
        <w:outlineLvl w:val="0"/>
        <w:rPr>
          <w:snapToGrid w:val="0"/>
        </w:rPr>
      </w:pPr>
      <w:bookmarkStart w:id="137" w:name="_Toc392170644"/>
      <w:r>
        <w:rPr>
          <w:rStyle w:val="CharSClsNo"/>
        </w:rPr>
        <w:t>3</w:t>
      </w:r>
      <w:r>
        <w:rPr>
          <w:snapToGrid w:val="0"/>
        </w:rPr>
        <w:t xml:space="preserve">. </w:t>
      </w:r>
      <w:r>
        <w:rPr>
          <w:snapToGrid w:val="0"/>
        </w:rPr>
        <w:tab/>
        <w:t>Personal information</w:t>
      </w:r>
      <w:bookmarkEnd w:id="137"/>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by No. 19 of 2010 s. 59.]</w:t>
      </w:r>
    </w:p>
    <w:p>
      <w:pPr>
        <w:pStyle w:val="yHeading5"/>
        <w:outlineLvl w:val="0"/>
        <w:rPr>
          <w:snapToGrid w:val="0"/>
        </w:rPr>
      </w:pPr>
      <w:bookmarkStart w:id="138" w:name="_Toc392170645"/>
      <w:r>
        <w:rPr>
          <w:rStyle w:val="CharSClsNo"/>
        </w:rPr>
        <w:t>4</w:t>
      </w:r>
      <w:r>
        <w:rPr>
          <w:snapToGrid w:val="0"/>
        </w:rPr>
        <w:t>.</w:t>
      </w:r>
      <w:r>
        <w:rPr>
          <w:snapToGrid w:val="0"/>
        </w:rPr>
        <w:tab/>
        <w:t>Trade secrets, commercial and business information</w:t>
      </w:r>
      <w:bookmarkEnd w:id="138"/>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by No. 19 of 2010 s. 59.]</w:t>
      </w:r>
    </w:p>
    <w:p>
      <w:pPr>
        <w:pStyle w:val="yHeading5"/>
      </w:pPr>
      <w:bookmarkStart w:id="139" w:name="_Toc392170646"/>
      <w:r>
        <w:rPr>
          <w:rStyle w:val="CharSClsNo"/>
        </w:rPr>
        <w:t>4A</w:t>
      </w:r>
      <w:r>
        <w:t>.</w:t>
      </w:r>
      <w:r>
        <w:tab/>
        <w:t xml:space="preserve">Information given to Treasurer etc. under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bookmarkEnd w:id="139"/>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22; or</w:t>
      </w:r>
    </w:p>
    <w:p>
      <w:pPr>
        <w:pStyle w:val="yIndenta"/>
      </w:pPr>
      <w:r>
        <w:tab/>
        <w:t>(b)</w:t>
      </w:r>
      <w:r>
        <w:tab/>
        <w:t xml:space="preserve">the Minister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42O.</w:t>
      </w:r>
    </w:p>
    <w:p>
      <w:pPr>
        <w:pStyle w:val="yFootnotesection"/>
      </w:pPr>
      <w:r>
        <w:tab/>
        <w:t>[Clause 4A inserted by No. 14 of 2012 s. 9.]</w:t>
      </w:r>
    </w:p>
    <w:p>
      <w:pPr>
        <w:pStyle w:val="yHeading5"/>
        <w:outlineLvl w:val="0"/>
        <w:rPr>
          <w:snapToGrid w:val="0"/>
        </w:rPr>
      </w:pPr>
      <w:bookmarkStart w:id="140" w:name="_Toc392170647"/>
      <w:r>
        <w:rPr>
          <w:rStyle w:val="CharSClsNo"/>
        </w:rPr>
        <w:t>5</w:t>
      </w:r>
      <w:r>
        <w:rPr>
          <w:snapToGrid w:val="0"/>
        </w:rPr>
        <w:t>.</w:t>
      </w:r>
      <w:r>
        <w:rPr>
          <w:snapToGrid w:val="0"/>
        </w:rPr>
        <w:tab/>
        <w:t>Law enforcement, public safety and property security, matter prejudicial etc. to</w:t>
      </w:r>
      <w:bookmarkEnd w:id="140"/>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 xml:space="preserve">the Bureau of Criminal Intelligence, Protective Services Unit, Witness Security Unit or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by No. 31 of 1993 s. 43; No. 11 of 1996 s. 41; No. 56 of 2004 s. 4; No. 19 of 2010 s. 59.]</w:t>
      </w:r>
    </w:p>
    <w:p>
      <w:pPr>
        <w:pStyle w:val="yHeading5"/>
        <w:outlineLvl w:val="0"/>
        <w:rPr>
          <w:snapToGrid w:val="0"/>
        </w:rPr>
      </w:pPr>
      <w:bookmarkStart w:id="141" w:name="_Toc392170648"/>
      <w:r>
        <w:rPr>
          <w:rStyle w:val="CharSClsNo"/>
        </w:rPr>
        <w:t>6</w:t>
      </w:r>
      <w:r>
        <w:rPr>
          <w:snapToGrid w:val="0"/>
        </w:rPr>
        <w:t>.</w:t>
      </w:r>
      <w:r>
        <w:rPr>
          <w:snapToGrid w:val="0"/>
        </w:rPr>
        <w:tab/>
        <w:t>Deliberative processes of Government etc., matter revealing</w:t>
      </w:r>
      <w:bookmarkEnd w:id="141"/>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by No. 19 of 2010 s. 59.]</w:t>
      </w:r>
    </w:p>
    <w:p>
      <w:pPr>
        <w:pStyle w:val="yHeading5"/>
        <w:outlineLvl w:val="0"/>
        <w:rPr>
          <w:snapToGrid w:val="0"/>
        </w:rPr>
      </w:pPr>
      <w:bookmarkStart w:id="142" w:name="_Toc392170649"/>
      <w:r>
        <w:rPr>
          <w:rStyle w:val="CharSClsNo"/>
        </w:rPr>
        <w:t>7</w:t>
      </w:r>
      <w:r>
        <w:rPr>
          <w:snapToGrid w:val="0"/>
        </w:rPr>
        <w:t>.</w:t>
      </w:r>
      <w:r>
        <w:rPr>
          <w:snapToGrid w:val="0"/>
        </w:rPr>
        <w:tab/>
        <w:t>Legal professional privilege, matter subject to</w:t>
      </w:r>
      <w:bookmarkEnd w:id="142"/>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by No. 19 of 2010 s. 59.]</w:t>
      </w:r>
    </w:p>
    <w:p>
      <w:pPr>
        <w:pStyle w:val="yHeading5"/>
        <w:outlineLvl w:val="0"/>
        <w:rPr>
          <w:snapToGrid w:val="0"/>
        </w:rPr>
      </w:pPr>
      <w:bookmarkStart w:id="143" w:name="_Toc392170650"/>
      <w:r>
        <w:rPr>
          <w:rStyle w:val="CharSClsNo"/>
        </w:rPr>
        <w:t>8</w:t>
      </w:r>
      <w:r>
        <w:rPr>
          <w:snapToGrid w:val="0"/>
        </w:rPr>
        <w:t xml:space="preserve">. </w:t>
      </w:r>
      <w:r>
        <w:rPr>
          <w:snapToGrid w:val="0"/>
        </w:rPr>
        <w:tab/>
        <w:t>Confidential communications</w:t>
      </w:r>
      <w:bookmarkEnd w:id="143"/>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by No. 19 of 2010 s. 59.]</w:t>
      </w:r>
    </w:p>
    <w:p>
      <w:pPr>
        <w:pStyle w:val="yHeading5"/>
        <w:outlineLvl w:val="0"/>
        <w:rPr>
          <w:snapToGrid w:val="0"/>
        </w:rPr>
      </w:pPr>
      <w:bookmarkStart w:id="144" w:name="_Toc392170651"/>
      <w:r>
        <w:rPr>
          <w:rStyle w:val="CharSClsNo"/>
        </w:rPr>
        <w:t>9</w:t>
      </w:r>
      <w:r>
        <w:rPr>
          <w:snapToGrid w:val="0"/>
        </w:rPr>
        <w:t>.</w:t>
      </w:r>
      <w:r>
        <w:rPr>
          <w:snapToGrid w:val="0"/>
        </w:rPr>
        <w:tab/>
        <w:t>State’s economy, matter adversely affecting management of etc.</w:t>
      </w:r>
      <w:bookmarkEnd w:id="144"/>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by No. 19 of 2010 s. 59.]</w:t>
      </w:r>
    </w:p>
    <w:p>
      <w:pPr>
        <w:pStyle w:val="yHeading5"/>
        <w:outlineLvl w:val="0"/>
        <w:rPr>
          <w:snapToGrid w:val="0"/>
        </w:rPr>
      </w:pPr>
      <w:bookmarkStart w:id="145" w:name="_Toc392170652"/>
      <w:r>
        <w:rPr>
          <w:rStyle w:val="CharSClsNo"/>
        </w:rPr>
        <w:t>10</w:t>
      </w:r>
      <w:r>
        <w:rPr>
          <w:snapToGrid w:val="0"/>
        </w:rPr>
        <w:t>.</w:t>
      </w:r>
      <w:r>
        <w:rPr>
          <w:snapToGrid w:val="0"/>
        </w:rPr>
        <w:tab/>
        <w:t>State’s financial or property affairs, matter adversely affecting etc.</w:t>
      </w:r>
      <w:bookmarkEnd w:id="145"/>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by No. 19 of 2010 s. 59.]</w:t>
      </w:r>
    </w:p>
    <w:p>
      <w:pPr>
        <w:pStyle w:val="yHeading5"/>
        <w:outlineLvl w:val="0"/>
        <w:rPr>
          <w:snapToGrid w:val="0"/>
        </w:rPr>
      </w:pPr>
      <w:bookmarkStart w:id="146" w:name="_Toc392170653"/>
      <w:r>
        <w:rPr>
          <w:rStyle w:val="CharSClsNo"/>
        </w:rPr>
        <w:t>11</w:t>
      </w:r>
      <w:r>
        <w:rPr>
          <w:snapToGrid w:val="0"/>
        </w:rPr>
        <w:t>.</w:t>
      </w:r>
      <w:r>
        <w:rPr>
          <w:snapToGrid w:val="0"/>
        </w:rPr>
        <w:tab/>
        <w:t>Effective operation of agencies, matter impairing etc.</w:t>
      </w:r>
      <w:bookmarkEnd w:id="146"/>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by No. 19 of 2010 s. 59.]</w:t>
      </w:r>
    </w:p>
    <w:p>
      <w:pPr>
        <w:pStyle w:val="yHeading5"/>
        <w:outlineLvl w:val="0"/>
        <w:rPr>
          <w:snapToGrid w:val="0"/>
        </w:rPr>
      </w:pPr>
      <w:bookmarkStart w:id="147" w:name="_Toc392170654"/>
      <w:r>
        <w:rPr>
          <w:rStyle w:val="CharSClsNo"/>
        </w:rPr>
        <w:t>12</w:t>
      </w:r>
      <w:r>
        <w:rPr>
          <w:snapToGrid w:val="0"/>
        </w:rPr>
        <w:t>.</w:t>
      </w:r>
      <w:r>
        <w:rPr>
          <w:snapToGrid w:val="0"/>
        </w:rPr>
        <w:tab/>
        <w:t>Contempt of Parliament or court, matter that would be</w:t>
      </w:r>
      <w:bookmarkEnd w:id="147"/>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by No. 19 of 2010 s. 59.]</w:t>
      </w:r>
    </w:p>
    <w:p>
      <w:pPr>
        <w:pStyle w:val="yHeading5"/>
        <w:outlineLvl w:val="0"/>
        <w:rPr>
          <w:snapToGrid w:val="0"/>
        </w:rPr>
      </w:pPr>
      <w:bookmarkStart w:id="148" w:name="_Toc392170655"/>
      <w:r>
        <w:rPr>
          <w:rStyle w:val="CharSClsNo"/>
        </w:rPr>
        <w:t>13</w:t>
      </w:r>
      <w:r>
        <w:rPr>
          <w:snapToGrid w:val="0"/>
        </w:rPr>
        <w:t>.</w:t>
      </w:r>
      <w:r>
        <w:rPr>
          <w:snapToGrid w:val="0"/>
        </w:rPr>
        <w:tab/>
        <w:t>Adoption or artificial conception information</w:t>
      </w:r>
      <w:bookmarkEnd w:id="148"/>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by No. 19 of 2010 s. 59.]</w:t>
      </w:r>
    </w:p>
    <w:p>
      <w:pPr>
        <w:pStyle w:val="yHeading5"/>
        <w:outlineLvl w:val="0"/>
        <w:rPr>
          <w:snapToGrid w:val="0"/>
        </w:rPr>
      </w:pPr>
      <w:bookmarkStart w:id="149" w:name="_Toc392170656"/>
      <w:r>
        <w:rPr>
          <w:rStyle w:val="CharSClsNo"/>
        </w:rPr>
        <w:t>14</w:t>
      </w:r>
      <w:r>
        <w:rPr>
          <w:snapToGrid w:val="0"/>
        </w:rPr>
        <w:t xml:space="preserve">. </w:t>
      </w:r>
      <w:r>
        <w:rPr>
          <w:snapToGrid w:val="0"/>
        </w:rPr>
        <w:tab/>
        <w:t>Information protected by certain statutory provisions</w:t>
      </w:r>
      <w:bookmarkEnd w:id="149"/>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by No. 94 of 1994 s. 3; No. 50 of 1995 s. 3; No. 75 of 1995 s. 80(4); No. 13 of 1998 s. 34(2); No. 43 of 1999 s. 20; No. 29 of 2003 s. 28; No. 75 of 2003 s. 56(1); No. 26 of 2008 s. 13; No. 33 of 2010 s. 57; No. 19 of 2010 s. 59; No. 54 of 2012 s. 44.]</w:t>
      </w:r>
    </w:p>
    <w:p>
      <w:pPr>
        <w:pStyle w:val="yHeading5"/>
        <w:outlineLvl w:val="0"/>
        <w:rPr>
          <w:snapToGrid w:val="0"/>
        </w:rPr>
      </w:pPr>
      <w:bookmarkStart w:id="150" w:name="_Toc392170657"/>
      <w:r>
        <w:rPr>
          <w:rStyle w:val="CharSClsNo"/>
        </w:rPr>
        <w:t>15</w:t>
      </w:r>
      <w:r>
        <w:rPr>
          <w:snapToGrid w:val="0"/>
        </w:rPr>
        <w:t>.</w:t>
      </w:r>
      <w:r>
        <w:rPr>
          <w:snapToGrid w:val="0"/>
        </w:rPr>
        <w:tab/>
        <w:t>Precious metal transactions, information as to</w:t>
      </w:r>
      <w:bookmarkEnd w:id="150"/>
    </w:p>
    <w:p>
      <w:pPr>
        <w:pStyle w:val="ySubsection"/>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by No. 19 of 2010 s. 59.]</w:t>
      </w:r>
    </w:p>
    <w:p>
      <w:pPr>
        <w:pStyle w:val="yScheduleHeading"/>
        <w:outlineLvl w:val="9"/>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outlineLvl w:val="0"/>
      </w:pPr>
      <w:bookmarkStart w:id="151" w:name="_Toc392170658"/>
      <w:r>
        <w:rPr>
          <w:rStyle w:val="CharSchNo"/>
        </w:rPr>
        <w:t>Schedule 2</w:t>
      </w:r>
      <w:r>
        <w:t xml:space="preserve"> — </w:t>
      </w:r>
      <w:r>
        <w:rPr>
          <w:rStyle w:val="CharSchText"/>
        </w:rPr>
        <w:t>Exempt agencies</w:t>
      </w:r>
      <w:bookmarkEnd w:id="151"/>
    </w:p>
    <w:p>
      <w:pPr>
        <w:pStyle w:val="yShoulderClause"/>
        <w:rPr>
          <w:snapToGrid w:val="0"/>
        </w:rPr>
      </w:pPr>
      <w:r>
        <w:rPr>
          <w:snapToGrid w:val="0"/>
        </w:rPr>
        <w:t>[Glossary cl. 1]</w:t>
      </w:r>
    </w:p>
    <w:p>
      <w:pPr>
        <w:pStyle w:val="yFootnotesection"/>
      </w:pPr>
      <w:r>
        <w:tab/>
        <w:t>[Heading amended by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i/>
          <w:snapToGrid w:val="0"/>
        </w:rPr>
        <w:t> </w:t>
      </w:r>
      <w:r>
        <w:rPr>
          <w:snapToGrid w:val="0"/>
          <w:vertAlign w:val="superscript"/>
        </w:rPr>
        <w:t>4</w:t>
      </w:r>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5</w:t>
      </w:r>
      <w:r>
        <w:t>.</w:t>
      </w:r>
    </w:p>
    <w:p>
      <w:pPr>
        <w:pStyle w:val="yNumberedItem"/>
        <w:rPr>
          <w:snapToGrid w:val="0"/>
        </w:rPr>
      </w:pPr>
      <w:r>
        <w:rPr>
          <w:snapToGrid w:val="0"/>
        </w:rPr>
        <w:tab/>
        <w:t xml:space="preserve">The Bureau of Criminal Intelligence, Protective Services Unit, Witness Security Unit and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 No. 14 of 2014 s. 11.]</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52" w:name="_Toc392170659"/>
      <w:r>
        <w:rPr>
          <w:rStyle w:val="CharSchNo"/>
        </w:rPr>
        <w:t>Glossary</w:t>
      </w:r>
      <w:bookmarkEnd w:id="152"/>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153" w:name="_Toc392170660"/>
      <w:r>
        <w:rPr>
          <w:rStyle w:val="CharSClsNo"/>
        </w:rPr>
        <w:t>1</w:t>
      </w:r>
      <w:r>
        <w:rPr>
          <w:snapToGrid w:val="0"/>
        </w:rPr>
        <w:t xml:space="preserve">. </w:t>
      </w:r>
      <w:r>
        <w:rPr>
          <w:snapToGrid w:val="0"/>
        </w:rPr>
        <w:tab/>
        <w:t>Terms used</w:t>
      </w:r>
      <w:bookmarkEnd w:id="153"/>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b w:val="0"/>
          <w:i w:val="0"/>
        </w:rPr>
        <w:t>the</w:t>
      </w:r>
      <w:r>
        <w:rPr>
          <w:rStyle w:val="CharDefText"/>
        </w:rPr>
        <w:t xml:space="preserv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 xml:space="preserve">the Police Force of </w:t>
      </w:r>
      <w:smartTag w:uri="urn:schemas-microsoft-com:office:smarttags" w:element="place">
        <w:smartTag w:uri="urn:schemas-microsoft-com:office:smarttags" w:element="State">
          <w:r>
            <w:t>Western Australia</w:t>
          </w:r>
        </w:smartTag>
      </w:smartTag>
      <w:r>
        <w:t>; or</w:t>
      </w:r>
    </w:p>
    <w:p>
      <w:pPr>
        <w:pStyle w:val="yDefpara"/>
      </w:pPr>
      <w:r>
        <w:tab/>
        <w:t>(d)</w:t>
      </w:r>
      <w:r>
        <w:tab/>
        <w:t>a local government or a regional local government;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154" w:name="_Toc392170661"/>
      <w:r>
        <w:rPr>
          <w:rStyle w:val="CharSClsNo"/>
        </w:rPr>
        <w:t>2</w:t>
      </w:r>
      <w:r>
        <w:rPr>
          <w:snapToGrid w:val="0"/>
        </w:rPr>
        <w:t>.</w:t>
      </w:r>
      <w:r>
        <w:rPr>
          <w:snapToGrid w:val="0"/>
        </w:rPr>
        <w:tab/>
        <w:t>Separate agencies, which are</w:t>
      </w:r>
      <w:bookmarkEnd w:id="154"/>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by No. 31 of 1993 s. 45(b); No. 11 of 1996 s. 41.]</w:t>
      </w:r>
    </w:p>
    <w:p>
      <w:pPr>
        <w:pStyle w:val="yHeading5"/>
        <w:outlineLvl w:val="0"/>
        <w:rPr>
          <w:snapToGrid w:val="0"/>
        </w:rPr>
      </w:pPr>
      <w:bookmarkStart w:id="155" w:name="_Toc392170662"/>
      <w:r>
        <w:rPr>
          <w:rStyle w:val="CharSClsNo"/>
        </w:rPr>
        <w:t>3</w:t>
      </w:r>
      <w:r>
        <w:rPr>
          <w:snapToGrid w:val="0"/>
        </w:rPr>
        <w:t xml:space="preserve">. </w:t>
      </w:r>
      <w:r>
        <w:rPr>
          <w:snapToGrid w:val="0"/>
        </w:rPr>
        <w:tab/>
        <w:t>Courts are agencies but judges etc. are not</w:t>
      </w:r>
      <w:bookmarkEnd w:id="155"/>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56" w:name="_Toc392170663"/>
      <w:r>
        <w:rPr>
          <w:rStyle w:val="CharSClsNo"/>
        </w:rPr>
        <w:t>4</w:t>
      </w:r>
      <w:r>
        <w:rPr>
          <w:snapToGrid w:val="0"/>
        </w:rPr>
        <w:t>.</w:t>
      </w:r>
      <w:r>
        <w:rPr>
          <w:snapToGrid w:val="0"/>
        </w:rPr>
        <w:tab/>
        <w:t>Documents of an agency, which are</w:t>
      </w:r>
      <w:bookmarkEnd w:id="156"/>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157" w:name="_Toc392170664"/>
      <w:r>
        <w:rPr>
          <w:rStyle w:val="CharSClsNo"/>
        </w:rPr>
        <w:t>5</w:t>
      </w:r>
      <w:r>
        <w:rPr>
          <w:snapToGrid w:val="0"/>
        </w:rPr>
        <w:t>.</w:t>
      </w:r>
      <w:r>
        <w:rPr>
          <w:snapToGrid w:val="0"/>
        </w:rPr>
        <w:tab/>
        <w:t>Documents of a court, which are</w:t>
      </w:r>
      <w:bookmarkEnd w:id="157"/>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58" w:name="_Toc392170665"/>
      <w:r>
        <w:rPr>
          <w:rStyle w:val="CharSClsNo"/>
        </w:rPr>
        <w:t>6</w:t>
      </w:r>
      <w:r>
        <w:rPr>
          <w:snapToGrid w:val="0"/>
        </w:rPr>
        <w:t>.</w:t>
      </w:r>
      <w:r>
        <w:rPr>
          <w:snapToGrid w:val="0"/>
        </w:rPr>
        <w:tab/>
        <w:t>Documents of units of Police Force and of Department of Corrective Services</w:t>
      </w:r>
      <w:bookmarkEnd w:id="158"/>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t>Deleted by No. 53 of 2000 s. 10(2).]</w:t>
      </w:r>
    </w:p>
    <w:p>
      <w:pPr>
        <w:pStyle w:val="yHeading5"/>
        <w:rPr>
          <w:snapToGrid w:val="0"/>
        </w:rPr>
      </w:pPr>
      <w:bookmarkStart w:id="159" w:name="_Toc392170666"/>
      <w:r>
        <w:rPr>
          <w:rStyle w:val="CharSClsNo"/>
        </w:rPr>
        <w:t>7A</w:t>
      </w:r>
      <w:r>
        <w:rPr>
          <w:snapToGrid w:val="0"/>
        </w:rPr>
        <w:t>.</w:t>
      </w:r>
      <w:r>
        <w:rPr>
          <w:snapToGrid w:val="0"/>
        </w:rPr>
        <w:tab/>
        <w:t>Documents of Authority etc. under gas pipelines access legislation</w:t>
      </w:r>
      <w:bookmarkEnd w:id="159"/>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Sch. 3 cl. 14; amended by No. 67 of 2003 s. 62; No. 16 of 2009 s. 70.]</w:t>
      </w:r>
    </w:p>
    <w:p>
      <w:pPr>
        <w:pStyle w:val="yHeading5"/>
        <w:outlineLvl w:val="0"/>
        <w:rPr>
          <w:snapToGrid w:val="0"/>
        </w:rPr>
      </w:pPr>
      <w:bookmarkStart w:id="160" w:name="_Toc392170667"/>
      <w:r>
        <w:rPr>
          <w:rStyle w:val="CharSClsNo"/>
        </w:rPr>
        <w:t>8</w:t>
      </w:r>
      <w:r>
        <w:rPr>
          <w:snapToGrid w:val="0"/>
        </w:rPr>
        <w:t xml:space="preserve">. </w:t>
      </w:r>
      <w:r>
        <w:rPr>
          <w:snapToGrid w:val="0"/>
        </w:rPr>
        <w:tab/>
        <w:t>Charges for dealing with applications</w:t>
      </w:r>
      <w:bookmarkEnd w:id="160"/>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161" w:name="_Toc392170668"/>
      <w:r>
        <w:t>Notes</w:t>
      </w:r>
      <w:bookmarkEnd w:id="161"/>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62" w:name="_Toc392170669"/>
      <w:r>
        <w:t>Compilation table</w:t>
      </w:r>
      <w:bookmarkEnd w:id="162"/>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21"/>
        <w:gridCol w:w="14"/>
        <w:gridCol w:w="2537"/>
        <w:gridCol w:w="16"/>
      </w:tblGrid>
      <w:tr>
        <w:trPr>
          <w:gridAfter w:val="1"/>
          <w:wAfter w:w="16" w:type="dxa"/>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6" w:type="dxa"/>
          <w:cantSplit/>
        </w:trPr>
        <w:tc>
          <w:tcPr>
            <w:tcW w:w="2268" w:type="dxa"/>
          </w:tcPr>
          <w:p>
            <w:pPr>
              <w:pStyle w:val="nTable"/>
              <w:spacing w:after="40"/>
              <w:ind w:right="113"/>
              <w:rPr>
                <w:sz w:val="19"/>
              </w:rPr>
            </w:pPr>
            <w:r>
              <w:rPr>
                <w:i/>
                <w:sz w:val="19"/>
              </w:rPr>
              <w:t>Freedom of Information Act 1992</w:t>
            </w:r>
          </w:p>
        </w:tc>
        <w:tc>
          <w:tcPr>
            <w:tcW w:w="1134" w:type="dxa"/>
            <w:gridSpan w:val="2"/>
          </w:tcPr>
          <w:p>
            <w:pPr>
              <w:pStyle w:val="nTable"/>
              <w:spacing w:after="40"/>
              <w:rPr>
                <w:sz w:val="19"/>
              </w:rPr>
            </w:pPr>
            <w:r>
              <w:rPr>
                <w:sz w:val="19"/>
              </w:rPr>
              <w:t>76 of 1992</w:t>
            </w:r>
          </w:p>
        </w:tc>
        <w:tc>
          <w:tcPr>
            <w:tcW w:w="1136" w:type="dxa"/>
            <w:gridSpan w:val="2"/>
          </w:tcPr>
          <w:p>
            <w:pPr>
              <w:pStyle w:val="nTable"/>
              <w:spacing w:after="40"/>
              <w:rPr>
                <w:sz w:val="19"/>
              </w:rPr>
            </w:pPr>
            <w:r>
              <w:rPr>
                <w:sz w:val="19"/>
              </w:rPr>
              <w:t>15 Dec 1992</w:t>
            </w:r>
          </w:p>
        </w:tc>
        <w:tc>
          <w:tcPr>
            <w:tcW w:w="2551" w:type="dxa"/>
            <w:gridSpan w:val="2"/>
          </w:tcPr>
          <w:p>
            <w:pPr>
              <w:pStyle w:val="nTable"/>
              <w:spacing w:after="40"/>
              <w:rPr>
                <w:sz w:val="19"/>
              </w:rPr>
            </w:pPr>
            <w:r>
              <w:rPr>
                <w:sz w:val="19"/>
              </w:rPr>
              <w:t>s. 1 and 2: 15 Dec 1992;</w:t>
            </w:r>
            <w:r>
              <w:rPr>
                <w:sz w:val="19"/>
              </w:rPr>
              <w:br/>
              <w:t xml:space="preserve">Pt. 4 Div. 1 and 2: 11 Jun 1993 (see s. 2 and </w:t>
            </w:r>
            <w:r>
              <w:rPr>
                <w:i/>
                <w:sz w:val="19"/>
              </w:rPr>
              <w:t>Gazette</w:t>
            </w:r>
            <w:r>
              <w:rPr>
                <w:sz w:val="19"/>
              </w:rPr>
              <w:t xml:space="preserve"> 11 Jun 1993 p. 2867); </w:t>
            </w:r>
            <w:r>
              <w:rPr>
                <w:sz w:val="19"/>
              </w:rPr>
              <w:br/>
              <w:t xml:space="preserve">Act other than s. 1 and 2 and Pt. 4 Div. 1 and 2: 1 Nov 1993 (see s. 2 and </w:t>
            </w:r>
            <w:r>
              <w:rPr>
                <w:i/>
                <w:sz w:val="19"/>
              </w:rPr>
              <w:t>Gazette</w:t>
            </w:r>
            <w:r>
              <w:rPr>
                <w:sz w:val="19"/>
              </w:rPr>
              <w:t xml:space="preserve"> 29 Oct 1993 p. 5881)</w:t>
            </w:r>
          </w:p>
        </w:tc>
      </w:tr>
      <w:tr>
        <w:trPr>
          <w:gridAfter w:val="1"/>
          <w:wAfter w:w="16" w:type="dxa"/>
          <w:cantSplit/>
        </w:trPr>
        <w:tc>
          <w:tcPr>
            <w:tcW w:w="226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sz w:val="19"/>
                <w:vertAlign w:val="superscript"/>
              </w:rPr>
              <w:t> 6</w:t>
            </w:r>
          </w:p>
        </w:tc>
        <w:tc>
          <w:tcPr>
            <w:tcW w:w="1134" w:type="dxa"/>
            <w:gridSpan w:val="2"/>
          </w:tcPr>
          <w:p>
            <w:pPr>
              <w:pStyle w:val="nTable"/>
              <w:spacing w:after="40"/>
              <w:rPr>
                <w:sz w:val="19"/>
              </w:rPr>
            </w:pPr>
            <w:r>
              <w:rPr>
                <w:sz w:val="19"/>
              </w:rPr>
              <w:t>31 of 1993</w:t>
            </w:r>
          </w:p>
        </w:tc>
        <w:tc>
          <w:tcPr>
            <w:tcW w:w="1136" w:type="dxa"/>
            <w:gridSpan w:val="2"/>
          </w:tcPr>
          <w:p>
            <w:pPr>
              <w:pStyle w:val="nTable"/>
              <w:spacing w:after="40"/>
              <w:rPr>
                <w:sz w:val="19"/>
              </w:rPr>
            </w:pPr>
            <w:r>
              <w:rPr>
                <w:sz w:val="19"/>
              </w:rPr>
              <w:t>15 Dec 1993</w:t>
            </w:r>
          </w:p>
        </w:tc>
        <w:tc>
          <w:tcPr>
            <w:tcW w:w="2551" w:type="dxa"/>
            <w:gridSpan w:val="2"/>
          </w:tcPr>
          <w:p>
            <w:pPr>
              <w:pStyle w:val="nTable"/>
              <w:spacing w:after="40"/>
              <w:rPr>
                <w:sz w:val="19"/>
              </w:rPr>
            </w:pPr>
            <w:r>
              <w:rPr>
                <w:sz w:val="19"/>
              </w:rPr>
              <w:t>1 Jul 1993 (see s. 2)</w:t>
            </w:r>
          </w:p>
        </w:tc>
      </w:tr>
      <w:tr>
        <w:trPr>
          <w:gridAfter w:val="1"/>
          <w:wAfter w:w="16" w:type="dxa"/>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gridSpan w:val="2"/>
          </w:tcPr>
          <w:p>
            <w:pPr>
              <w:pStyle w:val="nTable"/>
              <w:spacing w:after="40"/>
              <w:rPr>
                <w:sz w:val="19"/>
              </w:rPr>
            </w:pPr>
            <w:r>
              <w:rPr>
                <w:sz w:val="19"/>
              </w:rPr>
              <w:t>6 of 1994</w:t>
            </w:r>
          </w:p>
        </w:tc>
        <w:tc>
          <w:tcPr>
            <w:tcW w:w="1136" w:type="dxa"/>
            <w:gridSpan w:val="2"/>
          </w:tcPr>
          <w:p>
            <w:pPr>
              <w:pStyle w:val="nTable"/>
              <w:spacing w:after="40"/>
              <w:rPr>
                <w:sz w:val="19"/>
              </w:rPr>
            </w:pPr>
            <w:r>
              <w:rPr>
                <w:sz w:val="19"/>
              </w:rPr>
              <w:t>11 Apr 1994</w:t>
            </w:r>
          </w:p>
        </w:tc>
        <w:tc>
          <w:tcPr>
            <w:tcW w:w="2551"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After w:val="1"/>
          <w:wAfter w:w="16" w:type="dxa"/>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6"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6" w:type="dxa"/>
          <w:cantSplit/>
        </w:trP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w:t>
            </w:r>
            <w:r>
              <w:rPr>
                <w:sz w:val="19"/>
              </w:rPr>
              <w:t xml:space="preserve"> s. 35</w:t>
            </w:r>
          </w:p>
        </w:tc>
        <w:tc>
          <w:tcPr>
            <w:tcW w:w="1134" w:type="dxa"/>
            <w:gridSpan w:val="2"/>
          </w:tcPr>
          <w:p>
            <w:pPr>
              <w:pStyle w:val="nTable"/>
              <w:spacing w:after="40"/>
              <w:rPr>
                <w:sz w:val="19"/>
              </w:rPr>
            </w:pPr>
            <w:r>
              <w:rPr>
                <w:sz w:val="19"/>
              </w:rPr>
              <w:t>36 of 1994</w:t>
            </w:r>
          </w:p>
        </w:tc>
        <w:tc>
          <w:tcPr>
            <w:tcW w:w="1136" w:type="dxa"/>
            <w:gridSpan w:val="2"/>
          </w:tcPr>
          <w:p>
            <w:pPr>
              <w:pStyle w:val="nTable"/>
              <w:spacing w:after="40"/>
              <w:rPr>
                <w:sz w:val="19"/>
              </w:rPr>
            </w:pPr>
            <w:r>
              <w:rPr>
                <w:sz w:val="19"/>
              </w:rPr>
              <w:t>8 Jul 1994</w:t>
            </w:r>
          </w:p>
        </w:tc>
        <w:tc>
          <w:tcPr>
            <w:tcW w:w="2551" w:type="dxa"/>
            <w:gridSpan w:val="2"/>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gridAfter w:val="1"/>
          <w:wAfter w:w="16" w:type="dxa"/>
          <w:cantSplit/>
        </w:trPr>
        <w:tc>
          <w:tcPr>
            <w:tcW w:w="2268" w:type="dxa"/>
          </w:tcPr>
          <w:p>
            <w:pPr>
              <w:pStyle w:val="nTable"/>
              <w:keepNext/>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keepNext/>
              <w:spacing w:after="40"/>
              <w:rPr>
                <w:sz w:val="19"/>
              </w:rPr>
            </w:pPr>
            <w:r>
              <w:rPr>
                <w:sz w:val="19"/>
              </w:rPr>
              <w:t>73 of 1994</w:t>
            </w:r>
          </w:p>
        </w:tc>
        <w:tc>
          <w:tcPr>
            <w:tcW w:w="1136" w:type="dxa"/>
            <w:gridSpan w:val="2"/>
          </w:tcPr>
          <w:p>
            <w:pPr>
              <w:pStyle w:val="nTable"/>
              <w:keepNext/>
              <w:spacing w:after="40"/>
              <w:rPr>
                <w:sz w:val="19"/>
              </w:rPr>
            </w:pPr>
            <w:r>
              <w:rPr>
                <w:sz w:val="19"/>
              </w:rPr>
              <w:t>9 Dec 1994</w:t>
            </w:r>
          </w:p>
        </w:tc>
        <w:tc>
          <w:tcPr>
            <w:tcW w:w="2551" w:type="dxa"/>
            <w:gridSpan w:val="2"/>
          </w:tcPr>
          <w:p>
            <w:pPr>
              <w:pStyle w:val="nTable"/>
              <w:keepNext/>
              <w:spacing w:after="40"/>
              <w:rPr>
                <w:sz w:val="19"/>
              </w:rPr>
            </w:pPr>
            <w:r>
              <w:rPr>
                <w:sz w:val="19"/>
              </w:rPr>
              <w:t>9 Dec 1994 (see s. 2)</w:t>
            </w:r>
          </w:p>
        </w:tc>
      </w:tr>
      <w:tr>
        <w:trPr>
          <w:gridAfter w:val="1"/>
          <w:wAfter w:w="16" w:type="dxa"/>
          <w:cantSplit/>
        </w:trPr>
        <w:tc>
          <w:tcPr>
            <w:tcW w:w="2268" w:type="dxa"/>
          </w:tcPr>
          <w:p>
            <w:pPr>
              <w:pStyle w:val="nTable"/>
              <w:spacing w:after="40"/>
              <w:ind w:right="113"/>
              <w:rPr>
                <w:sz w:val="19"/>
              </w:rPr>
            </w:pPr>
            <w:r>
              <w:rPr>
                <w:i/>
                <w:sz w:val="19"/>
              </w:rPr>
              <w:t>Freedom of Information Amendment Act 1994</w:t>
            </w:r>
          </w:p>
        </w:tc>
        <w:tc>
          <w:tcPr>
            <w:tcW w:w="1134" w:type="dxa"/>
            <w:gridSpan w:val="2"/>
          </w:tcPr>
          <w:p>
            <w:pPr>
              <w:pStyle w:val="nTable"/>
              <w:spacing w:after="40"/>
              <w:rPr>
                <w:sz w:val="19"/>
              </w:rPr>
            </w:pPr>
            <w:r>
              <w:rPr>
                <w:sz w:val="19"/>
              </w:rPr>
              <w:t>94 of 1994</w:t>
            </w:r>
          </w:p>
        </w:tc>
        <w:tc>
          <w:tcPr>
            <w:tcW w:w="1136" w:type="dxa"/>
            <w:gridSpan w:val="2"/>
          </w:tcPr>
          <w:p>
            <w:pPr>
              <w:pStyle w:val="nTable"/>
              <w:spacing w:after="40"/>
              <w:rPr>
                <w:sz w:val="19"/>
              </w:rPr>
            </w:pPr>
            <w:r>
              <w:rPr>
                <w:sz w:val="19"/>
              </w:rPr>
              <w:t>5 Jan 1995</w:t>
            </w:r>
          </w:p>
        </w:tc>
        <w:tc>
          <w:tcPr>
            <w:tcW w:w="2551" w:type="dxa"/>
            <w:gridSpan w:val="2"/>
          </w:tcPr>
          <w:p>
            <w:pPr>
              <w:pStyle w:val="nTable"/>
              <w:spacing w:after="40"/>
              <w:rPr>
                <w:sz w:val="19"/>
              </w:rPr>
            </w:pPr>
            <w:r>
              <w:rPr>
                <w:sz w:val="19"/>
              </w:rPr>
              <w:t>1 Nov 1994 (see s. 2)</w:t>
            </w:r>
          </w:p>
        </w:tc>
      </w:tr>
      <w:tr>
        <w:trPr>
          <w:gridAfter w:val="1"/>
          <w:wAfter w:w="16" w:type="dxa"/>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gridSpan w:val="2"/>
          </w:tcPr>
          <w:p>
            <w:pPr>
              <w:pStyle w:val="nTable"/>
              <w:spacing w:after="40"/>
              <w:rPr>
                <w:sz w:val="19"/>
              </w:rPr>
            </w:pPr>
            <w:r>
              <w:rPr>
                <w:sz w:val="19"/>
              </w:rPr>
              <w:t>104 of 1994</w:t>
            </w:r>
          </w:p>
        </w:tc>
        <w:tc>
          <w:tcPr>
            <w:tcW w:w="1136" w:type="dxa"/>
            <w:gridSpan w:val="2"/>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1"/>
          <w:wAfter w:w="16" w:type="dxa"/>
          <w:cantSplit/>
        </w:trPr>
        <w:tc>
          <w:tcPr>
            <w:tcW w:w="2268"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4" w:type="dxa"/>
            <w:gridSpan w:val="2"/>
          </w:tcPr>
          <w:p>
            <w:pPr>
              <w:pStyle w:val="nTable"/>
              <w:spacing w:after="40"/>
              <w:rPr>
                <w:sz w:val="19"/>
              </w:rPr>
            </w:pPr>
            <w:r>
              <w:rPr>
                <w:sz w:val="19"/>
              </w:rPr>
              <w:t>14 of 1995</w:t>
            </w:r>
          </w:p>
        </w:tc>
        <w:tc>
          <w:tcPr>
            <w:tcW w:w="1136" w:type="dxa"/>
            <w:gridSpan w:val="2"/>
          </w:tcPr>
          <w:p>
            <w:pPr>
              <w:pStyle w:val="nTable"/>
              <w:spacing w:after="40"/>
              <w:rPr>
                <w:sz w:val="19"/>
              </w:rPr>
            </w:pPr>
            <w:r>
              <w:rPr>
                <w:sz w:val="19"/>
              </w:rPr>
              <w:t>4 Jul 1995</w:t>
            </w:r>
          </w:p>
        </w:tc>
        <w:tc>
          <w:tcPr>
            <w:tcW w:w="2551" w:type="dxa"/>
            <w:gridSpan w:val="2"/>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gridAfter w:val="1"/>
          <w:wAfter w:w="16" w:type="dxa"/>
          <w:cantSplit/>
        </w:trPr>
        <w:tc>
          <w:tcPr>
            <w:tcW w:w="2268" w:type="dxa"/>
          </w:tcPr>
          <w:p>
            <w:pPr>
              <w:pStyle w:val="nTable"/>
              <w:spacing w:after="40"/>
              <w:ind w:right="113"/>
              <w:rPr>
                <w:sz w:val="19"/>
              </w:rPr>
            </w:pPr>
            <w:r>
              <w:rPr>
                <w:i/>
                <w:sz w:val="19"/>
              </w:rPr>
              <w:t>Freedom of Information Amendment Act 1995</w:t>
            </w:r>
          </w:p>
        </w:tc>
        <w:tc>
          <w:tcPr>
            <w:tcW w:w="1134" w:type="dxa"/>
            <w:gridSpan w:val="2"/>
          </w:tcPr>
          <w:p>
            <w:pPr>
              <w:pStyle w:val="nTable"/>
              <w:spacing w:after="40"/>
              <w:rPr>
                <w:sz w:val="19"/>
              </w:rPr>
            </w:pPr>
            <w:r>
              <w:rPr>
                <w:sz w:val="19"/>
              </w:rPr>
              <w:t>50 of 1995</w:t>
            </w:r>
          </w:p>
        </w:tc>
        <w:tc>
          <w:tcPr>
            <w:tcW w:w="1136" w:type="dxa"/>
            <w:gridSpan w:val="2"/>
          </w:tcPr>
          <w:p>
            <w:pPr>
              <w:pStyle w:val="nTable"/>
              <w:spacing w:after="40"/>
              <w:rPr>
                <w:sz w:val="19"/>
              </w:rPr>
            </w:pPr>
            <w:r>
              <w:rPr>
                <w:sz w:val="19"/>
              </w:rPr>
              <w:t>6 Nov 1995</w:t>
            </w:r>
          </w:p>
        </w:tc>
        <w:tc>
          <w:tcPr>
            <w:tcW w:w="2551" w:type="dxa"/>
            <w:gridSpan w:val="2"/>
          </w:tcPr>
          <w:p>
            <w:pPr>
              <w:pStyle w:val="nTable"/>
              <w:spacing w:after="40"/>
              <w:rPr>
                <w:sz w:val="19"/>
              </w:rPr>
            </w:pPr>
            <w:r>
              <w:rPr>
                <w:sz w:val="19"/>
              </w:rPr>
              <w:t>1 Nov 1995 (see s. 2)</w:t>
            </w:r>
          </w:p>
        </w:tc>
      </w:tr>
      <w:tr>
        <w:trPr>
          <w:gridAfter w:val="1"/>
          <w:wAfter w:w="16" w:type="dxa"/>
          <w:cantSplit/>
        </w:trPr>
        <w:tc>
          <w:tcPr>
            <w:tcW w:w="2268" w:type="dxa"/>
          </w:tcPr>
          <w:p>
            <w:pPr>
              <w:pStyle w:val="nTable"/>
              <w:spacing w:after="40"/>
              <w:ind w:right="113"/>
              <w:rPr>
                <w:sz w:val="19"/>
              </w:rPr>
            </w:pPr>
            <w:r>
              <w:rPr>
                <w:i/>
                <w:sz w:val="19"/>
              </w:rPr>
              <w:t>Health Services (Conciliation and Review) Act 1995</w:t>
            </w:r>
            <w:r>
              <w:rPr>
                <w:sz w:val="19"/>
              </w:rPr>
              <w:t xml:space="preserve"> s. 80(4)</w:t>
            </w:r>
          </w:p>
        </w:tc>
        <w:tc>
          <w:tcPr>
            <w:tcW w:w="1134" w:type="dxa"/>
            <w:gridSpan w:val="2"/>
          </w:tcPr>
          <w:p>
            <w:pPr>
              <w:pStyle w:val="nTable"/>
              <w:spacing w:after="40"/>
              <w:rPr>
                <w:sz w:val="19"/>
              </w:rPr>
            </w:pPr>
            <w:r>
              <w:rPr>
                <w:sz w:val="19"/>
              </w:rPr>
              <w:t>75 of 1995</w:t>
            </w:r>
          </w:p>
        </w:tc>
        <w:tc>
          <w:tcPr>
            <w:tcW w:w="1136" w:type="dxa"/>
            <w:gridSpan w:val="2"/>
          </w:tcPr>
          <w:p>
            <w:pPr>
              <w:pStyle w:val="nTable"/>
              <w:spacing w:after="40"/>
              <w:rPr>
                <w:sz w:val="19"/>
              </w:rPr>
            </w:pPr>
            <w:r>
              <w:rPr>
                <w:sz w:val="19"/>
              </w:rPr>
              <w:t>9 Jan 1996</w:t>
            </w:r>
          </w:p>
        </w:tc>
        <w:tc>
          <w:tcPr>
            <w:tcW w:w="2551" w:type="dxa"/>
            <w:gridSpan w:val="2"/>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gridAfter w:val="1"/>
          <w:wAfter w:w="16" w:type="dxa"/>
          <w:cantSplit/>
        </w:trPr>
        <w:tc>
          <w:tcPr>
            <w:tcW w:w="7089" w:type="dxa"/>
            <w:gridSpan w:val="7"/>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gridAfter w:val="1"/>
          <w:wAfter w:w="16" w:type="dxa"/>
          <w:cantSplit/>
        </w:trPr>
        <w:tc>
          <w:tcPr>
            <w:tcW w:w="2268" w:type="dxa"/>
          </w:tcPr>
          <w:p>
            <w:pPr>
              <w:pStyle w:val="nTable"/>
              <w:spacing w:after="40"/>
              <w:ind w:right="113"/>
              <w:rPr>
                <w:sz w:val="19"/>
              </w:rPr>
            </w:pPr>
            <w:r>
              <w:rPr>
                <w:i/>
                <w:sz w:val="19"/>
              </w:rPr>
              <w:t>Witness Protection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41</w:t>
            </w:r>
          </w:p>
        </w:tc>
        <w:tc>
          <w:tcPr>
            <w:tcW w:w="1134" w:type="dxa"/>
            <w:gridSpan w:val="2"/>
          </w:tcPr>
          <w:p>
            <w:pPr>
              <w:pStyle w:val="nTable"/>
              <w:spacing w:after="40"/>
              <w:rPr>
                <w:sz w:val="19"/>
              </w:rPr>
            </w:pPr>
            <w:r>
              <w:rPr>
                <w:sz w:val="19"/>
              </w:rPr>
              <w:t>11 of 1996</w:t>
            </w:r>
          </w:p>
        </w:tc>
        <w:tc>
          <w:tcPr>
            <w:tcW w:w="1136"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gridAfter w:val="1"/>
          <w:wAfter w:w="16" w:type="dxa"/>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6"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After w:val="1"/>
          <w:wAfter w:w="16" w:type="dxa"/>
          <w:cantSplit/>
        </w:trPr>
        <w:tc>
          <w:tcPr>
            <w:tcW w:w="2268" w:type="dxa"/>
          </w:tcPr>
          <w:p>
            <w:pPr>
              <w:pStyle w:val="nTable"/>
              <w:keepNext/>
              <w:spacing w:after="40"/>
              <w:ind w:right="113"/>
              <w:rPr>
                <w:sz w:val="19"/>
              </w:rPr>
            </w:pPr>
            <w:r>
              <w:rPr>
                <w:i/>
                <w:sz w:val="19"/>
              </w:rPr>
              <w:t>Official Corruption Commission Amendment Act 1996</w:t>
            </w:r>
            <w:r>
              <w:rPr>
                <w:sz w:val="19"/>
              </w:rPr>
              <w:t xml:space="preserve"> s. 26</w:t>
            </w:r>
          </w:p>
        </w:tc>
        <w:tc>
          <w:tcPr>
            <w:tcW w:w="1134" w:type="dxa"/>
            <w:gridSpan w:val="2"/>
          </w:tcPr>
          <w:p>
            <w:pPr>
              <w:pStyle w:val="nTable"/>
              <w:keepNext/>
              <w:spacing w:after="40"/>
              <w:rPr>
                <w:sz w:val="19"/>
              </w:rPr>
            </w:pPr>
            <w:r>
              <w:rPr>
                <w:sz w:val="19"/>
              </w:rPr>
              <w:t>29 of 1996</w:t>
            </w:r>
          </w:p>
        </w:tc>
        <w:tc>
          <w:tcPr>
            <w:tcW w:w="1136" w:type="dxa"/>
            <w:gridSpan w:val="2"/>
          </w:tcPr>
          <w:p>
            <w:pPr>
              <w:pStyle w:val="nTable"/>
              <w:keepNext/>
              <w:spacing w:after="40"/>
              <w:rPr>
                <w:sz w:val="19"/>
              </w:rPr>
            </w:pPr>
            <w:r>
              <w:rPr>
                <w:sz w:val="19"/>
              </w:rPr>
              <w:t>28 Aug 1996</w:t>
            </w:r>
          </w:p>
        </w:tc>
        <w:tc>
          <w:tcPr>
            <w:tcW w:w="2551" w:type="dxa"/>
            <w:gridSpan w:val="2"/>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gridAfter w:val="1"/>
          <w:wAfter w:w="16" w:type="dxa"/>
          <w:cantSplit/>
        </w:trPr>
        <w:tc>
          <w:tcPr>
            <w:tcW w:w="2268" w:type="dxa"/>
          </w:tcPr>
          <w:p>
            <w:pPr>
              <w:pStyle w:val="nTable"/>
              <w:spacing w:after="40"/>
              <w:ind w:right="113"/>
              <w:rPr>
                <w:sz w:val="19"/>
              </w:rPr>
            </w:pPr>
            <w:r>
              <w:rPr>
                <w:i/>
                <w:sz w:val="19"/>
              </w:rPr>
              <w:t>Financial Legislation Amendment Act 1996</w:t>
            </w:r>
            <w:r>
              <w:rPr>
                <w:sz w:val="19"/>
              </w:rPr>
              <w:t xml:space="preserve"> s. 54</w:t>
            </w:r>
          </w:p>
        </w:tc>
        <w:tc>
          <w:tcPr>
            <w:tcW w:w="1134" w:type="dxa"/>
            <w:gridSpan w:val="2"/>
          </w:tcPr>
          <w:p>
            <w:pPr>
              <w:pStyle w:val="nTable"/>
              <w:spacing w:after="40"/>
              <w:rPr>
                <w:sz w:val="19"/>
              </w:rPr>
            </w:pPr>
            <w:r>
              <w:rPr>
                <w:sz w:val="19"/>
              </w:rPr>
              <w:t>49 of 1996</w:t>
            </w:r>
          </w:p>
        </w:tc>
        <w:tc>
          <w:tcPr>
            <w:tcW w:w="1136"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16" w:type="dxa"/>
          <w:cantSplit/>
        </w:trPr>
        <w:tc>
          <w:tcPr>
            <w:tcW w:w="7089" w:type="dxa"/>
            <w:gridSpan w:val="7"/>
          </w:tcPr>
          <w:p>
            <w:pPr>
              <w:pStyle w:val="nTable"/>
              <w:spacing w:after="40"/>
              <w:rPr>
                <w:sz w:val="19"/>
              </w:rPr>
            </w:pPr>
            <w:r>
              <w:rPr>
                <w:b/>
                <w:sz w:val="19"/>
              </w:rPr>
              <w:t xml:space="preserve">Reprint of the </w:t>
            </w:r>
            <w:r>
              <w:rPr>
                <w:b/>
                <w:i/>
                <w:sz w:val="19"/>
              </w:rPr>
              <w:t>Freedom of Information Act 1992</w:t>
            </w:r>
            <w:r>
              <w:rPr>
                <w:b/>
                <w:sz w:val="19"/>
              </w:rPr>
              <w:t xml:space="preserve"> as at 8 Jul 1997</w:t>
            </w:r>
            <w:r>
              <w:rPr>
                <w:sz w:val="19"/>
              </w:rPr>
              <w:t xml:space="preserve"> (includes amendments listed above)</w:t>
            </w:r>
          </w:p>
        </w:tc>
      </w:tr>
      <w:tr>
        <w:trPr>
          <w:gridAfter w:val="1"/>
          <w:wAfter w:w="16" w:type="dxa"/>
          <w:cantSplit/>
        </w:trPr>
        <w:tc>
          <w:tcPr>
            <w:tcW w:w="2268" w:type="dxa"/>
          </w:tcPr>
          <w:p>
            <w:pPr>
              <w:pStyle w:val="nTable"/>
              <w:spacing w:after="40"/>
              <w:ind w:right="113"/>
              <w:rPr>
                <w:sz w:val="19"/>
              </w:rPr>
            </w:pPr>
            <w:r>
              <w:rPr>
                <w:i/>
                <w:sz w:val="19"/>
              </w:rPr>
              <w:t>Statutes (Repeals and Minor Amendments) Act 1997</w:t>
            </w:r>
            <w:r>
              <w:rPr>
                <w:sz w:val="19"/>
              </w:rPr>
              <w:t xml:space="preserve"> s. 62</w:t>
            </w:r>
          </w:p>
        </w:tc>
        <w:tc>
          <w:tcPr>
            <w:tcW w:w="1134" w:type="dxa"/>
            <w:gridSpan w:val="2"/>
          </w:tcPr>
          <w:p>
            <w:pPr>
              <w:pStyle w:val="nTable"/>
              <w:spacing w:after="40"/>
              <w:rPr>
                <w:sz w:val="19"/>
              </w:rPr>
            </w:pPr>
            <w:r>
              <w:rPr>
                <w:sz w:val="19"/>
              </w:rPr>
              <w:t>57 of 1997</w:t>
            </w:r>
          </w:p>
        </w:tc>
        <w:tc>
          <w:tcPr>
            <w:tcW w:w="1136"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gridAfter w:val="1"/>
          <w:wAfter w:w="16" w:type="dxa"/>
          <w:cantSplit/>
        </w:trPr>
        <w:tc>
          <w:tcPr>
            <w:tcW w:w="2268" w:type="dxa"/>
          </w:tcPr>
          <w:p>
            <w:pPr>
              <w:pStyle w:val="nTable"/>
              <w:spacing w:after="40"/>
              <w:ind w:right="113"/>
              <w:rPr>
                <w:sz w:val="19"/>
              </w:rPr>
            </w:pPr>
            <w:r>
              <w:rPr>
                <w:i/>
                <w:sz w:val="19"/>
              </w:rPr>
              <w:t>Industry and Technology Development Act 1998</w:t>
            </w:r>
            <w:r>
              <w:rPr>
                <w:sz w:val="19"/>
              </w:rPr>
              <w:t xml:space="preserve"> s. 34(2)</w:t>
            </w:r>
          </w:p>
        </w:tc>
        <w:tc>
          <w:tcPr>
            <w:tcW w:w="1134" w:type="dxa"/>
            <w:gridSpan w:val="2"/>
          </w:tcPr>
          <w:p>
            <w:pPr>
              <w:pStyle w:val="nTable"/>
              <w:spacing w:after="40"/>
              <w:rPr>
                <w:sz w:val="19"/>
              </w:rPr>
            </w:pPr>
            <w:r>
              <w:rPr>
                <w:sz w:val="19"/>
              </w:rPr>
              <w:t>13 of 1998</w:t>
            </w:r>
          </w:p>
        </w:tc>
        <w:tc>
          <w:tcPr>
            <w:tcW w:w="1136" w:type="dxa"/>
            <w:gridSpan w:val="2"/>
          </w:tcPr>
          <w:p>
            <w:pPr>
              <w:pStyle w:val="nTable"/>
              <w:spacing w:after="40"/>
              <w:rPr>
                <w:sz w:val="19"/>
              </w:rPr>
            </w:pPr>
            <w:r>
              <w:rPr>
                <w:sz w:val="19"/>
              </w:rPr>
              <w:t>20 May 1998</w:t>
            </w:r>
          </w:p>
        </w:tc>
        <w:tc>
          <w:tcPr>
            <w:tcW w:w="2551" w:type="dxa"/>
            <w:gridSpan w:val="2"/>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gridAfter w:val="1"/>
          <w:wAfter w:w="16" w:type="dxa"/>
          <w:cantSplit/>
        </w:trPr>
        <w:tc>
          <w:tcPr>
            <w:tcW w:w="2268"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6</w:t>
            </w:r>
          </w:p>
        </w:tc>
        <w:tc>
          <w:tcPr>
            <w:tcW w:w="1134" w:type="dxa"/>
            <w:gridSpan w:val="2"/>
          </w:tcPr>
          <w:p>
            <w:pPr>
              <w:pStyle w:val="nTable"/>
              <w:spacing w:after="40"/>
              <w:rPr>
                <w:sz w:val="19"/>
              </w:rPr>
            </w:pPr>
            <w:r>
              <w:rPr>
                <w:sz w:val="19"/>
              </w:rPr>
              <w:t>65 of 1998</w:t>
            </w:r>
          </w:p>
        </w:tc>
        <w:tc>
          <w:tcPr>
            <w:tcW w:w="1136" w:type="dxa"/>
            <w:gridSpan w:val="2"/>
          </w:tcPr>
          <w:p>
            <w:pPr>
              <w:pStyle w:val="nTable"/>
              <w:spacing w:after="40"/>
              <w:rPr>
                <w:sz w:val="19"/>
              </w:rPr>
            </w:pPr>
            <w:r>
              <w:rPr>
                <w:sz w:val="19"/>
              </w:rPr>
              <w:t>15 Jan 1999</w:t>
            </w:r>
          </w:p>
        </w:tc>
        <w:tc>
          <w:tcPr>
            <w:tcW w:w="2551" w:type="dxa"/>
            <w:gridSpan w:val="2"/>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1"/>
          <w:wAfter w:w="16" w:type="dxa"/>
          <w:cantSplit/>
        </w:trPr>
        <w:tc>
          <w:tcPr>
            <w:tcW w:w="2268" w:type="dxa"/>
          </w:tcPr>
          <w:p>
            <w:pPr>
              <w:pStyle w:val="nTable"/>
              <w:spacing w:after="40"/>
              <w:ind w:right="113"/>
              <w:rPr>
                <w:sz w:val="19"/>
              </w:rPr>
            </w:pPr>
            <w:r>
              <w:rPr>
                <w:i/>
                <w:sz w:val="19"/>
              </w:rPr>
              <w:t>Prisons Amendment Act 1999</w:t>
            </w:r>
            <w:r>
              <w:rPr>
                <w:sz w:val="19"/>
              </w:rPr>
              <w:t xml:space="preserve"> Sch. 1 cl. 4</w:t>
            </w:r>
          </w:p>
        </w:tc>
        <w:tc>
          <w:tcPr>
            <w:tcW w:w="1134" w:type="dxa"/>
            <w:gridSpan w:val="2"/>
          </w:tcPr>
          <w:p>
            <w:pPr>
              <w:pStyle w:val="nTable"/>
              <w:spacing w:after="40"/>
              <w:rPr>
                <w:sz w:val="19"/>
              </w:rPr>
            </w:pPr>
            <w:r>
              <w:rPr>
                <w:sz w:val="19"/>
              </w:rPr>
              <w:t>43 of 1999</w:t>
            </w:r>
          </w:p>
        </w:tc>
        <w:tc>
          <w:tcPr>
            <w:tcW w:w="1136" w:type="dxa"/>
            <w:gridSpan w:val="2"/>
          </w:tcPr>
          <w:p>
            <w:pPr>
              <w:pStyle w:val="nTable"/>
              <w:spacing w:after="40"/>
              <w:rPr>
                <w:sz w:val="19"/>
              </w:rPr>
            </w:pPr>
            <w:r>
              <w:rPr>
                <w:sz w:val="19"/>
              </w:rPr>
              <w:t>8 Dec 1999</w:t>
            </w:r>
          </w:p>
        </w:tc>
        <w:tc>
          <w:tcPr>
            <w:tcW w:w="2551" w:type="dxa"/>
            <w:gridSpan w:val="2"/>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gridAfter w:val="1"/>
          <w:wAfter w:w="16" w:type="dxa"/>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4" w:type="dxa"/>
            <w:gridSpan w:val="2"/>
          </w:tcPr>
          <w:p>
            <w:pPr>
              <w:pStyle w:val="nTable"/>
              <w:spacing w:after="40"/>
              <w:rPr>
                <w:sz w:val="19"/>
              </w:rPr>
            </w:pPr>
            <w:r>
              <w:rPr>
                <w:sz w:val="19"/>
              </w:rPr>
              <w:t>47 of 1999</w:t>
            </w:r>
          </w:p>
        </w:tc>
        <w:tc>
          <w:tcPr>
            <w:tcW w:w="1136" w:type="dxa"/>
            <w:gridSpan w:val="2"/>
          </w:tcPr>
          <w:p>
            <w:pPr>
              <w:pStyle w:val="nTable"/>
              <w:spacing w:after="40"/>
              <w:rPr>
                <w:sz w:val="19"/>
              </w:rPr>
            </w:pPr>
            <w:r>
              <w:rPr>
                <w:sz w:val="19"/>
              </w:rPr>
              <w:t>8 Dec 1999</w:t>
            </w:r>
          </w:p>
        </w:tc>
        <w:tc>
          <w:tcPr>
            <w:tcW w:w="2551" w:type="dxa"/>
            <w:gridSpan w:val="2"/>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1"/>
          <w:wAfter w:w="16" w:type="dxa"/>
          <w:cantSplit/>
        </w:trPr>
        <w:tc>
          <w:tcPr>
            <w:tcW w:w="7089" w:type="dxa"/>
            <w:gridSpan w:val="7"/>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gridAfter w:val="1"/>
          <w:wAfter w:w="16" w:type="dxa"/>
          <w:cantSplit/>
        </w:trPr>
        <w:tc>
          <w:tcPr>
            <w:tcW w:w="2268" w:type="dxa"/>
          </w:tcPr>
          <w:p>
            <w:pPr>
              <w:pStyle w:val="nTable"/>
              <w:spacing w:after="40"/>
              <w:ind w:right="113"/>
              <w:rPr>
                <w:sz w:val="19"/>
              </w:rPr>
            </w:pPr>
            <w:r>
              <w:rPr>
                <w:i/>
                <w:sz w:val="19"/>
              </w:rPr>
              <w:t>State Records (Consequential Provisions) Act 2000</w:t>
            </w:r>
            <w:r>
              <w:rPr>
                <w:sz w:val="19"/>
              </w:rPr>
              <w:t xml:space="preserve"> Pt. 4</w:t>
            </w:r>
          </w:p>
        </w:tc>
        <w:tc>
          <w:tcPr>
            <w:tcW w:w="1134" w:type="dxa"/>
            <w:gridSpan w:val="2"/>
          </w:tcPr>
          <w:p>
            <w:pPr>
              <w:pStyle w:val="nTable"/>
              <w:spacing w:after="40"/>
              <w:rPr>
                <w:sz w:val="19"/>
              </w:rPr>
            </w:pPr>
            <w:r>
              <w:rPr>
                <w:sz w:val="19"/>
              </w:rPr>
              <w:t>53 of 2000</w:t>
            </w:r>
          </w:p>
        </w:tc>
        <w:tc>
          <w:tcPr>
            <w:tcW w:w="1136" w:type="dxa"/>
            <w:gridSpan w:val="2"/>
          </w:tcPr>
          <w:p>
            <w:pPr>
              <w:pStyle w:val="nTable"/>
              <w:spacing w:after="40"/>
              <w:rPr>
                <w:sz w:val="19"/>
              </w:rPr>
            </w:pPr>
            <w:r>
              <w:rPr>
                <w:sz w:val="19"/>
              </w:rPr>
              <w:t>28 Nov 2000</w:t>
            </w:r>
          </w:p>
        </w:tc>
        <w:tc>
          <w:tcPr>
            <w:tcW w:w="2551" w:type="dxa"/>
            <w:gridSpan w:val="2"/>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gridAfter w:val="1"/>
          <w:wAfter w:w="16" w:type="dxa"/>
          <w:cantSplit/>
        </w:trPr>
        <w:tc>
          <w:tcPr>
            <w:tcW w:w="226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4" w:type="dxa"/>
            <w:gridSpan w:val="2"/>
          </w:tcPr>
          <w:p>
            <w:pPr>
              <w:pStyle w:val="nTable"/>
              <w:spacing w:after="40"/>
              <w:rPr>
                <w:sz w:val="19"/>
              </w:rPr>
            </w:pPr>
            <w:r>
              <w:rPr>
                <w:sz w:val="19"/>
              </w:rPr>
              <w:t>21 of 2002</w:t>
            </w:r>
          </w:p>
        </w:tc>
        <w:tc>
          <w:tcPr>
            <w:tcW w:w="1136" w:type="dxa"/>
            <w:gridSpan w:val="2"/>
          </w:tcPr>
          <w:p>
            <w:pPr>
              <w:pStyle w:val="nTable"/>
              <w:spacing w:after="40"/>
              <w:rPr>
                <w:sz w:val="19"/>
              </w:rPr>
            </w:pPr>
            <w:r>
              <w:rPr>
                <w:sz w:val="19"/>
              </w:rPr>
              <w:t>15 Jul 2002</w:t>
            </w:r>
          </w:p>
        </w:tc>
        <w:tc>
          <w:tcPr>
            <w:tcW w:w="2551" w:type="dxa"/>
            <w:gridSpan w:val="2"/>
          </w:tcPr>
          <w:p>
            <w:pPr>
              <w:pStyle w:val="nTable"/>
              <w:spacing w:after="40"/>
              <w:rPr>
                <w:sz w:val="19"/>
              </w:rPr>
            </w:pPr>
            <w:r>
              <w:rPr>
                <w:sz w:val="19"/>
              </w:rPr>
              <w:t>15 Jul 2002 (see s. 2)</w:t>
            </w:r>
          </w:p>
        </w:tc>
      </w:tr>
      <w:tr>
        <w:trPr>
          <w:gridAfter w:val="1"/>
          <w:wAfter w:w="16" w:type="dxa"/>
          <w:cantSplit/>
        </w:trPr>
        <w:tc>
          <w:tcPr>
            <w:tcW w:w="2268" w:type="dxa"/>
          </w:tcPr>
          <w:p>
            <w:pPr>
              <w:pStyle w:val="nTable"/>
              <w:spacing w:after="40"/>
              <w:ind w:right="113"/>
              <w:rPr>
                <w:sz w:val="19"/>
              </w:rPr>
            </w:pPr>
            <w:r>
              <w:rPr>
                <w:i/>
                <w:sz w:val="19"/>
              </w:rPr>
              <w:t>Acts Amendment (Equality of Status) Act 2003</w:t>
            </w:r>
            <w:r>
              <w:rPr>
                <w:sz w:val="19"/>
              </w:rPr>
              <w:t xml:space="preserve"> Pt. 23</w:t>
            </w:r>
          </w:p>
        </w:tc>
        <w:tc>
          <w:tcPr>
            <w:tcW w:w="1134" w:type="dxa"/>
            <w:gridSpan w:val="2"/>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16" w:type="dxa"/>
          <w:cantSplit/>
        </w:trPr>
        <w:tc>
          <w:tcPr>
            <w:tcW w:w="2268" w:type="dxa"/>
          </w:tcPr>
          <w:p>
            <w:pPr>
              <w:pStyle w:val="nTable"/>
              <w:spacing w:after="40"/>
              <w:ind w:right="113"/>
              <w:rPr>
                <w:sz w:val="19"/>
              </w:rPr>
            </w:pPr>
            <w:r>
              <w:rPr>
                <w:i/>
                <w:sz w:val="19"/>
              </w:rPr>
              <w:t xml:space="preserve">Public Interest Disclosure Act 2003 </w:t>
            </w:r>
            <w:r>
              <w:rPr>
                <w:sz w:val="19"/>
              </w:rPr>
              <w:t>s. 28</w:t>
            </w:r>
          </w:p>
        </w:tc>
        <w:tc>
          <w:tcPr>
            <w:tcW w:w="1134" w:type="dxa"/>
            <w:gridSpan w:val="2"/>
          </w:tcPr>
          <w:p>
            <w:pPr>
              <w:pStyle w:val="nTable"/>
              <w:spacing w:after="40"/>
              <w:rPr>
                <w:sz w:val="19"/>
              </w:rPr>
            </w:pPr>
            <w:r>
              <w:rPr>
                <w:sz w:val="19"/>
              </w:rPr>
              <w:t>29 of 2003</w:t>
            </w:r>
          </w:p>
        </w:tc>
        <w:tc>
          <w:tcPr>
            <w:tcW w:w="1136"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gridAfter w:val="1"/>
          <w:wAfter w:w="16" w:type="dxa"/>
          <w:cantSplit/>
        </w:trPr>
        <w:tc>
          <w:tcPr>
            <w:tcW w:w="2268" w:type="dxa"/>
          </w:tcPr>
          <w:p>
            <w:pPr>
              <w:pStyle w:val="nTable"/>
              <w:spacing w:after="40"/>
              <w:ind w:right="113"/>
              <w:rPr>
                <w:i/>
                <w:sz w:val="19"/>
              </w:rPr>
            </w:pPr>
            <w:r>
              <w:rPr>
                <w:i/>
                <w:sz w:val="19"/>
              </w:rPr>
              <w:t>Corruption and Crime Commission Act 2003</w:t>
            </w:r>
            <w:r>
              <w:rPr>
                <w:sz w:val="19"/>
              </w:rPr>
              <w:t xml:space="preserve"> s. 62</w:t>
            </w:r>
            <w:r>
              <w:rPr>
                <w:sz w:val="19"/>
                <w:vertAlign w:val="superscript"/>
              </w:rPr>
              <w:t> 7</w:t>
            </w:r>
          </w:p>
        </w:tc>
        <w:tc>
          <w:tcPr>
            <w:tcW w:w="1134" w:type="dxa"/>
            <w:gridSpan w:val="2"/>
          </w:tcPr>
          <w:p>
            <w:pPr>
              <w:pStyle w:val="nTable"/>
              <w:spacing w:after="40"/>
              <w:rPr>
                <w:sz w:val="19"/>
              </w:rPr>
            </w:pPr>
            <w:r>
              <w:rPr>
                <w:sz w:val="19"/>
              </w:rPr>
              <w:t>48 of 2003</w:t>
            </w:r>
          </w:p>
        </w:tc>
        <w:tc>
          <w:tcPr>
            <w:tcW w:w="1136" w:type="dxa"/>
            <w:gridSpan w:val="2"/>
          </w:tcPr>
          <w:p>
            <w:pPr>
              <w:pStyle w:val="nTable"/>
              <w:spacing w:after="40"/>
              <w:rPr>
                <w:sz w:val="19"/>
              </w:rPr>
            </w:pPr>
            <w:r>
              <w:rPr>
                <w:sz w:val="19"/>
              </w:rPr>
              <w:t>3 Jul 2003</w:t>
            </w:r>
          </w:p>
        </w:tc>
        <w:tc>
          <w:tcPr>
            <w:tcW w:w="2551" w:type="dxa"/>
            <w:gridSpan w:val="2"/>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16" w:type="dxa"/>
          <w:cantSplit/>
        </w:trPr>
        <w:tc>
          <w:tcPr>
            <w:tcW w:w="2268" w:type="dxa"/>
          </w:tcPr>
          <w:p>
            <w:pPr>
              <w:pStyle w:val="nTable"/>
              <w:spacing w:after="40"/>
              <w:ind w:right="113"/>
              <w:rPr>
                <w:i/>
                <w:sz w:val="19"/>
              </w:rPr>
            </w:pPr>
            <w:r>
              <w:rPr>
                <w:i/>
                <w:sz w:val="19"/>
              </w:rPr>
              <w:t xml:space="preserve">Sentencing Legislation Amendment and Repeal Act 2003 </w:t>
            </w:r>
            <w:r>
              <w:rPr>
                <w:sz w:val="19"/>
              </w:rPr>
              <w:t>s. 64</w:t>
            </w:r>
          </w:p>
        </w:tc>
        <w:tc>
          <w:tcPr>
            <w:tcW w:w="1134" w:type="dxa"/>
            <w:gridSpan w:val="2"/>
          </w:tcPr>
          <w:p>
            <w:pPr>
              <w:pStyle w:val="nTable"/>
              <w:spacing w:after="40"/>
              <w:rPr>
                <w:sz w:val="19"/>
              </w:rPr>
            </w:pPr>
            <w:r>
              <w:rPr>
                <w:sz w:val="19"/>
              </w:rPr>
              <w:t>50 of 2003</w:t>
            </w:r>
          </w:p>
        </w:tc>
        <w:tc>
          <w:tcPr>
            <w:tcW w:w="1136" w:type="dxa"/>
            <w:gridSpan w:val="2"/>
          </w:tcPr>
          <w:p>
            <w:pPr>
              <w:pStyle w:val="nTable"/>
              <w:spacing w:after="40"/>
              <w:rPr>
                <w:sz w:val="19"/>
              </w:rPr>
            </w:pPr>
            <w:r>
              <w:rPr>
                <w:sz w:val="19"/>
              </w:rPr>
              <w:t>9 Jul 2003</w:t>
            </w:r>
          </w:p>
        </w:tc>
        <w:tc>
          <w:tcPr>
            <w:tcW w:w="2551" w:type="dxa"/>
            <w:gridSpan w:val="2"/>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gridAfter w:val="1"/>
          <w:wAfter w:w="16" w:type="dxa"/>
          <w:cantSplit/>
        </w:trPr>
        <w:tc>
          <w:tcPr>
            <w:tcW w:w="2268" w:type="dxa"/>
          </w:tcPr>
          <w:p>
            <w:pPr>
              <w:pStyle w:val="nTable"/>
              <w:spacing w:after="40"/>
              <w:ind w:right="113"/>
              <w:rPr>
                <w:i/>
                <w:sz w:val="19"/>
              </w:rPr>
            </w:pPr>
            <w:r>
              <w:rPr>
                <w:i/>
                <w:sz w:val="19"/>
              </w:rPr>
              <w:t>Economic Regulation Authority Act 2003</w:t>
            </w:r>
            <w:r>
              <w:rPr>
                <w:sz w:val="19"/>
              </w:rPr>
              <w:t xml:space="preserve"> s. 62</w:t>
            </w:r>
          </w:p>
        </w:tc>
        <w:tc>
          <w:tcPr>
            <w:tcW w:w="1134" w:type="dxa"/>
            <w:gridSpan w:val="2"/>
          </w:tcPr>
          <w:p>
            <w:pPr>
              <w:pStyle w:val="nTable"/>
              <w:spacing w:after="40"/>
              <w:rPr>
                <w:sz w:val="19"/>
              </w:rPr>
            </w:pPr>
            <w:r>
              <w:rPr>
                <w:sz w:val="19"/>
              </w:rPr>
              <w:t>67 of 2003</w:t>
            </w:r>
          </w:p>
        </w:tc>
        <w:tc>
          <w:tcPr>
            <w:tcW w:w="1136" w:type="dxa"/>
            <w:gridSpan w:val="2"/>
          </w:tcPr>
          <w:p>
            <w:pPr>
              <w:pStyle w:val="nTable"/>
              <w:spacing w:after="40"/>
              <w:rPr>
                <w:sz w:val="19"/>
              </w:rPr>
            </w:pPr>
            <w:r>
              <w:rPr>
                <w:sz w:val="19"/>
              </w:rPr>
              <w:t>5 Dec 2003</w:t>
            </w:r>
          </w:p>
        </w:tc>
        <w:tc>
          <w:tcPr>
            <w:tcW w:w="2551" w:type="dxa"/>
            <w:gridSpan w:val="2"/>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16" w:type="dxa"/>
          <w:cantSplit/>
        </w:trPr>
        <w:tc>
          <w:tcPr>
            <w:tcW w:w="2268" w:type="dxa"/>
          </w:tcPr>
          <w:p>
            <w:pPr>
              <w:pStyle w:val="nTable"/>
              <w:spacing w:after="40"/>
              <w:ind w:right="113"/>
              <w:rPr>
                <w:sz w:val="19"/>
              </w:rPr>
            </w:pPr>
            <w:r>
              <w:rPr>
                <w:i/>
                <w:sz w:val="19"/>
              </w:rPr>
              <w:t>Inspector of Custodial Services Act 2003</w:t>
            </w:r>
            <w:r>
              <w:rPr>
                <w:sz w:val="19"/>
              </w:rPr>
              <w:t xml:space="preserve"> s. 56(1)</w:t>
            </w:r>
          </w:p>
        </w:tc>
        <w:tc>
          <w:tcPr>
            <w:tcW w:w="1134" w:type="dxa"/>
            <w:gridSpan w:val="2"/>
          </w:tcPr>
          <w:p>
            <w:pPr>
              <w:pStyle w:val="nTable"/>
              <w:spacing w:after="40"/>
              <w:rPr>
                <w:sz w:val="19"/>
              </w:rPr>
            </w:pPr>
            <w:r>
              <w:rPr>
                <w:sz w:val="19"/>
              </w:rPr>
              <w:t>75 of 2003</w:t>
            </w:r>
          </w:p>
        </w:tc>
        <w:tc>
          <w:tcPr>
            <w:tcW w:w="1136"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z w:val="19"/>
              </w:rPr>
              <w:t>15 Dec 2003 (see s. 2)</w:t>
            </w:r>
          </w:p>
        </w:tc>
      </w:tr>
      <w:tr>
        <w:trPr>
          <w:gridAfter w:val="1"/>
          <w:wAfter w:w="16" w:type="dxa"/>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gridSpan w:val="2"/>
          </w:tcPr>
          <w:p>
            <w:pPr>
              <w:pStyle w:val="nTable"/>
              <w:spacing w:after="40"/>
              <w:rPr>
                <w:sz w:val="19"/>
              </w:rPr>
            </w:pPr>
            <w:r>
              <w:rPr>
                <w:sz w:val="19"/>
              </w:rPr>
              <w:t>78 of 2003</w:t>
            </w:r>
          </w:p>
        </w:tc>
        <w:tc>
          <w:tcPr>
            <w:tcW w:w="1136" w:type="dxa"/>
            <w:gridSpan w:val="2"/>
          </w:tcPr>
          <w:p>
            <w:pPr>
              <w:pStyle w:val="nTable"/>
              <w:spacing w:after="40"/>
              <w:rPr>
                <w:sz w:val="19"/>
              </w:rPr>
            </w:pPr>
            <w:r>
              <w:rPr>
                <w:sz w:val="19"/>
              </w:rPr>
              <w:t>22 Dec 2003</w:t>
            </w:r>
          </w:p>
        </w:tc>
        <w:tc>
          <w:tcPr>
            <w:tcW w:w="2551"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16" w:type="dxa"/>
          <w:cantSplit/>
        </w:trPr>
        <w:tc>
          <w:tcPr>
            <w:tcW w:w="7089" w:type="dxa"/>
            <w:gridSpan w:val="7"/>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gridAfter w:val="1"/>
          <w:wAfter w:w="16" w:type="dxa"/>
          <w:cantSplit/>
        </w:trPr>
        <w:tc>
          <w:tcPr>
            <w:tcW w:w="2268" w:type="dxa"/>
          </w:tcPr>
          <w:p>
            <w:pPr>
              <w:pStyle w:val="nTable"/>
              <w:spacing w:after="40"/>
              <w:ind w:right="113"/>
              <w:rPr>
                <w:i/>
                <w:sz w:val="19"/>
              </w:rPr>
            </w:pPr>
            <w:r>
              <w:rPr>
                <w:i/>
                <w:sz w:val="19"/>
              </w:rPr>
              <w:t>Freedom of Information Amendment Act 2004</w:t>
            </w:r>
          </w:p>
        </w:tc>
        <w:tc>
          <w:tcPr>
            <w:tcW w:w="1134" w:type="dxa"/>
            <w:gridSpan w:val="2"/>
          </w:tcPr>
          <w:p>
            <w:pPr>
              <w:pStyle w:val="nTable"/>
              <w:spacing w:after="40"/>
              <w:rPr>
                <w:sz w:val="19"/>
              </w:rPr>
            </w:pPr>
            <w:r>
              <w:rPr>
                <w:sz w:val="19"/>
              </w:rPr>
              <w:t>56 of 2004</w:t>
            </w:r>
          </w:p>
        </w:tc>
        <w:tc>
          <w:tcPr>
            <w:tcW w:w="1136" w:type="dxa"/>
            <w:gridSpan w:val="2"/>
          </w:tcPr>
          <w:p>
            <w:pPr>
              <w:pStyle w:val="nTable"/>
              <w:spacing w:after="40"/>
              <w:rPr>
                <w:sz w:val="19"/>
              </w:rPr>
            </w:pPr>
            <w:r>
              <w:rPr>
                <w:sz w:val="19"/>
              </w:rPr>
              <w:t>19 Nov 2004</w:t>
            </w:r>
          </w:p>
        </w:tc>
        <w:tc>
          <w:tcPr>
            <w:tcW w:w="2551" w:type="dxa"/>
            <w:gridSpan w:val="2"/>
          </w:tcPr>
          <w:p>
            <w:pPr>
              <w:pStyle w:val="nTable"/>
              <w:spacing w:after="40"/>
              <w:rPr>
                <w:sz w:val="19"/>
              </w:rPr>
            </w:pPr>
            <w:r>
              <w:rPr>
                <w:sz w:val="19"/>
              </w:rPr>
              <w:t>19 Nov 2004 (see s. 2)</w:t>
            </w:r>
          </w:p>
        </w:tc>
      </w:tr>
      <w:tr>
        <w:trPr>
          <w:gridAfter w:val="1"/>
          <w:wAfter w:w="16" w:type="dxa"/>
          <w:cantSplit/>
        </w:trPr>
        <w:tc>
          <w:tcPr>
            <w:tcW w:w="2268" w:type="dxa"/>
          </w:tcPr>
          <w:p>
            <w:pPr>
              <w:pStyle w:val="nTable"/>
              <w:spacing w:after="40"/>
              <w:ind w:right="113"/>
              <w:rPr>
                <w:i/>
                <w:sz w:val="19"/>
              </w:rPr>
            </w:pPr>
            <w:r>
              <w:rPr>
                <w:i/>
                <w:snapToGrid w:val="0"/>
                <w:sz w:val="19"/>
              </w:rPr>
              <w:t xml:space="preserve">Parole and Sentencing Legislation Amendment Act 2006 </w:t>
            </w:r>
            <w:r>
              <w:rPr>
                <w:snapToGrid w:val="0"/>
                <w:sz w:val="19"/>
              </w:rPr>
              <w:t>s. 90</w:t>
            </w:r>
          </w:p>
        </w:tc>
        <w:tc>
          <w:tcPr>
            <w:tcW w:w="1134" w:type="dxa"/>
            <w:gridSpan w:val="2"/>
          </w:tcPr>
          <w:p>
            <w:pPr>
              <w:pStyle w:val="nTable"/>
              <w:spacing w:after="40"/>
              <w:rPr>
                <w:sz w:val="19"/>
              </w:rPr>
            </w:pPr>
            <w:r>
              <w:rPr>
                <w:sz w:val="19"/>
              </w:rPr>
              <w:t>41 of 2006</w:t>
            </w:r>
          </w:p>
        </w:tc>
        <w:tc>
          <w:tcPr>
            <w:tcW w:w="1136" w:type="dxa"/>
            <w:gridSpan w:val="2"/>
          </w:tcPr>
          <w:p>
            <w:pPr>
              <w:pStyle w:val="nTable"/>
              <w:spacing w:after="40"/>
              <w:rPr>
                <w:sz w:val="19"/>
              </w:rPr>
            </w:pPr>
            <w:r>
              <w:rPr>
                <w:sz w:val="19"/>
              </w:rPr>
              <w:t>22 Sep 2006</w:t>
            </w:r>
          </w:p>
        </w:tc>
        <w:tc>
          <w:tcPr>
            <w:tcW w:w="2551" w:type="dxa"/>
            <w:gridSpan w:val="2"/>
          </w:tcPr>
          <w:p>
            <w:pPr>
              <w:pStyle w:val="nTable"/>
              <w:spacing w:after="40"/>
              <w:rPr>
                <w:sz w:val="19"/>
              </w:rPr>
            </w:pPr>
            <w:r>
              <w:rPr>
                <w:sz w:val="19"/>
              </w:rPr>
              <w:t xml:space="preserve">28 Jan 2007 (see s. 2(1) and </w:t>
            </w:r>
            <w:r>
              <w:rPr>
                <w:i/>
                <w:sz w:val="19"/>
              </w:rPr>
              <w:t>Gazette</w:t>
            </w:r>
            <w:r>
              <w:rPr>
                <w:sz w:val="19"/>
              </w:rPr>
              <w:t xml:space="preserve"> 29 Dec 2006 p. 5867)</w:t>
            </w:r>
          </w:p>
        </w:tc>
      </w:tr>
      <w:tr>
        <w:trPr>
          <w:gridAfter w:val="1"/>
          <w:wAfter w:w="16" w:type="dxa"/>
          <w:cantSplit/>
        </w:trPr>
        <w:tc>
          <w:tcPr>
            <w:tcW w:w="2268" w:type="dxa"/>
          </w:tcPr>
          <w:p>
            <w:pPr>
              <w:pStyle w:val="nTable"/>
              <w:spacing w:after="40"/>
              <w:ind w:right="113"/>
              <w:rPr>
                <w:i/>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6</w:t>
            </w:r>
          </w:p>
        </w:tc>
        <w:tc>
          <w:tcPr>
            <w:tcW w:w="1134" w:type="dxa"/>
            <w:gridSpan w:val="2"/>
          </w:tcPr>
          <w:p>
            <w:pPr>
              <w:pStyle w:val="nTable"/>
              <w:spacing w:after="40"/>
              <w:rPr>
                <w:sz w:val="19"/>
              </w:rPr>
            </w:pPr>
            <w:r>
              <w:rPr>
                <w:snapToGrid w:val="0"/>
                <w:sz w:val="19"/>
              </w:rPr>
              <w:t>43 of 2006</w:t>
            </w:r>
          </w:p>
        </w:tc>
        <w:tc>
          <w:tcPr>
            <w:tcW w:w="1136" w:type="dxa"/>
            <w:gridSpan w:val="2"/>
          </w:tcPr>
          <w:p>
            <w:pPr>
              <w:pStyle w:val="nTable"/>
              <w:spacing w:after="40"/>
              <w:rPr>
                <w:sz w:val="19"/>
              </w:rPr>
            </w:pPr>
            <w:r>
              <w:rPr>
                <w:snapToGrid w:val="0"/>
                <w:sz w:val="19"/>
              </w:rPr>
              <w:t>3 Oct 2006</w:t>
            </w:r>
          </w:p>
        </w:tc>
        <w:tc>
          <w:tcPr>
            <w:tcW w:w="2551" w:type="dxa"/>
            <w:gridSpan w:val="2"/>
          </w:tcPr>
          <w:p>
            <w:pPr>
              <w:pStyle w:val="nTable"/>
              <w:spacing w:after="40"/>
              <w:rPr>
                <w:sz w:val="19"/>
              </w:rPr>
            </w:pPr>
            <w:r>
              <w:rPr>
                <w:snapToGrid w:val="0"/>
                <w:sz w:val="19"/>
              </w:rPr>
              <w:t>31 Oct 2006</w:t>
            </w:r>
          </w:p>
        </w:tc>
      </w:tr>
      <w:tr>
        <w:trPr>
          <w:gridAfter w:val="1"/>
          <w:wAfter w:w="16" w:type="dxa"/>
          <w:cantSplit/>
        </w:trPr>
        <w:tc>
          <w:tcPr>
            <w:tcW w:w="2268" w:type="dxa"/>
          </w:tcPr>
          <w:p>
            <w:pPr>
              <w:pStyle w:val="nTable"/>
              <w:spacing w:after="40"/>
              <w:ind w:right="113"/>
              <w:rPr>
                <w:i/>
                <w:snapToGrid w:val="0"/>
                <w:sz w:val="19"/>
              </w:rPr>
            </w:pPr>
            <w:r>
              <w:rPr>
                <w:i/>
                <w:snapToGrid w:val="0"/>
                <w:sz w:val="19"/>
              </w:rPr>
              <w:t>Children and Community Services Amendment (Reporting Sexual Abuse of Children) Act 2008</w:t>
            </w:r>
            <w:r>
              <w:rPr>
                <w:iCs/>
                <w:snapToGrid w:val="0"/>
                <w:sz w:val="19"/>
              </w:rPr>
              <w:t xml:space="preserve"> s. 13</w:t>
            </w:r>
          </w:p>
        </w:tc>
        <w:tc>
          <w:tcPr>
            <w:tcW w:w="1134" w:type="dxa"/>
            <w:gridSpan w:val="2"/>
          </w:tcPr>
          <w:p>
            <w:pPr>
              <w:pStyle w:val="nTable"/>
              <w:spacing w:after="40"/>
              <w:rPr>
                <w:snapToGrid w:val="0"/>
                <w:sz w:val="19"/>
              </w:rPr>
            </w:pPr>
            <w:r>
              <w:rPr>
                <w:sz w:val="19"/>
              </w:rPr>
              <w:t>26 of 2008</w:t>
            </w:r>
          </w:p>
        </w:tc>
        <w:tc>
          <w:tcPr>
            <w:tcW w:w="1136" w:type="dxa"/>
            <w:gridSpan w:val="2"/>
          </w:tcPr>
          <w:p>
            <w:pPr>
              <w:pStyle w:val="nTable"/>
              <w:spacing w:after="40"/>
              <w:rPr>
                <w:snapToGrid w:val="0"/>
                <w:sz w:val="19"/>
              </w:rPr>
            </w:pPr>
            <w:r>
              <w:rPr>
                <w:sz w:val="19"/>
              </w:rPr>
              <w:t>19 Jun 2008</w:t>
            </w:r>
          </w:p>
        </w:tc>
        <w:tc>
          <w:tcPr>
            <w:tcW w:w="2551" w:type="dxa"/>
            <w:gridSpan w:val="2"/>
          </w:tcPr>
          <w:p>
            <w:pPr>
              <w:pStyle w:val="nTable"/>
              <w:spacing w:after="40"/>
              <w:rPr>
                <w:snapToGrid w:val="0"/>
                <w:sz w:val="19"/>
              </w:rPr>
            </w:pPr>
            <w:r>
              <w:rPr>
                <w:sz w:val="19"/>
              </w:rPr>
              <w:t xml:space="preserve">1 Jan 2009 (see s. 2(b) and </w:t>
            </w:r>
            <w:r>
              <w:rPr>
                <w:i/>
                <w:sz w:val="19"/>
              </w:rPr>
              <w:t>Gazette</w:t>
            </w:r>
            <w:r>
              <w:rPr>
                <w:iCs/>
                <w:sz w:val="19"/>
              </w:rPr>
              <w:t xml:space="preserve"> 9 Dec 2008 p. 5107</w:t>
            </w:r>
            <w:r>
              <w:rPr>
                <w:sz w:val="19"/>
              </w:rPr>
              <w:t>)</w:t>
            </w:r>
          </w:p>
        </w:tc>
      </w:tr>
      <w:tr>
        <w:trPr>
          <w:gridAfter w:val="1"/>
          <w:wAfter w:w="16" w:type="dxa"/>
          <w:cantSplit/>
        </w:trPr>
        <w:tc>
          <w:tcPr>
            <w:tcW w:w="7089" w:type="dxa"/>
            <w:gridSpan w:val="7"/>
          </w:tcPr>
          <w:p>
            <w:pPr>
              <w:pStyle w:val="nTable"/>
              <w:spacing w:after="40"/>
              <w:rPr>
                <w:sz w:val="19"/>
              </w:rPr>
            </w:pPr>
            <w:r>
              <w:rPr>
                <w:b/>
                <w:sz w:val="19"/>
              </w:rPr>
              <w:t xml:space="preserve">Reprint 5: The </w:t>
            </w:r>
            <w:r>
              <w:rPr>
                <w:b/>
                <w:i/>
                <w:sz w:val="19"/>
              </w:rPr>
              <w:t>Freedom of Information Act 1992</w:t>
            </w:r>
            <w:r>
              <w:rPr>
                <w:b/>
                <w:sz w:val="19"/>
              </w:rPr>
              <w:t xml:space="preserve"> as at 27 Feb 2009</w:t>
            </w:r>
            <w:r>
              <w:rPr>
                <w:sz w:val="19"/>
              </w:rPr>
              <w:t xml:space="preserve"> (includes amendments listed above)</w:t>
            </w:r>
          </w:p>
        </w:tc>
      </w:tr>
      <w:tr>
        <w:trPr>
          <w:gridAfter w:val="1"/>
          <w:wAfter w:w="16" w:type="dxa"/>
          <w:cantSplit/>
        </w:trPr>
        <w:tc>
          <w:tcPr>
            <w:tcW w:w="2268" w:type="dxa"/>
          </w:tcPr>
          <w:p>
            <w:pPr>
              <w:pStyle w:val="nTable"/>
              <w:spacing w:after="40"/>
              <w:ind w:right="113"/>
              <w:rPr>
                <w:iCs/>
                <w:sz w:val="19"/>
              </w:rPr>
            </w:pPr>
            <w:r>
              <w:rPr>
                <w:i/>
                <w:sz w:val="19"/>
              </w:rPr>
              <w:t>National Gas Access (WA) Act 2009</w:t>
            </w:r>
            <w:r>
              <w:rPr>
                <w:iCs/>
                <w:sz w:val="19"/>
              </w:rPr>
              <w:t xml:space="preserve"> s. 70</w:t>
            </w:r>
          </w:p>
        </w:tc>
        <w:tc>
          <w:tcPr>
            <w:tcW w:w="1134" w:type="dxa"/>
            <w:gridSpan w:val="2"/>
          </w:tcPr>
          <w:p>
            <w:pPr>
              <w:pStyle w:val="nTable"/>
              <w:spacing w:after="40"/>
              <w:rPr>
                <w:sz w:val="19"/>
              </w:rPr>
            </w:pPr>
            <w:r>
              <w:rPr>
                <w:sz w:val="19"/>
              </w:rPr>
              <w:t>16 of 2009</w:t>
            </w:r>
          </w:p>
        </w:tc>
        <w:tc>
          <w:tcPr>
            <w:tcW w:w="1136" w:type="dxa"/>
            <w:gridSpan w:val="2"/>
          </w:tcPr>
          <w:p>
            <w:pPr>
              <w:pStyle w:val="nTable"/>
              <w:spacing w:after="40"/>
              <w:rPr>
                <w:sz w:val="19"/>
              </w:rPr>
            </w:pPr>
            <w:r>
              <w:rPr>
                <w:sz w:val="19"/>
              </w:rPr>
              <w:t>1 Sep 2009</w:t>
            </w:r>
          </w:p>
        </w:tc>
        <w:tc>
          <w:tcPr>
            <w:tcW w:w="2551"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16" w:type="dxa"/>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 and 59</w:t>
            </w:r>
          </w:p>
        </w:tc>
        <w:tc>
          <w:tcPr>
            <w:tcW w:w="1134" w:type="dxa"/>
            <w:gridSpan w:val="2"/>
          </w:tcPr>
          <w:p>
            <w:pPr>
              <w:pStyle w:val="nTable"/>
              <w:spacing w:after="40"/>
              <w:rPr>
                <w:snapToGrid w:val="0"/>
                <w:sz w:val="19"/>
              </w:rPr>
            </w:pPr>
            <w:r>
              <w:rPr>
                <w:snapToGrid w:val="0"/>
                <w:sz w:val="19"/>
              </w:rPr>
              <w:t>19 of 2010</w:t>
            </w:r>
          </w:p>
        </w:tc>
        <w:tc>
          <w:tcPr>
            <w:tcW w:w="1136" w:type="dxa"/>
            <w:gridSpan w:val="2"/>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16" w:type="dxa"/>
          <w:cantSplit/>
        </w:trPr>
        <w:tc>
          <w:tcPr>
            <w:tcW w:w="2268" w:type="dxa"/>
          </w:tcPr>
          <w:p>
            <w:pPr>
              <w:pStyle w:val="nTable"/>
              <w:spacing w:after="40"/>
              <w:ind w:right="113"/>
              <w:rPr>
                <w:i/>
                <w:snapToGrid w:val="0"/>
                <w:sz w:val="19"/>
              </w:rPr>
            </w:pPr>
            <w:r>
              <w:rPr>
                <w:i/>
                <w:snapToGrid w:val="0"/>
                <w:sz w:val="19"/>
              </w:rPr>
              <w:t>Health and Disability Services Legislation Amendment Act 2010</w:t>
            </w:r>
            <w:r>
              <w:rPr>
                <w:iCs/>
                <w:snapToGrid w:val="0"/>
                <w:sz w:val="19"/>
              </w:rPr>
              <w:t xml:space="preserve"> s. 57</w:t>
            </w:r>
          </w:p>
        </w:tc>
        <w:tc>
          <w:tcPr>
            <w:tcW w:w="1134" w:type="dxa"/>
            <w:gridSpan w:val="2"/>
          </w:tcPr>
          <w:p>
            <w:pPr>
              <w:pStyle w:val="nTable"/>
              <w:spacing w:after="40"/>
              <w:rPr>
                <w:snapToGrid w:val="0"/>
                <w:sz w:val="19"/>
              </w:rPr>
            </w:pPr>
            <w:r>
              <w:rPr>
                <w:snapToGrid w:val="0"/>
                <w:sz w:val="19"/>
              </w:rPr>
              <w:t>33 of 2010</w:t>
            </w:r>
          </w:p>
        </w:tc>
        <w:tc>
          <w:tcPr>
            <w:tcW w:w="1136" w:type="dxa"/>
            <w:gridSpan w:val="2"/>
          </w:tcPr>
          <w:p>
            <w:pPr>
              <w:pStyle w:val="nTable"/>
              <w:spacing w:after="40"/>
              <w:rPr>
                <w:snapToGrid w:val="0"/>
                <w:sz w:val="19"/>
              </w:rPr>
            </w:pPr>
            <w:r>
              <w:rPr>
                <w:snapToGrid w:val="0"/>
                <w:sz w:val="19"/>
              </w:rPr>
              <w:t>30 Aug 2010</w:t>
            </w:r>
          </w:p>
        </w:tc>
        <w:tc>
          <w:tcPr>
            <w:tcW w:w="2551" w:type="dxa"/>
            <w:gridSpan w:val="2"/>
          </w:tcPr>
          <w:p>
            <w:pPr>
              <w:pStyle w:val="nTable"/>
              <w:spacing w:after="40"/>
              <w:rPr>
                <w:snapToGrid w:val="0"/>
                <w:sz w:val="19"/>
              </w:rPr>
            </w:pPr>
            <w:r>
              <w:rPr>
                <w:snapToGrid w:val="0"/>
                <w:sz w:val="19"/>
              </w:rPr>
              <w:t xml:space="preserve">30 Nov 2010 (see s. 2(b) and </w:t>
            </w:r>
            <w:r>
              <w:rPr>
                <w:i/>
                <w:iCs/>
                <w:snapToGrid w:val="0"/>
                <w:sz w:val="19"/>
              </w:rPr>
              <w:t>Gazette</w:t>
            </w:r>
            <w:r>
              <w:rPr>
                <w:snapToGrid w:val="0"/>
                <w:sz w:val="19"/>
              </w:rPr>
              <w:t xml:space="preserve"> 17 Sep 2010 p. 4757)</w:t>
            </w:r>
          </w:p>
        </w:tc>
      </w:tr>
      <w:tr>
        <w:trPr>
          <w:gridAfter w:val="1"/>
          <w:wAfter w:w="16" w:type="dxa"/>
          <w:cantSplit/>
        </w:trPr>
        <w:tc>
          <w:tcPr>
            <w:tcW w:w="2268" w:type="dxa"/>
            <w:shd w:val="clear" w:color="auto" w:fill="auto"/>
          </w:tcPr>
          <w:p>
            <w:pPr>
              <w:pStyle w:val="nTable"/>
              <w:spacing w:after="40"/>
              <w:ind w:right="113"/>
              <w:rPr>
                <w:snapToGrid w:val="0"/>
                <w:sz w:val="19"/>
              </w:rPr>
            </w:pPr>
            <w:r>
              <w:rPr>
                <w:i/>
                <w:snapToGrid w:val="0"/>
                <w:sz w:val="19"/>
              </w:rPr>
              <w:t xml:space="preserve">Bank of </w:t>
            </w:r>
            <w:smartTag w:uri="urn:schemas-microsoft-com:office:smarttags" w:element="place">
              <w:smartTag w:uri="urn:schemas-microsoft-com:office:smarttags" w:element="State">
                <w:r>
                  <w:rPr>
                    <w:i/>
                    <w:snapToGrid w:val="0"/>
                    <w:sz w:val="19"/>
                  </w:rPr>
                  <w:t>Western Australia</w:t>
                </w:r>
              </w:smartTag>
            </w:smartTag>
            <w:r>
              <w:rPr>
                <w:i/>
                <w:snapToGrid w:val="0"/>
                <w:sz w:val="19"/>
              </w:rPr>
              <w:t xml:space="preserve"> Amendment Act 2012</w:t>
            </w:r>
            <w:r>
              <w:rPr>
                <w:snapToGrid w:val="0"/>
                <w:sz w:val="19"/>
              </w:rPr>
              <w:t xml:space="preserve"> Pt. 3</w:t>
            </w:r>
          </w:p>
        </w:tc>
        <w:tc>
          <w:tcPr>
            <w:tcW w:w="1134" w:type="dxa"/>
            <w:gridSpan w:val="2"/>
            <w:shd w:val="clear" w:color="auto" w:fill="auto"/>
          </w:tcPr>
          <w:p>
            <w:pPr>
              <w:pStyle w:val="nTable"/>
              <w:spacing w:after="40"/>
              <w:rPr>
                <w:snapToGrid w:val="0"/>
                <w:sz w:val="19"/>
              </w:rPr>
            </w:pPr>
            <w:r>
              <w:rPr>
                <w:snapToGrid w:val="0"/>
                <w:sz w:val="19"/>
              </w:rPr>
              <w:t>14 of 2012</w:t>
            </w:r>
          </w:p>
        </w:tc>
        <w:tc>
          <w:tcPr>
            <w:tcW w:w="1136" w:type="dxa"/>
            <w:gridSpan w:val="2"/>
            <w:shd w:val="clear" w:color="auto" w:fill="auto"/>
          </w:tcPr>
          <w:p>
            <w:pPr>
              <w:pStyle w:val="nTable"/>
              <w:spacing w:after="40"/>
              <w:rPr>
                <w:snapToGrid w:val="0"/>
                <w:sz w:val="19"/>
              </w:rPr>
            </w:pPr>
            <w:r>
              <w:rPr>
                <w:snapToGrid w:val="0"/>
                <w:sz w:val="19"/>
              </w:rPr>
              <w:t>3 Jul 2012</w:t>
            </w:r>
          </w:p>
        </w:tc>
        <w:tc>
          <w:tcPr>
            <w:tcW w:w="2551" w:type="dxa"/>
            <w:gridSpan w:val="2"/>
            <w:shd w:val="clear" w:color="auto" w:fill="auto"/>
          </w:tcPr>
          <w:p>
            <w:pPr>
              <w:pStyle w:val="nTable"/>
              <w:spacing w:after="40"/>
              <w:rPr>
                <w:snapToGrid w:val="0"/>
                <w:sz w:val="19"/>
              </w:rPr>
            </w:pPr>
            <w:r>
              <w:rPr>
                <w:snapToGrid w:val="0"/>
                <w:sz w:val="19"/>
              </w:rPr>
              <w:t xml:space="preserve">11 Aug 2012 (see s. 2(b) and </w:t>
            </w:r>
            <w:r>
              <w:rPr>
                <w:i/>
                <w:snapToGrid w:val="0"/>
                <w:sz w:val="19"/>
              </w:rPr>
              <w:t>Gazette</w:t>
            </w:r>
            <w:r>
              <w:rPr>
                <w:snapToGrid w:val="0"/>
                <w:sz w:val="19"/>
              </w:rPr>
              <w:t xml:space="preserve"> 10 Aug 2012 p. 3803)</w:t>
            </w:r>
          </w:p>
        </w:tc>
      </w:tr>
      <w:tr>
        <w:trPr>
          <w:gridAfter w:val="1"/>
          <w:wAfter w:w="16" w:type="dxa"/>
          <w:cantSplit/>
        </w:trPr>
        <w:tc>
          <w:tcPr>
            <w:tcW w:w="2268" w:type="dxa"/>
            <w:shd w:val="clear" w:color="auto" w:fill="auto"/>
          </w:tcPr>
          <w:p>
            <w:pPr>
              <w:pStyle w:val="nTable"/>
              <w:spacing w:after="40"/>
              <w:ind w:right="113"/>
              <w:rPr>
                <w:snapToGrid w:val="0"/>
                <w:sz w:val="19"/>
              </w:rPr>
            </w:pPr>
            <w:r>
              <w:rPr>
                <w:i/>
                <w:snapToGrid w:val="0"/>
                <w:color w:val="000000"/>
                <w:sz w:val="19"/>
                <w:szCs w:val="19"/>
              </w:rPr>
              <w:t>Community Protection (Offender Reporting) Amendment Act (No. 2) 2012</w:t>
            </w:r>
            <w:r>
              <w:rPr>
                <w:snapToGrid w:val="0"/>
                <w:sz w:val="19"/>
                <w:szCs w:val="19"/>
              </w:rPr>
              <w:t xml:space="preserve"> Pt. 3</w:t>
            </w:r>
          </w:p>
        </w:tc>
        <w:tc>
          <w:tcPr>
            <w:tcW w:w="1134" w:type="dxa"/>
            <w:gridSpan w:val="2"/>
            <w:shd w:val="clear" w:color="auto" w:fill="auto"/>
          </w:tcPr>
          <w:p>
            <w:pPr>
              <w:pStyle w:val="nTable"/>
              <w:spacing w:after="40"/>
              <w:rPr>
                <w:snapToGrid w:val="0"/>
                <w:sz w:val="19"/>
              </w:rPr>
            </w:pPr>
            <w:r>
              <w:rPr>
                <w:sz w:val="19"/>
                <w:szCs w:val="19"/>
              </w:rPr>
              <w:t>54 of 2012</w:t>
            </w:r>
          </w:p>
        </w:tc>
        <w:tc>
          <w:tcPr>
            <w:tcW w:w="1136" w:type="dxa"/>
            <w:gridSpan w:val="2"/>
            <w:shd w:val="clear" w:color="auto" w:fill="auto"/>
          </w:tcPr>
          <w:p>
            <w:pPr>
              <w:pStyle w:val="nTable"/>
              <w:spacing w:after="40"/>
              <w:rPr>
                <w:snapToGrid w:val="0"/>
                <w:sz w:val="19"/>
              </w:rPr>
            </w:pPr>
            <w:r>
              <w:rPr>
                <w:sz w:val="19"/>
                <w:szCs w:val="19"/>
              </w:rPr>
              <w:t>3 Dec 2012</w:t>
            </w:r>
          </w:p>
        </w:tc>
        <w:tc>
          <w:tcPr>
            <w:tcW w:w="2551" w:type="dxa"/>
            <w:gridSpan w:val="2"/>
            <w:shd w:val="clear" w:color="auto" w:fill="auto"/>
          </w:tcPr>
          <w:p>
            <w:pPr>
              <w:pStyle w:val="nTable"/>
              <w:spacing w:after="40"/>
              <w:rPr>
                <w:snapToGrid w:val="0"/>
                <w:sz w:val="19"/>
              </w:rPr>
            </w:pPr>
            <w:r>
              <w:rPr>
                <w:snapToGrid w:val="0"/>
                <w:sz w:val="19"/>
              </w:rPr>
              <w:t xml:space="preserve">23 Feb 2013 (see s. 2(b) and </w:t>
            </w:r>
            <w:r>
              <w:rPr>
                <w:i/>
                <w:snapToGrid w:val="0"/>
                <w:sz w:val="19"/>
              </w:rPr>
              <w:t>Gazette</w:t>
            </w:r>
            <w:r>
              <w:rPr>
                <w:snapToGrid w:val="0"/>
                <w:sz w:val="19"/>
              </w:rPr>
              <w:t xml:space="preserve"> 22 Feb 2013 p. 1045)</w:t>
            </w:r>
          </w:p>
        </w:tc>
      </w:tr>
      <w:tr>
        <w:trPr>
          <w:gridAfter w:val="1"/>
          <w:wAfter w:w="16" w:type="dxa"/>
          <w:cantSplit/>
        </w:trPr>
        <w:tc>
          <w:tcPr>
            <w:tcW w:w="7089" w:type="dxa"/>
            <w:gridSpan w:val="7"/>
            <w:shd w:val="clear" w:color="auto" w:fill="auto"/>
          </w:tcPr>
          <w:p>
            <w:pPr>
              <w:pStyle w:val="nTable"/>
              <w:spacing w:after="40"/>
              <w:rPr>
                <w:snapToGrid w:val="0"/>
                <w:sz w:val="19"/>
              </w:rPr>
            </w:pPr>
            <w:r>
              <w:rPr>
                <w:b/>
                <w:sz w:val="19"/>
              </w:rPr>
              <w:t xml:space="preserve">Reprint 6: The </w:t>
            </w:r>
            <w:r>
              <w:rPr>
                <w:b/>
                <w:i/>
                <w:sz w:val="19"/>
              </w:rPr>
              <w:t>Freedom of Information Act 1992</w:t>
            </w:r>
            <w:r>
              <w:rPr>
                <w:b/>
                <w:sz w:val="19"/>
              </w:rPr>
              <w:t xml:space="preserve"> as at 1 Feb 2013</w:t>
            </w:r>
            <w:r>
              <w:rPr>
                <w:sz w:val="19"/>
              </w:rPr>
              <w:t xml:space="preserve"> (includes amendments listed above except those in the </w:t>
            </w:r>
            <w:r>
              <w:rPr>
                <w:i/>
                <w:snapToGrid w:val="0"/>
                <w:color w:val="000000"/>
                <w:sz w:val="19"/>
                <w:szCs w:val="19"/>
              </w:rPr>
              <w:t>Community Protection (Offender Reporting) Amendment Act (No. 2) 2012</w:t>
            </w:r>
            <w:r>
              <w:rPr>
                <w:snapToGrid w:val="0"/>
                <w:sz w:val="19"/>
                <w:szCs w:val="19"/>
              </w:rPr>
              <w:t xml:space="preserve"> Pt. 3</w:t>
            </w:r>
            <w:r>
              <w:rPr>
                <w:sz w:val="19"/>
              </w:rPr>
              <w:t>)</w:t>
            </w:r>
          </w:p>
        </w:tc>
      </w:tr>
      <w:tr>
        <w:trPr>
          <w:cantSplit/>
        </w:trPr>
        <w:tc>
          <w:tcPr>
            <w:tcW w:w="2278" w:type="dxa"/>
            <w:gridSpan w:val="2"/>
            <w:tcBorders>
              <w:bottom w:val="single" w:sz="8" w:space="0" w:color="auto"/>
            </w:tcBorders>
          </w:tcPr>
          <w:p>
            <w:pPr>
              <w:pStyle w:val="nTable"/>
              <w:spacing w:after="40"/>
              <w:ind w:right="113"/>
              <w:rPr>
                <w:sz w:val="19"/>
                <w:szCs w:val="19"/>
                <w:vertAlign w:val="superscript"/>
              </w:rPr>
            </w:pPr>
            <w:r>
              <w:rPr>
                <w:i/>
                <w:snapToGrid w:val="0"/>
              </w:rPr>
              <w:t>Electoral Amendment Act 2014</w:t>
            </w:r>
            <w:r>
              <w:rPr>
                <w:snapToGrid w:val="0"/>
              </w:rPr>
              <w:t xml:space="preserve"> Pt. 3</w:t>
            </w:r>
          </w:p>
        </w:tc>
        <w:tc>
          <w:tcPr>
            <w:tcW w:w="1139" w:type="dxa"/>
            <w:gridSpan w:val="2"/>
            <w:tcBorders>
              <w:bottom w:val="single" w:sz="8" w:space="0" w:color="auto"/>
            </w:tcBorders>
          </w:tcPr>
          <w:p>
            <w:pPr>
              <w:pStyle w:val="nTable"/>
              <w:keepNext/>
              <w:spacing w:after="40"/>
              <w:rPr>
                <w:sz w:val="19"/>
                <w:szCs w:val="19"/>
              </w:rPr>
            </w:pPr>
            <w:r>
              <w:rPr>
                <w:sz w:val="19"/>
                <w:szCs w:val="19"/>
              </w:rPr>
              <w:t>14 of 2014</w:t>
            </w:r>
          </w:p>
        </w:tc>
        <w:tc>
          <w:tcPr>
            <w:tcW w:w="1135" w:type="dxa"/>
            <w:gridSpan w:val="2"/>
            <w:tcBorders>
              <w:bottom w:val="single" w:sz="8" w:space="0" w:color="auto"/>
            </w:tcBorders>
          </w:tcPr>
          <w:p>
            <w:pPr>
              <w:pStyle w:val="nTable"/>
              <w:keepNext/>
              <w:spacing w:after="40"/>
              <w:rPr>
                <w:sz w:val="19"/>
                <w:szCs w:val="19"/>
              </w:rPr>
            </w:pPr>
            <w:r>
              <w:rPr>
                <w:sz w:val="19"/>
                <w:szCs w:val="19"/>
              </w:rPr>
              <w:t>2 Jul 2014</w:t>
            </w:r>
          </w:p>
        </w:tc>
        <w:tc>
          <w:tcPr>
            <w:tcW w:w="2553" w:type="dxa"/>
            <w:gridSpan w:val="2"/>
            <w:tcBorders>
              <w:bottom w:val="single" w:sz="8" w:space="0" w:color="auto"/>
            </w:tcBorders>
          </w:tcPr>
          <w:p>
            <w:pPr>
              <w:pStyle w:val="nTable"/>
              <w:keepNext/>
              <w:spacing w:after="40"/>
              <w:rPr>
                <w:sz w:val="19"/>
                <w:szCs w:val="19"/>
              </w:rPr>
            </w:pPr>
            <w:r>
              <w:rPr>
                <w:sz w:val="19"/>
                <w:szCs w:val="19"/>
              </w:rPr>
              <w:t>3 Jul 2014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3" w:name="_Toc392170670"/>
      <w:r>
        <w:t>Provisions that have not come into operation</w:t>
      </w:r>
      <w:bookmarkEnd w:id="16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szCs w:val="19"/>
                <w:vertAlign w:val="superscript"/>
              </w:rPr>
            </w:pPr>
            <w:r>
              <w:rPr>
                <w:i/>
                <w:snapToGrid w:val="0"/>
                <w:sz w:val="19"/>
                <w:szCs w:val="19"/>
              </w:rPr>
              <w:t xml:space="preserve">Acts Amendment (ICWA) Act 1996 </w:t>
            </w:r>
            <w:r>
              <w:rPr>
                <w:snapToGrid w:val="0"/>
                <w:sz w:val="19"/>
                <w:szCs w:val="19"/>
              </w:rPr>
              <w:t>Sch. 1 it. 4 </w:t>
            </w:r>
            <w:r>
              <w:rPr>
                <w:snapToGrid w:val="0"/>
                <w:sz w:val="19"/>
                <w:szCs w:val="19"/>
                <w:vertAlign w:val="superscript"/>
              </w:rPr>
              <w:t>8</w:t>
            </w:r>
          </w:p>
        </w:tc>
        <w:tc>
          <w:tcPr>
            <w:tcW w:w="1139" w:type="dxa"/>
            <w:tcBorders>
              <w:top w:val="single" w:sz="8" w:space="0" w:color="auto"/>
            </w:tcBorders>
          </w:tcPr>
          <w:p>
            <w:pPr>
              <w:pStyle w:val="nTable"/>
              <w:keepNext/>
              <w:spacing w:after="40"/>
              <w:rPr>
                <w:sz w:val="19"/>
                <w:szCs w:val="19"/>
              </w:rPr>
            </w:pPr>
            <w:r>
              <w:rPr>
                <w:sz w:val="19"/>
                <w:szCs w:val="19"/>
              </w:rPr>
              <w:t>45 of 1996</w:t>
            </w:r>
          </w:p>
        </w:tc>
        <w:tc>
          <w:tcPr>
            <w:tcW w:w="1135" w:type="dxa"/>
            <w:tcBorders>
              <w:top w:val="single" w:sz="8" w:space="0" w:color="auto"/>
            </w:tcBorders>
          </w:tcPr>
          <w:p>
            <w:pPr>
              <w:pStyle w:val="nTable"/>
              <w:keepNext/>
              <w:spacing w:after="40"/>
              <w:rPr>
                <w:sz w:val="19"/>
                <w:szCs w:val="19"/>
              </w:rPr>
            </w:pPr>
            <w:r>
              <w:rPr>
                <w:sz w:val="19"/>
                <w:szCs w:val="19"/>
              </w:rPr>
              <w:t>25 Oct 1996</w:t>
            </w:r>
          </w:p>
        </w:tc>
        <w:tc>
          <w:tcPr>
            <w:tcW w:w="2553" w:type="dxa"/>
            <w:tcBorders>
              <w:top w:val="single" w:sz="8" w:space="0" w:color="auto"/>
            </w:tcBorders>
          </w:tcPr>
          <w:p>
            <w:pPr>
              <w:pStyle w:val="nTable"/>
              <w:keepNext/>
              <w:spacing w:after="40"/>
              <w:rPr>
                <w:sz w:val="19"/>
                <w:szCs w:val="19"/>
              </w:rPr>
            </w:pPr>
            <w:r>
              <w:rPr>
                <w:sz w:val="19"/>
                <w:szCs w:val="19"/>
              </w:rPr>
              <w:t>To be proclaimed (see s. 2)</w:t>
            </w:r>
          </w:p>
        </w:tc>
      </w:tr>
      <w:tr>
        <w:trPr>
          <w:cantSplit/>
        </w:trPr>
        <w:tc>
          <w:tcPr>
            <w:tcW w:w="2278" w:type="dxa"/>
            <w:tcBorders>
              <w:bottom w:val="single" w:sz="4" w:space="0" w:color="auto"/>
            </w:tcBorders>
          </w:tcPr>
          <w:p>
            <w:pPr>
              <w:pStyle w:val="nTable"/>
              <w:spacing w:after="40"/>
              <w:ind w:right="113"/>
              <w:rPr>
                <w:i/>
                <w:snapToGrid w:val="0"/>
                <w:sz w:val="19"/>
                <w:szCs w:val="19"/>
              </w:rPr>
            </w:pPr>
            <w:r>
              <w:rPr>
                <w:i/>
                <w:snapToGrid w:val="0"/>
                <w:sz w:val="19"/>
                <w:szCs w:val="19"/>
              </w:rPr>
              <w:t>State Superannuation (Transitional and Consequential Provisions) Act 2000</w:t>
            </w:r>
            <w:r>
              <w:rPr>
                <w:snapToGrid w:val="0"/>
                <w:sz w:val="19"/>
                <w:szCs w:val="19"/>
              </w:rPr>
              <w:t xml:space="preserve"> s. 75</w:t>
            </w:r>
            <w:r>
              <w:rPr>
                <w:snapToGrid w:val="0"/>
                <w:sz w:val="19"/>
                <w:szCs w:val="19"/>
                <w:vertAlign w:val="superscript"/>
              </w:rPr>
              <w:t xml:space="preserve"> 9</w:t>
            </w:r>
          </w:p>
        </w:tc>
        <w:tc>
          <w:tcPr>
            <w:tcW w:w="1139" w:type="dxa"/>
            <w:tcBorders>
              <w:bottom w:val="single" w:sz="4" w:space="0" w:color="auto"/>
            </w:tcBorders>
          </w:tcPr>
          <w:p>
            <w:pPr>
              <w:pStyle w:val="nTable"/>
              <w:keepNext/>
              <w:spacing w:after="40"/>
              <w:rPr>
                <w:sz w:val="19"/>
                <w:szCs w:val="19"/>
              </w:rPr>
            </w:pPr>
            <w:r>
              <w:rPr>
                <w:sz w:val="19"/>
                <w:szCs w:val="19"/>
              </w:rPr>
              <w:t>43 of 2000</w:t>
            </w:r>
          </w:p>
        </w:tc>
        <w:tc>
          <w:tcPr>
            <w:tcW w:w="1135" w:type="dxa"/>
            <w:tcBorders>
              <w:bottom w:val="single" w:sz="4" w:space="0" w:color="auto"/>
            </w:tcBorders>
          </w:tcPr>
          <w:p>
            <w:pPr>
              <w:pStyle w:val="nTable"/>
              <w:keepNext/>
              <w:spacing w:after="40"/>
              <w:rPr>
                <w:sz w:val="19"/>
                <w:szCs w:val="19"/>
              </w:rPr>
            </w:pPr>
            <w:r>
              <w:rPr>
                <w:sz w:val="19"/>
                <w:szCs w:val="19"/>
              </w:rPr>
              <w:t>2 Nov 2000</w:t>
            </w:r>
          </w:p>
        </w:tc>
        <w:tc>
          <w:tcPr>
            <w:tcW w:w="2553" w:type="dxa"/>
            <w:tcBorders>
              <w:bottom w:val="single" w:sz="4" w:space="0" w:color="auto"/>
            </w:tcBorders>
          </w:tcPr>
          <w:p>
            <w:pPr>
              <w:pStyle w:val="nTable"/>
              <w:keepNext/>
              <w:spacing w:after="40"/>
              <w:rPr>
                <w:sz w:val="19"/>
                <w:szCs w:val="19"/>
              </w:rPr>
            </w:pPr>
            <w:r>
              <w:rPr>
                <w:sz w:val="19"/>
                <w:szCs w:val="19"/>
              </w:rPr>
              <w:t>To be proclaimed (see s. 2(2))</w:t>
            </w:r>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60"/>
        <w:rPr>
          <w:snapToGrid w:val="0"/>
        </w:rPr>
      </w:pPr>
      <w:r>
        <w:rPr>
          <w:snapToGrid w:val="0"/>
          <w:vertAlign w:val="superscript"/>
        </w:rPr>
        <w:t>4</w:t>
      </w:r>
      <w:r>
        <w:rPr>
          <w:snapToGrid w:val="0"/>
        </w:rPr>
        <w:tab/>
        <w:t>The State Government Insurance Corporation ceased to exist on 1 July 2012.</w:t>
      </w:r>
    </w:p>
    <w:p>
      <w:pPr>
        <w:pStyle w:val="nSubsection"/>
        <w:keepNext/>
        <w:spacing w:before="160"/>
        <w:rPr>
          <w:snapToGrid w:val="0"/>
        </w:rPr>
      </w:pPr>
      <w:r>
        <w:rPr>
          <w:snapToGrid w:val="0"/>
          <w:vertAlign w:val="superscript"/>
        </w:rPr>
        <w:t>5</w:t>
      </w:r>
      <w:r>
        <w:rPr>
          <w:snapToGrid w:val="0"/>
        </w:rPr>
        <w:tab/>
        <w:t xml:space="preserve">Repealed by the </w:t>
      </w:r>
      <w:r>
        <w:rPr>
          <w:i/>
        </w:rPr>
        <w:t>Corruption and Crime Commission Amendment and Repeal Act 2003</w:t>
      </w:r>
      <w:r>
        <w:rPr>
          <w:snapToGrid w:val="0"/>
        </w:rPr>
        <w:t>.</w:t>
      </w:r>
    </w:p>
    <w:p>
      <w:pPr>
        <w:pStyle w:val="nSubsection"/>
        <w:keepNext/>
        <w:spacing w:before="16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spacing w:before="160"/>
        <w:rPr>
          <w:snapToGrid w:val="0"/>
        </w:rPr>
      </w:pPr>
      <w:r>
        <w:rPr>
          <w:snapToGrid w:val="0"/>
          <w:vertAlign w:val="superscript"/>
        </w:rPr>
        <w:t>7</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60"/>
        <w:rPr>
          <w:snapToGrid w:val="0"/>
        </w:rPr>
      </w:pPr>
      <w:r>
        <w:rPr>
          <w:snapToGrid w:val="0"/>
          <w:vertAlign w:val="superscript"/>
        </w:rPr>
        <w:t>8</w:t>
      </w:r>
      <w:r>
        <w:rPr>
          <w:snapToGrid w:val="0"/>
          <w:vertAlign w:val="superscript"/>
        </w:rPr>
        <w:tab/>
      </w:r>
      <w:r>
        <w:rPr>
          <w:snapToGrid w:val="0"/>
        </w:rPr>
        <w:t xml:space="preserve">On the date as at which this reprint was prepared, the </w:t>
      </w:r>
      <w:r>
        <w:rPr>
          <w:i/>
          <w:snapToGrid w:val="0"/>
        </w:rPr>
        <w:t xml:space="preserve">Acts Amendment (ICWA) Act 1996 </w:t>
      </w:r>
      <w:r>
        <w:rPr>
          <w:snapToGrid w:val="0"/>
        </w:rPr>
        <w:t>Sch. 1 it. 4 (given effect by s. 38) had not come into operation.  It reads as follows:</w:t>
      </w:r>
    </w:p>
    <w:p>
      <w:pPr>
        <w:pStyle w:val="BlankOpen"/>
        <w:rPr>
          <w:snapToGrid w:val="0"/>
        </w:rPr>
      </w:pP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BlankClose"/>
        <w:rPr>
          <w:snapToGrid w:val="0"/>
        </w:rPr>
      </w:pPr>
    </w:p>
    <w:p>
      <w:pPr>
        <w:pStyle w:val="nSubsection"/>
        <w:spacing w:before="20"/>
        <w:rPr>
          <w:snapToGrid w:val="0"/>
        </w:rPr>
      </w:pPr>
      <w:r>
        <w:rPr>
          <w:snapToGrid w:val="0"/>
        </w:rPr>
        <w:tab/>
        <w:t>Schedule 1 item 4 reads as follows:</w:t>
      </w:r>
    </w:p>
    <w:p>
      <w:pPr>
        <w:pStyle w:val="BlankOpen"/>
        <w:rPr>
          <w:snapToGrid w:val="0"/>
        </w:rPr>
      </w:pPr>
    </w:p>
    <w:p>
      <w:pPr>
        <w:pStyle w:val="nzHeading2"/>
        <w:keepNext w:val="0"/>
        <w:spacing w:before="0"/>
      </w:pPr>
      <w:r>
        <w:t>Schedule 1 — Consequential amendments to other Acts</w:t>
      </w:r>
    </w:p>
    <w:p>
      <w:pPr>
        <w:pStyle w:val="nzTable"/>
        <w:spacing w:before="80" w:after="8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BlankClose"/>
        <w:rPr>
          <w:snapToGrid w:val="0"/>
        </w:rPr>
      </w:pPr>
    </w:p>
    <w:p>
      <w:pPr>
        <w:pStyle w:val="nSubsection"/>
        <w:keepNext/>
        <w:spacing w:before="40"/>
      </w:pPr>
      <w:r>
        <w:rPr>
          <w:snapToGrid w:val="0"/>
          <w:vertAlign w:val="superscript"/>
        </w:rPr>
        <w:t>9</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BlankClose"/>
      </w:pP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rPr>
          <w:sz w:val="28"/>
        </w:rPr>
      </w:pPr>
      <w:bookmarkStart w:id="164" w:name="_Toc392170671"/>
      <w:r>
        <w:rPr>
          <w:sz w:val="28"/>
        </w:rPr>
        <w:t>Defined terms</w:t>
      </w:r>
      <w:bookmarkEnd w:id="1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5" w:name="DefinedTerms"/>
      <w:bookmarkEnd w:id="165"/>
      <w:r>
        <w:t>access applicant</w:t>
      </w:r>
      <w:r>
        <w:tab/>
        <w:t>Gl. cl. 1</w:t>
      </w:r>
    </w:p>
    <w:p>
      <w:pPr>
        <w:pStyle w:val="DefinedTerms"/>
      </w:pPr>
      <w:r>
        <w:t>access regulation functions</w:t>
      </w:r>
      <w:r>
        <w:tab/>
        <w:t>Gl. cl. 7A(1)</w:t>
      </w:r>
    </w:p>
    <w:p>
      <w:pPr>
        <w:pStyle w:val="DefinedTerms"/>
      </w:pPr>
      <w:r>
        <w:t>agency</w:t>
      </w:r>
      <w:r>
        <w:tab/>
        <w:t>99(3), Gl. cl. 1</w:t>
      </w:r>
    </w:p>
    <w:p>
      <w:pPr>
        <w:pStyle w:val="DefinedTerms"/>
      </w:pPr>
      <w:r>
        <w:t>applicant</w:t>
      </w:r>
      <w:r>
        <w:tab/>
        <w:t>Gl. cl. 1</w:t>
      </w:r>
    </w:p>
    <w:p>
      <w:pPr>
        <w:pStyle w:val="DefinedTerms"/>
      </w:pPr>
      <w:r>
        <w:t>applicant for amendment</w:t>
      </w:r>
      <w:r>
        <w:tab/>
        <w:t>Gl. cl. 1</w:t>
      </w:r>
    </w:p>
    <w:p>
      <w:pPr>
        <w:pStyle w:val="DefinedTerms"/>
      </w:pPr>
      <w:r>
        <w:t>arbitrator</w:t>
      </w:r>
      <w:r>
        <w:tab/>
        <w:t>Gl. cl. 7A(1)</w:t>
      </w:r>
    </w:p>
    <w:p>
      <w:pPr>
        <w:pStyle w:val="DefinedTerms"/>
      </w:pPr>
      <w:r>
        <w:t>Authority</w:t>
      </w:r>
      <w:r>
        <w:tab/>
        <w:t>Gl. cl. 7A(1)</w:t>
      </w:r>
    </w:p>
    <w:p>
      <w:pPr>
        <w:pStyle w:val="DefinedTerms"/>
      </w:pPr>
      <w:r>
        <w:t>Board</w:t>
      </w:r>
      <w:r>
        <w:tab/>
        <w:t>Gl. cl. 7A(1)</w:t>
      </w:r>
    </w:p>
    <w:p>
      <w:pPr>
        <w:pStyle w:val="DefinedTerms"/>
      </w:pPr>
      <w:r>
        <w:t>Commonwealth intelligence or security agency</w:t>
      </w:r>
      <w:r>
        <w:tab/>
        <w:t>Sch. 1 cl. 5(5)</w:t>
      </w:r>
    </w:p>
    <w:p>
      <w:pPr>
        <w:pStyle w:val="DefinedTerms"/>
      </w:pPr>
      <w:r>
        <w:t>confidential information</w:t>
      </w:r>
      <w:r>
        <w:tab/>
        <w:t>82(1)</w:t>
      </w:r>
    </w:p>
    <w:p>
      <w:pPr>
        <w:pStyle w:val="DefinedTerms"/>
      </w:pPr>
      <w:r>
        <w:t>contractor</w:t>
      </w:r>
      <w:r>
        <w:tab/>
        <w:t>Gl. cl. 1</w:t>
      </w:r>
    </w:p>
    <w:p>
      <w:pPr>
        <w:pStyle w:val="DefinedTerms"/>
      </w:pPr>
      <w:r>
        <w:t>contravention</w:t>
      </w:r>
      <w:r>
        <w:tab/>
        <w:t>Sch. 1 cl. 5(5)</w:t>
      </w:r>
    </w:p>
    <w:p>
      <w:pPr>
        <w:pStyle w:val="DefinedTerms"/>
      </w:pPr>
      <w:r>
        <w:t>Corrective Services</w:t>
      </w:r>
      <w:r>
        <w:tab/>
        <w:t>Gl. cl. 1</w:t>
      </w:r>
    </w:p>
    <w:p>
      <w:pPr>
        <w:pStyle w:val="DefinedTerms"/>
      </w:pPr>
      <w:r>
        <w:t>court</w:t>
      </w:r>
      <w:r>
        <w:tab/>
        <w:t>Gl. cl. 1</w:t>
      </w:r>
    </w:p>
    <w:p>
      <w:pPr>
        <w:pStyle w:val="DefinedTerms"/>
      </w:pPr>
      <w:r>
        <w:t>document</w:t>
      </w:r>
      <w:r>
        <w:tab/>
        <w:t>Gl. cl. 1</w:t>
      </w:r>
    </w:p>
    <w:p>
      <w:pPr>
        <w:pStyle w:val="DefinedTerms"/>
      </w:pPr>
      <w:r>
        <w:t>edited copy</w:t>
      </w:r>
      <w:r>
        <w:tab/>
        <w:t>Gl. cl. 1</w:t>
      </w:r>
    </w:p>
    <w:p>
      <w:pPr>
        <w:pStyle w:val="DefinedTerms"/>
      </w:pPr>
      <w:r>
        <w:t>Executive body</w:t>
      </w:r>
      <w:r>
        <w:tab/>
        <w:t>Sch. 1 cl. 1(6)</w:t>
      </w:r>
    </w:p>
    <w:p>
      <w:pPr>
        <w:pStyle w:val="DefinedTerms"/>
      </w:pPr>
      <w:r>
        <w:t>exempt agency</w:t>
      </w:r>
      <w:r>
        <w:tab/>
        <w:t>Gl. cl. 1</w:t>
      </w:r>
    </w:p>
    <w:p>
      <w:pPr>
        <w:pStyle w:val="DefinedTerms"/>
      </w:pPr>
      <w:r>
        <w:t>exempt document</w:t>
      </w:r>
      <w:r>
        <w:tab/>
        <w:t>Gl. cl. 1</w:t>
      </w:r>
    </w:p>
    <w:p>
      <w:pPr>
        <w:pStyle w:val="DefinedTerms"/>
      </w:pPr>
      <w:r>
        <w:t>exempt matter</w:t>
      </w:r>
      <w:r>
        <w:tab/>
        <w:t>Gl. cl. 1</w:t>
      </w:r>
    </w:p>
    <w:p>
      <w:pPr>
        <w:pStyle w:val="DefinedTerms"/>
      </w:pPr>
      <w:r>
        <w:t>exemption certificate</w:t>
      </w:r>
      <w:r>
        <w:tab/>
        <w:t>Gl. cl. 1</w:t>
      </w:r>
    </w:p>
    <w:p>
      <w:pPr>
        <w:pStyle w:val="DefinedTerms"/>
      </w:pPr>
      <w:r>
        <w:t>Gold Corporation</w:t>
      </w:r>
      <w:r>
        <w:tab/>
        <w:t>Sch. 1 cl. 15(2)</w:t>
      </w:r>
    </w:p>
    <w:p>
      <w:pPr>
        <w:pStyle w:val="DefinedTerms"/>
      </w:pPr>
      <w:r>
        <w:t>information statement</w:t>
      </w:r>
      <w:r>
        <w:tab/>
        <w:t>94</w:t>
      </w:r>
    </w:p>
    <w:p>
      <w:pPr>
        <w:pStyle w:val="DefinedTerms"/>
      </w:pPr>
      <w:r>
        <w:t>internal manual</w:t>
      </w:r>
      <w:r>
        <w:tab/>
        <w:t>95</w:t>
      </w:r>
    </w:p>
    <w:p>
      <w:pPr>
        <w:pStyle w:val="DefinedTerms"/>
      </w:pPr>
      <w:r>
        <w:t>law</w:t>
      </w:r>
      <w:r>
        <w:tab/>
        <w:t>Sch. 1 cl. 5(5)</w:t>
      </w:r>
    </w:p>
    <w:p>
      <w:pPr>
        <w:pStyle w:val="DefinedTerms"/>
      </w:pPr>
      <w:r>
        <w:t>misbehaviour</w:t>
      </w:r>
      <w:r>
        <w:tab/>
        <w:t>58(2)</w:t>
      </w:r>
    </w:p>
    <w:p>
      <w:pPr>
        <w:pStyle w:val="DefinedTerms"/>
      </w:pPr>
      <w:r>
        <w:t>officer</w:t>
      </w:r>
      <w:r>
        <w:tab/>
        <w:t>Gl. cl. 1</w:t>
      </w:r>
    </w:p>
    <w:p>
      <w:pPr>
        <w:pStyle w:val="DefinedTerms"/>
      </w:pPr>
      <w:r>
        <w:t>other government</w:t>
      </w:r>
      <w:r>
        <w:tab/>
        <w:t>Sch. 1 cl. 2(3)</w:t>
      </w:r>
    </w:p>
    <w:p>
      <w:pPr>
        <w:pStyle w:val="DefinedTerms"/>
      </w:pPr>
      <w:r>
        <w:t>permitted period</w:t>
      </w:r>
      <w:r>
        <w:tab/>
        <w:t>13(3)</w:t>
      </w:r>
    </w:p>
    <w:p>
      <w:pPr>
        <w:pStyle w:val="DefinedTerms"/>
      </w:pPr>
      <w:r>
        <w:t>person</w:t>
      </w:r>
      <w:r>
        <w:tab/>
        <w:t>45(1)</w:t>
      </w:r>
    </w:p>
    <w:p>
      <w:pPr>
        <w:pStyle w:val="DefinedTerms"/>
      </w:pPr>
      <w:r>
        <w:t>personal information</w:t>
      </w:r>
      <w:r>
        <w:tab/>
        <w:t>Gl. cl. 1</w:t>
      </w:r>
    </w:p>
    <w:p>
      <w:pPr>
        <w:pStyle w:val="DefinedTerms"/>
      </w:pPr>
      <w:r>
        <w:t>principal officer</w:t>
      </w:r>
      <w:r>
        <w:tab/>
        <w:t>Gl. cl. 1</w:t>
      </w:r>
    </w:p>
    <w:p>
      <w:pPr>
        <w:pStyle w:val="DefinedTerms"/>
      </w:pPr>
      <w:r>
        <w:t>public body or office</w:t>
      </w:r>
      <w:r>
        <w:tab/>
        <w:t>Gl. cl. 1</w:t>
      </w:r>
    </w:p>
    <w:p>
      <w:pPr>
        <w:pStyle w:val="DefinedTerms"/>
      </w:pPr>
      <w:r>
        <w:t>record</w:t>
      </w:r>
      <w:r>
        <w:tab/>
        <w:t>Gl. cl. 1</w:t>
      </w:r>
    </w:p>
    <w:p>
      <w:pPr>
        <w:pStyle w:val="DefinedTerms"/>
      </w:pPr>
      <w:r>
        <w:t>relative</w:t>
      </w:r>
      <w:r>
        <w:tab/>
        <w:t>Gl. cl. 1</w:t>
      </w:r>
    </w:p>
    <w:p>
      <w:pPr>
        <w:pStyle w:val="DefinedTerms"/>
      </w:pPr>
      <w:r>
        <w:t>relevant office</w:t>
      </w:r>
      <w:r>
        <w:tab/>
        <w:t>62(1)</w:t>
      </w:r>
    </w:p>
    <w:p>
      <w:pPr>
        <w:pStyle w:val="DefinedTerms"/>
      </w:pPr>
      <w:r>
        <w:t>requested documents</w:t>
      </w:r>
      <w:r>
        <w:tab/>
        <w:t>Gl. cl. 1</w:t>
      </w:r>
    </w:p>
    <w:p>
      <w:pPr>
        <w:pStyle w:val="DefinedTerms"/>
      </w:pPr>
      <w:r>
        <w:t>review proceedings</w:t>
      </w:r>
      <w:r>
        <w:tab/>
        <w:t>88</w:t>
      </w:r>
    </w:p>
    <w:p>
      <w:pPr>
        <w:pStyle w:val="DefinedTerms"/>
      </w:pPr>
      <w:r>
        <w:t>State archive</w:t>
      </w:r>
      <w:r>
        <w:tab/>
        <w:t>Gl. cl. 1</w:t>
      </w:r>
    </w:p>
    <w:p>
      <w:pPr>
        <w:pStyle w:val="DefinedTerms"/>
      </w:pPr>
      <w:r>
        <w:t>subcontractor</w:t>
      </w:r>
      <w:r>
        <w:tab/>
        <w:t>Gl. cl. 1</w:t>
      </w:r>
    </w:p>
    <w:p>
      <w:pPr>
        <w:pStyle w:val="DefinedTerms"/>
      </w:pPr>
      <w:r>
        <w:t>third party</w:t>
      </w:r>
      <w:r>
        <w:tab/>
        <w:t>32(1), 33(1), Gl. cl. 1</w:t>
      </w: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headerReference w:type="firs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06-c0-00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Exempt agencies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agencies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600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4C0A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70F5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7035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pStyle w:val="ListNumber"/>
      <w:lvlText w:val="%1."/>
      <w:lvlJc w:val="left"/>
      <w:pPr>
        <w:tabs>
          <w:tab w:val="num" w:pos="360"/>
        </w:tabs>
        <w:ind w:left="360" w:hanging="360"/>
      </w:pPr>
    </w:lvl>
  </w:abstractNum>
  <w:abstractNum w:abstractNumId="9">
    <w:nsid w:val="FFFFFF89"/>
    <w:multiLevelType w:val="singleLevel"/>
    <w:tmpl w:val="8A86A8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7F63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3162615"/>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26210</Words>
  <Characters>123974</Characters>
  <Application>Microsoft Office Word</Application>
  <DocSecurity>0</DocSecurity>
  <Lines>3350</Lines>
  <Paragraphs>1950</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148234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1992 - 06-c0-00</dc:title>
  <dc:subject/>
  <dc:creator/>
  <cp:keywords/>
  <dc:description/>
  <cp:lastModifiedBy>svcMRProcess</cp:lastModifiedBy>
  <cp:revision>4</cp:revision>
  <cp:lastPrinted>2013-02-05T07:01:00Z</cp:lastPrinted>
  <dcterms:created xsi:type="dcterms:W3CDTF">2018-08-29T17:08:00Z</dcterms:created>
  <dcterms:modified xsi:type="dcterms:W3CDTF">2018-08-29T17:08:00Z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20140703</vt:lpwstr>
  </property>
  <property fmtid="{D5CDD505-2E9C-101B-9397-08002B2CF9AE}" pid="4" name="DocumentType">
    <vt:lpwstr>Act</vt:lpwstr>
  </property>
  <property fmtid="{D5CDD505-2E9C-101B-9397-08002B2CF9AE}" pid="5" name="OwlsUID">
    <vt:i4>290</vt:i4>
  </property>
  <property fmtid="{D5CDD505-2E9C-101B-9397-08002B2CF9AE}" pid="6" name="AsAtDate">
    <vt:lpwstr>03 Jul 2014</vt:lpwstr>
  </property>
  <property fmtid="{D5CDD505-2E9C-101B-9397-08002B2CF9AE}" pid="7" name="Suffix">
    <vt:lpwstr>06-c0-00</vt:lpwstr>
  </property>
  <property fmtid="{D5CDD505-2E9C-101B-9397-08002B2CF9AE}" pid="8" name="ReprintNo">
    <vt:lpwstr>6</vt:lpwstr>
  </property>
  <property fmtid="{D5CDD505-2E9C-101B-9397-08002B2CF9AE}" pid="9" name="ReprintedAsAt">
    <vt:filetime>2013-01-31T16:00:00Z</vt:filetime>
  </property>
</Properties>
</file>