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Amendments Incorporation Act 1938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Reprints Act 1984</w:t>
      </w:r>
      <w:r>
        <w:rPr>
          <w:color w:val="000000"/>
          <w:sz w:val="22"/>
          <w:szCs w:val="22"/>
        </w:rPr>
        <w:t xml:space="preserve"> s. 9(1)(b) (No. 31 of 1984) as at 1 Feb 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84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847" w:val="UsedStyles"/>
    <w:docVar w:name="WAFER_20160412131847_GUID" w:val="650911cf-e20d-41ff-9ba1-5c47ea3c98b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198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 Incorporation Act 1938 - 01-b0-02</dc:title>
  <dc:subject/>
  <dc:creator/>
  <cp:keywords/>
  <dc:description/>
  <cp:lastModifiedBy>svcMRProcess</cp:lastModifiedBy>
  <cp:revision>3</cp:revision>
  <dcterms:created xsi:type="dcterms:W3CDTF">2016-04-12T05:25:00Z</dcterms:created>
  <dcterms:modified xsi:type="dcterms:W3CDTF">2016-04-12T05:25:00Z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Feb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19850201</vt:lpwstr>
  </property>
</Properties>
</file>