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pPr>
      <w:r>
        <w:fldChar w:fldCharType="begin"/>
      </w:r>
      <w:r>
        <w:instrText xml:space="preserve"> STYLEREF "Name Of Act/Reg"</w:instrText>
      </w:r>
      <w:r>
        <w:fldChar w:fldCharType="separate"/>
      </w:r>
      <w:r>
        <w:rPr>
          <w:noProof/>
        </w:rPr>
        <w:t>Artificial Breeding (Cattle)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Artificial Breeding (Cattle) Regulations 1978</w:t>
      </w:r>
      <w:r>
        <w:fldChar w:fldCharType="end"/>
      </w:r>
    </w:p>
    <w:p>
      <w:pPr>
        <w:pStyle w:val="Arrangement"/>
      </w:pPr>
      <w:r>
        <w:t>CONTENTS</w:t>
      </w:r>
    </w:p>
    <w:p>
      <w:pPr>
        <w:pStyle w:val="TOC2"/>
        <w:tabs>
          <w:tab w:val="right" w:leader="dot" w:pos="7086"/>
        </w:tabs>
        <w:rPr>
          <w:noProof/>
        </w:rPr>
      </w:pPr>
      <w:r>
        <w:fldChar w:fldCharType="begin"/>
      </w:r>
      <w:r>
        <w:instrText xml:space="preserve"> TOC \o "1</w:instrText>
      </w:r>
      <w:r>
        <w:noBreakHyphen/>
        <w:instrText>3" \t "Heading 4,3,Heading 5,4" \n 2</w:instrText>
      </w:r>
      <w:r>
        <w:noBreakHyphen/>
        <w:instrText>3 \t "yHeading 4,3,yHeading 5,4" \n 2</w:instrText>
      </w:r>
      <w:r>
        <w:noBreakHyphen/>
        <w:instrText xml:space="preserve">3 \* MERGEFORMAT </w:instrText>
      </w:r>
      <w:r>
        <w:fldChar w:fldCharType="separate"/>
      </w:r>
      <w:r>
        <w:rPr>
          <w:noProof/>
        </w:rPr>
        <w:t>Part I — Preliminary</w:t>
      </w:r>
    </w:p>
    <w:p>
      <w:pPr>
        <w:pStyle w:val="TOC4"/>
        <w:tabs>
          <w:tab w:val="clear" w:pos="1134"/>
          <w:tab w:val="left" w:pos="1135"/>
        </w:tabs>
        <w:rPr>
          <w:noProof/>
        </w:rPr>
      </w:pPr>
      <w:r>
        <w:rPr>
          <w:noProof/>
        </w:rPr>
        <w:t>1</w:t>
      </w:r>
      <w:r>
        <w:rPr>
          <w:noProof/>
          <w:snapToGrid w:val="0"/>
        </w:rPr>
        <w:t>.</w:t>
      </w:r>
      <w:r>
        <w:rPr>
          <w:noProof/>
        </w:rPr>
        <w:tab/>
      </w:r>
      <w:r>
        <w:rPr>
          <w:noProof/>
          <w:snapToGrid w:val="0"/>
        </w:rPr>
        <w:t>Citation</w:t>
      </w:r>
      <w:r>
        <w:rPr>
          <w:noProof/>
        </w:rPr>
        <w:tab/>
      </w:r>
      <w:r>
        <w:rPr>
          <w:noProof/>
        </w:rPr>
        <w:fldChar w:fldCharType="begin"/>
      </w:r>
      <w:r>
        <w:rPr>
          <w:noProof/>
        </w:rPr>
        <w:instrText xml:space="preserve"> PAGEREF _Toc518711409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_Toc518711410 \h </w:instrText>
      </w:r>
      <w:r>
        <w:rPr>
          <w:noProof/>
        </w:rPr>
      </w:r>
      <w:r>
        <w:rPr>
          <w:noProof/>
        </w:rPr>
        <w:fldChar w:fldCharType="separate"/>
      </w:r>
      <w:r>
        <w:rPr>
          <w:noProof/>
        </w:rPr>
        <w:t>1</w:t>
      </w:r>
      <w:r>
        <w:rPr>
          <w:noProof/>
        </w:rPr>
        <w:fldChar w:fldCharType="end"/>
      </w:r>
    </w:p>
    <w:p>
      <w:pPr>
        <w:pStyle w:val="TOC4"/>
        <w:tabs>
          <w:tab w:val="clear" w:pos="1134"/>
          <w:tab w:val="left" w:pos="1135"/>
        </w:tabs>
        <w:rPr>
          <w:noProof/>
        </w:rPr>
      </w:pPr>
      <w:r>
        <w:rPr>
          <w:noProof/>
        </w:rPr>
        <w:t>3A</w:t>
      </w:r>
      <w:r>
        <w:rPr>
          <w:noProof/>
          <w:snapToGrid w:val="0"/>
        </w:rPr>
        <w:t>.</w:t>
      </w:r>
      <w:r>
        <w:rPr>
          <w:noProof/>
        </w:rPr>
        <w:tab/>
      </w:r>
      <w:r>
        <w:rPr>
          <w:noProof/>
          <w:snapToGrid w:val="0"/>
        </w:rPr>
        <w:t>Prescribed stock</w:t>
      </w:r>
      <w:r>
        <w:rPr>
          <w:noProof/>
        </w:rPr>
        <w:tab/>
      </w:r>
      <w:r>
        <w:rPr>
          <w:noProof/>
        </w:rPr>
        <w:fldChar w:fldCharType="begin"/>
      </w:r>
      <w:r>
        <w:rPr>
          <w:noProof/>
        </w:rPr>
        <w:instrText xml:space="preserve"> PAGEREF _Toc518711411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4</w:t>
      </w:r>
      <w:r>
        <w:rPr>
          <w:noProof/>
          <w:snapToGrid w:val="0"/>
        </w:rPr>
        <w:t>.</w:t>
      </w:r>
      <w:r>
        <w:rPr>
          <w:noProof/>
        </w:rPr>
        <w:tab/>
      </w:r>
      <w:r>
        <w:rPr>
          <w:noProof/>
          <w:snapToGrid w:val="0"/>
        </w:rPr>
        <w:t>Forms</w:t>
      </w:r>
      <w:r>
        <w:rPr>
          <w:noProof/>
        </w:rPr>
        <w:tab/>
      </w:r>
      <w:r>
        <w:rPr>
          <w:noProof/>
        </w:rPr>
        <w:fldChar w:fldCharType="begin"/>
      </w:r>
      <w:r>
        <w:rPr>
          <w:noProof/>
        </w:rPr>
        <w:instrText xml:space="preserve"> PAGEREF _Toc518711412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5</w:t>
      </w:r>
      <w:r>
        <w:rPr>
          <w:noProof/>
          <w:snapToGrid w:val="0"/>
        </w:rPr>
        <w:t>.</w:t>
      </w:r>
      <w:r>
        <w:rPr>
          <w:noProof/>
        </w:rPr>
        <w:tab/>
      </w:r>
      <w:r>
        <w:rPr>
          <w:noProof/>
          <w:snapToGrid w:val="0"/>
        </w:rPr>
        <w:t>Fees</w:t>
      </w:r>
      <w:r>
        <w:rPr>
          <w:noProof/>
        </w:rPr>
        <w:tab/>
      </w:r>
      <w:r>
        <w:rPr>
          <w:noProof/>
        </w:rPr>
        <w:fldChar w:fldCharType="begin"/>
      </w:r>
      <w:r>
        <w:rPr>
          <w:noProof/>
        </w:rPr>
        <w:instrText xml:space="preserve"> PAGEREF _Toc518711413 \h </w:instrText>
      </w:r>
      <w:r>
        <w:rPr>
          <w:noProof/>
        </w:rPr>
      </w:r>
      <w:r>
        <w:rPr>
          <w:noProof/>
        </w:rPr>
        <w:fldChar w:fldCharType="separate"/>
      </w:r>
      <w:r>
        <w:rPr>
          <w:noProof/>
        </w:rPr>
        <w:t>2</w:t>
      </w:r>
      <w:r>
        <w:rPr>
          <w:noProof/>
        </w:rPr>
        <w:fldChar w:fldCharType="end"/>
      </w:r>
    </w:p>
    <w:p>
      <w:pPr>
        <w:pStyle w:val="TOC4"/>
        <w:tabs>
          <w:tab w:val="clear" w:pos="1134"/>
          <w:tab w:val="left" w:pos="1135"/>
        </w:tabs>
        <w:rPr>
          <w:noProof/>
        </w:rPr>
      </w:pPr>
      <w:r>
        <w:rPr>
          <w:noProof/>
        </w:rPr>
        <w:t>6</w:t>
      </w:r>
      <w:r>
        <w:rPr>
          <w:noProof/>
          <w:snapToGrid w:val="0"/>
        </w:rPr>
        <w:t>.</w:t>
      </w:r>
      <w:r>
        <w:rPr>
          <w:noProof/>
        </w:rPr>
        <w:tab/>
      </w:r>
      <w:r>
        <w:rPr>
          <w:noProof/>
          <w:snapToGrid w:val="0"/>
        </w:rPr>
        <w:t>Condition for issue of licences</w:t>
      </w:r>
      <w:r>
        <w:rPr>
          <w:noProof/>
        </w:rPr>
        <w:tab/>
      </w:r>
      <w:r>
        <w:rPr>
          <w:noProof/>
        </w:rPr>
        <w:fldChar w:fldCharType="begin"/>
      </w:r>
      <w:r>
        <w:rPr>
          <w:noProof/>
        </w:rPr>
        <w:instrText xml:space="preserve"> PAGEREF _Toc518711414 \h </w:instrText>
      </w:r>
      <w:r>
        <w:rPr>
          <w:noProof/>
        </w:rPr>
      </w:r>
      <w:r>
        <w:rPr>
          <w:noProof/>
        </w:rPr>
        <w:fldChar w:fldCharType="separate"/>
      </w:r>
      <w:r>
        <w:rPr>
          <w:noProof/>
        </w:rPr>
        <w:t>3</w:t>
      </w:r>
      <w:r>
        <w:rPr>
          <w:noProof/>
        </w:rPr>
        <w:fldChar w:fldCharType="end"/>
      </w:r>
    </w:p>
    <w:p>
      <w:pPr>
        <w:pStyle w:val="TOC2"/>
        <w:tabs>
          <w:tab w:val="right" w:leader="dot" w:pos="7086"/>
        </w:tabs>
        <w:rPr>
          <w:noProof/>
        </w:rPr>
      </w:pPr>
      <w:r>
        <w:rPr>
          <w:noProof/>
        </w:rPr>
        <w:t>Part II — Licensed premises</w:t>
      </w:r>
    </w:p>
    <w:p>
      <w:pPr>
        <w:pStyle w:val="TOC3"/>
        <w:tabs>
          <w:tab w:val="right" w:leader="dot" w:pos="7086"/>
        </w:tabs>
        <w:rPr>
          <w:noProof/>
        </w:rPr>
      </w:pPr>
      <w:r>
        <w:rPr>
          <w:noProof/>
        </w:rPr>
        <w:t>Division 1 — Premises licensed for the collection and processing of semen for general sale or use</w:t>
      </w:r>
    </w:p>
    <w:p>
      <w:pPr>
        <w:pStyle w:val="TOC4"/>
        <w:tabs>
          <w:tab w:val="clear" w:pos="1134"/>
          <w:tab w:val="left" w:pos="1135"/>
        </w:tabs>
        <w:rPr>
          <w:noProof/>
        </w:rPr>
      </w:pPr>
      <w:r>
        <w:rPr>
          <w:noProof/>
        </w:rPr>
        <w:t>7</w:t>
      </w:r>
      <w:r>
        <w:rPr>
          <w:noProof/>
          <w:snapToGrid w:val="0"/>
        </w:rPr>
        <w:t>.</w:t>
      </w:r>
      <w:r>
        <w:rPr>
          <w:noProof/>
        </w:rPr>
        <w:tab/>
      </w:r>
      <w:r>
        <w:rPr>
          <w:noProof/>
          <w:snapToGrid w:val="0"/>
        </w:rPr>
        <w:t>Licensed premises</w:t>
      </w:r>
      <w:r>
        <w:rPr>
          <w:noProof/>
        </w:rPr>
        <w:tab/>
      </w:r>
      <w:r>
        <w:rPr>
          <w:noProof/>
        </w:rPr>
        <w:fldChar w:fldCharType="begin"/>
      </w:r>
      <w:r>
        <w:rPr>
          <w:noProof/>
        </w:rPr>
        <w:instrText xml:space="preserve"> PAGEREF _Toc518711415 \h </w:instrText>
      </w:r>
      <w:r>
        <w:rPr>
          <w:noProof/>
        </w:rPr>
      </w:r>
      <w:r>
        <w:rPr>
          <w:noProof/>
        </w:rPr>
        <w:fldChar w:fldCharType="separate"/>
      </w:r>
      <w:r>
        <w:rPr>
          <w:noProof/>
        </w:rPr>
        <w:t>4</w:t>
      </w:r>
      <w:r>
        <w:rPr>
          <w:noProof/>
        </w:rPr>
        <w:fldChar w:fldCharType="end"/>
      </w:r>
    </w:p>
    <w:p>
      <w:pPr>
        <w:pStyle w:val="TOC4"/>
        <w:tabs>
          <w:tab w:val="clear" w:pos="1134"/>
          <w:tab w:val="left" w:pos="1135"/>
        </w:tabs>
        <w:rPr>
          <w:noProof/>
        </w:rPr>
      </w:pPr>
      <w:r>
        <w:rPr>
          <w:noProof/>
        </w:rPr>
        <w:t>8</w:t>
      </w:r>
      <w:r>
        <w:rPr>
          <w:noProof/>
          <w:snapToGrid w:val="0"/>
        </w:rPr>
        <w:t>.</w:t>
      </w:r>
      <w:r>
        <w:rPr>
          <w:noProof/>
        </w:rPr>
        <w:tab/>
      </w:r>
      <w:r>
        <w:rPr>
          <w:noProof/>
          <w:snapToGrid w:val="0"/>
        </w:rPr>
        <w:t>Movement of stock into and out of licensed premises</w:t>
      </w:r>
      <w:r>
        <w:rPr>
          <w:noProof/>
        </w:rPr>
        <w:tab/>
      </w:r>
      <w:r>
        <w:rPr>
          <w:noProof/>
        </w:rPr>
        <w:fldChar w:fldCharType="begin"/>
      </w:r>
      <w:r>
        <w:rPr>
          <w:noProof/>
        </w:rPr>
        <w:instrText xml:space="preserve"> PAGEREF _Toc518711416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9</w:t>
      </w:r>
      <w:r>
        <w:rPr>
          <w:noProof/>
          <w:snapToGrid w:val="0"/>
        </w:rPr>
        <w:t>.</w:t>
      </w:r>
      <w:r>
        <w:rPr>
          <w:noProof/>
        </w:rPr>
        <w:tab/>
      </w:r>
      <w:r>
        <w:rPr>
          <w:noProof/>
          <w:snapToGrid w:val="0"/>
        </w:rPr>
        <w:t>Movement of horses on premises</w:t>
      </w:r>
      <w:r>
        <w:rPr>
          <w:noProof/>
        </w:rPr>
        <w:tab/>
      </w:r>
      <w:r>
        <w:rPr>
          <w:noProof/>
        </w:rPr>
        <w:fldChar w:fldCharType="begin"/>
      </w:r>
      <w:r>
        <w:rPr>
          <w:noProof/>
        </w:rPr>
        <w:instrText xml:space="preserve"> PAGEREF _Toc518711417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10</w:t>
      </w:r>
      <w:r>
        <w:rPr>
          <w:noProof/>
          <w:snapToGrid w:val="0"/>
        </w:rPr>
        <w:t>.</w:t>
      </w:r>
      <w:r>
        <w:rPr>
          <w:noProof/>
        </w:rPr>
        <w:tab/>
      </w:r>
      <w:r>
        <w:rPr>
          <w:noProof/>
          <w:snapToGrid w:val="0"/>
        </w:rPr>
        <w:t>Entry of bulls on premises</w:t>
      </w:r>
      <w:r>
        <w:rPr>
          <w:noProof/>
        </w:rPr>
        <w:tab/>
      </w:r>
      <w:r>
        <w:rPr>
          <w:noProof/>
        </w:rPr>
        <w:fldChar w:fldCharType="begin"/>
      </w:r>
      <w:r>
        <w:rPr>
          <w:noProof/>
        </w:rPr>
        <w:instrText xml:space="preserve"> PAGEREF _Toc518711418 \h </w:instrText>
      </w:r>
      <w:r>
        <w:rPr>
          <w:noProof/>
        </w:rPr>
      </w:r>
      <w:r>
        <w:rPr>
          <w:noProof/>
        </w:rPr>
        <w:fldChar w:fldCharType="separate"/>
      </w:r>
      <w:r>
        <w:rPr>
          <w:noProof/>
        </w:rPr>
        <w:t>5</w:t>
      </w:r>
      <w:r>
        <w:rPr>
          <w:noProof/>
        </w:rPr>
        <w:fldChar w:fldCharType="end"/>
      </w:r>
    </w:p>
    <w:p>
      <w:pPr>
        <w:pStyle w:val="TOC4"/>
        <w:tabs>
          <w:tab w:val="clear" w:pos="1134"/>
          <w:tab w:val="left" w:pos="1135"/>
        </w:tabs>
        <w:rPr>
          <w:noProof/>
        </w:rPr>
      </w:pPr>
      <w:r>
        <w:rPr>
          <w:noProof/>
        </w:rPr>
        <w:t>11</w:t>
      </w:r>
      <w:r>
        <w:rPr>
          <w:noProof/>
          <w:snapToGrid w:val="0"/>
        </w:rPr>
        <w:t>.</w:t>
      </w:r>
      <w:r>
        <w:rPr>
          <w:noProof/>
        </w:rPr>
        <w:tab/>
      </w:r>
      <w:r>
        <w:rPr>
          <w:noProof/>
          <w:snapToGrid w:val="0"/>
        </w:rPr>
        <w:t>Tests for bulls in quarantine area</w:t>
      </w:r>
      <w:r>
        <w:rPr>
          <w:noProof/>
        </w:rPr>
        <w:tab/>
      </w:r>
      <w:r>
        <w:rPr>
          <w:noProof/>
        </w:rPr>
        <w:fldChar w:fldCharType="begin"/>
      </w:r>
      <w:r>
        <w:rPr>
          <w:noProof/>
        </w:rPr>
        <w:instrText xml:space="preserve"> PAGEREF _Toc518711419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12</w:t>
      </w:r>
      <w:r>
        <w:rPr>
          <w:noProof/>
          <w:snapToGrid w:val="0"/>
        </w:rPr>
        <w:t>.</w:t>
      </w:r>
      <w:r>
        <w:rPr>
          <w:noProof/>
        </w:rPr>
        <w:tab/>
      </w:r>
      <w:r>
        <w:rPr>
          <w:noProof/>
          <w:snapToGrid w:val="0"/>
        </w:rPr>
        <w:t>Semen not to be collected from bulls in quarantine</w:t>
      </w:r>
      <w:r>
        <w:rPr>
          <w:noProof/>
        </w:rPr>
        <w:tab/>
      </w:r>
      <w:r>
        <w:rPr>
          <w:noProof/>
        </w:rPr>
        <w:fldChar w:fldCharType="begin"/>
      </w:r>
      <w:r>
        <w:rPr>
          <w:noProof/>
        </w:rPr>
        <w:instrText xml:space="preserve"> PAGEREF _Toc518711420 \h </w:instrText>
      </w:r>
      <w:r>
        <w:rPr>
          <w:noProof/>
        </w:rPr>
      </w:r>
      <w:r>
        <w:rPr>
          <w:noProof/>
        </w:rPr>
        <w:fldChar w:fldCharType="separate"/>
      </w:r>
      <w:r>
        <w:rPr>
          <w:noProof/>
        </w:rPr>
        <w:t>7</w:t>
      </w:r>
      <w:r>
        <w:rPr>
          <w:noProof/>
        </w:rPr>
        <w:fldChar w:fldCharType="end"/>
      </w:r>
    </w:p>
    <w:p>
      <w:pPr>
        <w:pStyle w:val="TOC4"/>
        <w:tabs>
          <w:tab w:val="clear" w:pos="1134"/>
          <w:tab w:val="left" w:pos="1135"/>
        </w:tabs>
        <w:rPr>
          <w:noProof/>
        </w:rPr>
      </w:pPr>
      <w:r>
        <w:rPr>
          <w:noProof/>
        </w:rPr>
        <w:t>13</w:t>
      </w:r>
      <w:r>
        <w:rPr>
          <w:noProof/>
          <w:snapToGrid w:val="0"/>
        </w:rPr>
        <w:t>.</w:t>
      </w:r>
      <w:r>
        <w:rPr>
          <w:noProof/>
        </w:rPr>
        <w:tab/>
      </w:r>
      <w:r>
        <w:rPr>
          <w:noProof/>
          <w:snapToGrid w:val="0"/>
        </w:rPr>
        <w:t>Entry of steers on premises</w:t>
      </w:r>
      <w:r>
        <w:rPr>
          <w:noProof/>
        </w:rPr>
        <w:tab/>
      </w:r>
      <w:r>
        <w:rPr>
          <w:noProof/>
        </w:rPr>
        <w:fldChar w:fldCharType="begin"/>
      </w:r>
      <w:r>
        <w:rPr>
          <w:noProof/>
        </w:rPr>
        <w:instrText xml:space="preserve"> PAGEREF _Toc518711421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14</w:t>
      </w:r>
      <w:r>
        <w:rPr>
          <w:noProof/>
          <w:snapToGrid w:val="0"/>
        </w:rPr>
        <w:t>.</w:t>
      </w:r>
      <w:r>
        <w:rPr>
          <w:noProof/>
        </w:rPr>
        <w:tab/>
      </w:r>
      <w:r>
        <w:rPr>
          <w:noProof/>
          <w:snapToGrid w:val="0"/>
        </w:rPr>
        <w:t>Tests of steers in quarantine</w:t>
      </w:r>
      <w:r>
        <w:rPr>
          <w:noProof/>
        </w:rPr>
        <w:tab/>
      </w:r>
      <w:r>
        <w:rPr>
          <w:noProof/>
        </w:rPr>
        <w:fldChar w:fldCharType="begin"/>
      </w:r>
      <w:r>
        <w:rPr>
          <w:noProof/>
        </w:rPr>
        <w:instrText xml:space="preserve"> PAGEREF _Toc518711422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15</w:t>
      </w:r>
      <w:r>
        <w:rPr>
          <w:noProof/>
          <w:snapToGrid w:val="0"/>
        </w:rPr>
        <w:t>.</w:t>
      </w:r>
      <w:r>
        <w:rPr>
          <w:noProof/>
        </w:rPr>
        <w:tab/>
      </w:r>
      <w:r>
        <w:rPr>
          <w:noProof/>
          <w:snapToGrid w:val="0"/>
        </w:rPr>
        <w:t>Entry of cows and heifers on premises</w:t>
      </w:r>
      <w:r>
        <w:rPr>
          <w:noProof/>
        </w:rPr>
        <w:tab/>
      </w:r>
      <w:r>
        <w:rPr>
          <w:noProof/>
        </w:rPr>
        <w:fldChar w:fldCharType="begin"/>
      </w:r>
      <w:r>
        <w:rPr>
          <w:noProof/>
        </w:rPr>
        <w:instrText xml:space="preserve"> PAGEREF _Toc518711423 \h </w:instrText>
      </w:r>
      <w:r>
        <w:rPr>
          <w:noProof/>
        </w:rPr>
      </w:r>
      <w:r>
        <w:rPr>
          <w:noProof/>
        </w:rPr>
        <w:fldChar w:fldCharType="separate"/>
      </w:r>
      <w:r>
        <w:rPr>
          <w:noProof/>
        </w:rPr>
        <w:t>8</w:t>
      </w:r>
      <w:r>
        <w:rPr>
          <w:noProof/>
        </w:rPr>
        <w:fldChar w:fldCharType="end"/>
      </w:r>
    </w:p>
    <w:p>
      <w:pPr>
        <w:pStyle w:val="TOC4"/>
        <w:tabs>
          <w:tab w:val="clear" w:pos="1134"/>
          <w:tab w:val="left" w:pos="1135"/>
        </w:tabs>
        <w:rPr>
          <w:noProof/>
        </w:rPr>
      </w:pPr>
      <w:r>
        <w:rPr>
          <w:noProof/>
        </w:rPr>
        <w:t>16</w:t>
      </w:r>
      <w:r>
        <w:rPr>
          <w:noProof/>
          <w:snapToGrid w:val="0"/>
        </w:rPr>
        <w:t>.</w:t>
      </w:r>
      <w:r>
        <w:rPr>
          <w:noProof/>
        </w:rPr>
        <w:tab/>
      </w:r>
      <w:r>
        <w:rPr>
          <w:noProof/>
          <w:snapToGrid w:val="0"/>
        </w:rPr>
        <w:t>Tests for cows and heifers in quarantine</w:t>
      </w:r>
      <w:r>
        <w:rPr>
          <w:noProof/>
        </w:rPr>
        <w:tab/>
      </w:r>
      <w:r>
        <w:rPr>
          <w:noProof/>
        </w:rPr>
        <w:fldChar w:fldCharType="begin"/>
      </w:r>
      <w:r>
        <w:rPr>
          <w:noProof/>
        </w:rPr>
        <w:instrText xml:space="preserve"> PAGEREF _Toc518711424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17</w:t>
      </w:r>
      <w:r>
        <w:rPr>
          <w:noProof/>
          <w:snapToGrid w:val="0"/>
        </w:rPr>
        <w:t>.</w:t>
      </w:r>
      <w:r>
        <w:rPr>
          <w:noProof/>
        </w:rPr>
        <w:tab/>
      </w:r>
      <w:r>
        <w:rPr>
          <w:noProof/>
          <w:snapToGrid w:val="0"/>
        </w:rPr>
        <w:t>Testing of stock after release from quarantine area</w:t>
      </w:r>
      <w:r>
        <w:rPr>
          <w:noProof/>
        </w:rPr>
        <w:tab/>
      </w:r>
      <w:r>
        <w:rPr>
          <w:noProof/>
        </w:rPr>
        <w:fldChar w:fldCharType="begin"/>
      </w:r>
      <w:r>
        <w:rPr>
          <w:noProof/>
        </w:rPr>
        <w:instrText xml:space="preserve"> PAGEREF _Toc518711425 \h </w:instrText>
      </w:r>
      <w:r>
        <w:rPr>
          <w:noProof/>
        </w:rPr>
      </w:r>
      <w:r>
        <w:rPr>
          <w:noProof/>
        </w:rPr>
        <w:fldChar w:fldCharType="separate"/>
      </w:r>
      <w:r>
        <w:rPr>
          <w:noProof/>
        </w:rPr>
        <w:t>9</w:t>
      </w:r>
      <w:r>
        <w:rPr>
          <w:noProof/>
        </w:rPr>
        <w:fldChar w:fldCharType="end"/>
      </w:r>
    </w:p>
    <w:p>
      <w:pPr>
        <w:pStyle w:val="TOC4"/>
        <w:tabs>
          <w:tab w:val="clear" w:pos="1134"/>
          <w:tab w:val="left" w:pos="1135"/>
        </w:tabs>
        <w:rPr>
          <w:noProof/>
        </w:rPr>
      </w:pPr>
      <w:r>
        <w:rPr>
          <w:noProof/>
        </w:rPr>
        <w:t>18</w:t>
      </w:r>
      <w:r>
        <w:rPr>
          <w:noProof/>
          <w:snapToGrid w:val="0"/>
        </w:rPr>
        <w:t>.</w:t>
      </w:r>
      <w:r>
        <w:rPr>
          <w:noProof/>
        </w:rPr>
        <w:tab/>
      </w:r>
      <w:r>
        <w:rPr>
          <w:noProof/>
          <w:snapToGrid w:val="0"/>
        </w:rPr>
        <w:t>Records to be kept by licensee</w:t>
      </w:r>
      <w:r>
        <w:rPr>
          <w:noProof/>
        </w:rPr>
        <w:tab/>
      </w:r>
      <w:r>
        <w:rPr>
          <w:noProof/>
        </w:rPr>
        <w:fldChar w:fldCharType="begin"/>
      </w:r>
      <w:r>
        <w:rPr>
          <w:noProof/>
        </w:rPr>
        <w:instrText xml:space="preserve"> PAGEREF _Toc518711426 \h </w:instrText>
      </w:r>
      <w:r>
        <w:rPr>
          <w:noProof/>
        </w:rPr>
      </w:r>
      <w:r>
        <w:rPr>
          <w:noProof/>
        </w:rPr>
        <w:fldChar w:fldCharType="separate"/>
      </w:r>
      <w:r>
        <w:rPr>
          <w:noProof/>
        </w:rPr>
        <w:t>11</w:t>
      </w:r>
      <w:r>
        <w:rPr>
          <w:noProof/>
        </w:rPr>
        <w:fldChar w:fldCharType="end"/>
      </w:r>
    </w:p>
    <w:p>
      <w:pPr>
        <w:pStyle w:val="TOC4"/>
        <w:tabs>
          <w:tab w:val="clear" w:pos="1134"/>
          <w:tab w:val="left" w:pos="1135"/>
        </w:tabs>
        <w:rPr>
          <w:noProof/>
        </w:rPr>
      </w:pPr>
      <w:r>
        <w:rPr>
          <w:noProof/>
        </w:rPr>
        <w:t>19</w:t>
      </w:r>
      <w:r>
        <w:rPr>
          <w:noProof/>
          <w:snapToGrid w:val="0"/>
        </w:rPr>
        <w:t>.</w:t>
      </w:r>
      <w:r>
        <w:rPr>
          <w:noProof/>
        </w:rPr>
        <w:tab/>
      </w:r>
      <w:r>
        <w:rPr>
          <w:noProof/>
          <w:snapToGrid w:val="0"/>
        </w:rPr>
        <w:t>Annual report</w:t>
      </w:r>
      <w:r>
        <w:rPr>
          <w:noProof/>
        </w:rPr>
        <w:tab/>
      </w:r>
      <w:r>
        <w:rPr>
          <w:noProof/>
        </w:rPr>
        <w:fldChar w:fldCharType="begin"/>
      </w:r>
      <w:r>
        <w:rPr>
          <w:noProof/>
        </w:rPr>
        <w:instrText xml:space="preserve"> PAGEREF _Toc518711427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20</w:t>
      </w:r>
      <w:r>
        <w:rPr>
          <w:noProof/>
          <w:snapToGrid w:val="0"/>
        </w:rPr>
        <w:t>.</w:t>
      </w:r>
      <w:r>
        <w:rPr>
          <w:noProof/>
        </w:rPr>
        <w:tab/>
      </w:r>
      <w:r>
        <w:rPr>
          <w:noProof/>
          <w:snapToGrid w:val="0"/>
        </w:rPr>
        <w:t>Collection of semen</w:t>
      </w:r>
      <w:r>
        <w:rPr>
          <w:noProof/>
        </w:rPr>
        <w:tab/>
      </w:r>
      <w:r>
        <w:rPr>
          <w:noProof/>
        </w:rPr>
        <w:fldChar w:fldCharType="begin"/>
      </w:r>
      <w:r>
        <w:rPr>
          <w:noProof/>
        </w:rPr>
        <w:instrText xml:space="preserve"> PAGEREF _Toc518711428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21</w:t>
      </w:r>
      <w:r>
        <w:rPr>
          <w:noProof/>
          <w:snapToGrid w:val="0"/>
        </w:rPr>
        <w:t>.</w:t>
      </w:r>
      <w:r>
        <w:rPr>
          <w:noProof/>
        </w:rPr>
        <w:tab/>
      </w:r>
      <w:r>
        <w:rPr>
          <w:noProof/>
          <w:snapToGrid w:val="0"/>
        </w:rPr>
        <w:t>Licensed premises to be properly equipped and maintained</w:t>
      </w:r>
      <w:r>
        <w:rPr>
          <w:noProof/>
        </w:rPr>
        <w:tab/>
      </w:r>
      <w:r>
        <w:rPr>
          <w:noProof/>
        </w:rPr>
        <w:fldChar w:fldCharType="begin"/>
      </w:r>
      <w:r>
        <w:rPr>
          <w:noProof/>
        </w:rPr>
        <w:instrText xml:space="preserve"> PAGEREF _Toc518711429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22</w:t>
      </w:r>
      <w:r>
        <w:rPr>
          <w:noProof/>
          <w:snapToGrid w:val="0"/>
        </w:rPr>
        <w:t>.</w:t>
      </w:r>
      <w:r>
        <w:rPr>
          <w:noProof/>
        </w:rPr>
        <w:tab/>
      </w:r>
      <w:r>
        <w:rPr>
          <w:noProof/>
          <w:snapToGrid w:val="0"/>
        </w:rPr>
        <w:t>Samples from test bulls not to be introduced into laboratory</w:t>
      </w:r>
      <w:r>
        <w:rPr>
          <w:noProof/>
        </w:rPr>
        <w:tab/>
      </w:r>
      <w:r>
        <w:rPr>
          <w:noProof/>
        </w:rPr>
        <w:fldChar w:fldCharType="begin"/>
      </w:r>
      <w:r>
        <w:rPr>
          <w:noProof/>
        </w:rPr>
        <w:instrText xml:space="preserve"> PAGEREF _Toc518711430 \h </w:instrText>
      </w:r>
      <w:r>
        <w:rPr>
          <w:noProof/>
        </w:rPr>
      </w:r>
      <w:r>
        <w:rPr>
          <w:noProof/>
        </w:rPr>
        <w:fldChar w:fldCharType="separate"/>
      </w:r>
      <w:r>
        <w:rPr>
          <w:noProof/>
        </w:rPr>
        <w:t>12</w:t>
      </w:r>
      <w:r>
        <w:rPr>
          <w:noProof/>
        </w:rPr>
        <w:fldChar w:fldCharType="end"/>
      </w:r>
    </w:p>
    <w:p>
      <w:pPr>
        <w:pStyle w:val="TOC4"/>
        <w:tabs>
          <w:tab w:val="clear" w:pos="1134"/>
          <w:tab w:val="left" w:pos="1135"/>
        </w:tabs>
        <w:rPr>
          <w:noProof/>
        </w:rPr>
      </w:pPr>
      <w:r>
        <w:rPr>
          <w:noProof/>
        </w:rPr>
        <w:t>23</w:t>
      </w:r>
      <w:r>
        <w:rPr>
          <w:noProof/>
          <w:snapToGrid w:val="0"/>
        </w:rPr>
        <w:t>.</w:t>
      </w:r>
      <w:r>
        <w:rPr>
          <w:noProof/>
        </w:rPr>
        <w:tab/>
      </w:r>
      <w:r>
        <w:rPr>
          <w:noProof/>
          <w:snapToGrid w:val="0"/>
        </w:rPr>
        <w:t>Terminal for inseminators to be outside of premises</w:t>
      </w:r>
      <w:r>
        <w:rPr>
          <w:noProof/>
        </w:rPr>
        <w:tab/>
      </w:r>
      <w:r>
        <w:rPr>
          <w:noProof/>
        </w:rPr>
        <w:fldChar w:fldCharType="begin"/>
      </w:r>
      <w:r>
        <w:rPr>
          <w:noProof/>
        </w:rPr>
        <w:instrText xml:space="preserve"> PAGEREF _Toc518711431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24</w:t>
      </w:r>
      <w:r>
        <w:rPr>
          <w:noProof/>
          <w:snapToGrid w:val="0"/>
        </w:rPr>
        <w:t>.</w:t>
      </w:r>
      <w:r>
        <w:rPr>
          <w:noProof/>
        </w:rPr>
        <w:tab/>
      </w:r>
      <w:r>
        <w:rPr>
          <w:noProof/>
          <w:snapToGrid w:val="0"/>
        </w:rPr>
        <w:t>Semen not produced on premises not to be processed thereon</w:t>
      </w:r>
      <w:r>
        <w:rPr>
          <w:noProof/>
        </w:rPr>
        <w:tab/>
      </w:r>
      <w:r>
        <w:rPr>
          <w:noProof/>
        </w:rPr>
        <w:fldChar w:fldCharType="begin"/>
      </w:r>
      <w:r>
        <w:rPr>
          <w:noProof/>
        </w:rPr>
        <w:instrText xml:space="preserve"> PAGEREF _Toc518711432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25</w:t>
      </w:r>
      <w:r>
        <w:rPr>
          <w:noProof/>
          <w:snapToGrid w:val="0"/>
        </w:rPr>
        <w:t>.</w:t>
      </w:r>
      <w:r>
        <w:rPr>
          <w:noProof/>
        </w:rPr>
        <w:tab/>
      </w:r>
      <w:r>
        <w:rPr>
          <w:noProof/>
          <w:snapToGrid w:val="0"/>
        </w:rPr>
        <w:t>Vessels to be clearly identified</w:t>
      </w:r>
      <w:r>
        <w:rPr>
          <w:noProof/>
        </w:rPr>
        <w:tab/>
      </w:r>
      <w:r>
        <w:rPr>
          <w:noProof/>
        </w:rPr>
        <w:fldChar w:fldCharType="begin"/>
      </w:r>
      <w:r>
        <w:rPr>
          <w:noProof/>
        </w:rPr>
        <w:instrText xml:space="preserve"> PAGEREF _Toc518711433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26</w:t>
      </w:r>
      <w:r>
        <w:rPr>
          <w:noProof/>
          <w:snapToGrid w:val="0"/>
        </w:rPr>
        <w:t>.</w:t>
      </w:r>
      <w:r>
        <w:rPr>
          <w:noProof/>
        </w:rPr>
        <w:tab/>
      </w:r>
      <w:r>
        <w:rPr>
          <w:noProof/>
          <w:snapToGrid w:val="0"/>
        </w:rPr>
        <w:t>Semen to be appraised after collection</w:t>
      </w:r>
      <w:r>
        <w:rPr>
          <w:noProof/>
        </w:rPr>
        <w:tab/>
      </w:r>
      <w:r>
        <w:rPr>
          <w:noProof/>
        </w:rPr>
        <w:fldChar w:fldCharType="begin"/>
      </w:r>
      <w:r>
        <w:rPr>
          <w:noProof/>
        </w:rPr>
        <w:instrText xml:space="preserve"> PAGEREF _Toc518711434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27</w:t>
      </w:r>
      <w:r>
        <w:rPr>
          <w:noProof/>
          <w:snapToGrid w:val="0"/>
        </w:rPr>
        <w:t>.</w:t>
      </w:r>
      <w:r>
        <w:rPr>
          <w:noProof/>
        </w:rPr>
        <w:tab/>
      </w:r>
      <w:r>
        <w:rPr>
          <w:noProof/>
          <w:snapToGrid w:val="0"/>
        </w:rPr>
        <w:t>Storage of semen intended for sale</w:t>
      </w:r>
      <w:r>
        <w:rPr>
          <w:noProof/>
        </w:rPr>
        <w:tab/>
      </w:r>
      <w:r>
        <w:rPr>
          <w:noProof/>
        </w:rPr>
        <w:fldChar w:fldCharType="begin"/>
      </w:r>
      <w:r>
        <w:rPr>
          <w:noProof/>
        </w:rPr>
        <w:instrText xml:space="preserve"> PAGEREF _Toc518711435 \h </w:instrText>
      </w:r>
      <w:r>
        <w:rPr>
          <w:noProof/>
        </w:rPr>
      </w:r>
      <w:r>
        <w:rPr>
          <w:noProof/>
        </w:rPr>
        <w:fldChar w:fldCharType="separate"/>
      </w:r>
      <w:r>
        <w:rPr>
          <w:noProof/>
        </w:rPr>
        <w:t>13</w:t>
      </w:r>
      <w:r>
        <w:rPr>
          <w:noProof/>
        </w:rPr>
        <w:fldChar w:fldCharType="end"/>
      </w:r>
    </w:p>
    <w:p>
      <w:pPr>
        <w:pStyle w:val="TOC4"/>
        <w:tabs>
          <w:tab w:val="clear" w:pos="1134"/>
          <w:tab w:val="left" w:pos="1135"/>
        </w:tabs>
        <w:rPr>
          <w:noProof/>
        </w:rPr>
      </w:pPr>
      <w:r>
        <w:rPr>
          <w:noProof/>
        </w:rPr>
        <w:t>28</w:t>
      </w:r>
      <w:r>
        <w:rPr>
          <w:noProof/>
          <w:snapToGrid w:val="0"/>
        </w:rPr>
        <w:t>.</w:t>
      </w:r>
      <w:r>
        <w:rPr>
          <w:noProof/>
        </w:rPr>
        <w:tab/>
      </w:r>
      <w:r>
        <w:rPr>
          <w:noProof/>
          <w:snapToGrid w:val="0"/>
        </w:rPr>
        <w:t>Sale of frozen semen</w:t>
      </w:r>
      <w:r>
        <w:rPr>
          <w:noProof/>
        </w:rPr>
        <w:tab/>
      </w:r>
      <w:r>
        <w:rPr>
          <w:noProof/>
        </w:rPr>
        <w:fldChar w:fldCharType="begin"/>
      </w:r>
      <w:r>
        <w:rPr>
          <w:noProof/>
        </w:rPr>
        <w:instrText xml:space="preserve"> PAGEREF _Toc518711436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29</w:t>
      </w:r>
      <w:r>
        <w:rPr>
          <w:noProof/>
          <w:snapToGrid w:val="0"/>
        </w:rPr>
        <w:t>.</w:t>
      </w:r>
      <w:r>
        <w:rPr>
          <w:noProof/>
        </w:rPr>
        <w:tab/>
      </w:r>
      <w:r>
        <w:rPr>
          <w:noProof/>
          <w:snapToGrid w:val="0"/>
        </w:rPr>
        <w:t>Containers for packing semen to be identified</w:t>
      </w:r>
      <w:r>
        <w:rPr>
          <w:noProof/>
        </w:rPr>
        <w:tab/>
      </w:r>
      <w:r>
        <w:rPr>
          <w:noProof/>
        </w:rPr>
        <w:fldChar w:fldCharType="begin"/>
      </w:r>
      <w:r>
        <w:rPr>
          <w:noProof/>
        </w:rPr>
        <w:instrText xml:space="preserve"> PAGEREF _Toc518711437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30</w:t>
      </w:r>
      <w:r>
        <w:rPr>
          <w:noProof/>
          <w:snapToGrid w:val="0"/>
        </w:rPr>
        <w:t>.</w:t>
      </w:r>
      <w:r>
        <w:rPr>
          <w:noProof/>
        </w:rPr>
        <w:tab/>
      </w:r>
      <w:r>
        <w:rPr>
          <w:noProof/>
          <w:snapToGrid w:val="0"/>
        </w:rPr>
        <w:t>Licensee to keep records of collected semen</w:t>
      </w:r>
      <w:r>
        <w:rPr>
          <w:noProof/>
        </w:rPr>
        <w:tab/>
      </w:r>
      <w:r>
        <w:rPr>
          <w:noProof/>
        </w:rPr>
        <w:fldChar w:fldCharType="begin"/>
      </w:r>
      <w:r>
        <w:rPr>
          <w:noProof/>
        </w:rPr>
        <w:instrText xml:space="preserve"> PAGEREF _Toc518711438 \h </w:instrText>
      </w:r>
      <w:r>
        <w:rPr>
          <w:noProof/>
        </w:rPr>
      </w:r>
      <w:r>
        <w:rPr>
          <w:noProof/>
        </w:rPr>
        <w:fldChar w:fldCharType="separate"/>
      </w:r>
      <w:r>
        <w:rPr>
          <w:noProof/>
        </w:rPr>
        <w:t>14</w:t>
      </w:r>
      <w:r>
        <w:rPr>
          <w:noProof/>
        </w:rPr>
        <w:fldChar w:fldCharType="end"/>
      </w:r>
    </w:p>
    <w:p>
      <w:pPr>
        <w:pStyle w:val="TOC4"/>
        <w:tabs>
          <w:tab w:val="clear" w:pos="1134"/>
          <w:tab w:val="left" w:pos="1135"/>
        </w:tabs>
        <w:rPr>
          <w:noProof/>
        </w:rPr>
      </w:pPr>
      <w:r>
        <w:rPr>
          <w:noProof/>
        </w:rPr>
        <w:t>31</w:t>
      </w:r>
      <w:r>
        <w:rPr>
          <w:noProof/>
          <w:snapToGrid w:val="0"/>
        </w:rPr>
        <w:t>.</w:t>
      </w:r>
      <w:r>
        <w:rPr>
          <w:noProof/>
        </w:rPr>
        <w:tab/>
      </w:r>
      <w:r>
        <w:rPr>
          <w:noProof/>
          <w:snapToGrid w:val="0"/>
        </w:rPr>
        <w:t>Certificate to be attached to despatched semen</w:t>
      </w:r>
      <w:r>
        <w:rPr>
          <w:noProof/>
        </w:rPr>
        <w:tab/>
      </w:r>
      <w:r>
        <w:rPr>
          <w:noProof/>
        </w:rPr>
        <w:fldChar w:fldCharType="begin"/>
      </w:r>
      <w:r>
        <w:rPr>
          <w:noProof/>
        </w:rPr>
        <w:instrText xml:space="preserve"> PAGEREF _Toc518711439 \h </w:instrText>
      </w:r>
      <w:r>
        <w:rPr>
          <w:noProof/>
        </w:rPr>
      </w:r>
      <w:r>
        <w:rPr>
          <w:noProof/>
        </w:rPr>
        <w:fldChar w:fldCharType="separate"/>
      </w:r>
      <w:r>
        <w:rPr>
          <w:noProof/>
        </w:rPr>
        <w:t>15</w:t>
      </w:r>
      <w:r>
        <w:rPr>
          <w:noProof/>
        </w:rPr>
        <w:fldChar w:fldCharType="end"/>
      </w:r>
    </w:p>
    <w:p>
      <w:pPr>
        <w:pStyle w:val="TOC3"/>
        <w:tabs>
          <w:tab w:val="right" w:leader="dot" w:pos="7086"/>
        </w:tabs>
        <w:rPr>
          <w:noProof/>
        </w:rPr>
      </w:pPr>
      <w:r>
        <w:rPr>
          <w:noProof/>
        </w:rPr>
        <w:t>Division 2</w:t>
      </w:r>
      <w:r>
        <w:rPr>
          <w:noProof/>
          <w:snapToGrid w:val="0"/>
        </w:rPr>
        <w:t> — </w:t>
      </w:r>
      <w:r>
        <w:rPr>
          <w:noProof/>
        </w:rPr>
        <w:t>Premises licensed for the storage and sale of semen</w:t>
      </w:r>
    </w:p>
    <w:p>
      <w:pPr>
        <w:pStyle w:val="TOC4"/>
        <w:tabs>
          <w:tab w:val="clear" w:pos="1134"/>
          <w:tab w:val="left" w:pos="1135"/>
        </w:tabs>
        <w:rPr>
          <w:noProof/>
        </w:rPr>
      </w:pPr>
      <w:r>
        <w:rPr>
          <w:noProof/>
        </w:rPr>
        <w:t>32</w:t>
      </w:r>
      <w:r>
        <w:rPr>
          <w:noProof/>
          <w:snapToGrid w:val="0"/>
        </w:rPr>
        <w:t>.</w:t>
      </w:r>
      <w:r>
        <w:rPr>
          <w:noProof/>
        </w:rPr>
        <w:tab/>
      </w:r>
      <w:r>
        <w:rPr>
          <w:noProof/>
          <w:snapToGrid w:val="0"/>
        </w:rPr>
        <w:t>Licensed premises</w:t>
      </w:r>
      <w:r>
        <w:rPr>
          <w:noProof/>
        </w:rPr>
        <w:tab/>
      </w:r>
      <w:r>
        <w:rPr>
          <w:noProof/>
        </w:rPr>
        <w:fldChar w:fldCharType="begin"/>
      </w:r>
      <w:r>
        <w:rPr>
          <w:noProof/>
        </w:rPr>
        <w:instrText xml:space="preserve"> PAGEREF _Toc518711440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33</w:t>
      </w:r>
      <w:r>
        <w:rPr>
          <w:noProof/>
          <w:snapToGrid w:val="0"/>
        </w:rPr>
        <w:t>.</w:t>
      </w:r>
      <w:r>
        <w:rPr>
          <w:noProof/>
        </w:rPr>
        <w:tab/>
      </w:r>
      <w:r>
        <w:rPr>
          <w:noProof/>
          <w:snapToGrid w:val="0"/>
        </w:rPr>
        <w:t>Licensee to keep records</w:t>
      </w:r>
      <w:r>
        <w:rPr>
          <w:noProof/>
        </w:rPr>
        <w:tab/>
      </w:r>
      <w:r>
        <w:rPr>
          <w:noProof/>
        </w:rPr>
        <w:fldChar w:fldCharType="begin"/>
      </w:r>
      <w:r>
        <w:rPr>
          <w:noProof/>
        </w:rPr>
        <w:instrText xml:space="preserve"> PAGEREF _Toc518711441 \h </w:instrText>
      </w:r>
      <w:r>
        <w:rPr>
          <w:noProof/>
        </w:rPr>
      </w:r>
      <w:r>
        <w:rPr>
          <w:noProof/>
        </w:rPr>
        <w:fldChar w:fldCharType="separate"/>
      </w:r>
      <w:r>
        <w:rPr>
          <w:noProof/>
        </w:rPr>
        <w:t>16</w:t>
      </w:r>
      <w:r>
        <w:rPr>
          <w:noProof/>
        </w:rPr>
        <w:fldChar w:fldCharType="end"/>
      </w:r>
    </w:p>
    <w:p>
      <w:pPr>
        <w:pStyle w:val="TOC4"/>
        <w:tabs>
          <w:tab w:val="clear" w:pos="1134"/>
          <w:tab w:val="left" w:pos="1135"/>
        </w:tabs>
        <w:rPr>
          <w:noProof/>
        </w:rPr>
      </w:pPr>
      <w:r>
        <w:rPr>
          <w:noProof/>
        </w:rPr>
        <w:t>34</w:t>
      </w:r>
      <w:r>
        <w:rPr>
          <w:noProof/>
          <w:snapToGrid w:val="0"/>
        </w:rPr>
        <w:t>.</w:t>
      </w:r>
      <w:r>
        <w:rPr>
          <w:noProof/>
        </w:rPr>
        <w:tab/>
      </w:r>
      <w:r>
        <w:rPr>
          <w:noProof/>
          <w:snapToGrid w:val="0"/>
        </w:rPr>
        <w:t>Licensee to issue certificate</w:t>
      </w:r>
      <w:r>
        <w:rPr>
          <w:noProof/>
        </w:rPr>
        <w:tab/>
      </w:r>
      <w:r>
        <w:rPr>
          <w:noProof/>
        </w:rPr>
        <w:fldChar w:fldCharType="begin"/>
      </w:r>
      <w:r>
        <w:rPr>
          <w:noProof/>
        </w:rPr>
        <w:instrText xml:space="preserve"> PAGEREF _Toc518711442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35</w:t>
      </w:r>
      <w:r>
        <w:rPr>
          <w:noProof/>
          <w:snapToGrid w:val="0"/>
        </w:rPr>
        <w:t>.</w:t>
      </w:r>
      <w:r>
        <w:rPr>
          <w:noProof/>
        </w:rPr>
        <w:tab/>
      </w:r>
      <w:r>
        <w:rPr>
          <w:noProof/>
          <w:snapToGrid w:val="0"/>
        </w:rPr>
        <w:t>Records</w:t>
      </w:r>
      <w:r>
        <w:rPr>
          <w:noProof/>
        </w:rPr>
        <w:tab/>
      </w:r>
      <w:r>
        <w:rPr>
          <w:noProof/>
        </w:rPr>
        <w:fldChar w:fldCharType="begin"/>
      </w:r>
      <w:r>
        <w:rPr>
          <w:noProof/>
        </w:rPr>
        <w:instrText xml:space="preserve"> PAGEREF _Toc518711443 \h </w:instrText>
      </w:r>
      <w:r>
        <w:rPr>
          <w:noProof/>
        </w:rPr>
      </w:r>
      <w:r>
        <w:rPr>
          <w:noProof/>
        </w:rPr>
        <w:fldChar w:fldCharType="separate"/>
      </w:r>
      <w:r>
        <w:rPr>
          <w:noProof/>
        </w:rPr>
        <w:t>17</w:t>
      </w:r>
      <w:r>
        <w:rPr>
          <w:noProof/>
        </w:rPr>
        <w:fldChar w:fldCharType="end"/>
      </w:r>
    </w:p>
    <w:p>
      <w:pPr>
        <w:pStyle w:val="TOC3"/>
        <w:tabs>
          <w:tab w:val="right" w:leader="dot" w:pos="7086"/>
        </w:tabs>
        <w:rPr>
          <w:noProof/>
        </w:rPr>
      </w:pPr>
      <w:r>
        <w:rPr>
          <w:noProof/>
        </w:rPr>
        <w:t>Division 3 — Premises licensed for the transplanting of ova and processes of production, handling, fertilization, implantation and storage of ova for general sale or use</w:t>
      </w:r>
    </w:p>
    <w:p>
      <w:pPr>
        <w:pStyle w:val="TOC4"/>
        <w:tabs>
          <w:tab w:val="clear" w:pos="1134"/>
          <w:tab w:val="left" w:pos="1135"/>
        </w:tabs>
        <w:rPr>
          <w:noProof/>
        </w:rPr>
      </w:pPr>
      <w:r>
        <w:rPr>
          <w:noProof/>
        </w:rPr>
        <w:t>36</w:t>
      </w:r>
      <w:r>
        <w:rPr>
          <w:noProof/>
          <w:snapToGrid w:val="0"/>
        </w:rPr>
        <w:t>.</w:t>
      </w:r>
      <w:r>
        <w:rPr>
          <w:noProof/>
        </w:rPr>
        <w:tab/>
      </w:r>
      <w:r>
        <w:rPr>
          <w:noProof/>
          <w:snapToGrid w:val="0"/>
        </w:rPr>
        <w:t>Facilities for premises</w:t>
      </w:r>
      <w:r>
        <w:rPr>
          <w:noProof/>
        </w:rPr>
        <w:tab/>
      </w:r>
      <w:r>
        <w:rPr>
          <w:noProof/>
        </w:rPr>
        <w:fldChar w:fldCharType="begin"/>
      </w:r>
      <w:r>
        <w:rPr>
          <w:noProof/>
        </w:rPr>
        <w:instrText xml:space="preserve"> PAGEREF _Toc518711444 \h </w:instrText>
      </w:r>
      <w:r>
        <w:rPr>
          <w:noProof/>
        </w:rPr>
      </w:r>
      <w:r>
        <w:rPr>
          <w:noProof/>
        </w:rPr>
        <w:fldChar w:fldCharType="separate"/>
      </w:r>
      <w:r>
        <w:rPr>
          <w:noProof/>
        </w:rPr>
        <w:t>17</w:t>
      </w:r>
      <w:r>
        <w:rPr>
          <w:noProof/>
        </w:rPr>
        <w:fldChar w:fldCharType="end"/>
      </w:r>
    </w:p>
    <w:p>
      <w:pPr>
        <w:pStyle w:val="TOC4"/>
        <w:tabs>
          <w:tab w:val="clear" w:pos="1134"/>
          <w:tab w:val="left" w:pos="1135"/>
        </w:tabs>
        <w:rPr>
          <w:noProof/>
        </w:rPr>
      </w:pPr>
      <w:r>
        <w:rPr>
          <w:noProof/>
        </w:rPr>
        <w:t>37</w:t>
      </w:r>
      <w:r>
        <w:rPr>
          <w:noProof/>
          <w:snapToGrid w:val="0"/>
        </w:rPr>
        <w:t>.</w:t>
      </w:r>
      <w:r>
        <w:rPr>
          <w:noProof/>
        </w:rPr>
        <w:tab/>
      </w:r>
      <w:r>
        <w:rPr>
          <w:noProof/>
          <w:snapToGrid w:val="0"/>
        </w:rPr>
        <w:t>Use of equipment</w:t>
      </w:r>
      <w:r>
        <w:rPr>
          <w:noProof/>
        </w:rPr>
        <w:tab/>
      </w:r>
      <w:r>
        <w:rPr>
          <w:noProof/>
        </w:rPr>
        <w:fldChar w:fldCharType="begin"/>
      </w:r>
      <w:r>
        <w:rPr>
          <w:noProof/>
        </w:rPr>
        <w:instrText xml:space="preserve"> PAGEREF _Toc518711445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38</w:t>
      </w:r>
      <w:r>
        <w:rPr>
          <w:noProof/>
          <w:snapToGrid w:val="0"/>
        </w:rPr>
        <w:t>.</w:t>
      </w:r>
      <w:r>
        <w:rPr>
          <w:noProof/>
        </w:rPr>
        <w:tab/>
      </w:r>
      <w:r>
        <w:rPr>
          <w:noProof/>
          <w:snapToGrid w:val="0"/>
        </w:rPr>
        <w:t>Introduction of semen onto premises</w:t>
      </w:r>
      <w:r>
        <w:rPr>
          <w:noProof/>
        </w:rPr>
        <w:tab/>
      </w:r>
      <w:r>
        <w:rPr>
          <w:noProof/>
        </w:rPr>
        <w:fldChar w:fldCharType="begin"/>
      </w:r>
      <w:r>
        <w:rPr>
          <w:noProof/>
        </w:rPr>
        <w:instrText xml:space="preserve"> PAGEREF _Toc518711446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39</w:t>
      </w:r>
      <w:r>
        <w:rPr>
          <w:noProof/>
          <w:snapToGrid w:val="0"/>
        </w:rPr>
        <w:t>.</w:t>
      </w:r>
      <w:r>
        <w:rPr>
          <w:noProof/>
        </w:rPr>
        <w:tab/>
      </w:r>
      <w:r>
        <w:rPr>
          <w:noProof/>
          <w:snapToGrid w:val="0"/>
        </w:rPr>
        <w:t>Entry of bulls onto premises</w:t>
      </w:r>
      <w:r>
        <w:rPr>
          <w:noProof/>
        </w:rPr>
        <w:tab/>
      </w:r>
      <w:r>
        <w:rPr>
          <w:noProof/>
        </w:rPr>
        <w:fldChar w:fldCharType="begin"/>
      </w:r>
      <w:r>
        <w:rPr>
          <w:noProof/>
        </w:rPr>
        <w:instrText xml:space="preserve"> PAGEREF _Toc518711447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40</w:t>
      </w:r>
      <w:r>
        <w:rPr>
          <w:noProof/>
          <w:snapToGrid w:val="0"/>
        </w:rPr>
        <w:t>.</w:t>
      </w:r>
      <w:r>
        <w:rPr>
          <w:noProof/>
        </w:rPr>
        <w:tab/>
      </w:r>
      <w:r>
        <w:rPr>
          <w:noProof/>
          <w:snapToGrid w:val="0"/>
        </w:rPr>
        <w:t>Admission of horses onto premises</w:t>
      </w:r>
      <w:r>
        <w:rPr>
          <w:noProof/>
        </w:rPr>
        <w:tab/>
      </w:r>
      <w:r>
        <w:rPr>
          <w:noProof/>
        </w:rPr>
        <w:fldChar w:fldCharType="begin"/>
      </w:r>
      <w:r>
        <w:rPr>
          <w:noProof/>
        </w:rPr>
        <w:instrText xml:space="preserve"> PAGEREF _Toc518711448 \h </w:instrText>
      </w:r>
      <w:r>
        <w:rPr>
          <w:noProof/>
        </w:rPr>
      </w:r>
      <w:r>
        <w:rPr>
          <w:noProof/>
        </w:rPr>
        <w:fldChar w:fldCharType="separate"/>
      </w:r>
      <w:r>
        <w:rPr>
          <w:noProof/>
        </w:rPr>
        <w:t>18</w:t>
      </w:r>
      <w:r>
        <w:rPr>
          <w:noProof/>
        </w:rPr>
        <w:fldChar w:fldCharType="end"/>
      </w:r>
    </w:p>
    <w:p>
      <w:pPr>
        <w:pStyle w:val="TOC4"/>
        <w:tabs>
          <w:tab w:val="clear" w:pos="1134"/>
          <w:tab w:val="left" w:pos="1135"/>
        </w:tabs>
        <w:rPr>
          <w:noProof/>
        </w:rPr>
      </w:pPr>
      <w:r>
        <w:rPr>
          <w:noProof/>
        </w:rPr>
        <w:t>41</w:t>
      </w:r>
      <w:r>
        <w:rPr>
          <w:noProof/>
          <w:snapToGrid w:val="0"/>
        </w:rPr>
        <w:t>.</w:t>
      </w:r>
      <w:r>
        <w:rPr>
          <w:noProof/>
        </w:rPr>
        <w:tab/>
      </w:r>
      <w:r>
        <w:rPr>
          <w:noProof/>
          <w:snapToGrid w:val="0"/>
        </w:rPr>
        <w:t>Entry of cows, heifers and steers onto premises</w:t>
      </w:r>
      <w:r>
        <w:rPr>
          <w:noProof/>
        </w:rPr>
        <w:tab/>
      </w:r>
      <w:r>
        <w:rPr>
          <w:noProof/>
        </w:rPr>
        <w:fldChar w:fldCharType="begin"/>
      </w:r>
      <w:r>
        <w:rPr>
          <w:noProof/>
        </w:rPr>
        <w:instrText xml:space="preserve"> PAGEREF _Toc518711449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42</w:t>
      </w:r>
      <w:r>
        <w:rPr>
          <w:noProof/>
          <w:snapToGrid w:val="0"/>
        </w:rPr>
        <w:t>.</w:t>
      </w:r>
      <w:r>
        <w:rPr>
          <w:noProof/>
        </w:rPr>
        <w:tab/>
      </w:r>
      <w:r>
        <w:rPr>
          <w:noProof/>
          <w:snapToGrid w:val="0"/>
        </w:rPr>
        <w:t>Chief Veterinary Surgeon may require animals to be tested and treated</w:t>
      </w:r>
      <w:r>
        <w:rPr>
          <w:noProof/>
        </w:rPr>
        <w:tab/>
      </w:r>
      <w:r>
        <w:rPr>
          <w:noProof/>
        </w:rPr>
        <w:fldChar w:fldCharType="begin"/>
      </w:r>
      <w:r>
        <w:rPr>
          <w:noProof/>
        </w:rPr>
        <w:instrText xml:space="preserve"> PAGEREF _Toc518711450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43</w:t>
      </w:r>
      <w:r>
        <w:rPr>
          <w:noProof/>
          <w:snapToGrid w:val="0"/>
        </w:rPr>
        <w:t>.</w:t>
      </w:r>
      <w:r>
        <w:rPr>
          <w:noProof/>
        </w:rPr>
        <w:tab/>
      </w:r>
      <w:r>
        <w:rPr>
          <w:noProof/>
          <w:snapToGrid w:val="0"/>
        </w:rPr>
        <w:t>Tests for animals leaving premises</w:t>
      </w:r>
      <w:r>
        <w:rPr>
          <w:noProof/>
        </w:rPr>
        <w:tab/>
      </w:r>
      <w:r>
        <w:rPr>
          <w:noProof/>
        </w:rPr>
        <w:fldChar w:fldCharType="begin"/>
      </w:r>
      <w:r>
        <w:rPr>
          <w:noProof/>
        </w:rPr>
        <w:instrText xml:space="preserve"> PAGEREF _Toc518711451 \h </w:instrText>
      </w:r>
      <w:r>
        <w:rPr>
          <w:noProof/>
        </w:rPr>
      </w:r>
      <w:r>
        <w:rPr>
          <w:noProof/>
        </w:rPr>
        <w:fldChar w:fldCharType="separate"/>
      </w:r>
      <w:r>
        <w:rPr>
          <w:noProof/>
        </w:rPr>
        <w:t>19</w:t>
      </w:r>
      <w:r>
        <w:rPr>
          <w:noProof/>
        </w:rPr>
        <w:fldChar w:fldCharType="end"/>
      </w:r>
    </w:p>
    <w:p>
      <w:pPr>
        <w:pStyle w:val="TOC4"/>
        <w:tabs>
          <w:tab w:val="clear" w:pos="1134"/>
          <w:tab w:val="left" w:pos="1135"/>
        </w:tabs>
        <w:rPr>
          <w:noProof/>
        </w:rPr>
      </w:pPr>
      <w:r>
        <w:rPr>
          <w:noProof/>
        </w:rPr>
        <w:t>44</w:t>
      </w:r>
      <w:r>
        <w:rPr>
          <w:noProof/>
          <w:snapToGrid w:val="0"/>
        </w:rPr>
        <w:t>.</w:t>
      </w:r>
      <w:r>
        <w:rPr>
          <w:noProof/>
        </w:rPr>
        <w:tab/>
      </w:r>
      <w:r>
        <w:rPr>
          <w:noProof/>
          <w:snapToGrid w:val="0"/>
        </w:rPr>
        <w:t>Records</w:t>
      </w:r>
      <w:r>
        <w:rPr>
          <w:noProof/>
        </w:rPr>
        <w:tab/>
      </w:r>
      <w:r>
        <w:rPr>
          <w:noProof/>
        </w:rPr>
        <w:fldChar w:fldCharType="begin"/>
      </w:r>
      <w:r>
        <w:rPr>
          <w:noProof/>
        </w:rPr>
        <w:instrText xml:space="preserve"> PAGEREF _Toc518711452 \h </w:instrText>
      </w:r>
      <w:r>
        <w:rPr>
          <w:noProof/>
        </w:rPr>
      </w:r>
      <w:r>
        <w:rPr>
          <w:noProof/>
        </w:rPr>
        <w:fldChar w:fldCharType="separate"/>
      </w:r>
      <w:r>
        <w:rPr>
          <w:noProof/>
        </w:rPr>
        <w:t>20</w:t>
      </w:r>
      <w:r>
        <w:rPr>
          <w:noProof/>
        </w:rPr>
        <w:fldChar w:fldCharType="end"/>
      </w:r>
    </w:p>
    <w:p>
      <w:pPr>
        <w:pStyle w:val="TOC2"/>
        <w:tabs>
          <w:tab w:val="right" w:leader="dot" w:pos="7086"/>
        </w:tabs>
        <w:rPr>
          <w:noProof/>
        </w:rPr>
      </w:pPr>
      <w:r>
        <w:rPr>
          <w:noProof/>
        </w:rPr>
        <w:t>Part III — Certificates of competency</w:t>
      </w:r>
    </w:p>
    <w:p>
      <w:pPr>
        <w:pStyle w:val="TOC4"/>
        <w:tabs>
          <w:tab w:val="clear" w:pos="1134"/>
          <w:tab w:val="left" w:pos="1135"/>
        </w:tabs>
        <w:rPr>
          <w:noProof/>
        </w:rPr>
      </w:pPr>
      <w:r>
        <w:rPr>
          <w:noProof/>
        </w:rPr>
        <w:t>45</w:t>
      </w:r>
      <w:r>
        <w:rPr>
          <w:noProof/>
          <w:snapToGrid w:val="0"/>
        </w:rPr>
        <w:t>.</w:t>
      </w:r>
      <w:r>
        <w:rPr>
          <w:noProof/>
        </w:rPr>
        <w:tab/>
      </w:r>
      <w:r>
        <w:rPr>
          <w:noProof/>
          <w:snapToGrid w:val="0"/>
        </w:rPr>
        <w:t>Application for certificate of competency</w:t>
      </w:r>
      <w:r>
        <w:rPr>
          <w:noProof/>
        </w:rPr>
        <w:tab/>
      </w:r>
      <w:r>
        <w:rPr>
          <w:noProof/>
        </w:rPr>
        <w:fldChar w:fldCharType="begin"/>
      </w:r>
      <w:r>
        <w:rPr>
          <w:noProof/>
        </w:rPr>
        <w:instrText xml:space="preserve"> PAGEREF _Toc518711453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46</w:t>
      </w:r>
      <w:r>
        <w:rPr>
          <w:noProof/>
          <w:snapToGrid w:val="0"/>
        </w:rPr>
        <w:t>.</w:t>
      </w:r>
      <w:r>
        <w:rPr>
          <w:noProof/>
        </w:rPr>
        <w:tab/>
      </w:r>
      <w:r>
        <w:rPr>
          <w:noProof/>
          <w:snapToGrid w:val="0"/>
        </w:rPr>
        <w:t>Authorized inseminators</w:t>
      </w:r>
      <w:r>
        <w:rPr>
          <w:noProof/>
        </w:rPr>
        <w:tab/>
      </w:r>
      <w:r>
        <w:rPr>
          <w:noProof/>
        </w:rPr>
        <w:fldChar w:fldCharType="begin"/>
      </w:r>
      <w:r>
        <w:rPr>
          <w:noProof/>
        </w:rPr>
        <w:instrText xml:space="preserve"> PAGEREF _Toc518711454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47</w:t>
      </w:r>
      <w:r>
        <w:rPr>
          <w:noProof/>
          <w:snapToGrid w:val="0"/>
        </w:rPr>
        <w:t>.</w:t>
      </w:r>
      <w:r>
        <w:rPr>
          <w:noProof/>
        </w:rPr>
        <w:tab/>
      </w:r>
      <w:r>
        <w:rPr>
          <w:noProof/>
          <w:snapToGrid w:val="0"/>
        </w:rPr>
        <w:t>Herdsman</w:t>
      </w:r>
      <w:r>
        <w:rPr>
          <w:noProof/>
          <w:snapToGrid w:val="0"/>
        </w:rPr>
        <w:noBreakHyphen/>
        <w:t>inseminators</w:t>
      </w:r>
      <w:r>
        <w:rPr>
          <w:noProof/>
        </w:rPr>
        <w:tab/>
      </w:r>
      <w:r>
        <w:rPr>
          <w:noProof/>
        </w:rPr>
        <w:fldChar w:fldCharType="begin"/>
      </w:r>
      <w:r>
        <w:rPr>
          <w:noProof/>
        </w:rPr>
        <w:instrText xml:space="preserve"> PAGEREF _Toc518711455 \h </w:instrText>
      </w:r>
      <w:r>
        <w:rPr>
          <w:noProof/>
        </w:rPr>
      </w:r>
      <w:r>
        <w:rPr>
          <w:noProof/>
        </w:rPr>
        <w:fldChar w:fldCharType="separate"/>
      </w:r>
      <w:r>
        <w:rPr>
          <w:noProof/>
        </w:rPr>
        <w:t>21</w:t>
      </w:r>
      <w:r>
        <w:rPr>
          <w:noProof/>
        </w:rPr>
        <w:fldChar w:fldCharType="end"/>
      </w:r>
    </w:p>
    <w:p>
      <w:pPr>
        <w:pStyle w:val="TOC4"/>
        <w:tabs>
          <w:tab w:val="clear" w:pos="1134"/>
          <w:tab w:val="left" w:pos="1135"/>
        </w:tabs>
        <w:rPr>
          <w:noProof/>
        </w:rPr>
      </w:pPr>
      <w:r>
        <w:rPr>
          <w:noProof/>
        </w:rPr>
        <w:t>48</w:t>
      </w:r>
      <w:r>
        <w:rPr>
          <w:noProof/>
          <w:snapToGrid w:val="0"/>
        </w:rPr>
        <w:t>.</w:t>
      </w:r>
      <w:r>
        <w:rPr>
          <w:noProof/>
        </w:rPr>
        <w:tab/>
      </w:r>
      <w:r>
        <w:rPr>
          <w:noProof/>
          <w:snapToGrid w:val="0"/>
        </w:rPr>
        <w:t>Custom collectors</w:t>
      </w:r>
      <w:r>
        <w:rPr>
          <w:noProof/>
        </w:rPr>
        <w:tab/>
      </w:r>
      <w:r>
        <w:rPr>
          <w:noProof/>
        </w:rPr>
        <w:fldChar w:fldCharType="begin"/>
      </w:r>
      <w:r>
        <w:rPr>
          <w:noProof/>
        </w:rPr>
        <w:instrText xml:space="preserve"> PAGEREF _Toc518711456 \h </w:instrText>
      </w:r>
      <w:r>
        <w:rPr>
          <w:noProof/>
        </w:rPr>
      </w:r>
      <w:r>
        <w:rPr>
          <w:noProof/>
        </w:rPr>
        <w:fldChar w:fldCharType="separate"/>
      </w:r>
      <w:r>
        <w:rPr>
          <w:noProof/>
        </w:rPr>
        <w:t>22</w:t>
      </w:r>
      <w:r>
        <w:rPr>
          <w:noProof/>
        </w:rPr>
        <w:fldChar w:fldCharType="end"/>
      </w:r>
    </w:p>
    <w:p>
      <w:pPr>
        <w:pStyle w:val="TOC2"/>
        <w:tabs>
          <w:tab w:val="right" w:leader="dot" w:pos="7086"/>
        </w:tabs>
        <w:rPr>
          <w:noProof/>
        </w:rPr>
      </w:pPr>
      <w:r>
        <w:rPr>
          <w:noProof/>
        </w:rPr>
        <w:t>Part IV — Inseminators</w:t>
      </w:r>
    </w:p>
    <w:p>
      <w:pPr>
        <w:pStyle w:val="TOC4"/>
        <w:tabs>
          <w:tab w:val="clear" w:pos="1134"/>
          <w:tab w:val="left" w:pos="1135"/>
        </w:tabs>
        <w:rPr>
          <w:noProof/>
        </w:rPr>
      </w:pPr>
      <w:r>
        <w:rPr>
          <w:noProof/>
        </w:rPr>
        <w:t>49</w:t>
      </w:r>
      <w:r>
        <w:rPr>
          <w:noProof/>
          <w:snapToGrid w:val="0"/>
        </w:rPr>
        <w:t>.</w:t>
      </w:r>
      <w:r>
        <w:rPr>
          <w:noProof/>
        </w:rPr>
        <w:tab/>
      </w:r>
      <w:r>
        <w:rPr>
          <w:noProof/>
          <w:snapToGrid w:val="0"/>
        </w:rPr>
        <w:t>Records</w:t>
      </w:r>
      <w:r>
        <w:rPr>
          <w:noProof/>
        </w:rPr>
        <w:tab/>
      </w:r>
      <w:r>
        <w:rPr>
          <w:noProof/>
        </w:rPr>
        <w:fldChar w:fldCharType="begin"/>
      </w:r>
      <w:r>
        <w:rPr>
          <w:noProof/>
        </w:rPr>
        <w:instrText xml:space="preserve"> PAGEREF _Toc518711457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50</w:t>
      </w:r>
      <w:r>
        <w:rPr>
          <w:noProof/>
          <w:snapToGrid w:val="0"/>
        </w:rPr>
        <w:t>.</w:t>
      </w:r>
      <w:r>
        <w:rPr>
          <w:noProof/>
        </w:rPr>
        <w:tab/>
      </w:r>
      <w:r>
        <w:rPr>
          <w:noProof/>
          <w:snapToGrid w:val="0"/>
        </w:rPr>
        <w:t>Records of conception rate</w:t>
      </w:r>
      <w:r>
        <w:rPr>
          <w:noProof/>
        </w:rPr>
        <w:tab/>
      </w:r>
      <w:r>
        <w:rPr>
          <w:noProof/>
        </w:rPr>
        <w:fldChar w:fldCharType="begin"/>
      </w:r>
      <w:r>
        <w:rPr>
          <w:noProof/>
        </w:rPr>
        <w:instrText xml:space="preserve"> PAGEREF _Toc518711458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51</w:t>
      </w:r>
      <w:r>
        <w:rPr>
          <w:noProof/>
          <w:snapToGrid w:val="0"/>
        </w:rPr>
        <w:t>.</w:t>
      </w:r>
      <w:r>
        <w:rPr>
          <w:noProof/>
        </w:rPr>
        <w:tab/>
      </w:r>
      <w:r>
        <w:rPr>
          <w:noProof/>
          <w:snapToGrid w:val="0"/>
        </w:rPr>
        <w:t>Use of semen</w:t>
      </w:r>
      <w:r>
        <w:rPr>
          <w:noProof/>
        </w:rPr>
        <w:tab/>
      </w:r>
      <w:r>
        <w:rPr>
          <w:noProof/>
        </w:rPr>
        <w:fldChar w:fldCharType="begin"/>
      </w:r>
      <w:r>
        <w:rPr>
          <w:noProof/>
        </w:rPr>
        <w:instrText xml:space="preserve"> PAGEREF _Toc518711459 \h </w:instrText>
      </w:r>
      <w:r>
        <w:rPr>
          <w:noProof/>
        </w:rPr>
      </w:r>
      <w:r>
        <w:rPr>
          <w:noProof/>
        </w:rPr>
        <w:fldChar w:fldCharType="separate"/>
      </w:r>
      <w:r>
        <w:rPr>
          <w:noProof/>
        </w:rPr>
        <w:t>23</w:t>
      </w:r>
      <w:r>
        <w:rPr>
          <w:noProof/>
        </w:rPr>
        <w:fldChar w:fldCharType="end"/>
      </w:r>
    </w:p>
    <w:p>
      <w:pPr>
        <w:pStyle w:val="TOC4"/>
        <w:tabs>
          <w:tab w:val="clear" w:pos="1134"/>
          <w:tab w:val="left" w:pos="1135"/>
        </w:tabs>
        <w:rPr>
          <w:noProof/>
        </w:rPr>
      </w:pPr>
      <w:r>
        <w:rPr>
          <w:noProof/>
        </w:rPr>
        <w:t>52</w:t>
      </w:r>
      <w:r>
        <w:rPr>
          <w:noProof/>
          <w:snapToGrid w:val="0"/>
        </w:rPr>
        <w:t>.</w:t>
      </w:r>
      <w:r>
        <w:rPr>
          <w:noProof/>
        </w:rPr>
        <w:tab/>
      </w:r>
      <w:r>
        <w:rPr>
          <w:noProof/>
          <w:snapToGrid w:val="0"/>
        </w:rPr>
        <w:t>Equipment in transport of semen</w:t>
      </w:r>
      <w:r>
        <w:rPr>
          <w:noProof/>
        </w:rPr>
        <w:tab/>
      </w:r>
      <w:r>
        <w:rPr>
          <w:noProof/>
        </w:rPr>
        <w:fldChar w:fldCharType="begin"/>
      </w:r>
      <w:r>
        <w:rPr>
          <w:noProof/>
        </w:rPr>
        <w:instrText xml:space="preserve"> PAGEREF _Toc518711460 \h </w:instrText>
      </w:r>
      <w:r>
        <w:rPr>
          <w:noProof/>
        </w:rPr>
      </w:r>
      <w:r>
        <w:rPr>
          <w:noProof/>
        </w:rPr>
        <w:fldChar w:fldCharType="separate"/>
      </w:r>
      <w:r>
        <w:rPr>
          <w:noProof/>
        </w:rPr>
        <w:t>24</w:t>
      </w:r>
      <w:r>
        <w:rPr>
          <w:noProof/>
        </w:rPr>
        <w:fldChar w:fldCharType="end"/>
      </w:r>
    </w:p>
    <w:p>
      <w:pPr>
        <w:pStyle w:val="TOC4"/>
        <w:tabs>
          <w:tab w:val="clear" w:pos="1134"/>
          <w:tab w:val="left" w:pos="1135"/>
        </w:tabs>
        <w:rPr>
          <w:noProof/>
        </w:rPr>
      </w:pPr>
      <w:r>
        <w:rPr>
          <w:noProof/>
        </w:rPr>
        <w:t>53</w:t>
      </w:r>
      <w:r>
        <w:rPr>
          <w:noProof/>
          <w:snapToGrid w:val="0"/>
        </w:rPr>
        <w:t>.</w:t>
      </w:r>
      <w:r>
        <w:rPr>
          <w:noProof/>
        </w:rPr>
        <w:tab/>
      </w:r>
      <w:r>
        <w:rPr>
          <w:noProof/>
          <w:snapToGrid w:val="0"/>
        </w:rPr>
        <w:t>Prevention of transmission of disease</w:t>
      </w:r>
      <w:r>
        <w:rPr>
          <w:noProof/>
        </w:rPr>
        <w:tab/>
      </w:r>
      <w:r>
        <w:rPr>
          <w:noProof/>
        </w:rPr>
        <w:fldChar w:fldCharType="begin"/>
      </w:r>
      <w:r>
        <w:rPr>
          <w:noProof/>
        </w:rPr>
        <w:instrText xml:space="preserve"> PAGEREF _Toc518711461 \h </w:instrText>
      </w:r>
      <w:r>
        <w:rPr>
          <w:noProof/>
        </w:rPr>
      </w:r>
      <w:r>
        <w:rPr>
          <w:noProof/>
        </w:rPr>
        <w:fldChar w:fldCharType="separate"/>
      </w:r>
      <w:r>
        <w:rPr>
          <w:noProof/>
        </w:rPr>
        <w:t>24</w:t>
      </w:r>
      <w:r>
        <w:rPr>
          <w:noProof/>
        </w:rPr>
        <w:fldChar w:fldCharType="end"/>
      </w:r>
    </w:p>
    <w:p>
      <w:pPr>
        <w:pStyle w:val="TOC2"/>
        <w:tabs>
          <w:tab w:val="right" w:leader="dot" w:pos="7086"/>
        </w:tabs>
        <w:rPr>
          <w:noProof/>
        </w:rPr>
      </w:pPr>
      <w:r>
        <w:rPr>
          <w:noProof/>
        </w:rPr>
        <w:t>Part V — Custom collection of semen</w:t>
      </w:r>
    </w:p>
    <w:p>
      <w:pPr>
        <w:pStyle w:val="TOC4"/>
        <w:tabs>
          <w:tab w:val="clear" w:pos="1134"/>
          <w:tab w:val="left" w:pos="1135"/>
        </w:tabs>
        <w:rPr>
          <w:noProof/>
        </w:rPr>
      </w:pPr>
      <w:r>
        <w:rPr>
          <w:noProof/>
        </w:rPr>
        <w:t>54</w:t>
      </w:r>
      <w:r>
        <w:rPr>
          <w:noProof/>
          <w:snapToGrid w:val="0"/>
        </w:rPr>
        <w:t>.</w:t>
      </w:r>
      <w:r>
        <w:rPr>
          <w:noProof/>
        </w:rPr>
        <w:tab/>
      </w:r>
      <w:r>
        <w:rPr>
          <w:noProof/>
          <w:snapToGrid w:val="0"/>
        </w:rPr>
        <w:t>Processing of semen</w:t>
      </w:r>
      <w:r>
        <w:rPr>
          <w:noProof/>
        </w:rPr>
        <w:tab/>
      </w:r>
      <w:r>
        <w:rPr>
          <w:noProof/>
        </w:rPr>
        <w:fldChar w:fldCharType="begin"/>
      </w:r>
      <w:r>
        <w:rPr>
          <w:noProof/>
        </w:rPr>
        <w:instrText xml:space="preserve"> PAGEREF _Toc518711462 \h </w:instrText>
      </w:r>
      <w:r>
        <w:rPr>
          <w:noProof/>
        </w:rPr>
      </w:r>
      <w:r>
        <w:rPr>
          <w:noProof/>
        </w:rPr>
        <w:fldChar w:fldCharType="separate"/>
      </w:r>
      <w:r>
        <w:rPr>
          <w:noProof/>
        </w:rPr>
        <w:t>25</w:t>
      </w:r>
      <w:r>
        <w:rPr>
          <w:noProof/>
        </w:rPr>
        <w:fldChar w:fldCharType="end"/>
      </w:r>
    </w:p>
    <w:p>
      <w:pPr>
        <w:pStyle w:val="TOC4"/>
        <w:tabs>
          <w:tab w:val="clear" w:pos="1134"/>
          <w:tab w:val="left" w:pos="1135"/>
        </w:tabs>
        <w:rPr>
          <w:noProof/>
        </w:rPr>
      </w:pPr>
      <w:r>
        <w:rPr>
          <w:noProof/>
        </w:rPr>
        <w:t>55</w:t>
      </w:r>
      <w:r>
        <w:rPr>
          <w:noProof/>
          <w:snapToGrid w:val="0"/>
        </w:rPr>
        <w:t>.</w:t>
      </w:r>
      <w:r>
        <w:rPr>
          <w:noProof/>
        </w:rPr>
        <w:tab/>
      </w:r>
      <w:r>
        <w:rPr>
          <w:noProof/>
          <w:snapToGrid w:val="0"/>
        </w:rPr>
        <w:t>Identification of semen</w:t>
      </w:r>
      <w:r>
        <w:rPr>
          <w:noProof/>
        </w:rPr>
        <w:tab/>
      </w:r>
      <w:r>
        <w:rPr>
          <w:noProof/>
        </w:rPr>
        <w:fldChar w:fldCharType="begin"/>
      </w:r>
      <w:r>
        <w:rPr>
          <w:noProof/>
        </w:rPr>
        <w:instrText xml:space="preserve"> PAGEREF _Toc518711463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56</w:t>
      </w:r>
      <w:r>
        <w:rPr>
          <w:noProof/>
          <w:snapToGrid w:val="0"/>
        </w:rPr>
        <w:t>.</w:t>
      </w:r>
      <w:r>
        <w:rPr>
          <w:noProof/>
        </w:rPr>
        <w:tab/>
      </w:r>
      <w:r>
        <w:rPr>
          <w:noProof/>
          <w:snapToGrid w:val="0"/>
        </w:rPr>
        <w:t>Certification of doses</w:t>
      </w:r>
      <w:r>
        <w:rPr>
          <w:noProof/>
        </w:rPr>
        <w:tab/>
      </w:r>
      <w:r>
        <w:rPr>
          <w:noProof/>
        </w:rPr>
        <w:fldChar w:fldCharType="begin"/>
      </w:r>
      <w:r>
        <w:rPr>
          <w:noProof/>
        </w:rPr>
        <w:instrText xml:space="preserve"> PAGEREF _Toc518711464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57</w:t>
      </w:r>
      <w:r>
        <w:rPr>
          <w:noProof/>
          <w:snapToGrid w:val="0"/>
        </w:rPr>
        <w:t>.</w:t>
      </w:r>
      <w:r>
        <w:rPr>
          <w:noProof/>
        </w:rPr>
        <w:tab/>
      </w:r>
      <w:r>
        <w:rPr>
          <w:noProof/>
          <w:snapToGrid w:val="0"/>
        </w:rPr>
        <w:t>Storage of semen in licensed premises</w:t>
      </w:r>
      <w:r>
        <w:rPr>
          <w:noProof/>
        </w:rPr>
        <w:tab/>
      </w:r>
      <w:r>
        <w:rPr>
          <w:noProof/>
        </w:rPr>
        <w:fldChar w:fldCharType="begin"/>
      </w:r>
      <w:r>
        <w:rPr>
          <w:noProof/>
        </w:rPr>
        <w:instrText xml:space="preserve"> PAGEREF _Toc518711465 \h </w:instrText>
      </w:r>
      <w:r>
        <w:rPr>
          <w:noProof/>
        </w:rPr>
      </w:r>
      <w:r>
        <w:rPr>
          <w:noProof/>
        </w:rPr>
        <w:fldChar w:fldCharType="separate"/>
      </w:r>
      <w:r>
        <w:rPr>
          <w:noProof/>
        </w:rPr>
        <w:t>26</w:t>
      </w:r>
      <w:r>
        <w:rPr>
          <w:noProof/>
        </w:rPr>
        <w:fldChar w:fldCharType="end"/>
      </w:r>
    </w:p>
    <w:p>
      <w:pPr>
        <w:pStyle w:val="TOC4"/>
        <w:tabs>
          <w:tab w:val="clear" w:pos="1134"/>
          <w:tab w:val="left" w:pos="1135"/>
        </w:tabs>
        <w:rPr>
          <w:noProof/>
        </w:rPr>
      </w:pPr>
      <w:r>
        <w:rPr>
          <w:noProof/>
        </w:rPr>
        <w:t>58</w:t>
      </w:r>
      <w:r>
        <w:rPr>
          <w:noProof/>
          <w:snapToGrid w:val="0"/>
        </w:rPr>
        <w:t>.</w:t>
      </w:r>
      <w:r>
        <w:rPr>
          <w:noProof/>
        </w:rPr>
        <w:tab/>
      </w:r>
      <w:r>
        <w:rPr>
          <w:noProof/>
          <w:snapToGrid w:val="0"/>
        </w:rPr>
        <w:t>Chief Veterinary Surgeon to be notified of collection</w:t>
      </w:r>
      <w:r>
        <w:rPr>
          <w:noProof/>
        </w:rPr>
        <w:tab/>
      </w:r>
      <w:r>
        <w:rPr>
          <w:noProof/>
        </w:rPr>
        <w:fldChar w:fldCharType="begin"/>
      </w:r>
      <w:r>
        <w:rPr>
          <w:noProof/>
        </w:rPr>
        <w:instrText xml:space="preserve"> PAGEREF _Toc518711466 \h </w:instrText>
      </w:r>
      <w:r>
        <w:rPr>
          <w:noProof/>
        </w:rPr>
      </w:r>
      <w:r>
        <w:rPr>
          <w:noProof/>
        </w:rPr>
        <w:fldChar w:fldCharType="separate"/>
      </w:r>
      <w:r>
        <w:rPr>
          <w:noProof/>
        </w:rPr>
        <w:t>26</w:t>
      </w:r>
      <w:r>
        <w:rPr>
          <w:noProof/>
        </w:rPr>
        <w:fldChar w:fldCharType="end"/>
      </w:r>
    </w:p>
    <w:p>
      <w:pPr>
        <w:pStyle w:val="TOC2"/>
        <w:tabs>
          <w:tab w:val="right" w:leader="dot" w:pos="7086"/>
        </w:tabs>
        <w:rPr>
          <w:noProof/>
        </w:rPr>
      </w:pPr>
      <w:r>
        <w:rPr>
          <w:noProof/>
        </w:rPr>
        <w:t>Part VI — Importation of semen from other States or parts of the Commonwealth</w:t>
      </w:r>
    </w:p>
    <w:p>
      <w:pPr>
        <w:pStyle w:val="TOC4"/>
        <w:tabs>
          <w:tab w:val="clear" w:pos="1134"/>
          <w:tab w:val="left" w:pos="1135"/>
        </w:tabs>
        <w:rPr>
          <w:noProof/>
        </w:rPr>
      </w:pPr>
      <w:r>
        <w:rPr>
          <w:noProof/>
        </w:rPr>
        <w:t>59</w:t>
      </w:r>
      <w:r>
        <w:rPr>
          <w:noProof/>
          <w:snapToGrid w:val="0"/>
        </w:rPr>
        <w:t>.</w:t>
      </w:r>
      <w:r>
        <w:rPr>
          <w:noProof/>
        </w:rPr>
        <w:tab/>
      </w:r>
      <w:r>
        <w:rPr>
          <w:noProof/>
          <w:snapToGrid w:val="0"/>
        </w:rPr>
        <w:t>Prohibition on importation of bovine semen</w:t>
      </w:r>
      <w:r>
        <w:rPr>
          <w:noProof/>
        </w:rPr>
        <w:tab/>
      </w:r>
      <w:r>
        <w:rPr>
          <w:noProof/>
        </w:rPr>
        <w:fldChar w:fldCharType="begin"/>
      </w:r>
      <w:r>
        <w:rPr>
          <w:noProof/>
        </w:rPr>
        <w:instrText xml:space="preserve"> PAGEREF _Toc518711467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60</w:t>
      </w:r>
      <w:r>
        <w:rPr>
          <w:noProof/>
          <w:snapToGrid w:val="0"/>
        </w:rPr>
        <w:t>.</w:t>
      </w:r>
      <w:r>
        <w:rPr>
          <w:noProof/>
        </w:rPr>
        <w:tab/>
      </w:r>
      <w:r>
        <w:rPr>
          <w:noProof/>
          <w:snapToGrid w:val="0"/>
        </w:rPr>
        <w:t>Importation of semen from licensed premises</w:t>
      </w:r>
      <w:r>
        <w:rPr>
          <w:noProof/>
        </w:rPr>
        <w:tab/>
      </w:r>
      <w:r>
        <w:rPr>
          <w:noProof/>
        </w:rPr>
        <w:fldChar w:fldCharType="begin"/>
      </w:r>
      <w:r>
        <w:rPr>
          <w:noProof/>
        </w:rPr>
        <w:instrText xml:space="preserve"> PAGEREF _Toc518711468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61</w:t>
      </w:r>
      <w:r>
        <w:rPr>
          <w:noProof/>
          <w:snapToGrid w:val="0"/>
        </w:rPr>
        <w:t>.</w:t>
      </w:r>
      <w:r>
        <w:rPr>
          <w:noProof/>
        </w:rPr>
        <w:tab/>
      </w:r>
      <w:r>
        <w:rPr>
          <w:noProof/>
          <w:snapToGrid w:val="0"/>
        </w:rPr>
        <w:t>Additional containers</w:t>
      </w:r>
      <w:r>
        <w:rPr>
          <w:noProof/>
        </w:rPr>
        <w:tab/>
      </w:r>
      <w:r>
        <w:rPr>
          <w:noProof/>
        </w:rPr>
        <w:fldChar w:fldCharType="begin"/>
      </w:r>
      <w:r>
        <w:rPr>
          <w:noProof/>
        </w:rPr>
        <w:instrText xml:space="preserve"> PAGEREF _Toc518711469 \h </w:instrText>
      </w:r>
      <w:r>
        <w:rPr>
          <w:noProof/>
        </w:rPr>
      </w:r>
      <w:r>
        <w:rPr>
          <w:noProof/>
        </w:rPr>
        <w:fldChar w:fldCharType="separate"/>
      </w:r>
      <w:r>
        <w:rPr>
          <w:noProof/>
        </w:rPr>
        <w:t>27</w:t>
      </w:r>
      <w:r>
        <w:rPr>
          <w:noProof/>
        </w:rPr>
        <w:fldChar w:fldCharType="end"/>
      </w:r>
    </w:p>
    <w:p>
      <w:pPr>
        <w:pStyle w:val="TOC4"/>
        <w:tabs>
          <w:tab w:val="clear" w:pos="1134"/>
          <w:tab w:val="left" w:pos="1135"/>
        </w:tabs>
        <w:rPr>
          <w:noProof/>
        </w:rPr>
      </w:pPr>
      <w:r>
        <w:rPr>
          <w:noProof/>
        </w:rPr>
        <w:t>62</w:t>
      </w:r>
      <w:r>
        <w:rPr>
          <w:noProof/>
          <w:snapToGrid w:val="0"/>
        </w:rPr>
        <w:t>.</w:t>
      </w:r>
      <w:r>
        <w:rPr>
          <w:noProof/>
        </w:rPr>
        <w:tab/>
      </w:r>
      <w:r>
        <w:rPr>
          <w:noProof/>
          <w:snapToGrid w:val="0"/>
        </w:rPr>
        <w:t>Importation of semen from unlicensed premises</w:t>
      </w:r>
      <w:r>
        <w:rPr>
          <w:noProof/>
        </w:rPr>
        <w:tab/>
      </w:r>
      <w:r>
        <w:rPr>
          <w:noProof/>
        </w:rPr>
        <w:fldChar w:fldCharType="begin"/>
      </w:r>
      <w:r>
        <w:rPr>
          <w:noProof/>
        </w:rPr>
        <w:instrText xml:space="preserve"> PAGEREF _Toc518711470 \h </w:instrText>
      </w:r>
      <w:r>
        <w:rPr>
          <w:noProof/>
        </w:rPr>
      </w:r>
      <w:r>
        <w:rPr>
          <w:noProof/>
        </w:rPr>
        <w:fldChar w:fldCharType="separate"/>
      </w:r>
      <w:r>
        <w:rPr>
          <w:noProof/>
        </w:rPr>
        <w:t>28</w:t>
      </w:r>
      <w:r>
        <w:rPr>
          <w:noProof/>
        </w:rPr>
        <w:fldChar w:fldCharType="end"/>
      </w:r>
    </w:p>
    <w:p>
      <w:pPr>
        <w:pStyle w:val="TOC2"/>
        <w:tabs>
          <w:tab w:val="right" w:leader="dot" w:pos="7086"/>
        </w:tabs>
        <w:rPr>
          <w:noProof/>
        </w:rPr>
      </w:pPr>
      <w:r>
        <w:rPr>
          <w:noProof/>
        </w:rPr>
        <w:t>Part VII — Miscellaneous</w:t>
      </w:r>
    </w:p>
    <w:p>
      <w:pPr>
        <w:pStyle w:val="TOC4"/>
        <w:tabs>
          <w:tab w:val="clear" w:pos="1134"/>
          <w:tab w:val="left" w:pos="1135"/>
        </w:tabs>
        <w:rPr>
          <w:noProof/>
        </w:rPr>
      </w:pPr>
      <w:r>
        <w:rPr>
          <w:noProof/>
        </w:rPr>
        <w:t>63</w:t>
      </w:r>
      <w:r>
        <w:rPr>
          <w:noProof/>
          <w:snapToGrid w:val="0"/>
        </w:rPr>
        <w:t>.</w:t>
      </w:r>
      <w:r>
        <w:rPr>
          <w:noProof/>
        </w:rPr>
        <w:tab/>
      </w:r>
      <w:r>
        <w:rPr>
          <w:noProof/>
          <w:snapToGrid w:val="0"/>
        </w:rPr>
        <w:t>Days semen not to be mixed</w:t>
      </w:r>
      <w:r>
        <w:rPr>
          <w:noProof/>
        </w:rPr>
        <w:tab/>
      </w:r>
      <w:r>
        <w:rPr>
          <w:noProof/>
        </w:rPr>
        <w:fldChar w:fldCharType="begin"/>
      </w:r>
      <w:r>
        <w:rPr>
          <w:noProof/>
        </w:rPr>
        <w:instrText xml:space="preserve"> PAGEREF _Toc518711471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64</w:t>
      </w:r>
      <w:r>
        <w:rPr>
          <w:noProof/>
          <w:snapToGrid w:val="0"/>
        </w:rPr>
        <w:t>.</w:t>
      </w:r>
      <w:r>
        <w:rPr>
          <w:noProof/>
        </w:rPr>
        <w:tab/>
      </w:r>
      <w:r>
        <w:rPr>
          <w:noProof/>
          <w:snapToGrid w:val="0"/>
        </w:rPr>
        <w:t>Records to be kept for 3 years</w:t>
      </w:r>
      <w:r>
        <w:rPr>
          <w:noProof/>
        </w:rPr>
        <w:tab/>
      </w:r>
      <w:r>
        <w:rPr>
          <w:noProof/>
        </w:rPr>
        <w:fldChar w:fldCharType="begin"/>
      </w:r>
      <w:r>
        <w:rPr>
          <w:noProof/>
        </w:rPr>
        <w:instrText xml:space="preserve"> PAGEREF _Toc518711472 \h </w:instrText>
      </w:r>
      <w:r>
        <w:rPr>
          <w:noProof/>
        </w:rPr>
      </w:r>
      <w:r>
        <w:rPr>
          <w:noProof/>
        </w:rPr>
        <w:fldChar w:fldCharType="separate"/>
      </w:r>
      <w:r>
        <w:rPr>
          <w:noProof/>
        </w:rPr>
        <w:t>30</w:t>
      </w:r>
      <w:r>
        <w:rPr>
          <w:noProof/>
        </w:rPr>
        <w:fldChar w:fldCharType="end"/>
      </w:r>
    </w:p>
    <w:p>
      <w:pPr>
        <w:pStyle w:val="TOC4"/>
        <w:tabs>
          <w:tab w:val="clear" w:pos="1134"/>
          <w:tab w:val="left" w:pos="1135"/>
        </w:tabs>
        <w:rPr>
          <w:noProof/>
        </w:rPr>
      </w:pPr>
      <w:r>
        <w:rPr>
          <w:noProof/>
        </w:rPr>
        <w:t>65</w:t>
      </w:r>
      <w:r>
        <w:rPr>
          <w:noProof/>
          <w:snapToGrid w:val="0"/>
        </w:rPr>
        <w:t>.</w:t>
      </w:r>
      <w:r>
        <w:rPr>
          <w:noProof/>
        </w:rPr>
        <w:tab/>
      </w:r>
      <w:r>
        <w:rPr>
          <w:noProof/>
          <w:snapToGrid w:val="0"/>
        </w:rPr>
        <w:t>Penalty</w:t>
      </w:r>
      <w:r>
        <w:rPr>
          <w:noProof/>
        </w:rPr>
        <w:tab/>
      </w:r>
      <w:r>
        <w:rPr>
          <w:noProof/>
        </w:rPr>
        <w:fldChar w:fldCharType="begin"/>
      </w:r>
      <w:r>
        <w:rPr>
          <w:noProof/>
        </w:rPr>
        <w:instrText xml:space="preserve"> PAGEREF _Toc518711473 \h </w:instrText>
      </w:r>
      <w:r>
        <w:rPr>
          <w:noProof/>
        </w:rPr>
      </w:r>
      <w:r>
        <w:rPr>
          <w:noProof/>
        </w:rPr>
        <w:fldChar w:fldCharType="separate"/>
      </w:r>
      <w:r>
        <w:rPr>
          <w:noProof/>
        </w:rPr>
        <w:t>30</w:t>
      </w:r>
      <w:r>
        <w:rPr>
          <w:noProof/>
        </w:rPr>
        <w:fldChar w:fldCharType="end"/>
      </w:r>
    </w:p>
    <w:p>
      <w:pPr>
        <w:pStyle w:val="TOC2"/>
        <w:tabs>
          <w:tab w:val="right" w:leader="dot" w:pos="7086"/>
        </w:tabs>
        <w:rPr>
          <w:noProof/>
        </w:rPr>
      </w:pPr>
      <w:r>
        <w:rPr>
          <w:noProof/>
        </w:rPr>
        <w:t>First Schedule</w:t>
      </w:r>
    </w:p>
    <w:p>
      <w:pPr>
        <w:pStyle w:val="TOC2"/>
        <w:tabs>
          <w:tab w:val="right" w:leader="dot" w:pos="7086"/>
        </w:tabs>
        <w:rPr>
          <w:noProof/>
        </w:rPr>
      </w:pPr>
      <w:r>
        <w:rPr>
          <w:noProof/>
        </w:rPr>
        <w:t>Second Schedule</w:t>
      </w:r>
    </w:p>
    <w:p>
      <w:pPr>
        <w:pStyle w:val="TOC2"/>
        <w:tabs>
          <w:tab w:val="right" w:leader="do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Artificial Breeding of Stock Act 1965</w:t>
      </w:r>
    </w:p>
    <w:p>
      <w:pPr>
        <w:pStyle w:val="NameofActReg"/>
      </w:pPr>
      <w:r>
        <w:t>Artificial Breeding (Cattle) Regulations 1978</w:t>
      </w:r>
    </w:p>
    <w:p>
      <w:pPr>
        <w:pStyle w:val="Heading2"/>
        <w:pageBreakBefore w:val="0"/>
        <w:spacing w:before="240"/>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1" w:name="_Toc459092081"/>
      <w:bookmarkStart w:id="2" w:name="_Toc518711409"/>
      <w:r>
        <w:rPr>
          <w:rStyle w:val="CharSectno"/>
        </w:rPr>
        <w:t>1</w:t>
      </w:r>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Artificial Breeding (Cattle) Regulations 1978</w:t>
      </w:r>
      <w:r>
        <w:rPr>
          <w:snapToGrid w:val="0"/>
          <w:vertAlign w:val="superscript"/>
        </w:rPr>
        <w:t xml:space="preserve"> 1</w:t>
      </w:r>
      <w:r>
        <w:rPr>
          <w:snapToGrid w:val="0"/>
        </w:rPr>
        <w:t>.</w:t>
      </w:r>
    </w:p>
    <w:p>
      <w:pPr>
        <w:pStyle w:val="Ednotesection"/>
      </w:pPr>
      <w:r>
        <w:t>[</w:t>
      </w:r>
      <w:r>
        <w:rPr>
          <w:b/>
        </w:rPr>
        <w:t>2.</w:t>
      </w:r>
      <w:r>
        <w:rPr>
          <w:b/>
        </w:rPr>
        <w:tab/>
      </w:r>
      <w:r>
        <w:t xml:space="preserve">Repealed in Gazette 16 October 1987 p.3925.] </w:t>
      </w:r>
    </w:p>
    <w:p>
      <w:pPr>
        <w:pStyle w:val="Heading5"/>
        <w:spacing w:before="120"/>
        <w:rPr>
          <w:snapToGrid w:val="0"/>
        </w:rPr>
      </w:pPr>
      <w:bookmarkStart w:id="3" w:name="_Toc459092082"/>
      <w:bookmarkStart w:id="4" w:name="_Toc518711410"/>
      <w:r>
        <w:rPr>
          <w:rStyle w:val="CharSectno"/>
        </w:rPr>
        <w:t>3</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cattle</w:t>
      </w:r>
      <w:r>
        <w:rPr>
          <w:b/>
        </w:rPr>
        <w:t>”</w:t>
      </w:r>
      <w:r>
        <w:t xml:space="preserve"> means a bull, cow, ox, steer, heifer or calf of the bovine genus;</w:t>
      </w:r>
    </w:p>
    <w:p>
      <w:pPr>
        <w:pStyle w:val="Defstart"/>
      </w:pPr>
      <w:r>
        <w:rPr>
          <w:b/>
        </w:rPr>
        <w:tab/>
        <w:t>“</w:t>
      </w:r>
      <w:r>
        <w:rPr>
          <w:rStyle w:val="CharDefText"/>
        </w:rPr>
        <w:t>collection</w:t>
      </w:r>
      <w:r>
        <w:rPr>
          <w:b/>
        </w:rPr>
        <w:t>”</w:t>
      </w:r>
      <w:r>
        <w:t>, in relation to semen, means a quantity collected at any one time;</w:t>
      </w:r>
    </w:p>
    <w:p>
      <w:pPr>
        <w:pStyle w:val="Defstart"/>
      </w:pPr>
      <w:r>
        <w:rPr>
          <w:b/>
        </w:rPr>
        <w:tab/>
        <w:t>“</w:t>
      </w:r>
      <w:r>
        <w:rPr>
          <w:rStyle w:val="CharDefText"/>
        </w:rPr>
        <w:t>container</w:t>
      </w:r>
      <w:r>
        <w:rPr>
          <w:b/>
        </w:rPr>
        <w:t>”</w:t>
      </w:r>
      <w:r>
        <w:t xml:space="preserve"> means — </w:t>
      </w:r>
    </w:p>
    <w:p>
      <w:pPr>
        <w:pStyle w:val="Defpara"/>
      </w:pPr>
      <w:r>
        <w:tab/>
        <w:t>(a)</w:t>
      </w:r>
      <w:r>
        <w:tab/>
        <w:t>in the case of frozen semen; straw, ampoule or pellet; and</w:t>
      </w:r>
    </w:p>
    <w:p>
      <w:pPr>
        <w:pStyle w:val="Defpara"/>
      </w:pPr>
      <w:r>
        <w:tab/>
        <w:t>(b)</w:t>
      </w:r>
      <w:r>
        <w:tab/>
        <w:t>in the case of chilled or variable temperature semen; test tube or similar vessel;</w:t>
      </w:r>
    </w:p>
    <w:p>
      <w:pPr>
        <w:pStyle w:val="Defstart"/>
      </w:pPr>
      <w:r>
        <w:rPr>
          <w:b/>
        </w:rPr>
        <w:tab/>
        <w:t>“</w:t>
      </w:r>
      <w:r>
        <w:rPr>
          <w:rStyle w:val="CharDefText"/>
        </w:rPr>
        <w:t>processing</w:t>
      </w:r>
      <w:r>
        <w:rPr>
          <w:b/>
        </w:rPr>
        <w:t>”</w:t>
      </w:r>
      <w:r>
        <w:t>, in relation to semen, means any procedure used in the preparation of collected semen before final use in insemination;</w:t>
      </w:r>
    </w:p>
    <w:p>
      <w:pPr>
        <w:pStyle w:val="Defstart"/>
      </w:pPr>
      <w:r>
        <w:rPr>
          <w:b/>
        </w:rPr>
        <w:tab/>
        <w:t>“</w:t>
      </w:r>
      <w:r>
        <w:rPr>
          <w:rStyle w:val="CharDefText"/>
        </w:rPr>
        <w:t>stock</w:t>
      </w:r>
      <w:r>
        <w:rPr>
          <w:b/>
        </w:rPr>
        <w:t>”</w:t>
      </w:r>
      <w:r>
        <w:t xml:space="preserve"> means any goats, horses, cattle, sheep or pigs and includes poultry of all kinds and such other animals of any kind of species that the Governor proclaims to be stock for the purposes of the Act;</w:t>
      </w:r>
    </w:p>
    <w:p>
      <w:pPr>
        <w:pStyle w:val="Defstart"/>
      </w:pPr>
      <w:r>
        <w:rPr>
          <w:b/>
        </w:rPr>
        <w:tab/>
        <w:t>“</w:t>
      </w:r>
      <w:r>
        <w:rPr>
          <w:rStyle w:val="CharDefText"/>
        </w:rPr>
        <w:t>the Act</w:t>
      </w:r>
      <w:bookmarkStart w:id="5" w:name="endcomma"/>
      <w:bookmarkEnd w:id="5"/>
      <w:r>
        <w:rPr>
          <w:b/>
        </w:rPr>
        <w:t>”</w:t>
      </w:r>
      <w:r>
        <w:t xml:space="preserve"> </w:t>
      </w:r>
      <w:bookmarkStart w:id="6" w:name="comma"/>
      <w:bookmarkEnd w:id="6"/>
      <w:r>
        <w:t xml:space="preserve">means the </w:t>
      </w:r>
      <w:r>
        <w:rPr>
          <w:i/>
        </w:rPr>
        <w:t>Artificial Breeding of Stock Act 1965</w:t>
      </w:r>
      <w:r>
        <w:t xml:space="preserve"> as amended from time to time.</w:t>
      </w:r>
    </w:p>
    <w:p>
      <w:pPr>
        <w:pStyle w:val="Footnotesection"/>
      </w:pPr>
      <w:r>
        <w:tab/>
        <w:t xml:space="preserve">[Regulation 3 amended in Gazette 16 October 1987 p.3925.] </w:t>
      </w:r>
    </w:p>
    <w:p>
      <w:pPr>
        <w:pStyle w:val="Heading5"/>
        <w:rPr>
          <w:snapToGrid w:val="0"/>
        </w:rPr>
      </w:pPr>
      <w:bookmarkStart w:id="7" w:name="_Toc459092083"/>
      <w:bookmarkStart w:id="8" w:name="_Toc518711411"/>
      <w:r>
        <w:rPr>
          <w:rStyle w:val="CharSectno"/>
        </w:rPr>
        <w:t>3A</w:t>
      </w:r>
      <w:r>
        <w:rPr>
          <w:snapToGrid w:val="0"/>
        </w:rPr>
        <w:t>.</w:t>
      </w:r>
      <w:r>
        <w:rPr>
          <w:snapToGrid w:val="0"/>
        </w:rPr>
        <w:tab/>
        <w:t>Prescribed stock</w:t>
      </w:r>
      <w:bookmarkEnd w:id="7"/>
      <w:bookmarkEnd w:id="8"/>
      <w:r>
        <w:rPr>
          <w:snapToGrid w:val="0"/>
        </w:rPr>
        <w:t xml:space="preserve"> </w:t>
      </w:r>
    </w:p>
    <w:p>
      <w:pPr>
        <w:pStyle w:val="Subsection"/>
        <w:rPr>
          <w:snapToGrid w:val="0"/>
        </w:rPr>
      </w:pPr>
      <w:r>
        <w:rPr>
          <w:snapToGrid w:val="0"/>
        </w:rPr>
        <w:tab/>
      </w:r>
      <w:r>
        <w:rPr>
          <w:snapToGrid w:val="0"/>
        </w:rPr>
        <w:tab/>
        <w:t>Cattle are a prescribed species of stock for the purposes of — </w:t>
      </w:r>
    </w:p>
    <w:p>
      <w:pPr>
        <w:pStyle w:val="Indenta"/>
        <w:rPr>
          <w:snapToGrid w:val="0"/>
        </w:rPr>
      </w:pPr>
      <w:r>
        <w:rPr>
          <w:snapToGrid w:val="0"/>
        </w:rPr>
        <w:tab/>
        <w:t>(a)</w:t>
      </w:r>
      <w:r>
        <w:rPr>
          <w:snapToGrid w:val="0"/>
        </w:rPr>
        <w:tab/>
        <w:t>paragraph (b) of the definition of “artificial breeding” in section 4 of the Act; and</w:t>
      </w:r>
    </w:p>
    <w:p>
      <w:pPr>
        <w:pStyle w:val="Indenta"/>
        <w:rPr>
          <w:snapToGrid w:val="0"/>
        </w:rPr>
      </w:pPr>
      <w:r>
        <w:rPr>
          <w:snapToGrid w:val="0"/>
        </w:rPr>
        <w:tab/>
        <w:t>(b)</w:t>
      </w:r>
      <w:r>
        <w:rPr>
          <w:snapToGrid w:val="0"/>
        </w:rPr>
        <w:tab/>
        <w:t>section 5B(3) of the Act.</w:t>
      </w:r>
    </w:p>
    <w:p>
      <w:pPr>
        <w:pStyle w:val="Footnotesection"/>
      </w:pPr>
      <w:r>
        <w:tab/>
        <w:t xml:space="preserve">[Regulation 3A inserted in Gazette 16 October 1987 p.3925.] </w:t>
      </w:r>
    </w:p>
    <w:p>
      <w:pPr>
        <w:pStyle w:val="Heading5"/>
        <w:rPr>
          <w:snapToGrid w:val="0"/>
        </w:rPr>
      </w:pPr>
      <w:bookmarkStart w:id="9" w:name="_Toc459092084"/>
      <w:bookmarkStart w:id="10" w:name="_Toc518711412"/>
      <w:r>
        <w:rPr>
          <w:rStyle w:val="CharSectno"/>
        </w:rPr>
        <w:t>4</w:t>
      </w:r>
      <w:r>
        <w:rPr>
          <w:snapToGrid w:val="0"/>
        </w:rPr>
        <w:t>.</w:t>
      </w:r>
      <w:r>
        <w:rPr>
          <w:snapToGrid w:val="0"/>
        </w:rPr>
        <w:tab/>
        <w:t>Forms</w:t>
      </w:r>
      <w:bookmarkEnd w:id="9"/>
      <w:bookmarkEnd w:id="10"/>
      <w:r>
        <w:rPr>
          <w:snapToGrid w:val="0"/>
        </w:rPr>
        <w:t xml:space="preserve"> </w:t>
      </w:r>
    </w:p>
    <w:p>
      <w:pPr>
        <w:pStyle w:val="Subsection"/>
        <w:rPr>
          <w:snapToGrid w:val="0"/>
        </w:rPr>
      </w:pPr>
      <w:r>
        <w:rPr>
          <w:snapToGrid w:val="0"/>
        </w:rPr>
        <w:tab/>
        <w:t>(1)</w:t>
      </w:r>
      <w:r>
        <w:rPr>
          <w:snapToGrid w:val="0"/>
        </w:rPr>
        <w:tab/>
        <w:t>The several forms set out in the First Schedule are the forms prescribed for the respective purposes therein appearing.</w:t>
      </w:r>
    </w:p>
    <w:p>
      <w:pPr>
        <w:pStyle w:val="Subsection"/>
        <w:rPr>
          <w:snapToGrid w:val="0"/>
        </w:rPr>
      </w:pPr>
      <w:r>
        <w:rPr>
          <w:snapToGrid w:val="0"/>
        </w:rPr>
        <w:tab/>
        <w:t>(2)</w:t>
      </w:r>
      <w:r>
        <w:rPr>
          <w:snapToGrid w:val="0"/>
        </w:rPr>
        <w:tab/>
        <w:t>Where a form prescribed by these regulations requires completion by the insertion of particulars or other matters referred to in the form, those particulars or other matters are prescribed as those required by these regulations.</w:t>
      </w:r>
    </w:p>
    <w:p>
      <w:pPr>
        <w:pStyle w:val="Subsection"/>
        <w:rPr>
          <w:snapToGrid w:val="0"/>
        </w:rPr>
      </w:pPr>
      <w:r>
        <w:rPr>
          <w:snapToGrid w:val="0"/>
        </w:rPr>
        <w:tab/>
        <w:t>(3)</w:t>
      </w:r>
      <w:r>
        <w:rPr>
          <w:snapToGrid w:val="0"/>
        </w:rPr>
        <w:tab/>
        <w:t>A form prescribed by these regulations and containing any directions for its completion, shall be completed in accordance with those directions.</w:t>
      </w:r>
    </w:p>
    <w:p>
      <w:pPr>
        <w:pStyle w:val="Heading5"/>
        <w:rPr>
          <w:snapToGrid w:val="0"/>
        </w:rPr>
      </w:pPr>
      <w:bookmarkStart w:id="11" w:name="_Toc459092085"/>
      <w:bookmarkStart w:id="12" w:name="_Toc518711413"/>
      <w:r>
        <w:rPr>
          <w:rStyle w:val="CharSectno"/>
        </w:rPr>
        <w:t>5</w:t>
      </w:r>
      <w:r>
        <w:rPr>
          <w:snapToGrid w:val="0"/>
        </w:rPr>
        <w:t>.</w:t>
      </w:r>
      <w:r>
        <w:rPr>
          <w:snapToGrid w:val="0"/>
        </w:rPr>
        <w:tab/>
        <w:t>Fees</w:t>
      </w:r>
      <w:bookmarkEnd w:id="11"/>
      <w:bookmarkEnd w:id="12"/>
      <w:r>
        <w:rPr>
          <w:snapToGrid w:val="0"/>
        </w:rPr>
        <w:t xml:space="preserve"> </w:t>
      </w:r>
    </w:p>
    <w:p>
      <w:pPr>
        <w:pStyle w:val="Subsection"/>
        <w:rPr>
          <w:snapToGrid w:val="0"/>
        </w:rPr>
      </w:pPr>
      <w:r>
        <w:rPr>
          <w:snapToGrid w:val="0"/>
        </w:rPr>
        <w:tab/>
        <w:t>(1)</w:t>
      </w:r>
      <w:r>
        <w:rPr>
          <w:snapToGrid w:val="0"/>
        </w:rPr>
        <w:tab/>
        <w:t>Every application for the issue, renewal, transfer or variation of a licence or an application for a certificate of competency shall be accompanied by the fee prescribed in subregulation (2).</w:t>
      </w:r>
    </w:p>
    <w:p>
      <w:pPr>
        <w:pStyle w:val="Subsection"/>
      </w:pPr>
      <w:r>
        <w:tab/>
        <w:t>(2)</w:t>
      </w:r>
      <w:r>
        <w:tab/>
        <w:t>The following fees are payable in respect of the matters listed below:</w:t>
      </w:r>
    </w:p>
    <w:p>
      <w:pPr>
        <w:pStyle w:val="MiscellaneousHeading"/>
        <w:rPr>
          <w:b/>
          <w:bCs/>
        </w:rPr>
      </w:pPr>
    </w:p>
    <w:tbl>
      <w:tblPr>
        <w:tblW w:w="0" w:type="auto"/>
        <w:tblInd w:w="959" w:type="dxa"/>
        <w:tblLayout w:type="fixed"/>
        <w:tblLook w:val="0000" w:firstRow="0" w:lastRow="0" w:firstColumn="0" w:lastColumn="0" w:noHBand="0" w:noVBand="0"/>
      </w:tblPr>
      <w:tblGrid>
        <w:gridCol w:w="1134"/>
        <w:gridCol w:w="3969"/>
        <w:gridCol w:w="1134"/>
      </w:tblGrid>
      <w:tr>
        <w:tc>
          <w:tcPr>
            <w:tcW w:w="1134" w:type="dxa"/>
          </w:tcPr>
          <w:p>
            <w:pPr>
              <w:pStyle w:val="Table"/>
            </w:pPr>
            <w:r>
              <w:t>(a)</w:t>
            </w:r>
          </w:p>
        </w:tc>
        <w:tc>
          <w:tcPr>
            <w:tcW w:w="3969" w:type="dxa"/>
          </w:tcPr>
          <w:p>
            <w:pPr>
              <w:pStyle w:val="Table"/>
            </w:pPr>
            <w:r>
              <w:t>for the issue or renewal of a licence for the collection and processing of semen for general sale or use .....................................</w:t>
            </w:r>
          </w:p>
        </w:tc>
        <w:tc>
          <w:tcPr>
            <w:tcW w:w="1134" w:type="dxa"/>
          </w:tcPr>
          <w:p>
            <w:pPr>
              <w:pStyle w:val="Table"/>
            </w:pPr>
          </w:p>
          <w:p>
            <w:pPr>
              <w:pStyle w:val="Table"/>
              <w:spacing w:before="0"/>
            </w:pPr>
          </w:p>
          <w:p>
            <w:pPr>
              <w:pStyle w:val="Table"/>
              <w:tabs>
                <w:tab w:val="decimal" w:pos="317"/>
              </w:tabs>
            </w:pPr>
            <w:r>
              <w:t>600.00</w:t>
            </w:r>
          </w:p>
        </w:tc>
      </w:tr>
      <w:tr>
        <w:tc>
          <w:tcPr>
            <w:tcW w:w="1134" w:type="dxa"/>
          </w:tcPr>
          <w:p>
            <w:pPr>
              <w:pStyle w:val="Table"/>
            </w:pPr>
            <w:r>
              <w:t>(b)</w:t>
            </w:r>
          </w:p>
        </w:tc>
        <w:tc>
          <w:tcPr>
            <w:tcW w:w="3969" w:type="dxa"/>
          </w:tcPr>
          <w:p>
            <w:pPr>
              <w:pStyle w:val="Table"/>
            </w:pPr>
            <w:r>
              <w:t>for the issue or renewal of a licence for storage and sale of semen ..........................</w:t>
            </w:r>
          </w:p>
        </w:tc>
        <w:tc>
          <w:tcPr>
            <w:tcW w:w="1134" w:type="dxa"/>
          </w:tcPr>
          <w:p>
            <w:pPr>
              <w:pStyle w:val="Table"/>
              <w:spacing w:before="0"/>
            </w:pPr>
          </w:p>
          <w:p>
            <w:pPr>
              <w:pStyle w:val="Table"/>
              <w:tabs>
                <w:tab w:val="decimal" w:pos="317"/>
              </w:tabs>
            </w:pPr>
            <w:r>
              <w:t>400.00</w:t>
            </w:r>
          </w:p>
        </w:tc>
      </w:tr>
      <w:tr>
        <w:tc>
          <w:tcPr>
            <w:tcW w:w="1134" w:type="dxa"/>
          </w:tcPr>
          <w:p>
            <w:pPr>
              <w:pStyle w:val="Table"/>
            </w:pPr>
            <w:r>
              <w:t>(c)</w:t>
            </w:r>
          </w:p>
        </w:tc>
        <w:tc>
          <w:tcPr>
            <w:tcW w:w="3969" w:type="dxa"/>
          </w:tcPr>
          <w:p>
            <w:pPr>
              <w:pStyle w:val="Table"/>
            </w:pPr>
            <w:r>
              <w:t>for the issue or renewal of a licence for the transplanting of ova and processes of production, handling, fertilisation, implantation and storage of ova for general sale or use .....................................</w:t>
            </w:r>
          </w:p>
        </w:tc>
        <w:tc>
          <w:tcPr>
            <w:tcW w:w="1134" w:type="dxa"/>
          </w:tcPr>
          <w:p>
            <w:pPr>
              <w:pStyle w:val="Table"/>
            </w:pPr>
          </w:p>
          <w:p>
            <w:pPr>
              <w:pStyle w:val="Table"/>
              <w:spacing w:before="0"/>
            </w:pPr>
          </w:p>
          <w:p>
            <w:pPr>
              <w:pStyle w:val="Table"/>
              <w:spacing w:before="0"/>
            </w:pPr>
          </w:p>
          <w:p>
            <w:pPr>
              <w:pStyle w:val="Table"/>
              <w:tabs>
                <w:tab w:val="decimal" w:pos="317"/>
              </w:tabs>
            </w:pPr>
          </w:p>
          <w:p>
            <w:pPr>
              <w:pStyle w:val="Table"/>
              <w:spacing w:before="0"/>
            </w:pPr>
            <w:r>
              <w:t>600.00</w:t>
            </w:r>
          </w:p>
        </w:tc>
      </w:tr>
      <w:tr>
        <w:tc>
          <w:tcPr>
            <w:tcW w:w="1134" w:type="dxa"/>
          </w:tcPr>
          <w:p>
            <w:pPr>
              <w:pStyle w:val="Table"/>
            </w:pPr>
            <w:r>
              <w:t>(d)</w:t>
            </w:r>
          </w:p>
        </w:tc>
        <w:tc>
          <w:tcPr>
            <w:tcW w:w="3969" w:type="dxa"/>
          </w:tcPr>
          <w:p>
            <w:pPr>
              <w:pStyle w:val="Table"/>
            </w:pPr>
            <w:r>
              <w:t>for the transfer or variation of a licence ....</w:t>
            </w:r>
          </w:p>
        </w:tc>
        <w:tc>
          <w:tcPr>
            <w:tcW w:w="1134" w:type="dxa"/>
          </w:tcPr>
          <w:p>
            <w:pPr>
              <w:pStyle w:val="Table"/>
              <w:tabs>
                <w:tab w:val="decimal" w:pos="317"/>
              </w:tabs>
            </w:pPr>
            <w:r>
              <w:t>100.00</w:t>
            </w:r>
          </w:p>
        </w:tc>
      </w:tr>
      <w:tr>
        <w:tc>
          <w:tcPr>
            <w:tcW w:w="1134" w:type="dxa"/>
          </w:tcPr>
          <w:p>
            <w:pPr>
              <w:pStyle w:val="Table"/>
            </w:pPr>
            <w:r>
              <w:t>(e)</w:t>
            </w:r>
          </w:p>
        </w:tc>
        <w:tc>
          <w:tcPr>
            <w:tcW w:w="3969" w:type="dxa"/>
          </w:tcPr>
          <w:p>
            <w:pPr>
              <w:pStyle w:val="Table"/>
            </w:pPr>
            <w:r>
              <w:t>for an application for a certificate of competency —</w:t>
            </w:r>
          </w:p>
        </w:tc>
        <w:tc>
          <w:tcPr>
            <w:tcW w:w="1134" w:type="dxa"/>
          </w:tcPr>
          <w:p>
            <w:pPr>
              <w:pStyle w:val="Table"/>
            </w:pPr>
          </w:p>
        </w:tc>
      </w:tr>
      <w:tr>
        <w:tc>
          <w:tcPr>
            <w:tcW w:w="1134" w:type="dxa"/>
          </w:tcPr>
          <w:p>
            <w:pPr>
              <w:pStyle w:val="Table"/>
            </w:pPr>
          </w:p>
        </w:tc>
        <w:tc>
          <w:tcPr>
            <w:tcW w:w="3969" w:type="dxa"/>
          </w:tcPr>
          <w:p>
            <w:pPr>
              <w:pStyle w:val="Table"/>
              <w:tabs>
                <w:tab w:val="left" w:pos="601"/>
              </w:tabs>
              <w:ind w:left="601" w:hanging="601"/>
            </w:pPr>
            <w:r>
              <w:t>(i)</w:t>
            </w:r>
            <w:r>
              <w:tab/>
              <w:t>in respect of the class of herdsman-inseminator ....................................</w:t>
            </w:r>
          </w:p>
        </w:tc>
        <w:tc>
          <w:tcPr>
            <w:tcW w:w="1134" w:type="dxa"/>
          </w:tcPr>
          <w:p>
            <w:pPr>
              <w:pStyle w:val="Table"/>
            </w:pPr>
          </w:p>
          <w:p>
            <w:pPr>
              <w:pStyle w:val="Table"/>
              <w:tabs>
                <w:tab w:val="decimal" w:pos="317"/>
              </w:tabs>
            </w:pPr>
            <w:r>
              <w:t>60.00</w:t>
            </w:r>
          </w:p>
        </w:tc>
      </w:tr>
      <w:tr>
        <w:tc>
          <w:tcPr>
            <w:tcW w:w="1134" w:type="dxa"/>
          </w:tcPr>
          <w:p>
            <w:pPr>
              <w:pStyle w:val="Table"/>
            </w:pPr>
          </w:p>
        </w:tc>
        <w:tc>
          <w:tcPr>
            <w:tcW w:w="3969" w:type="dxa"/>
          </w:tcPr>
          <w:p>
            <w:pPr>
              <w:pStyle w:val="Table"/>
              <w:tabs>
                <w:tab w:val="left" w:pos="601"/>
              </w:tabs>
              <w:ind w:left="601" w:hanging="601"/>
            </w:pPr>
            <w:r>
              <w:t>(ii)</w:t>
            </w:r>
            <w:r>
              <w:tab/>
              <w:t>in respect of any other class .........</w:t>
            </w:r>
          </w:p>
        </w:tc>
        <w:tc>
          <w:tcPr>
            <w:tcW w:w="1134" w:type="dxa"/>
          </w:tcPr>
          <w:p>
            <w:pPr>
              <w:pStyle w:val="Table"/>
              <w:tabs>
                <w:tab w:val="decimal" w:pos="317"/>
              </w:tabs>
            </w:pPr>
            <w:r>
              <w:t>400.00.</w:t>
            </w:r>
          </w:p>
        </w:tc>
      </w:tr>
    </w:tbl>
    <w:p>
      <w:pPr>
        <w:pStyle w:val="Footnotesection"/>
      </w:pPr>
      <w:r>
        <w:tab/>
        <w:t>[Regulation 5 amended in Gazette 18 July 1980 p.2436; 28 August 1981 p.3591; 12 August 1983 p.2956; 3 May 1985 p.1590; 27 June 1986 p.2221; 30 October 1987 p.4050; 14 October 1988 p.4205; 17 August 1990 pp.4067</w:t>
      </w:r>
      <w:r>
        <w:noBreakHyphen/>
        <w:t>8; 18 October 1991 p.5310; 24 July 1992 p.3602; 17 September 1993 pp.5042</w:t>
      </w:r>
      <w:r>
        <w:noBreakHyphen/>
        <w:t>3; 24 June 1994 pp.2831</w:t>
      </w:r>
      <w:r>
        <w:noBreakHyphen/>
        <w:t>2; 21 July 1995 p.3060; 3 September 1996 pp.4370</w:t>
      </w:r>
      <w:r>
        <w:noBreakHyphen/>
        <w:t>1; 19 August 1997 p.4715; 23 June 1998 p.3316; 20 June 2000 p.3008; 5 Jun 2001 p. 2844.]</w:t>
      </w:r>
    </w:p>
    <w:p>
      <w:pPr>
        <w:pStyle w:val="Heading5"/>
        <w:rPr>
          <w:snapToGrid w:val="0"/>
        </w:rPr>
      </w:pPr>
      <w:bookmarkStart w:id="13" w:name="_Toc459092086"/>
      <w:bookmarkStart w:id="14" w:name="_Toc518711414"/>
      <w:r>
        <w:rPr>
          <w:rStyle w:val="CharSectno"/>
        </w:rPr>
        <w:t>6</w:t>
      </w:r>
      <w:r>
        <w:rPr>
          <w:snapToGrid w:val="0"/>
        </w:rPr>
        <w:t>.</w:t>
      </w:r>
      <w:r>
        <w:rPr>
          <w:snapToGrid w:val="0"/>
        </w:rPr>
        <w:tab/>
        <w:t>Condition for issue of licences</w:t>
      </w:r>
      <w:bookmarkEnd w:id="13"/>
      <w:bookmarkEnd w:id="14"/>
      <w:r>
        <w:rPr>
          <w:snapToGrid w:val="0"/>
        </w:rPr>
        <w:t xml:space="preserve"> </w:t>
      </w:r>
    </w:p>
    <w:p>
      <w:pPr>
        <w:pStyle w:val="Subsection"/>
        <w:rPr>
          <w:snapToGrid w:val="0"/>
        </w:rPr>
      </w:pPr>
      <w:r>
        <w:rPr>
          <w:snapToGrid w:val="0"/>
        </w:rPr>
        <w:tab/>
      </w:r>
      <w:r>
        <w:rPr>
          <w:snapToGrid w:val="0"/>
        </w:rPr>
        <w:tab/>
        <w:t>It is a condition of any licence issued pursuant to Part II which includes one or more of the following: collection, dilution, examination, chilling, freezing and processing of semen, that a veterinary surgeon or a person who is the holder of a certificate of competency for these procedures issued by the authority of the Minister be continuously employed on the premises and be responsible for the conduct of the licence in accordance with these regulations.</w:t>
      </w:r>
    </w:p>
    <w:p>
      <w:pPr>
        <w:pStyle w:val="Heading2"/>
      </w:pPr>
      <w:r>
        <w:rPr>
          <w:rStyle w:val="CharPartNo"/>
        </w:rPr>
        <w:t>Part II</w:t>
      </w:r>
      <w:r>
        <w:t> — </w:t>
      </w:r>
      <w:r>
        <w:rPr>
          <w:rStyle w:val="CharPartText"/>
        </w:rPr>
        <w:t xml:space="preserve">Licensed premises </w:t>
      </w:r>
    </w:p>
    <w:p>
      <w:pPr>
        <w:pStyle w:val="Heading3"/>
      </w:pPr>
      <w:r>
        <w:rPr>
          <w:rStyle w:val="CharDivNo"/>
        </w:rPr>
        <w:t>Division 1</w:t>
      </w:r>
      <w:r>
        <w:t> — </w:t>
      </w:r>
      <w:r>
        <w:rPr>
          <w:rStyle w:val="CharDivText"/>
        </w:rPr>
        <w:t xml:space="preserve">Premises licensed for the collection and processing of semen for general sale or use </w:t>
      </w:r>
    </w:p>
    <w:p>
      <w:pPr>
        <w:pStyle w:val="Heading5"/>
        <w:rPr>
          <w:snapToGrid w:val="0"/>
        </w:rPr>
      </w:pPr>
      <w:bookmarkStart w:id="15" w:name="_Toc459092087"/>
      <w:bookmarkStart w:id="16" w:name="_Toc518711415"/>
      <w:r>
        <w:rPr>
          <w:rStyle w:val="CharSectno"/>
        </w:rPr>
        <w:t>7</w:t>
      </w:r>
      <w:r>
        <w:rPr>
          <w:snapToGrid w:val="0"/>
        </w:rPr>
        <w:t>.</w:t>
      </w:r>
      <w:r>
        <w:rPr>
          <w:snapToGrid w:val="0"/>
        </w:rPr>
        <w:tab/>
        <w:t>Licensed premises</w:t>
      </w:r>
      <w:bookmarkEnd w:id="15"/>
      <w:bookmarkEnd w:id="16"/>
      <w:r>
        <w:rPr>
          <w:snapToGrid w:val="0"/>
        </w:rPr>
        <w:t xml:space="preserve"> </w:t>
      </w:r>
    </w:p>
    <w:p>
      <w:pPr>
        <w:pStyle w:val="Subsection"/>
        <w:rPr>
          <w:snapToGrid w:val="0"/>
        </w:rPr>
      </w:pPr>
      <w:r>
        <w:rPr>
          <w:snapToGrid w:val="0"/>
        </w:rPr>
        <w:tab/>
        <w:t>(1)</w:t>
      </w:r>
      <w:r>
        <w:rPr>
          <w:snapToGrid w:val="0"/>
        </w:rPr>
        <w:tab/>
        <w:t>A licence for the collection and processing of semen for general sale or use shall not be issued unless the premises to which the licence applies are provided with — </w:t>
      </w:r>
    </w:p>
    <w:p>
      <w:pPr>
        <w:pStyle w:val="Indenta"/>
        <w:rPr>
          <w:snapToGrid w:val="0"/>
        </w:rPr>
      </w:pPr>
      <w:r>
        <w:rPr>
          <w:snapToGrid w:val="0"/>
        </w:rPr>
        <w:tab/>
        <w:t>(a)</w:t>
      </w:r>
      <w:r>
        <w:rPr>
          <w:snapToGrid w:val="0"/>
        </w:rPr>
        <w:tab/>
        <w:t>fences and gateways constructed in accordance with the provisions of subregulation (2), so as to prevent the transmission of disease to stock on the premises, and prevent the unauthorized movement of stock onto, within or out of the premises;</w:t>
      </w:r>
    </w:p>
    <w:p>
      <w:pPr>
        <w:pStyle w:val="Indenta"/>
        <w:rPr>
          <w:snapToGrid w:val="0"/>
        </w:rPr>
      </w:pPr>
      <w:r>
        <w:rPr>
          <w:snapToGrid w:val="0"/>
        </w:rPr>
        <w:tab/>
        <w:t>(b)</w:t>
      </w:r>
      <w:r>
        <w:rPr>
          <w:snapToGrid w:val="0"/>
        </w:rPr>
        <w:tab/>
        <w:t>a quarantine area so situated that drainage or effluent cannot flow onto or escape from that area to any other part of the premises to which stock have access; and</w:t>
      </w:r>
    </w:p>
    <w:p>
      <w:pPr>
        <w:pStyle w:val="Indenta"/>
        <w:rPr>
          <w:snapToGrid w:val="0"/>
        </w:rPr>
      </w:pPr>
      <w:r>
        <w:rPr>
          <w:snapToGrid w:val="0"/>
        </w:rPr>
        <w:tab/>
        <w:t>(c)</w:t>
      </w:r>
      <w:r>
        <w:rPr>
          <w:snapToGrid w:val="0"/>
        </w:rPr>
        <w:tab/>
        <w:t>a hospital area for the housing, diagnosis and treatment of intercurrent diseases of stock which have been admitted to the premises.</w:t>
      </w:r>
    </w:p>
    <w:p>
      <w:pPr>
        <w:pStyle w:val="Subsection"/>
        <w:rPr>
          <w:snapToGrid w:val="0"/>
        </w:rPr>
      </w:pPr>
      <w:r>
        <w:rPr>
          <w:snapToGrid w:val="0"/>
        </w:rPr>
        <w:tab/>
        <w:t>(2)</w:t>
      </w:r>
      <w:r>
        <w:rPr>
          <w:snapToGrid w:val="0"/>
        </w:rPr>
        <w:tab/>
        <w:t>For the purposes of subregulation (1), licensed premises shall comprise — </w:t>
      </w:r>
    </w:p>
    <w:p>
      <w:pPr>
        <w:pStyle w:val="Indenta"/>
        <w:rPr>
          <w:snapToGrid w:val="0"/>
        </w:rPr>
      </w:pPr>
      <w:r>
        <w:rPr>
          <w:snapToGrid w:val="0"/>
        </w:rPr>
        <w:tab/>
        <w:t>(a)</w:t>
      </w:r>
      <w:r>
        <w:rPr>
          <w:snapToGrid w:val="0"/>
        </w:rPr>
        <w:tab/>
        <w:t>a fence surrounding the boundary of the premises;</w:t>
      </w:r>
    </w:p>
    <w:p>
      <w:pPr>
        <w:pStyle w:val="Indenta"/>
        <w:rPr>
          <w:snapToGrid w:val="0"/>
        </w:rPr>
      </w:pPr>
      <w:r>
        <w:rPr>
          <w:snapToGrid w:val="0"/>
        </w:rPr>
        <w:tab/>
        <w:t>(b)</w:t>
      </w:r>
      <w:r>
        <w:rPr>
          <w:snapToGrid w:val="0"/>
        </w:rPr>
        <w:tab/>
        <w:t>a fence so erected that — </w:t>
      </w:r>
    </w:p>
    <w:p>
      <w:pPr>
        <w:pStyle w:val="Indenti"/>
        <w:rPr>
          <w:snapToGrid w:val="0"/>
        </w:rPr>
      </w:pPr>
      <w:r>
        <w:rPr>
          <w:snapToGrid w:val="0"/>
        </w:rPr>
        <w:tab/>
        <w:t>(i)</w:t>
      </w:r>
      <w:r>
        <w:rPr>
          <w:snapToGrid w:val="0"/>
        </w:rPr>
        <w:tab/>
        <w:t>no part of it is within 3 metres of the boundary fence; and</w:t>
      </w:r>
    </w:p>
    <w:p>
      <w:pPr>
        <w:pStyle w:val="Indenti"/>
        <w:rPr>
          <w:snapToGrid w:val="0"/>
        </w:rPr>
      </w:pPr>
      <w:r>
        <w:rPr>
          <w:snapToGrid w:val="0"/>
        </w:rPr>
        <w:tab/>
        <w:t>(ii)</w:t>
      </w:r>
      <w:r>
        <w:rPr>
          <w:snapToGrid w:val="0"/>
        </w:rPr>
        <w:tab/>
        <w:t>it will prevent the unauthorized access of animals on the premises to the boundary fence or any gateway which is part of the boundary fence;</w:t>
      </w:r>
    </w:p>
    <w:p>
      <w:pPr>
        <w:pStyle w:val="Indenta"/>
        <w:rPr>
          <w:snapToGrid w:val="0"/>
        </w:rPr>
      </w:pPr>
      <w:r>
        <w:rPr>
          <w:snapToGrid w:val="0"/>
        </w:rPr>
        <w:tab/>
        <w:t>(c)</w:t>
      </w:r>
      <w:r>
        <w:rPr>
          <w:snapToGrid w:val="0"/>
        </w:rPr>
        <w:tab/>
        <w:t>a post and rail fence of not less than 1.5 metres in height surrounding the quarantine area on the premises with a gate or gates that are capable of being securely fastened; and</w:t>
      </w:r>
    </w:p>
    <w:p>
      <w:pPr>
        <w:pStyle w:val="Indenta"/>
        <w:rPr>
          <w:snapToGrid w:val="0"/>
        </w:rPr>
      </w:pPr>
      <w:r>
        <w:rPr>
          <w:snapToGrid w:val="0"/>
        </w:rPr>
        <w:tab/>
        <w:t>(d)</w:t>
      </w:r>
      <w:r>
        <w:rPr>
          <w:snapToGrid w:val="0"/>
        </w:rPr>
        <w:tab/>
        <w:t>a fence that will prevent the unauthorized approach of any stock on the premises to within 6 metres of the quarantine area.</w:t>
      </w:r>
    </w:p>
    <w:p>
      <w:pPr>
        <w:pStyle w:val="Heading5"/>
        <w:spacing w:before="120"/>
        <w:rPr>
          <w:snapToGrid w:val="0"/>
        </w:rPr>
      </w:pPr>
      <w:bookmarkStart w:id="17" w:name="_Toc459092088"/>
      <w:bookmarkStart w:id="18" w:name="_Toc518711416"/>
      <w:r>
        <w:rPr>
          <w:rStyle w:val="CharSectno"/>
        </w:rPr>
        <w:t>8</w:t>
      </w:r>
      <w:r>
        <w:rPr>
          <w:snapToGrid w:val="0"/>
        </w:rPr>
        <w:t>.</w:t>
      </w:r>
      <w:r>
        <w:rPr>
          <w:snapToGrid w:val="0"/>
        </w:rPr>
        <w:tab/>
        <w:t>Movement of stock into and out of licensed premises</w:t>
      </w:r>
      <w:bookmarkEnd w:id="17"/>
      <w:bookmarkEnd w:id="18"/>
      <w:r>
        <w:rPr>
          <w:snapToGrid w:val="0"/>
        </w:rPr>
        <w:t xml:space="preserve"> </w:t>
      </w:r>
    </w:p>
    <w:p>
      <w:pPr>
        <w:pStyle w:val="Subsection"/>
        <w:rPr>
          <w:snapToGrid w:val="0"/>
        </w:rPr>
      </w:pPr>
      <w:r>
        <w:rPr>
          <w:snapToGrid w:val="0"/>
        </w:rPr>
        <w:tab/>
        <w:t>(1)</w:t>
      </w:r>
      <w:r>
        <w:rPr>
          <w:snapToGrid w:val="0"/>
        </w:rPr>
        <w:tab/>
        <w:t>A person shall not, except with the approval of the Chief Veterinary Surgeon, move stock into or out of the quarantine area.</w:t>
      </w:r>
    </w:p>
    <w:p>
      <w:pPr>
        <w:pStyle w:val="Subsection"/>
        <w:rPr>
          <w:snapToGrid w:val="0"/>
        </w:rPr>
      </w:pPr>
      <w:r>
        <w:rPr>
          <w:snapToGrid w:val="0"/>
        </w:rPr>
        <w:tab/>
        <w:t>(2)</w:t>
      </w:r>
      <w:r>
        <w:rPr>
          <w:snapToGrid w:val="0"/>
        </w:rPr>
        <w:tab/>
        <w:t>Subject to these regulations, a person shall not permit any animals, other than cattle, horses or dogs, to enter or remain upon licensed premises.</w:t>
      </w:r>
    </w:p>
    <w:p>
      <w:pPr>
        <w:pStyle w:val="Heading5"/>
        <w:spacing w:before="120"/>
        <w:rPr>
          <w:snapToGrid w:val="0"/>
        </w:rPr>
      </w:pPr>
      <w:bookmarkStart w:id="19" w:name="_Toc459092089"/>
      <w:bookmarkStart w:id="20" w:name="_Toc518711417"/>
      <w:r>
        <w:rPr>
          <w:rStyle w:val="CharSectno"/>
        </w:rPr>
        <w:t>9</w:t>
      </w:r>
      <w:r>
        <w:rPr>
          <w:snapToGrid w:val="0"/>
        </w:rPr>
        <w:t>.</w:t>
      </w:r>
      <w:r>
        <w:rPr>
          <w:snapToGrid w:val="0"/>
        </w:rPr>
        <w:tab/>
        <w:t>Movement of horses on premises</w:t>
      </w:r>
      <w:bookmarkEnd w:id="19"/>
      <w:bookmarkEnd w:id="20"/>
      <w:r>
        <w:rPr>
          <w:snapToGrid w:val="0"/>
        </w:rPr>
        <w:t xml:space="preserve"> </w:t>
      </w:r>
    </w:p>
    <w:p>
      <w:pPr>
        <w:pStyle w:val="Subsection"/>
        <w:rPr>
          <w:snapToGrid w:val="0"/>
        </w:rPr>
      </w:pPr>
      <w:r>
        <w:rPr>
          <w:snapToGrid w:val="0"/>
        </w:rPr>
        <w:tab/>
        <w:t>(1)</w:t>
      </w:r>
      <w:r>
        <w:rPr>
          <w:snapToGrid w:val="0"/>
        </w:rPr>
        <w:tab/>
        <w:t>A person shall not permit a horse to enter, or remain upon the premises, unless the horse has, within the 30 days immediately prior to its entry, been tested for brucellosis and leptospirosis, by a veterinary surgeon and has given negative result to those tests.</w:t>
      </w:r>
    </w:p>
    <w:p>
      <w:pPr>
        <w:pStyle w:val="Subsection"/>
        <w:rPr>
          <w:snapToGrid w:val="0"/>
        </w:rPr>
      </w:pPr>
      <w:r>
        <w:rPr>
          <w:snapToGrid w:val="0"/>
        </w:rPr>
        <w:tab/>
        <w:t>(2)</w:t>
      </w:r>
      <w:r>
        <w:rPr>
          <w:snapToGrid w:val="0"/>
        </w:rPr>
        <w:tab/>
        <w:t>A horse admitted to the premises pursuant to subregulation (1) shall, forthwith after entry, be placed in the quarantine area and a person shall not permit it to be removed therefrom until it has been tested again by a veterinary surgeon, for the diseases referred to in subregulation (1), and has given negative result to those tests.</w:t>
      </w:r>
    </w:p>
    <w:p>
      <w:pPr>
        <w:pStyle w:val="Heading5"/>
        <w:spacing w:before="120"/>
        <w:rPr>
          <w:snapToGrid w:val="0"/>
        </w:rPr>
      </w:pPr>
      <w:bookmarkStart w:id="21" w:name="_Toc459092090"/>
      <w:bookmarkStart w:id="22" w:name="_Toc518711418"/>
      <w:r>
        <w:rPr>
          <w:rStyle w:val="CharSectno"/>
        </w:rPr>
        <w:t>10</w:t>
      </w:r>
      <w:r>
        <w:rPr>
          <w:snapToGrid w:val="0"/>
        </w:rPr>
        <w:t>.</w:t>
      </w:r>
      <w:r>
        <w:rPr>
          <w:snapToGrid w:val="0"/>
        </w:rPr>
        <w:tab/>
        <w:t>Entry of bulls on premises</w:t>
      </w:r>
      <w:bookmarkEnd w:id="21"/>
      <w:bookmarkEnd w:id="22"/>
      <w:r>
        <w:rPr>
          <w:snapToGrid w:val="0"/>
        </w:rPr>
        <w:t xml:space="preserve"> </w:t>
      </w:r>
    </w:p>
    <w:p>
      <w:pPr>
        <w:pStyle w:val="Subsection"/>
        <w:rPr>
          <w:snapToGrid w:val="0"/>
        </w:rPr>
      </w:pPr>
      <w:r>
        <w:rPr>
          <w:snapToGrid w:val="0"/>
        </w:rPr>
        <w:tab/>
        <w:t>(1)</w:t>
      </w:r>
      <w:r>
        <w:rPr>
          <w:snapToGrid w:val="0"/>
        </w:rPr>
        <w:tab/>
        <w:t>A person shall not permit a bull to enter or remain upon the premises, unless the bull has, within the 30 days immediately prior to its entry, been examined clinically and tested in isolation by a veterinary surgeon for — </w:t>
      </w:r>
    </w:p>
    <w:p>
      <w:pPr>
        <w:pStyle w:val="Indenta"/>
        <w:rPr>
          <w:snapToGrid w:val="0"/>
        </w:rPr>
      </w:pPr>
      <w:r>
        <w:rPr>
          <w:snapToGrid w:val="0"/>
        </w:rPr>
        <w:tab/>
        <w:t>(a)</w:t>
      </w:r>
      <w:r>
        <w:rPr>
          <w:snapToGrid w:val="0"/>
        </w:rPr>
        <w:tab/>
        <w:t>tuberculosis; using the single intradermal (caudal fold) test, with negative results;</w:t>
      </w:r>
    </w:p>
    <w:p>
      <w:pPr>
        <w:pStyle w:val="Indenta"/>
        <w:rPr>
          <w:snapToGrid w:val="0"/>
        </w:rPr>
      </w:pPr>
      <w:r>
        <w:rPr>
          <w:snapToGrid w:val="0"/>
        </w:rPr>
        <w:tab/>
        <w:t>(b)</w:t>
      </w:r>
      <w:r>
        <w:rPr>
          <w:snapToGrid w:val="0"/>
        </w:rPr>
        <w:tab/>
        <w:t>brucellosis; using the Complement Fixation Test, by warm fixation and doubling serum dilution from 1 in 4 to 1 in 128 inclusive, with negative results;</w:t>
      </w:r>
    </w:p>
    <w:p>
      <w:pPr>
        <w:pStyle w:val="Indenta"/>
        <w:rPr>
          <w:snapToGrid w:val="0"/>
        </w:rPr>
      </w:pPr>
      <w:r>
        <w:rPr>
          <w:snapToGrid w:val="0"/>
        </w:rPr>
        <w:tab/>
        <w:t>(c)</w:t>
      </w:r>
      <w:r>
        <w:rPr>
          <w:snapToGrid w:val="0"/>
        </w:rPr>
        <w:tab/>
        <w:t>leptospirosis; using the agglutination</w:t>
      </w:r>
      <w:r>
        <w:rPr>
          <w:snapToGrid w:val="0"/>
        </w:rPr>
        <w:noBreakHyphen/>
        <w:t>lysis test, for L. pomona and L. hardjo with negative results;</w:t>
      </w:r>
    </w:p>
    <w:p>
      <w:pPr>
        <w:pStyle w:val="Indenta"/>
        <w:rPr>
          <w:snapToGrid w:val="0"/>
        </w:rPr>
      </w:pPr>
      <w:r>
        <w:rPr>
          <w:snapToGrid w:val="0"/>
        </w:rPr>
        <w:tab/>
        <w:t>(d)</w:t>
      </w:r>
      <w:r>
        <w:rPr>
          <w:snapToGrid w:val="0"/>
        </w:rPr>
        <w:tab/>
        <w:t>vibriosis; by examination of preputial scrapings by culture and immunofluorescence, with negative results;</w:t>
      </w:r>
    </w:p>
    <w:p>
      <w:pPr>
        <w:pStyle w:val="Indenta"/>
        <w:rPr>
          <w:snapToGrid w:val="0"/>
        </w:rPr>
      </w:pPr>
      <w:r>
        <w:rPr>
          <w:snapToGrid w:val="0"/>
        </w:rPr>
        <w:tab/>
        <w:t>(e)</w:t>
      </w:r>
      <w:r>
        <w:rPr>
          <w:snapToGrid w:val="0"/>
        </w:rPr>
        <w:tab/>
        <w:t>trichomoniasis; by examination of preputial scrapings by culture, with negative results and found to be free of trichomoniasis;</w:t>
      </w:r>
    </w:p>
    <w:p>
      <w:pPr>
        <w:pStyle w:val="Indenta"/>
        <w:rPr>
          <w:snapToGrid w:val="0"/>
        </w:rPr>
      </w:pPr>
      <w:r>
        <w:rPr>
          <w:snapToGrid w:val="0"/>
        </w:rPr>
        <w:tab/>
        <w:t>(f)</w:t>
      </w:r>
      <w:r>
        <w:rPr>
          <w:snapToGrid w:val="0"/>
        </w:rPr>
        <w:tab/>
        <w:t>evidence of infectious or contagious disease; and</w:t>
      </w:r>
    </w:p>
    <w:p>
      <w:pPr>
        <w:pStyle w:val="Indenta"/>
        <w:rPr>
          <w:snapToGrid w:val="0"/>
        </w:rPr>
      </w:pPr>
      <w:r>
        <w:rPr>
          <w:snapToGrid w:val="0"/>
        </w:rPr>
        <w:tab/>
        <w:t>(g)</w:t>
      </w:r>
      <w:r>
        <w:rPr>
          <w:snapToGrid w:val="0"/>
        </w:rPr>
        <w:tab/>
        <w:t>hereditary defects as listed in the Second Schedule, including testing for mannosidosis of bulls of susceptible breeds.</w:t>
      </w:r>
    </w:p>
    <w:p>
      <w:pPr>
        <w:pStyle w:val="Subsection"/>
        <w:rPr>
          <w:snapToGrid w:val="0"/>
        </w:rPr>
      </w:pPr>
      <w:r>
        <w:rPr>
          <w:snapToGrid w:val="0"/>
        </w:rPr>
        <w:tab/>
        <w:t>(2)</w:t>
      </w:r>
      <w:r>
        <w:rPr>
          <w:snapToGrid w:val="0"/>
        </w:rPr>
        <w:tab/>
        <w:t>in the case of a sexually mature bull, in addition to compliance with the provisions of subregulation (1) — </w:t>
      </w:r>
    </w:p>
    <w:p>
      <w:pPr>
        <w:pStyle w:val="Indenta"/>
        <w:rPr>
          <w:snapToGrid w:val="0"/>
        </w:rPr>
      </w:pPr>
      <w:r>
        <w:rPr>
          <w:snapToGrid w:val="0"/>
        </w:rPr>
        <w:tab/>
        <w:t>(a)</w:t>
      </w:r>
      <w:r>
        <w:rPr>
          <w:snapToGrid w:val="0"/>
        </w:rPr>
        <w:tab/>
        <w:t>a semen examination shall be performed, with satisfactory results as to sperm morphology, density, motility, and freedom from the presence of inflammatory products; and</w:t>
      </w:r>
    </w:p>
    <w:p>
      <w:pPr>
        <w:pStyle w:val="Indenta"/>
        <w:rPr>
          <w:snapToGrid w:val="0"/>
        </w:rPr>
      </w:pPr>
      <w:r>
        <w:rPr>
          <w:snapToGrid w:val="0"/>
        </w:rPr>
        <w:tab/>
        <w:t>(b)</w:t>
      </w:r>
      <w:r>
        <w:rPr>
          <w:snapToGrid w:val="0"/>
        </w:rPr>
        <w:tab/>
        <w:t>seminal plasma shall be subjected to a brucellosis agglutination test, with negative results.</w:t>
      </w:r>
    </w:p>
    <w:p>
      <w:pPr>
        <w:pStyle w:val="Subsection"/>
        <w:rPr>
          <w:snapToGrid w:val="0"/>
        </w:rPr>
      </w:pPr>
      <w:r>
        <w:rPr>
          <w:snapToGrid w:val="0"/>
        </w:rPr>
        <w:tab/>
        <w:t>(3)</w:t>
      </w:r>
      <w:r>
        <w:rPr>
          <w:snapToGrid w:val="0"/>
        </w:rPr>
        <w:tab/>
        <w:t>Notwithstanding anything in subregulation (1) bulls under the age of 5 months which are sexually immature may be permitted to enter and remain upon the premises without being tested for vibriosis and trichomoniasis, but shall be subjected to those tests at the age of 10 months, and prior to the first collection of semen.</w:t>
      </w:r>
    </w:p>
    <w:p>
      <w:pPr>
        <w:pStyle w:val="Subsection"/>
        <w:rPr>
          <w:snapToGrid w:val="0"/>
        </w:rPr>
      </w:pPr>
      <w:r>
        <w:rPr>
          <w:snapToGrid w:val="0"/>
        </w:rPr>
        <w:tab/>
        <w:t>(4)</w:t>
      </w:r>
      <w:r>
        <w:rPr>
          <w:snapToGrid w:val="0"/>
        </w:rPr>
        <w:tab/>
        <w:t>A veterinary surgeon examining a bull shall certify — </w:t>
      </w:r>
    </w:p>
    <w:p>
      <w:pPr>
        <w:pStyle w:val="Indenta"/>
        <w:rPr>
          <w:snapToGrid w:val="0"/>
        </w:rPr>
      </w:pPr>
      <w:r>
        <w:rPr>
          <w:snapToGrid w:val="0"/>
        </w:rPr>
        <w:tab/>
        <w:t>(a)</w:t>
      </w:r>
      <w:r>
        <w:rPr>
          <w:snapToGrid w:val="0"/>
        </w:rPr>
        <w:tab/>
        <w:t>that he has found no evidence of any infectious or contagious disease, or hereditary defect as listed in the Second Schedule; and</w:t>
      </w:r>
    </w:p>
    <w:p>
      <w:pPr>
        <w:pStyle w:val="Indenta"/>
        <w:rPr>
          <w:snapToGrid w:val="0"/>
        </w:rPr>
      </w:pPr>
      <w:r>
        <w:rPr>
          <w:snapToGrid w:val="0"/>
        </w:rPr>
        <w:tab/>
        <w:t>(b)</w:t>
      </w:r>
      <w:r>
        <w:rPr>
          <w:snapToGrid w:val="0"/>
        </w:rPr>
        <w:tab/>
        <w:t>that the results to the tests performed pursuant to subregulation (1)(a), (b), (c), (d) and (e) are negative.</w:t>
      </w:r>
    </w:p>
    <w:p>
      <w:pPr>
        <w:pStyle w:val="Heading5"/>
        <w:rPr>
          <w:snapToGrid w:val="0"/>
        </w:rPr>
      </w:pPr>
      <w:bookmarkStart w:id="23" w:name="_Toc459092091"/>
      <w:bookmarkStart w:id="24" w:name="_Toc518711419"/>
      <w:r>
        <w:rPr>
          <w:rStyle w:val="CharSectno"/>
        </w:rPr>
        <w:t>11</w:t>
      </w:r>
      <w:r>
        <w:rPr>
          <w:snapToGrid w:val="0"/>
        </w:rPr>
        <w:t>.</w:t>
      </w:r>
      <w:r>
        <w:rPr>
          <w:snapToGrid w:val="0"/>
        </w:rPr>
        <w:tab/>
        <w:t>Tests for bulls in quarantine area</w:t>
      </w:r>
      <w:bookmarkEnd w:id="23"/>
      <w:bookmarkEnd w:id="24"/>
      <w:r>
        <w:rPr>
          <w:snapToGrid w:val="0"/>
        </w:rPr>
        <w:t xml:space="preserve"> </w:t>
      </w:r>
    </w:p>
    <w:p>
      <w:pPr>
        <w:pStyle w:val="Subsection"/>
        <w:rPr>
          <w:snapToGrid w:val="0"/>
        </w:rPr>
      </w:pPr>
      <w:r>
        <w:rPr>
          <w:snapToGrid w:val="0"/>
        </w:rPr>
        <w:tab/>
        <w:t>(1)</w:t>
      </w:r>
      <w:r>
        <w:rPr>
          <w:snapToGrid w:val="0"/>
        </w:rPr>
        <w:tab/>
        <w:t>A bull qualified to enter and remain on the premises pursuant to regulation 10 shall, forthwith after entry, be placed in the quarantine area, and shall not be removed unless it has again been tested by a veterinary surgeon for — </w:t>
      </w:r>
    </w:p>
    <w:p>
      <w:pPr>
        <w:pStyle w:val="Indenta"/>
        <w:rPr>
          <w:snapToGrid w:val="0"/>
        </w:rPr>
      </w:pPr>
      <w:r>
        <w:rPr>
          <w:snapToGrid w:val="0"/>
        </w:rPr>
        <w:tab/>
        <w:t>(a)</w:t>
      </w:r>
      <w:r>
        <w:rPr>
          <w:snapToGrid w:val="0"/>
        </w:rPr>
        <w:tab/>
        <w:t>tuberculosis; using the single intradermal (caudal fold) test not earlier than 8 weeks after the introductory test, with negative results;</w:t>
      </w:r>
    </w:p>
    <w:p>
      <w:pPr>
        <w:pStyle w:val="Indenta"/>
        <w:rPr>
          <w:snapToGrid w:val="0"/>
        </w:rPr>
      </w:pPr>
      <w:r>
        <w:rPr>
          <w:snapToGrid w:val="0"/>
        </w:rPr>
        <w:tab/>
        <w:t>(b)</w:t>
      </w:r>
      <w:r>
        <w:rPr>
          <w:snapToGrid w:val="0"/>
        </w:rPr>
        <w:tab/>
        <w:t>brucellosis; according to the procedure set out in regulation 10(1)(b) not earlier than 8 weeks after the introductory test, with negative results;</w:t>
      </w:r>
    </w:p>
    <w:p>
      <w:pPr>
        <w:pStyle w:val="Indenta"/>
        <w:rPr>
          <w:snapToGrid w:val="0"/>
        </w:rPr>
      </w:pPr>
      <w:r>
        <w:rPr>
          <w:snapToGrid w:val="0"/>
        </w:rPr>
        <w:tab/>
        <w:t>(c)</w:t>
      </w:r>
      <w:r>
        <w:rPr>
          <w:snapToGrid w:val="0"/>
        </w:rPr>
        <w:tab/>
        <w:t>leptospirosis; according to the procedure set out in regulation 10(1)(c) not earlier than 8 weeks after the introductory test, with negative results; and</w:t>
      </w:r>
    </w:p>
    <w:p>
      <w:pPr>
        <w:pStyle w:val="Indenta"/>
        <w:rPr>
          <w:snapToGrid w:val="0"/>
        </w:rPr>
      </w:pPr>
      <w:r>
        <w:rPr>
          <w:snapToGrid w:val="0"/>
        </w:rPr>
        <w:tab/>
        <w:t>(d)</w:t>
      </w:r>
      <w:r>
        <w:rPr>
          <w:snapToGrid w:val="0"/>
        </w:rPr>
        <w:tab/>
        <w:t>subject to subregulation (2), vibriosis and trichomoniasis; according to the procedures set out in paragraphs (d) and (e), respectively, of regulation 10(1) on 4 occasions at weekly intervals, with negative results.</w:t>
      </w:r>
    </w:p>
    <w:p>
      <w:pPr>
        <w:pStyle w:val="Subsection"/>
        <w:rPr>
          <w:snapToGrid w:val="0"/>
        </w:rPr>
      </w:pPr>
      <w:r>
        <w:rPr>
          <w:snapToGrid w:val="0"/>
        </w:rPr>
        <w:tab/>
        <w:t>(2)</w:t>
      </w:r>
      <w:r>
        <w:rPr>
          <w:snapToGrid w:val="0"/>
        </w:rPr>
        <w:tab/>
        <w:t>The provisions of subregulation (1)(d) shall not apply in the case of bulls admitted in accordance with regulation 10(3).</w:t>
      </w:r>
    </w:p>
    <w:p>
      <w:pPr>
        <w:pStyle w:val="Subsection"/>
        <w:rPr>
          <w:snapToGrid w:val="0"/>
        </w:rPr>
      </w:pPr>
      <w:r>
        <w:rPr>
          <w:snapToGrid w:val="0"/>
        </w:rPr>
        <w:tab/>
        <w:t>(3)</w:t>
      </w:r>
      <w:r>
        <w:rPr>
          <w:snapToGrid w:val="0"/>
        </w:rPr>
        <w:tab/>
        <w:t>All bulls shall be subjected to an approved course of treatment with streptomycin after the completion of the final testing for vibriosis and trichomoniasis.</w:t>
      </w:r>
    </w:p>
    <w:p>
      <w:pPr>
        <w:pStyle w:val="Subsection"/>
        <w:rPr>
          <w:snapToGrid w:val="0"/>
        </w:rPr>
      </w:pPr>
      <w:r>
        <w:rPr>
          <w:snapToGrid w:val="0"/>
        </w:rPr>
        <w:tab/>
        <w:t>(4)</w:t>
      </w:r>
      <w:r>
        <w:rPr>
          <w:snapToGrid w:val="0"/>
        </w:rPr>
        <w:tab/>
        <w:t>Where a bull gives positive results to testing for leptospirosis, it may be accepted if additional tests after treatment with streptomycin show a stable or falling titre.</w:t>
      </w:r>
    </w:p>
    <w:p>
      <w:pPr>
        <w:pStyle w:val="Subsection"/>
        <w:rPr>
          <w:snapToGrid w:val="0"/>
        </w:rPr>
      </w:pPr>
      <w:r>
        <w:rPr>
          <w:snapToGrid w:val="0"/>
        </w:rPr>
        <w:tab/>
        <w:t>(5)</w:t>
      </w:r>
      <w:r>
        <w:rPr>
          <w:snapToGrid w:val="0"/>
        </w:rPr>
        <w:tab/>
        <w:t>A veterinary surgeon examining a bull shall, on completion of the tests referred to in subregulation (1), certify that the results to those tests are negative.</w:t>
      </w:r>
    </w:p>
    <w:p>
      <w:pPr>
        <w:pStyle w:val="Heading5"/>
        <w:rPr>
          <w:snapToGrid w:val="0"/>
        </w:rPr>
      </w:pPr>
      <w:bookmarkStart w:id="25" w:name="_Toc459092092"/>
      <w:bookmarkStart w:id="26" w:name="_Toc518711420"/>
      <w:r>
        <w:rPr>
          <w:rStyle w:val="CharSectno"/>
        </w:rPr>
        <w:t>12</w:t>
      </w:r>
      <w:r>
        <w:rPr>
          <w:snapToGrid w:val="0"/>
        </w:rPr>
        <w:t>.</w:t>
      </w:r>
      <w:r>
        <w:rPr>
          <w:snapToGrid w:val="0"/>
        </w:rPr>
        <w:tab/>
        <w:t>Semen not to be collected from bulls in quarantine</w:t>
      </w:r>
      <w:bookmarkEnd w:id="25"/>
      <w:bookmarkEnd w:id="26"/>
      <w:r>
        <w:rPr>
          <w:snapToGrid w:val="0"/>
        </w:rPr>
        <w:t xml:space="preserve"> </w:t>
      </w:r>
    </w:p>
    <w:p>
      <w:pPr>
        <w:pStyle w:val="Subsection"/>
        <w:rPr>
          <w:snapToGrid w:val="0"/>
        </w:rPr>
      </w:pPr>
      <w:r>
        <w:rPr>
          <w:snapToGrid w:val="0"/>
        </w:rPr>
        <w:tab/>
      </w:r>
      <w:r>
        <w:rPr>
          <w:snapToGrid w:val="0"/>
        </w:rPr>
        <w:tab/>
        <w:t>Semen shall not be collected for sale from a bull while it is being held in a quarantine area pursuant to these regulations.</w:t>
      </w:r>
    </w:p>
    <w:p>
      <w:pPr>
        <w:pStyle w:val="Heading5"/>
        <w:rPr>
          <w:snapToGrid w:val="0"/>
        </w:rPr>
      </w:pPr>
      <w:bookmarkStart w:id="27" w:name="_Toc459092093"/>
      <w:bookmarkStart w:id="28" w:name="_Toc518711421"/>
      <w:r>
        <w:rPr>
          <w:rStyle w:val="CharSectno"/>
        </w:rPr>
        <w:t>13</w:t>
      </w:r>
      <w:r>
        <w:rPr>
          <w:snapToGrid w:val="0"/>
        </w:rPr>
        <w:t>.</w:t>
      </w:r>
      <w:r>
        <w:rPr>
          <w:snapToGrid w:val="0"/>
        </w:rPr>
        <w:tab/>
        <w:t>Entry of steers on premises</w:t>
      </w:r>
      <w:bookmarkEnd w:id="27"/>
      <w:bookmarkEnd w:id="28"/>
      <w:r>
        <w:rPr>
          <w:snapToGrid w:val="0"/>
        </w:rPr>
        <w:t xml:space="preserve"> </w:t>
      </w:r>
    </w:p>
    <w:p>
      <w:pPr>
        <w:pStyle w:val="Subsection"/>
        <w:rPr>
          <w:snapToGrid w:val="0"/>
        </w:rPr>
      </w:pPr>
      <w:r>
        <w:rPr>
          <w:snapToGrid w:val="0"/>
        </w:rPr>
        <w:tab/>
        <w:t>(1)</w:t>
      </w:r>
      <w:r>
        <w:rPr>
          <w:snapToGrid w:val="0"/>
        </w:rPr>
        <w:tab/>
        <w:t>A person shall not permit a steer to enter or remain upon the premises unless — </w:t>
      </w:r>
    </w:p>
    <w:p>
      <w:pPr>
        <w:pStyle w:val="Indenta"/>
        <w:rPr>
          <w:snapToGrid w:val="0"/>
        </w:rPr>
      </w:pPr>
      <w:r>
        <w:rPr>
          <w:snapToGrid w:val="0"/>
        </w:rPr>
        <w:tab/>
        <w:t>(a)</w:t>
      </w:r>
      <w:r>
        <w:rPr>
          <w:snapToGrid w:val="0"/>
        </w:rPr>
        <w:tab/>
        <w:t>the steer has been castrated before the age of 5 months; and</w:t>
      </w:r>
    </w:p>
    <w:p>
      <w:pPr>
        <w:pStyle w:val="Indenta"/>
        <w:rPr>
          <w:snapToGrid w:val="0"/>
        </w:rPr>
      </w:pPr>
      <w:r>
        <w:rPr>
          <w:snapToGrid w:val="0"/>
        </w:rPr>
        <w:tab/>
        <w:t>(b)</w:t>
      </w:r>
      <w:r>
        <w:rPr>
          <w:snapToGrid w:val="0"/>
        </w:rPr>
        <w:tab/>
        <w:t>within 30 days prior to entry the steer was examined by a veterinary surgeon whilst held in isolation, in accordance with the provisions of subregulation (2).</w:t>
      </w:r>
    </w:p>
    <w:p>
      <w:pPr>
        <w:pStyle w:val="Subsection"/>
        <w:rPr>
          <w:snapToGrid w:val="0"/>
        </w:rPr>
      </w:pPr>
      <w:r>
        <w:rPr>
          <w:snapToGrid w:val="0"/>
        </w:rPr>
        <w:tab/>
        <w:t>(2)</w:t>
      </w:r>
      <w:r>
        <w:rPr>
          <w:snapToGrid w:val="0"/>
        </w:rPr>
        <w:tab/>
        <w:t>A veterinary surgeon examining a steer shall certify — </w:t>
      </w:r>
    </w:p>
    <w:p>
      <w:pPr>
        <w:pStyle w:val="Indenta"/>
        <w:rPr>
          <w:snapToGrid w:val="0"/>
        </w:rPr>
      </w:pPr>
      <w:r>
        <w:rPr>
          <w:snapToGrid w:val="0"/>
        </w:rPr>
        <w:tab/>
        <w:t>(a)</w:t>
      </w:r>
      <w:r>
        <w:rPr>
          <w:snapToGrid w:val="0"/>
        </w:rPr>
        <w:tab/>
        <w:t>that he has found no evidence of any infectious or contagious disease; and</w:t>
      </w:r>
    </w:p>
    <w:p>
      <w:pPr>
        <w:pStyle w:val="Indenta"/>
        <w:rPr>
          <w:snapToGrid w:val="0"/>
        </w:rPr>
      </w:pPr>
      <w:r>
        <w:rPr>
          <w:snapToGrid w:val="0"/>
        </w:rPr>
        <w:tab/>
        <w:t>(b)</w:t>
      </w:r>
      <w:r>
        <w:rPr>
          <w:snapToGrid w:val="0"/>
        </w:rPr>
        <w:tab/>
        <w:t>that the results to tests performed for tuberculosis, brucellosis and leptospirosis according to the provisions of regulation 10(1)(a), (b) and (c) are negative.</w:t>
      </w:r>
    </w:p>
    <w:p>
      <w:pPr>
        <w:pStyle w:val="Heading5"/>
        <w:rPr>
          <w:snapToGrid w:val="0"/>
        </w:rPr>
      </w:pPr>
      <w:bookmarkStart w:id="29" w:name="_Toc459092094"/>
      <w:bookmarkStart w:id="30" w:name="_Toc518711422"/>
      <w:r>
        <w:rPr>
          <w:rStyle w:val="CharSectno"/>
        </w:rPr>
        <w:t>14</w:t>
      </w:r>
      <w:r>
        <w:rPr>
          <w:snapToGrid w:val="0"/>
        </w:rPr>
        <w:t>.</w:t>
      </w:r>
      <w:r>
        <w:rPr>
          <w:snapToGrid w:val="0"/>
        </w:rPr>
        <w:tab/>
        <w:t>Tests of steers in quarantine</w:t>
      </w:r>
      <w:bookmarkEnd w:id="29"/>
      <w:bookmarkEnd w:id="30"/>
      <w:r>
        <w:rPr>
          <w:snapToGrid w:val="0"/>
        </w:rPr>
        <w:t xml:space="preserve"> </w:t>
      </w:r>
    </w:p>
    <w:p>
      <w:pPr>
        <w:pStyle w:val="Subsection"/>
        <w:rPr>
          <w:snapToGrid w:val="0"/>
        </w:rPr>
      </w:pPr>
      <w:r>
        <w:rPr>
          <w:snapToGrid w:val="0"/>
        </w:rPr>
        <w:tab/>
        <w:t>(1)</w:t>
      </w:r>
      <w:r>
        <w:rPr>
          <w:snapToGrid w:val="0"/>
        </w:rPr>
        <w:tab/>
        <w:t>A steer qualified to enter premises pursuant to regulation 13 shall forthwith after entry be placed in the quarantine area and shall not be removed unless it has again been tested by a veterinary surgeon for tuberculosis, brucellosis and leptospirosis according to the provisions of regulation 11(1)(a), (b) and (c), with negative results.</w:t>
      </w:r>
    </w:p>
    <w:p>
      <w:pPr>
        <w:pStyle w:val="Subsection"/>
        <w:rPr>
          <w:snapToGrid w:val="0"/>
        </w:rPr>
      </w:pPr>
      <w:r>
        <w:rPr>
          <w:snapToGrid w:val="0"/>
        </w:rPr>
        <w:tab/>
        <w:t>(2)</w:t>
      </w:r>
      <w:r>
        <w:rPr>
          <w:snapToGrid w:val="0"/>
        </w:rPr>
        <w:tab/>
        <w:t>A veterinary surgeon testing a steer shall on completion of the tests referred to in subregulation (1), certify that the results to those tests are negative.</w:t>
      </w:r>
    </w:p>
    <w:p>
      <w:pPr>
        <w:pStyle w:val="Heading5"/>
        <w:rPr>
          <w:snapToGrid w:val="0"/>
        </w:rPr>
      </w:pPr>
      <w:bookmarkStart w:id="31" w:name="_Toc459092095"/>
      <w:bookmarkStart w:id="32" w:name="_Toc518711423"/>
      <w:r>
        <w:rPr>
          <w:rStyle w:val="CharSectno"/>
        </w:rPr>
        <w:t>15</w:t>
      </w:r>
      <w:r>
        <w:rPr>
          <w:snapToGrid w:val="0"/>
        </w:rPr>
        <w:t>.</w:t>
      </w:r>
      <w:r>
        <w:rPr>
          <w:snapToGrid w:val="0"/>
        </w:rPr>
        <w:tab/>
        <w:t>Entry of cows and heifers on premises</w:t>
      </w:r>
      <w:bookmarkEnd w:id="31"/>
      <w:bookmarkEnd w:id="32"/>
      <w:r>
        <w:rPr>
          <w:snapToGrid w:val="0"/>
        </w:rPr>
        <w:t xml:space="preserve"> </w:t>
      </w:r>
    </w:p>
    <w:p>
      <w:pPr>
        <w:pStyle w:val="Subsection"/>
        <w:rPr>
          <w:snapToGrid w:val="0"/>
        </w:rPr>
      </w:pPr>
      <w:r>
        <w:rPr>
          <w:snapToGrid w:val="0"/>
        </w:rPr>
        <w:tab/>
        <w:t>(1)</w:t>
      </w:r>
      <w:r>
        <w:rPr>
          <w:snapToGrid w:val="0"/>
        </w:rPr>
        <w:tab/>
        <w:t>A person shall not permit a cow or heifer to enter or remain upon the premises unless it has within the 30 days immediately prior to its entry been clinically examined and tested in isolation by a veterinary surgeon in accordance with the provisions of subregulation (2).</w:t>
      </w:r>
    </w:p>
    <w:p>
      <w:pPr>
        <w:pStyle w:val="Subsection"/>
        <w:rPr>
          <w:snapToGrid w:val="0"/>
        </w:rPr>
      </w:pPr>
      <w:r>
        <w:rPr>
          <w:snapToGrid w:val="0"/>
        </w:rPr>
        <w:tab/>
        <w:t>(2)</w:t>
      </w:r>
      <w:r>
        <w:rPr>
          <w:snapToGrid w:val="0"/>
        </w:rPr>
        <w:tab/>
        <w:t>A veterinary surgeon examining a cow or heifer shall certify that — </w:t>
      </w:r>
    </w:p>
    <w:p>
      <w:pPr>
        <w:pStyle w:val="Indenta"/>
        <w:rPr>
          <w:snapToGrid w:val="0"/>
        </w:rPr>
      </w:pPr>
      <w:r>
        <w:rPr>
          <w:snapToGrid w:val="0"/>
        </w:rPr>
        <w:tab/>
        <w:t>(a)</w:t>
      </w:r>
      <w:r>
        <w:rPr>
          <w:snapToGrid w:val="0"/>
        </w:rPr>
        <w:tab/>
        <w:t>he has found no evidence of infectious or contagious disease;</w:t>
      </w:r>
    </w:p>
    <w:p>
      <w:pPr>
        <w:pStyle w:val="Indenta"/>
        <w:rPr>
          <w:snapToGrid w:val="0"/>
        </w:rPr>
      </w:pPr>
      <w:r>
        <w:rPr>
          <w:snapToGrid w:val="0"/>
        </w:rPr>
        <w:tab/>
        <w:t>(b)</w:t>
      </w:r>
      <w:r>
        <w:rPr>
          <w:snapToGrid w:val="0"/>
        </w:rPr>
        <w:tab/>
        <w:t>he has tested the animal for tuberculosis, brucellosis and leptospirosis according to the provisions of regulation 10(1)(a), (b) and (c) with negative results;</w:t>
      </w:r>
    </w:p>
    <w:p>
      <w:pPr>
        <w:pStyle w:val="Indenta"/>
        <w:rPr>
          <w:snapToGrid w:val="0"/>
        </w:rPr>
      </w:pPr>
      <w:r>
        <w:rPr>
          <w:snapToGrid w:val="0"/>
        </w:rPr>
        <w:tab/>
        <w:t>(c)</w:t>
      </w:r>
      <w:r>
        <w:rPr>
          <w:snapToGrid w:val="0"/>
        </w:rPr>
        <w:tab/>
        <w:t>vaginal mucous was collected and submitted to agglutination and cultural tests for vibriosis with negative results; and</w:t>
      </w:r>
    </w:p>
    <w:p>
      <w:pPr>
        <w:pStyle w:val="Indenta"/>
        <w:rPr>
          <w:snapToGrid w:val="0"/>
        </w:rPr>
      </w:pPr>
      <w:r>
        <w:rPr>
          <w:snapToGrid w:val="0"/>
        </w:rPr>
        <w:tab/>
        <w:t>(d)</w:t>
      </w:r>
      <w:r>
        <w:rPr>
          <w:snapToGrid w:val="0"/>
        </w:rPr>
        <w:tab/>
        <w:t>vaginal mucous was collected and cultured for evidence of trichomoniasis with negative results.</w:t>
      </w:r>
    </w:p>
    <w:p>
      <w:pPr>
        <w:pStyle w:val="Heading5"/>
        <w:rPr>
          <w:snapToGrid w:val="0"/>
        </w:rPr>
      </w:pPr>
      <w:bookmarkStart w:id="33" w:name="_Toc459092096"/>
      <w:bookmarkStart w:id="34" w:name="_Toc518711424"/>
      <w:r>
        <w:rPr>
          <w:rStyle w:val="CharSectno"/>
        </w:rPr>
        <w:t>16</w:t>
      </w:r>
      <w:r>
        <w:rPr>
          <w:snapToGrid w:val="0"/>
        </w:rPr>
        <w:t>.</w:t>
      </w:r>
      <w:r>
        <w:rPr>
          <w:snapToGrid w:val="0"/>
        </w:rPr>
        <w:tab/>
        <w:t>Tests for cows and heifers in quarantine</w:t>
      </w:r>
      <w:bookmarkEnd w:id="33"/>
      <w:bookmarkEnd w:id="34"/>
      <w:r>
        <w:rPr>
          <w:snapToGrid w:val="0"/>
        </w:rPr>
        <w:t xml:space="preserve"> </w:t>
      </w:r>
    </w:p>
    <w:p>
      <w:pPr>
        <w:pStyle w:val="Subsection"/>
        <w:rPr>
          <w:snapToGrid w:val="0"/>
        </w:rPr>
      </w:pPr>
      <w:r>
        <w:rPr>
          <w:snapToGrid w:val="0"/>
        </w:rPr>
        <w:tab/>
        <w:t>(1)</w:t>
      </w:r>
      <w:r>
        <w:rPr>
          <w:snapToGrid w:val="0"/>
        </w:rPr>
        <w:tab/>
        <w:t>A cow, or heifer, that is qualified to enter premises pursuant to regulation 15 shall, forthwith after entry, be placed in the quarantine area and shall not be removed until it has again been tested by a veterinary surgeon for — </w:t>
      </w:r>
    </w:p>
    <w:p>
      <w:pPr>
        <w:pStyle w:val="Indenta"/>
        <w:rPr>
          <w:snapToGrid w:val="0"/>
        </w:rPr>
      </w:pPr>
      <w:r>
        <w:rPr>
          <w:snapToGrid w:val="0"/>
        </w:rPr>
        <w:tab/>
        <w:t>(a)</w:t>
      </w:r>
      <w:r>
        <w:rPr>
          <w:snapToGrid w:val="0"/>
        </w:rPr>
        <w:tab/>
        <w:t>tuberculosis, brucellosis and leptospirosis; according to the provisions of regulation 11(1)(a), (b) and (c), with negative results;</w:t>
      </w:r>
    </w:p>
    <w:p>
      <w:pPr>
        <w:pStyle w:val="Indenta"/>
        <w:rPr>
          <w:snapToGrid w:val="0"/>
        </w:rPr>
      </w:pPr>
      <w:r>
        <w:rPr>
          <w:snapToGrid w:val="0"/>
        </w:rPr>
        <w:tab/>
        <w:t>(b)</w:t>
      </w:r>
      <w:r>
        <w:rPr>
          <w:snapToGrid w:val="0"/>
        </w:rPr>
        <w:tab/>
        <w:t>vibriosis; by examination of vaginal mucous by agglutination and culture, on 4 occasions at weekly intervals, with negative results; and</w:t>
      </w:r>
    </w:p>
    <w:p>
      <w:pPr>
        <w:pStyle w:val="Indenta"/>
        <w:rPr>
          <w:snapToGrid w:val="0"/>
        </w:rPr>
      </w:pPr>
      <w:r>
        <w:rPr>
          <w:snapToGrid w:val="0"/>
        </w:rPr>
        <w:tab/>
        <w:t>(c)</w:t>
      </w:r>
      <w:r>
        <w:rPr>
          <w:snapToGrid w:val="0"/>
        </w:rPr>
        <w:tab/>
        <w:t>trichomoniasis; by cultural examination of vaginal mucous, on 4 occasions at weekly intervals, with negative results.</w:t>
      </w:r>
    </w:p>
    <w:p>
      <w:pPr>
        <w:pStyle w:val="Subsection"/>
        <w:rPr>
          <w:snapToGrid w:val="0"/>
        </w:rPr>
      </w:pPr>
      <w:r>
        <w:rPr>
          <w:snapToGrid w:val="0"/>
        </w:rPr>
        <w:tab/>
        <w:t>(2)</w:t>
      </w:r>
      <w:r>
        <w:rPr>
          <w:snapToGrid w:val="0"/>
        </w:rPr>
        <w:tab/>
        <w:t>A veterinary surgeon testing a cow or heifer shall on completion of the tests referred to in subregulation (1), certify that the results of those tests are negative.</w:t>
      </w:r>
    </w:p>
    <w:p>
      <w:pPr>
        <w:pStyle w:val="Heading5"/>
        <w:rPr>
          <w:snapToGrid w:val="0"/>
        </w:rPr>
      </w:pPr>
      <w:bookmarkStart w:id="35" w:name="_Toc459092097"/>
      <w:bookmarkStart w:id="36" w:name="_Toc518711425"/>
      <w:r>
        <w:rPr>
          <w:rStyle w:val="CharSectno"/>
        </w:rPr>
        <w:t>17</w:t>
      </w:r>
      <w:r>
        <w:rPr>
          <w:snapToGrid w:val="0"/>
        </w:rPr>
        <w:t>.</w:t>
      </w:r>
      <w:r>
        <w:rPr>
          <w:snapToGrid w:val="0"/>
        </w:rPr>
        <w:tab/>
        <w:t>Testing of stock after release from quarantine area</w:t>
      </w:r>
      <w:bookmarkEnd w:id="35"/>
      <w:bookmarkEnd w:id="36"/>
      <w:r>
        <w:rPr>
          <w:snapToGrid w:val="0"/>
        </w:rPr>
        <w:t xml:space="preserve"> </w:t>
      </w:r>
    </w:p>
    <w:p>
      <w:pPr>
        <w:pStyle w:val="Subsection"/>
        <w:spacing w:before="80" w:after="120"/>
        <w:rPr>
          <w:snapToGrid w:val="0"/>
        </w:rPr>
      </w:pPr>
      <w:r>
        <w:rPr>
          <w:snapToGrid w:val="0"/>
        </w:rPr>
        <w:tab/>
        <w:t>(1)</w:t>
      </w:r>
      <w:r>
        <w:rPr>
          <w:snapToGrid w:val="0"/>
        </w:rPr>
        <w:tab/>
        <w:t>Any stock which have been removed from the quarantine area after completion of negative tests and are retained on the premises shall be checked for the diseases, in accordance with the procedures (if any) at such time intervals as are specified in the following table — </w:t>
      </w:r>
    </w:p>
    <w:p>
      <w:pPr>
        <w:pStyle w:val="MiscellaneousHeading"/>
        <w:rPr>
          <w:b/>
          <w:bCs/>
          <w:snapToGrid w:val="0"/>
        </w:rPr>
      </w:pPr>
    </w:p>
    <w:tbl>
      <w:tblPr>
        <w:tblW w:w="0" w:type="auto"/>
        <w:tblInd w:w="141" w:type="dxa"/>
        <w:tblLayout w:type="fixed"/>
        <w:tblCellMar>
          <w:left w:w="141" w:type="dxa"/>
          <w:right w:w="141" w:type="dxa"/>
        </w:tblCellMar>
        <w:tblLook w:val="0000" w:firstRow="0" w:lastRow="0" w:firstColumn="0" w:lastColumn="0" w:noHBand="0" w:noVBand="0"/>
      </w:tblPr>
      <w:tblGrid>
        <w:gridCol w:w="1705"/>
        <w:gridCol w:w="3103"/>
        <w:gridCol w:w="2280"/>
      </w:tblGrid>
      <w:tr>
        <w:trPr>
          <w:tblHeader/>
        </w:trPr>
        <w:tc>
          <w:tcPr>
            <w:tcW w:w="1705" w:type="dxa"/>
            <w:tcBorders>
              <w:top w:val="single" w:sz="12" w:space="0" w:color="auto"/>
              <w:bottom w:val="single" w:sz="12" w:space="0" w:color="auto"/>
            </w:tcBorders>
          </w:tcPr>
          <w:p>
            <w:pPr>
              <w:pStyle w:val="Table"/>
              <w:spacing w:before="0"/>
              <w:jc w:val="center"/>
              <w:rPr>
                <w:b/>
                <w:sz w:val="24"/>
              </w:rPr>
            </w:pPr>
            <w:r>
              <w:rPr>
                <w:b/>
                <w:sz w:val="24"/>
              </w:rPr>
              <w:t>Stock</w:t>
            </w:r>
          </w:p>
        </w:tc>
        <w:tc>
          <w:tcPr>
            <w:tcW w:w="3103" w:type="dxa"/>
            <w:tcBorders>
              <w:top w:val="single" w:sz="12" w:space="0" w:color="auto"/>
              <w:left w:val="single" w:sz="4" w:space="0" w:color="auto"/>
              <w:bottom w:val="single" w:sz="12" w:space="0" w:color="auto"/>
              <w:right w:val="single" w:sz="4" w:space="0" w:color="auto"/>
            </w:tcBorders>
          </w:tcPr>
          <w:p>
            <w:pPr>
              <w:pStyle w:val="Table"/>
              <w:spacing w:before="0"/>
              <w:jc w:val="center"/>
              <w:rPr>
                <w:b/>
                <w:sz w:val="24"/>
              </w:rPr>
            </w:pPr>
            <w:r>
              <w:rPr>
                <w:b/>
                <w:sz w:val="24"/>
              </w:rPr>
              <w:t>Disease, Procedure and Result</w:t>
            </w:r>
          </w:p>
        </w:tc>
        <w:tc>
          <w:tcPr>
            <w:tcW w:w="2280" w:type="dxa"/>
            <w:tcBorders>
              <w:top w:val="single" w:sz="12" w:space="0" w:color="auto"/>
              <w:left w:val="nil"/>
              <w:bottom w:val="single" w:sz="12" w:space="0" w:color="auto"/>
            </w:tcBorders>
          </w:tcPr>
          <w:p>
            <w:pPr>
              <w:pStyle w:val="Table"/>
              <w:spacing w:before="0"/>
              <w:jc w:val="center"/>
              <w:rPr>
                <w:b/>
                <w:sz w:val="24"/>
              </w:rPr>
            </w:pPr>
            <w:r>
              <w:rPr>
                <w:b/>
                <w:sz w:val="24"/>
              </w:rPr>
              <w:t>Frequency</w:t>
            </w:r>
          </w:p>
        </w:tc>
      </w:tr>
      <w:tr>
        <w:tc>
          <w:tcPr>
            <w:tcW w:w="1705" w:type="dxa"/>
          </w:tcPr>
          <w:p>
            <w:pPr>
              <w:pStyle w:val="Table"/>
              <w:tabs>
                <w:tab w:val="left" w:pos="377"/>
              </w:tabs>
              <w:spacing w:before="0"/>
              <w:rPr>
                <w:sz w:val="23"/>
                <w:lang w:val="en-US"/>
              </w:rPr>
            </w:pPr>
            <w:r>
              <w:rPr>
                <w:sz w:val="23"/>
              </w:rPr>
              <w:t>1.</w:t>
            </w:r>
            <w:r>
              <w:rPr>
                <w:sz w:val="23"/>
              </w:rPr>
              <w:tab/>
              <w:t>Horses.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Brucellosis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2.</w:t>
            </w:r>
            <w:r>
              <w:rPr>
                <w:sz w:val="23"/>
              </w:rPr>
              <w:tab/>
              <w:t>Bulls.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immunoflorescence of preputial scrapings for vibriosis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preputial scrapings, for trichomoniasis infection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3.</w:t>
            </w:r>
            <w:r>
              <w:rPr>
                <w:sz w:val="23"/>
              </w:rPr>
              <w:tab/>
              <w:t>Steers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(b)</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tabs>
                <w:tab w:val="left" w:pos="374"/>
              </w:tabs>
              <w:spacing w:before="0"/>
              <w:rPr>
                <w:sz w:val="23"/>
              </w:rPr>
            </w:pPr>
            <w:r>
              <w:rPr>
                <w:sz w:val="23"/>
              </w:rPr>
              <w:t>4.</w:t>
            </w:r>
            <w:r>
              <w:rPr>
                <w:sz w:val="23"/>
              </w:rPr>
              <w:tab/>
              <w:t>Cows and</w:t>
            </w:r>
          </w:p>
          <w:p>
            <w:pPr>
              <w:pStyle w:val="Table"/>
              <w:tabs>
                <w:tab w:val="left" w:pos="374"/>
              </w:tabs>
              <w:spacing w:before="0"/>
              <w:rPr>
                <w:sz w:val="23"/>
              </w:rPr>
            </w:pPr>
            <w:r>
              <w:rPr>
                <w:sz w:val="23"/>
              </w:rPr>
              <w:tab/>
              <w:t>heifers.</w:t>
            </w: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(a)</w:t>
            </w:r>
            <w:r>
              <w:rPr>
                <w:sz w:val="23"/>
              </w:rPr>
              <w:tab/>
              <w:t>Tuberculin test with negative results.</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keepNext/>
              <w:keepLines/>
              <w:spacing w:before="0"/>
              <w:rPr>
                <w:sz w:val="23"/>
              </w:rPr>
            </w:pPr>
          </w:p>
        </w:tc>
        <w:tc>
          <w:tcPr>
            <w:tcW w:w="3103" w:type="dxa"/>
            <w:tcBorders>
              <w:left w:val="single" w:sz="4" w:space="0" w:color="auto"/>
              <w:right w:val="single" w:sz="4" w:space="0" w:color="auto"/>
            </w:tcBorders>
          </w:tcPr>
          <w:p>
            <w:pPr>
              <w:pStyle w:val="Table"/>
              <w:keepNext/>
              <w:keepLines/>
              <w:tabs>
                <w:tab w:val="left" w:pos="382"/>
              </w:tabs>
              <w:spacing w:before="0"/>
              <w:ind w:left="382" w:hanging="382"/>
              <w:rPr>
                <w:sz w:val="23"/>
              </w:rPr>
            </w:pPr>
            <w:r>
              <w:rPr>
                <w:sz w:val="23"/>
              </w:rPr>
              <w:t>(b)</w:t>
            </w:r>
            <w:r>
              <w:rPr>
                <w:sz w:val="23"/>
              </w:rPr>
              <w:tab/>
              <w:t>Brucellosis —complement fixation test, with negative results.</w:t>
            </w:r>
          </w:p>
        </w:tc>
        <w:tc>
          <w:tcPr>
            <w:tcW w:w="2280" w:type="dxa"/>
            <w:tcBorders>
              <w:left w:val="nil"/>
            </w:tcBorders>
          </w:tcPr>
          <w:p>
            <w:pPr>
              <w:pStyle w:val="Table"/>
              <w:keepNext/>
              <w:keepLines/>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(c)</w:t>
            </w:r>
            <w:r>
              <w:rPr>
                <w:sz w:val="23"/>
              </w:rPr>
              <w:tab/>
              <w:t>Leptospirosis — with results satisfactory to the Chief Veterinary Surgeon.</w:t>
            </w:r>
          </w:p>
        </w:tc>
        <w:tc>
          <w:tcPr>
            <w:tcW w:w="2280" w:type="dxa"/>
            <w:tcBorders>
              <w:left w:val="nil"/>
            </w:tcBorders>
          </w:tcPr>
          <w:p>
            <w:pPr>
              <w:pStyle w:val="Table"/>
              <w:spacing w:before="0"/>
              <w:rPr>
                <w:sz w:val="23"/>
              </w:rPr>
            </w:pPr>
            <w:r>
              <w:rPr>
                <w:sz w:val="23"/>
              </w:rPr>
              <w:t>Not less than once in every 12 months.</w:t>
            </w:r>
          </w:p>
        </w:tc>
      </w:tr>
      <w:tr>
        <w:tc>
          <w:tcPr>
            <w:tcW w:w="1705" w:type="dxa"/>
          </w:tcPr>
          <w:p>
            <w:pPr>
              <w:pStyle w:val="Table"/>
              <w:spacing w:before="0"/>
              <w:rPr>
                <w:sz w:val="23"/>
              </w:rPr>
            </w:pPr>
          </w:p>
        </w:tc>
        <w:tc>
          <w:tcPr>
            <w:tcW w:w="3103" w:type="dxa"/>
            <w:tcBorders>
              <w:left w:val="single" w:sz="4" w:space="0" w:color="auto"/>
              <w:right w:val="single" w:sz="4" w:space="0" w:color="auto"/>
            </w:tcBorders>
          </w:tcPr>
          <w:p>
            <w:pPr>
              <w:pStyle w:val="Table"/>
              <w:tabs>
                <w:tab w:val="left" w:pos="382"/>
              </w:tabs>
              <w:spacing w:before="0"/>
              <w:ind w:left="382" w:hanging="382"/>
              <w:rPr>
                <w:sz w:val="23"/>
              </w:rPr>
            </w:pPr>
            <w:r>
              <w:rPr>
                <w:sz w:val="23"/>
              </w:rPr>
              <w:t>(d)</w:t>
            </w:r>
            <w:r>
              <w:rPr>
                <w:sz w:val="23"/>
              </w:rPr>
              <w:tab/>
              <w:t>Examination by culture and mucous agglutination tests of vaginal mucous for vibriosis, with negative results.</w:t>
            </w:r>
          </w:p>
        </w:tc>
        <w:tc>
          <w:tcPr>
            <w:tcW w:w="2280" w:type="dxa"/>
            <w:tcBorders>
              <w:left w:val="nil"/>
            </w:tcBorders>
          </w:tcPr>
          <w:p>
            <w:pPr>
              <w:pStyle w:val="Table"/>
              <w:spacing w:before="0"/>
              <w:rPr>
                <w:sz w:val="23"/>
              </w:rPr>
            </w:pPr>
            <w:r>
              <w:rPr>
                <w:sz w:val="23"/>
              </w:rPr>
              <w:t>Not less than once in every 3 months.</w:t>
            </w:r>
          </w:p>
        </w:tc>
      </w:tr>
      <w:tr>
        <w:tc>
          <w:tcPr>
            <w:tcW w:w="1705" w:type="dxa"/>
            <w:tcBorders>
              <w:bottom w:val="single" w:sz="4" w:space="0" w:color="auto"/>
            </w:tcBorders>
          </w:tcPr>
          <w:p>
            <w:pPr>
              <w:pStyle w:val="Table"/>
              <w:spacing w:before="0"/>
              <w:rPr>
                <w:sz w:val="23"/>
              </w:rPr>
            </w:pPr>
          </w:p>
        </w:tc>
        <w:tc>
          <w:tcPr>
            <w:tcW w:w="3103" w:type="dxa"/>
            <w:tcBorders>
              <w:left w:val="single" w:sz="4" w:space="0" w:color="auto"/>
              <w:bottom w:val="single" w:sz="4" w:space="0" w:color="auto"/>
              <w:right w:val="single" w:sz="4" w:space="0" w:color="auto"/>
            </w:tcBorders>
          </w:tcPr>
          <w:p>
            <w:pPr>
              <w:pStyle w:val="Table"/>
              <w:tabs>
                <w:tab w:val="left" w:pos="382"/>
              </w:tabs>
              <w:spacing w:before="0"/>
              <w:ind w:left="382" w:hanging="382"/>
              <w:rPr>
                <w:sz w:val="23"/>
              </w:rPr>
            </w:pPr>
            <w:r>
              <w:rPr>
                <w:sz w:val="23"/>
              </w:rPr>
              <w:t>(e)</w:t>
            </w:r>
            <w:r>
              <w:rPr>
                <w:sz w:val="23"/>
              </w:rPr>
              <w:tab/>
              <w:t>Examination by culture of vaginal mucous for trichomoniasis with negative results.</w:t>
            </w:r>
          </w:p>
        </w:tc>
        <w:tc>
          <w:tcPr>
            <w:tcW w:w="2280" w:type="dxa"/>
            <w:tcBorders>
              <w:left w:val="nil"/>
              <w:bottom w:val="single" w:sz="4" w:space="0" w:color="auto"/>
            </w:tcBorders>
          </w:tcPr>
          <w:p>
            <w:pPr>
              <w:pStyle w:val="Table"/>
              <w:spacing w:before="0"/>
              <w:rPr>
                <w:sz w:val="23"/>
              </w:rPr>
            </w:pPr>
            <w:r>
              <w:rPr>
                <w:sz w:val="23"/>
              </w:rPr>
              <w:t>Not less than once in every 3 months.</w:t>
            </w:r>
          </w:p>
        </w:tc>
      </w:tr>
    </w:tbl>
    <w:p>
      <w:pPr>
        <w:pStyle w:val="Subsection"/>
        <w:rPr>
          <w:snapToGrid w:val="0"/>
        </w:rPr>
      </w:pPr>
      <w:r>
        <w:rPr>
          <w:snapToGrid w:val="0"/>
        </w:rPr>
        <w:tab/>
        <w:t>(2)</w:t>
      </w:r>
      <w:r>
        <w:rPr>
          <w:snapToGrid w:val="0"/>
        </w:rPr>
        <w:tab/>
        <w:t>Notwithstanding anything in subregulation (1), the Chief Veterinary Surgeon may require any stock referred to in subregulation (1), to be tested or treated in such manner and at such times as he may direct.</w:t>
      </w:r>
    </w:p>
    <w:p>
      <w:pPr>
        <w:pStyle w:val="Heading5"/>
        <w:spacing w:before="120"/>
        <w:rPr>
          <w:snapToGrid w:val="0"/>
        </w:rPr>
      </w:pPr>
      <w:bookmarkStart w:id="37" w:name="_Toc459092098"/>
      <w:bookmarkStart w:id="38" w:name="_Toc518711426"/>
      <w:r>
        <w:rPr>
          <w:rStyle w:val="CharSectno"/>
        </w:rPr>
        <w:t>18</w:t>
      </w:r>
      <w:r>
        <w:rPr>
          <w:snapToGrid w:val="0"/>
        </w:rPr>
        <w:t>.</w:t>
      </w:r>
      <w:r>
        <w:rPr>
          <w:snapToGrid w:val="0"/>
        </w:rPr>
        <w:tab/>
        <w:t>Records to be kept by licensee</w:t>
      </w:r>
      <w:bookmarkEnd w:id="37"/>
      <w:bookmarkEnd w:id="38"/>
      <w:r>
        <w:rPr>
          <w:snapToGrid w:val="0"/>
        </w:rPr>
        <w:t xml:space="preserve"> </w:t>
      </w:r>
    </w:p>
    <w:p>
      <w:pPr>
        <w:pStyle w:val="Subsection"/>
        <w:spacing w:before="80"/>
        <w:rPr>
          <w:snapToGrid w:val="0"/>
        </w:rPr>
      </w:pPr>
      <w:r>
        <w:rPr>
          <w:snapToGrid w:val="0"/>
        </w:rPr>
        <w:tab/>
        <w:t>(1)</w:t>
      </w:r>
      <w:r>
        <w:rPr>
          <w:snapToGrid w:val="0"/>
        </w:rPr>
        <w:tab/>
        <w:t>The licensee of premises under this Division shall keep records on the premises with respect to every horse and head of cattle that has at any time entered the premises, containing details of — </w:t>
      </w:r>
    </w:p>
    <w:p>
      <w:pPr>
        <w:pStyle w:val="Indenta"/>
        <w:spacing w:before="60"/>
        <w:rPr>
          <w:snapToGrid w:val="0"/>
        </w:rPr>
      </w:pPr>
      <w:r>
        <w:rPr>
          <w:snapToGrid w:val="0"/>
        </w:rPr>
        <w:tab/>
        <w:t>(a)</w:t>
      </w:r>
      <w:r>
        <w:rPr>
          <w:snapToGrid w:val="0"/>
        </w:rPr>
        <w:tab/>
        <w:t>the date or dates of the entry of the animal to, and its departure from the premises;</w:t>
      </w:r>
    </w:p>
    <w:p>
      <w:pPr>
        <w:pStyle w:val="Indenta"/>
        <w:spacing w:before="60"/>
        <w:rPr>
          <w:snapToGrid w:val="0"/>
        </w:rPr>
      </w:pPr>
      <w:r>
        <w:rPr>
          <w:snapToGrid w:val="0"/>
        </w:rPr>
        <w:tab/>
        <w:t>(b)</w:t>
      </w:r>
      <w:r>
        <w:rPr>
          <w:snapToGrid w:val="0"/>
        </w:rPr>
        <w:tab/>
        <w:t>the particulars and dates of any tests or treatment for disease to which the animal is, or has been, subject; and</w:t>
      </w:r>
    </w:p>
    <w:p>
      <w:pPr>
        <w:pStyle w:val="Indenta"/>
        <w:spacing w:before="60"/>
        <w:rPr>
          <w:snapToGrid w:val="0"/>
        </w:rPr>
      </w:pPr>
      <w:r>
        <w:rPr>
          <w:snapToGrid w:val="0"/>
        </w:rPr>
        <w:tab/>
        <w:t>(c)</w:t>
      </w:r>
      <w:r>
        <w:rPr>
          <w:snapToGrid w:val="0"/>
        </w:rPr>
        <w:tab/>
        <w:t>the identity of the animal.</w:t>
      </w:r>
    </w:p>
    <w:p>
      <w:pPr>
        <w:pStyle w:val="Subsection"/>
        <w:spacing w:before="80"/>
        <w:rPr>
          <w:snapToGrid w:val="0"/>
        </w:rPr>
      </w:pPr>
      <w:r>
        <w:rPr>
          <w:snapToGrid w:val="0"/>
        </w:rPr>
        <w:tab/>
        <w:t>(2)</w:t>
      </w:r>
      <w:r>
        <w:rPr>
          <w:snapToGrid w:val="0"/>
        </w:rPr>
        <w:tab/>
        <w:t>Notwithstanding anything in subregulation (1), where the animal is a bull, the records shall provide details of the date or dates of entry, name, breed, herd book registration number, tattoo mark (if any) and the date of birth.</w:t>
      </w:r>
    </w:p>
    <w:p>
      <w:pPr>
        <w:pStyle w:val="Heading5"/>
        <w:rPr>
          <w:snapToGrid w:val="0"/>
        </w:rPr>
      </w:pPr>
      <w:bookmarkStart w:id="39" w:name="_Toc459092099"/>
      <w:bookmarkStart w:id="40" w:name="_Toc518711427"/>
      <w:r>
        <w:rPr>
          <w:rStyle w:val="CharSectno"/>
        </w:rPr>
        <w:t>19</w:t>
      </w:r>
      <w:r>
        <w:rPr>
          <w:snapToGrid w:val="0"/>
        </w:rPr>
        <w:t>.</w:t>
      </w:r>
      <w:r>
        <w:rPr>
          <w:snapToGrid w:val="0"/>
        </w:rPr>
        <w:tab/>
        <w:t>Annual report</w:t>
      </w:r>
      <w:bookmarkEnd w:id="39"/>
      <w:bookmarkEnd w:id="40"/>
      <w:r>
        <w:rPr>
          <w:snapToGrid w:val="0"/>
        </w:rPr>
        <w:t xml:space="preserve"> </w:t>
      </w:r>
    </w:p>
    <w:p>
      <w:pPr>
        <w:pStyle w:val="Subsection"/>
        <w:rPr>
          <w:snapToGrid w:val="0"/>
        </w:rPr>
      </w:pPr>
      <w:r>
        <w:rPr>
          <w:snapToGrid w:val="0"/>
        </w:rPr>
        <w:tab/>
      </w:r>
      <w:r>
        <w:rPr>
          <w:snapToGrid w:val="0"/>
        </w:rPr>
        <w:tab/>
        <w:t>The licensee shall submit to the Chief Veterinary Surgeon a report comprising of a certificate in the form of Form 11 in the First Schedule by the end of January of each year.</w:t>
      </w:r>
    </w:p>
    <w:p>
      <w:pPr>
        <w:pStyle w:val="Heading5"/>
        <w:rPr>
          <w:snapToGrid w:val="0"/>
        </w:rPr>
      </w:pPr>
      <w:bookmarkStart w:id="41" w:name="_Toc459092100"/>
      <w:bookmarkStart w:id="42" w:name="_Toc518711428"/>
      <w:r>
        <w:rPr>
          <w:rStyle w:val="CharSectno"/>
        </w:rPr>
        <w:t>20</w:t>
      </w:r>
      <w:r>
        <w:rPr>
          <w:snapToGrid w:val="0"/>
        </w:rPr>
        <w:t>.</w:t>
      </w:r>
      <w:r>
        <w:rPr>
          <w:snapToGrid w:val="0"/>
        </w:rPr>
        <w:tab/>
        <w:t>Collection of semen</w:t>
      </w:r>
      <w:bookmarkEnd w:id="41"/>
      <w:bookmarkEnd w:id="42"/>
      <w:r>
        <w:rPr>
          <w:snapToGrid w:val="0"/>
        </w:rPr>
        <w:t xml:space="preserve"> </w:t>
      </w:r>
    </w:p>
    <w:p>
      <w:pPr>
        <w:pStyle w:val="Subsection"/>
        <w:rPr>
          <w:snapToGrid w:val="0"/>
        </w:rPr>
      </w:pPr>
      <w:r>
        <w:rPr>
          <w:snapToGrid w:val="0"/>
        </w:rPr>
        <w:tab/>
        <w:t>(1)</w:t>
      </w:r>
      <w:r>
        <w:rPr>
          <w:snapToGrid w:val="0"/>
        </w:rPr>
        <w:tab/>
        <w:t>Semen shall be collected by means of an artificial vagina or by electrical stimulation and not otherwise.</w:t>
      </w:r>
    </w:p>
    <w:p>
      <w:pPr>
        <w:pStyle w:val="Subsection"/>
        <w:rPr>
          <w:snapToGrid w:val="0"/>
        </w:rPr>
      </w:pPr>
      <w:r>
        <w:rPr>
          <w:snapToGrid w:val="0"/>
        </w:rPr>
        <w:tab/>
        <w:t>(2)</w:t>
      </w:r>
      <w:r>
        <w:rPr>
          <w:snapToGrid w:val="0"/>
        </w:rPr>
        <w:tab/>
        <w:t>A cow or heifer shall not be used as a decoy during the process of collecting semen, unless the cow or heifer is correctly fitted with an approved appliance that will prevent the transmission of bovine venereal disease.</w:t>
      </w:r>
    </w:p>
    <w:p>
      <w:pPr>
        <w:pStyle w:val="Heading5"/>
        <w:rPr>
          <w:snapToGrid w:val="0"/>
        </w:rPr>
      </w:pPr>
      <w:bookmarkStart w:id="43" w:name="_Toc459092101"/>
      <w:bookmarkStart w:id="44" w:name="_Toc518711429"/>
      <w:r>
        <w:rPr>
          <w:rStyle w:val="CharSectno"/>
        </w:rPr>
        <w:t>21</w:t>
      </w:r>
      <w:r>
        <w:rPr>
          <w:snapToGrid w:val="0"/>
        </w:rPr>
        <w:t>.</w:t>
      </w:r>
      <w:r>
        <w:rPr>
          <w:snapToGrid w:val="0"/>
        </w:rPr>
        <w:tab/>
        <w:t>Licensed premises to be properly equipped and maintained</w:t>
      </w:r>
      <w:bookmarkEnd w:id="43"/>
      <w:bookmarkEnd w:id="44"/>
      <w:r>
        <w:rPr>
          <w:snapToGrid w:val="0"/>
        </w:rPr>
        <w:t xml:space="preserve"> </w:t>
      </w:r>
    </w:p>
    <w:p>
      <w:pPr>
        <w:pStyle w:val="Subsection"/>
        <w:rPr>
          <w:snapToGrid w:val="0"/>
        </w:rPr>
      </w:pPr>
      <w:r>
        <w:rPr>
          <w:snapToGrid w:val="0"/>
        </w:rPr>
        <w:tab/>
        <w:t>(1)</w:t>
      </w:r>
      <w:r>
        <w:rPr>
          <w:snapToGrid w:val="0"/>
        </w:rPr>
        <w:tab/>
        <w:t>All premises licensed under this Division shall be provided with a laboratory equipped with all the necessary equipment for the examination, appraisal, dilution, chilling, freezing, processing and storage of semen.</w:t>
      </w:r>
    </w:p>
    <w:p>
      <w:pPr>
        <w:pStyle w:val="Subsection"/>
        <w:rPr>
          <w:snapToGrid w:val="0"/>
        </w:rPr>
      </w:pPr>
      <w:r>
        <w:rPr>
          <w:snapToGrid w:val="0"/>
        </w:rPr>
        <w:tab/>
        <w:t>(2)</w:t>
      </w:r>
      <w:r>
        <w:rPr>
          <w:snapToGrid w:val="0"/>
        </w:rPr>
        <w:tab/>
        <w:t>All equipment with which semen may come into contact during collection and any procedure referred to in subregulation (1) shall — </w:t>
      </w:r>
    </w:p>
    <w:p>
      <w:pPr>
        <w:pStyle w:val="Indenta"/>
        <w:rPr>
          <w:snapToGrid w:val="0"/>
        </w:rPr>
      </w:pPr>
      <w:r>
        <w:rPr>
          <w:snapToGrid w:val="0"/>
        </w:rPr>
        <w:tab/>
        <w:t>(a)</w:t>
      </w:r>
      <w:r>
        <w:rPr>
          <w:snapToGrid w:val="0"/>
        </w:rPr>
        <w:tab/>
        <w:t>be effectively cleaned and sterilized before any occasion of its use for that purpose; and</w:t>
      </w:r>
    </w:p>
    <w:p>
      <w:pPr>
        <w:pStyle w:val="Indenta"/>
        <w:rPr>
          <w:snapToGrid w:val="0"/>
        </w:rPr>
      </w:pPr>
      <w:r>
        <w:rPr>
          <w:snapToGrid w:val="0"/>
        </w:rPr>
        <w:tab/>
        <w:t>(b)</w:t>
      </w:r>
      <w:r>
        <w:rPr>
          <w:snapToGrid w:val="0"/>
        </w:rPr>
        <w:tab/>
        <w:t>not be used on any other premises without the prior consent of the Chief Veterinary Surgeon.</w:t>
      </w:r>
    </w:p>
    <w:p>
      <w:pPr>
        <w:pStyle w:val="Heading5"/>
        <w:rPr>
          <w:snapToGrid w:val="0"/>
        </w:rPr>
      </w:pPr>
      <w:bookmarkStart w:id="45" w:name="_Toc459092102"/>
      <w:bookmarkStart w:id="46" w:name="_Toc518711430"/>
      <w:r>
        <w:rPr>
          <w:rStyle w:val="CharSectno"/>
        </w:rPr>
        <w:t>22</w:t>
      </w:r>
      <w:r>
        <w:rPr>
          <w:snapToGrid w:val="0"/>
        </w:rPr>
        <w:t>.</w:t>
      </w:r>
      <w:r>
        <w:rPr>
          <w:snapToGrid w:val="0"/>
        </w:rPr>
        <w:tab/>
        <w:t>Samples from test bulls not to be introduced into laboratory</w:t>
      </w:r>
      <w:bookmarkEnd w:id="45"/>
      <w:bookmarkEnd w:id="46"/>
      <w:r>
        <w:rPr>
          <w:snapToGrid w:val="0"/>
        </w:rPr>
        <w:t xml:space="preserve"> </w:t>
      </w:r>
    </w:p>
    <w:p>
      <w:pPr>
        <w:pStyle w:val="Subsection"/>
        <w:rPr>
          <w:snapToGrid w:val="0"/>
        </w:rPr>
      </w:pPr>
      <w:r>
        <w:rPr>
          <w:snapToGrid w:val="0"/>
        </w:rPr>
        <w:tab/>
      </w:r>
      <w:r>
        <w:rPr>
          <w:snapToGrid w:val="0"/>
        </w:rPr>
        <w:tab/>
        <w:t>Samples collected from bulls under test pursuant to regulation 10 and regulation 11 and any equipment used in the process shall not be introduced into the laboratory referred to in regulation 21.</w:t>
      </w:r>
    </w:p>
    <w:p>
      <w:pPr>
        <w:pStyle w:val="Heading5"/>
        <w:rPr>
          <w:snapToGrid w:val="0"/>
        </w:rPr>
      </w:pPr>
      <w:bookmarkStart w:id="47" w:name="_Toc459092103"/>
      <w:bookmarkStart w:id="48" w:name="_Toc518711431"/>
      <w:r>
        <w:rPr>
          <w:rStyle w:val="CharSectno"/>
        </w:rPr>
        <w:t>23</w:t>
      </w:r>
      <w:r>
        <w:rPr>
          <w:snapToGrid w:val="0"/>
        </w:rPr>
        <w:t>.</w:t>
      </w:r>
      <w:r>
        <w:rPr>
          <w:snapToGrid w:val="0"/>
        </w:rPr>
        <w:tab/>
        <w:t>Terminal for inseminators to be outside of premises</w:t>
      </w:r>
      <w:bookmarkEnd w:id="47"/>
      <w:bookmarkEnd w:id="48"/>
      <w:r>
        <w:rPr>
          <w:snapToGrid w:val="0"/>
        </w:rPr>
        <w:t xml:space="preserve"> </w:t>
      </w:r>
    </w:p>
    <w:p>
      <w:pPr>
        <w:pStyle w:val="Subsection"/>
        <w:rPr>
          <w:snapToGrid w:val="0"/>
        </w:rPr>
      </w:pPr>
      <w:r>
        <w:rPr>
          <w:snapToGrid w:val="0"/>
        </w:rPr>
        <w:tab/>
      </w:r>
      <w:r>
        <w:rPr>
          <w:snapToGrid w:val="0"/>
        </w:rPr>
        <w:tab/>
        <w:t>Where a terminal for inseminators is associated with the premises, it shall be situated outside the boundary of the licensed premises.</w:t>
      </w:r>
    </w:p>
    <w:p>
      <w:pPr>
        <w:pStyle w:val="Heading5"/>
        <w:spacing w:before="120"/>
        <w:rPr>
          <w:snapToGrid w:val="0"/>
        </w:rPr>
      </w:pPr>
      <w:bookmarkStart w:id="49" w:name="_Toc459092104"/>
      <w:bookmarkStart w:id="50" w:name="_Toc518711432"/>
      <w:r>
        <w:rPr>
          <w:rStyle w:val="CharSectno"/>
        </w:rPr>
        <w:t>24</w:t>
      </w:r>
      <w:r>
        <w:rPr>
          <w:snapToGrid w:val="0"/>
        </w:rPr>
        <w:t>.</w:t>
      </w:r>
      <w:r>
        <w:rPr>
          <w:snapToGrid w:val="0"/>
        </w:rPr>
        <w:tab/>
        <w:t>Semen not produced on premises not to be processed thereon</w:t>
      </w:r>
      <w:bookmarkEnd w:id="49"/>
      <w:bookmarkEnd w:id="50"/>
      <w:r>
        <w:rPr>
          <w:snapToGrid w:val="0"/>
        </w:rPr>
        <w:t xml:space="preserve"> </w:t>
      </w:r>
    </w:p>
    <w:p>
      <w:pPr>
        <w:pStyle w:val="Subsection"/>
        <w:rPr>
          <w:snapToGrid w:val="0"/>
        </w:rPr>
      </w:pPr>
      <w:r>
        <w:rPr>
          <w:snapToGrid w:val="0"/>
        </w:rPr>
        <w:tab/>
      </w:r>
      <w:r>
        <w:rPr>
          <w:snapToGrid w:val="0"/>
        </w:rPr>
        <w:tab/>
        <w:t>Only semen produced on premises licensed under this Division shall be processed on those premises.</w:t>
      </w:r>
    </w:p>
    <w:p>
      <w:pPr>
        <w:pStyle w:val="Heading5"/>
        <w:spacing w:before="120"/>
        <w:rPr>
          <w:snapToGrid w:val="0"/>
        </w:rPr>
      </w:pPr>
      <w:bookmarkStart w:id="51" w:name="_Toc459092105"/>
      <w:bookmarkStart w:id="52" w:name="_Toc518711433"/>
      <w:r>
        <w:rPr>
          <w:rStyle w:val="CharSectno"/>
        </w:rPr>
        <w:t>25</w:t>
      </w:r>
      <w:r>
        <w:rPr>
          <w:snapToGrid w:val="0"/>
        </w:rPr>
        <w:t>.</w:t>
      </w:r>
      <w:r>
        <w:rPr>
          <w:snapToGrid w:val="0"/>
        </w:rPr>
        <w:tab/>
        <w:t>Vessels to be clearly identified</w:t>
      </w:r>
      <w:bookmarkEnd w:id="51"/>
      <w:bookmarkEnd w:id="52"/>
      <w:r>
        <w:rPr>
          <w:snapToGrid w:val="0"/>
        </w:rPr>
        <w:t xml:space="preserve"> </w:t>
      </w:r>
    </w:p>
    <w:p>
      <w:pPr>
        <w:pStyle w:val="Subsection"/>
        <w:rPr>
          <w:snapToGrid w:val="0"/>
        </w:rPr>
      </w:pPr>
      <w:r>
        <w:rPr>
          <w:snapToGrid w:val="0"/>
        </w:rPr>
        <w:tab/>
        <w:t>(1)</w:t>
      </w:r>
      <w:r>
        <w:rPr>
          <w:snapToGrid w:val="0"/>
        </w:rPr>
        <w:tab/>
        <w:t>Any vessel used to hold semen between the time of collection and that of storage or packing for sale shall be clearly marked so as to enable the semen it contains to be identified.</w:t>
      </w:r>
    </w:p>
    <w:p>
      <w:pPr>
        <w:pStyle w:val="Subsection"/>
        <w:rPr>
          <w:snapToGrid w:val="0"/>
        </w:rPr>
      </w:pPr>
      <w:r>
        <w:rPr>
          <w:snapToGrid w:val="0"/>
        </w:rPr>
        <w:tab/>
        <w:t>(2)</w:t>
      </w:r>
      <w:r>
        <w:rPr>
          <w:snapToGrid w:val="0"/>
        </w:rPr>
        <w:tab/>
        <w:t>The mark referred to in subregulation (1) shall correspond to the entry in the records kept pursuant to regulation 30.</w:t>
      </w:r>
    </w:p>
    <w:p>
      <w:pPr>
        <w:pStyle w:val="Heading5"/>
        <w:spacing w:before="120"/>
        <w:rPr>
          <w:snapToGrid w:val="0"/>
        </w:rPr>
      </w:pPr>
      <w:bookmarkStart w:id="53" w:name="_Toc459092106"/>
      <w:bookmarkStart w:id="54" w:name="_Toc518711434"/>
      <w:r>
        <w:rPr>
          <w:rStyle w:val="CharSectno"/>
        </w:rPr>
        <w:t>26</w:t>
      </w:r>
      <w:r>
        <w:rPr>
          <w:snapToGrid w:val="0"/>
        </w:rPr>
        <w:t>.</w:t>
      </w:r>
      <w:r>
        <w:rPr>
          <w:snapToGrid w:val="0"/>
        </w:rPr>
        <w:tab/>
        <w:t>Semen to be appraised after collection</w:t>
      </w:r>
      <w:bookmarkEnd w:id="53"/>
      <w:bookmarkEnd w:id="54"/>
      <w:r>
        <w:rPr>
          <w:snapToGrid w:val="0"/>
        </w:rPr>
        <w:t xml:space="preserve"> </w:t>
      </w:r>
    </w:p>
    <w:p>
      <w:pPr>
        <w:pStyle w:val="Subsection"/>
        <w:rPr>
          <w:snapToGrid w:val="0"/>
        </w:rPr>
      </w:pPr>
      <w:r>
        <w:rPr>
          <w:snapToGrid w:val="0"/>
        </w:rPr>
        <w:tab/>
        <w:t>(1)</w:t>
      </w:r>
      <w:r>
        <w:rPr>
          <w:snapToGrid w:val="0"/>
        </w:rPr>
        <w:tab/>
        <w:t>All semen shall, forthwith after collection, be appraised for the concentration, motility and morphology of its content of spermatozoa.</w:t>
      </w:r>
    </w:p>
    <w:p>
      <w:pPr>
        <w:pStyle w:val="Subsection"/>
        <w:rPr>
          <w:snapToGrid w:val="0"/>
        </w:rPr>
      </w:pPr>
      <w:r>
        <w:rPr>
          <w:snapToGrid w:val="0"/>
        </w:rPr>
        <w:tab/>
        <w:t>(2)</w:t>
      </w:r>
      <w:r>
        <w:rPr>
          <w:snapToGrid w:val="0"/>
        </w:rPr>
        <w:tab/>
        <w:t>Semen shall not be diluted, chilled, frozen or processed, unless at the time of its appraisal — </w:t>
      </w:r>
    </w:p>
    <w:p>
      <w:pPr>
        <w:pStyle w:val="Indenta"/>
        <w:rPr>
          <w:snapToGrid w:val="0"/>
        </w:rPr>
      </w:pPr>
      <w:r>
        <w:rPr>
          <w:snapToGrid w:val="0"/>
        </w:rPr>
        <w:tab/>
        <w:t>(a)</w:t>
      </w:r>
      <w:r>
        <w:rPr>
          <w:snapToGrid w:val="0"/>
        </w:rPr>
        <w:tab/>
        <w:t>it contains a concentration of not less than 500 million spermatozoa per millilitre; and</w:t>
      </w:r>
    </w:p>
    <w:p>
      <w:pPr>
        <w:pStyle w:val="Indenta"/>
        <w:rPr>
          <w:snapToGrid w:val="0"/>
        </w:rPr>
      </w:pPr>
      <w:r>
        <w:rPr>
          <w:snapToGrid w:val="0"/>
        </w:rPr>
        <w:tab/>
        <w:t>(b)</w:t>
      </w:r>
      <w:r>
        <w:rPr>
          <w:snapToGrid w:val="0"/>
        </w:rPr>
        <w:tab/>
        <w:t>not less than 60% of spermatozoa content is actively motile and morphologically normal.</w:t>
      </w:r>
    </w:p>
    <w:p>
      <w:pPr>
        <w:pStyle w:val="Heading5"/>
        <w:spacing w:before="120"/>
        <w:rPr>
          <w:snapToGrid w:val="0"/>
        </w:rPr>
      </w:pPr>
      <w:bookmarkStart w:id="55" w:name="_Toc459092107"/>
      <w:bookmarkStart w:id="56" w:name="_Toc518711435"/>
      <w:r>
        <w:rPr>
          <w:rStyle w:val="CharSectno"/>
        </w:rPr>
        <w:t>27</w:t>
      </w:r>
      <w:r>
        <w:rPr>
          <w:snapToGrid w:val="0"/>
        </w:rPr>
        <w:t>.</w:t>
      </w:r>
      <w:r>
        <w:rPr>
          <w:snapToGrid w:val="0"/>
        </w:rPr>
        <w:tab/>
        <w:t>Storage of semen intended for sale</w:t>
      </w:r>
      <w:bookmarkEnd w:id="55"/>
      <w:bookmarkEnd w:id="56"/>
      <w:r>
        <w:rPr>
          <w:snapToGrid w:val="0"/>
        </w:rPr>
        <w:t xml:space="preserve"> </w:t>
      </w:r>
    </w:p>
    <w:p>
      <w:pPr>
        <w:pStyle w:val="Subsection"/>
        <w:rPr>
          <w:snapToGrid w:val="0"/>
        </w:rPr>
      </w:pPr>
      <w:r>
        <w:rPr>
          <w:snapToGrid w:val="0"/>
        </w:rPr>
        <w:tab/>
      </w:r>
      <w:r>
        <w:rPr>
          <w:snapToGrid w:val="0"/>
        </w:rPr>
        <w:tab/>
        <w:t>Semen found to be suitable for processing pursuant to regulation 26(2) shall, as soon as practicable after appraisal, be diluted and where the semen is intended for sale shall — </w:t>
      </w:r>
    </w:p>
    <w:p>
      <w:pPr>
        <w:pStyle w:val="Indenta"/>
        <w:rPr>
          <w:snapToGrid w:val="0"/>
        </w:rPr>
      </w:pPr>
      <w:r>
        <w:rPr>
          <w:snapToGrid w:val="0"/>
        </w:rPr>
        <w:tab/>
        <w:t>(a)</w:t>
      </w:r>
      <w:r>
        <w:rPr>
          <w:snapToGrid w:val="0"/>
        </w:rPr>
        <w:tab/>
        <w:t>as chilled semen, be chilled to a temperature of between 1°C and 10°C;</w:t>
      </w:r>
    </w:p>
    <w:p>
      <w:pPr>
        <w:pStyle w:val="Indenta"/>
        <w:rPr>
          <w:snapToGrid w:val="0"/>
        </w:rPr>
      </w:pPr>
      <w:r>
        <w:rPr>
          <w:snapToGrid w:val="0"/>
        </w:rPr>
        <w:tab/>
        <w:t>(b)</w:t>
      </w:r>
      <w:r>
        <w:rPr>
          <w:snapToGrid w:val="0"/>
        </w:rPr>
        <w:tab/>
        <w:t>as frozen semen, be chilled and placed in approved containers and sealed in approved quantities and be frozen to a temperature of -75°C, or at a lower temperature; and</w:t>
      </w:r>
    </w:p>
    <w:p>
      <w:pPr>
        <w:pStyle w:val="Indenta"/>
        <w:rPr>
          <w:snapToGrid w:val="0"/>
        </w:rPr>
      </w:pPr>
      <w:r>
        <w:rPr>
          <w:snapToGrid w:val="0"/>
        </w:rPr>
        <w:tab/>
        <w:t>(c)</w:t>
      </w:r>
      <w:r>
        <w:rPr>
          <w:snapToGrid w:val="0"/>
        </w:rPr>
        <w:tab/>
        <w:t>as variable temperature semen, be maintained at a temperature not exceeding 27°C.</w:t>
      </w:r>
    </w:p>
    <w:p>
      <w:pPr>
        <w:pStyle w:val="Heading5"/>
        <w:rPr>
          <w:snapToGrid w:val="0"/>
        </w:rPr>
      </w:pPr>
      <w:bookmarkStart w:id="57" w:name="_Toc459092108"/>
      <w:bookmarkStart w:id="58" w:name="_Toc518711436"/>
      <w:r>
        <w:rPr>
          <w:rStyle w:val="CharSectno"/>
        </w:rPr>
        <w:t>28</w:t>
      </w:r>
      <w:r>
        <w:rPr>
          <w:snapToGrid w:val="0"/>
        </w:rPr>
        <w:t>.</w:t>
      </w:r>
      <w:r>
        <w:rPr>
          <w:snapToGrid w:val="0"/>
        </w:rPr>
        <w:tab/>
        <w:t>Sale of frozen semen</w:t>
      </w:r>
      <w:bookmarkEnd w:id="57"/>
      <w:bookmarkEnd w:id="58"/>
      <w:r>
        <w:rPr>
          <w:snapToGrid w:val="0"/>
        </w:rPr>
        <w:t xml:space="preserve"> </w:t>
      </w:r>
    </w:p>
    <w:p>
      <w:pPr>
        <w:pStyle w:val="Subsection"/>
        <w:rPr>
          <w:snapToGrid w:val="0"/>
        </w:rPr>
      </w:pPr>
      <w:r>
        <w:rPr>
          <w:snapToGrid w:val="0"/>
        </w:rPr>
        <w:tab/>
        <w:t>(1)</w:t>
      </w:r>
      <w:r>
        <w:rPr>
          <w:snapToGrid w:val="0"/>
        </w:rPr>
        <w:tab/>
        <w:t>Semen frozen pursuant to regulation 27(b) shall not be sold unless each container holds not less than 5 million actively motile and morphologically normal spermatozoa after thawing.</w:t>
      </w:r>
    </w:p>
    <w:p>
      <w:pPr>
        <w:pStyle w:val="Subsection"/>
        <w:rPr>
          <w:snapToGrid w:val="0"/>
        </w:rPr>
      </w:pPr>
      <w:r>
        <w:rPr>
          <w:snapToGrid w:val="0"/>
        </w:rPr>
        <w:tab/>
        <w:t>(2)</w:t>
      </w:r>
      <w:r>
        <w:rPr>
          <w:snapToGrid w:val="0"/>
        </w:rPr>
        <w:tab/>
        <w:t>The licensee shall destroy all semen collected in the same collection for freezing, where the semen tested does not comply with the requirements of subregulation (1).</w:t>
      </w:r>
    </w:p>
    <w:p>
      <w:pPr>
        <w:pStyle w:val="Heading5"/>
        <w:rPr>
          <w:snapToGrid w:val="0"/>
        </w:rPr>
      </w:pPr>
      <w:bookmarkStart w:id="59" w:name="_Toc459092109"/>
      <w:bookmarkStart w:id="60" w:name="_Toc518711437"/>
      <w:r>
        <w:rPr>
          <w:rStyle w:val="CharSectno"/>
        </w:rPr>
        <w:t>29</w:t>
      </w:r>
      <w:r>
        <w:rPr>
          <w:snapToGrid w:val="0"/>
        </w:rPr>
        <w:t>.</w:t>
      </w:r>
      <w:r>
        <w:rPr>
          <w:snapToGrid w:val="0"/>
        </w:rPr>
        <w:tab/>
        <w:t>Containers for packing semen to be identified</w:t>
      </w:r>
      <w:bookmarkEnd w:id="59"/>
      <w:bookmarkEnd w:id="60"/>
      <w:r>
        <w:rPr>
          <w:snapToGrid w:val="0"/>
        </w:rPr>
        <w:t xml:space="preserve"> </w:t>
      </w:r>
    </w:p>
    <w:p>
      <w:pPr>
        <w:pStyle w:val="Subsection"/>
        <w:rPr>
          <w:snapToGrid w:val="0"/>
        </w:rPr>
      </w:pPr>
      <w:r>
        <w:rPr>
          <w:snapToGrid w:val="0"/>
        </w:rPr>
        <w:tab/>
      </w:r>
      <w:r>
        <w:rPr>
          <w:snapToGrid w:val="0"/>
        </w:rPr>
        <w:tab/>
        <w:t>Each container in which semen is stored or packed for despatch from the premises shall be colour</w:t>
      </w:r>
      <w:r>
        <w:rPr>
          <w:snapToGrid w:val="0"/>
        </w:rPr>
        <w:noBreakHyphen/>
        <w:t>coded and shall be clearly and indelibly marked — </w:t>
      </w:r>
    </w:p>
    <w:p>
      <w:pPr>
        <w:pStyle w:val="Indenta"/>
        <w:rPr>
          <w:snapToGrid w:val="0"/>
        </w:rPr>
      </w:pPr>
      <w:r>
        <w:rPr>
          <w:snapToGrid w:val="0"/>
        </w:rPr>
        <w:tab/>
        <w:t>(a)</w:t>
      </w:r>
      <w:r>
        <w:rPr>
          <w:snapToGrid w:val="0"/>
        </w:rPr>
        <w:tab/>
        <w:t>with the date of collection;</w:t>
      </w:r>
    </w:p>
    <w:p>
      <w:pPr>
        <w:pStyle w:val="Indenta"/>
        <w:rPr>
          <w:snapToGrid w:val="0"/>
        </w:rPr>
      </w:pPr>
      <w:r>
        <w:rPr>
          <w:snapToGrid w:val="0"/>
        </w:rPr>
        <w:tab/>
        <w:t>(b)</w:t>
      </w:r>
      <w:r>
        <w:rPr>
          <w:snapToGrid w:val="0"/>
        </w:rPr>
        <w:tab/>
        <w:t>the batch number;</w:t>
      </w:r>
    </w:p>
    <w:p>
      <w:pPr>
        <w:pStyle w:val="Indenta"/>
        <w:rPr>
          <w:snapToGrid w:val="0"/>
        </w:rPr>
      </w:pPr>
      <w:r>
        <w:rPr>
          <w:snapToGrid w:val="0"/>
        </w:rPr>
        <w:tab/>
        <w:t>(c)</w:t>
      </w:r>
      <w:r>
        <w:rPr>
          <w:snapToGrid w:val="0"/>
        </w:rPr>
        <w:tab/>
        <w:t>the licensed premises at which it was collected; and</w:t>
      </w:r>
    </w:p>
    <w:p>
      <w:pPr>
        <w:pStyle w:val="Indenta"/>
        <w:rPr>
          <w:snapToGrid w:val="0"/>
        </w:rPr>
      </w:pPr>
      <w:r>
        <w:rPr>
          <w:snapToGrid w:val="0"/>
        </w:rPr>
        <w:tab/>
        <w:t>(d)</w:t>
      </w:r>
      <w:r>
        <w:rPr>
          <w:snapToGrid w:val="0"/>
        </w:rPr>
        <w:tab/>
        <w:t>the identification and breed of bull from which it was collected.</w:t>
      </w:r>
    </w:p>
    <w:p>
      <w:pPr>
        <w:pStyle w:val="Heading5"/>
        <w:rPr>
          <w:snapToGrid w:val="0"/>
        </w:rPr>
      </w:pPr>
      <w:bookmarkStart w:id="61" w:name="_Toc459092110"/>
      <w:bookmarkStart w:id="62" w:name="_Toc518711438"/>
      <w:r>
        <w:rPr>
          <w:rStyle w:val="CharSectno"/>
        </w:rPr>
        <w:t>30</w:t>
      </w:r>
      <w:r>
        <w:rPr>
          <w:snapToGrid w:val="0"/>
        </w:rPr>
        <w:t>.</w:t>
      </w:r>
      <w:r>
        <w:rPr>
          <w:snapToGrid w:val="0"/>
        </w:rPr>
        <w:tab/>
        <w:t>Licensee to keep records of collected semen</w:t>
      </w:r>
      <w:bookmarkEnd w:id="61"/>
      <w:bookmarkEnd w:id="62"/>
      <w:r>
        <w:rPr>
          <w:snapToGrid w:val="0"/>
        </w:rPr>
        <w:t xml:space="preserve"> </w:t>
      </w:r>
    </w:p>
    <w:p>
      <w:pPr>
        <w:pStyle w:val="Subsection"/>
        <w:rPr>
          <w:snapToGrid w:val="0"/>
        </w:rPr>
      </w:pPr>
      <w:r>
        <w:rPr>
          <w:snapToGrid w:val="0"/>
        </w:rPr>
        <w:tab/>
      </w:r>
      <w:r>
        <w:rPr>
          <w:snapToGrid w:val="0"/>
        </w:rPr>
        <w:tab/>
        <w:t>The licensee shall cause records to be maintained on premises at all times showing — </w:t>
      </w:r>
    </w:p>
    <w:p>
      <w:pPr>
        <w:pStyle w:val="Indenta"/>
        <w:rPr>
          <w:snapToGrid w:val="0"/>
        </w:rPr>
      </w:pPr>
      <w:r>
        <w:rPr>
          <w:snapToGrid w:val="0"/>
        </w:rPr>
        <w:tab/>
        <w:t>(a)</w:t>
      </w:r>
      <w:r>
        <w:rPr>
          <w:snapToGrid w:val="0"/>
        </w:rPr>
        <w:tab/>
        <w:t>with respect to the collection of semen — </w:t>
      </w:r>
    </w:p>
    <w:p>
      <w:pPr>
        <w:pStyle w:val="Indenti"/>
        <w:rPr>
          <w:snapToGrid w:val="0"/>
        </w:rPr>
      </w:pPr>
      <w:r>
        <w:rPr>
          <w:snapToGrid w:val="0"/>
        </w:rPr>
        <w:tab/>
        <w:t>(i)</w:t>
      </w:r>
      <w:r>
        <w:rPr>
          <w:snapToGrid w:val="0"/>
        </w:rPr>
        <w:tab/>
        <w:t>the identity of the bull from which the semen was collected;</w:t>
      </w:r>
    </w:p>
    <w:p>
      <w:pPr>
        <w:pStyle w:val="Indenti"/>
        <w:rPr>
          <w:snapToGrid w:val="0"/>
        </w:rPr>
      </w:pPr>
      <w:r>
        <w:rPr>
          <w:snapToGrid w:val="0"/>
        </w:rPr>
        <w:tab/>
        <w:t>(ii)</w:t>
      </w:r>
      <w:r>
        <w:rPr>
          <w:snapToGrid w:val="0"/>
        </w:rPr>
        <w:tab/>
        <w:t>the date of collection and the identity number assigned to such collection and batch of semen;</w:t>
      </w:r>
    </w:p>
    <w:p>
      <w:pPr>
        <w:pStyle w:val="Indenti"/>
        <w:rPr>
          <w:snapToGrid w:val="0"/>
        </w:rPr>
      </w:pPr>
      <w:r>
        <w:rPr>
          <w:snapToGrid w:val="0"/>
        </w:rPr>
        <w:tab/>
        <w:t>(iii)</w:t>
      </w:r>
      <w:r>
        <w:rPr>
          <w:snapToGrid w:val="0"/>
        </w:rPr>
        <w:tab/>
        <w:t>the total quantity collected;</w:t>
      </w:r>
    </w:p>
    <w:p>
      <w:pPr>
        <w:pStyle w:val="Indenti"/>
        <w:rPr>
          <w:snapToGrid w:val="0"/>
        </w:rPr>
      </w:pPr>
      <w:r>
        <w:rPr>
          <w:snapToGrid w:val="0"/>
        </w:rPr>
        <w:tab/>
        <w:t>(iv)</w:t>
      </w:r>
      <w:r>
        <w:rPr>
          <w:snapToGrid w:val="0"/>
        </w:rPr>
        <w:tab/>
        <w:t>the results of the appraisal, with respect to the concentration, motility and morphology of spermatozoa;</w:t>
      </w:r>
    </w:p>
    <w:p>
      <w:pPr>
        <w:pStyle w:val="Indenti"/>
        <w:rPr>
          <w:snapToGrid w:val="0"/>
        </w:rPr>
      </w:pPr>
      <w:r>
        <w:rPr>
          <w:snapToGrid w:val="0"/>
        </w:rPr>
        <w:tab/>
        <w:t>(v)</w:t>
      </w:r>
      <w:r>
        <w:rPr>
          <w:snapToGrid w:val="0"/>
        </w:rPr>
        <w:tab/>
        <w:t>the degree to which the semen is diluted and the constituents of the diluent used;</w:t>
      </w:r>
    </w:p>
    <w:p>
      <w:pPr>
        <w:pStyle w:val="Indenti"/>
        <w:rPr>
          <w:snapToGrid w:val="0"/>
        </w:rPr>
      </w:pPr>
      <w:r>
        <w:rPr>
          <w:snapToGrid w:val="0"/>
        </w:rPr>
        <w:tab/>
        <w:t>(vi)</w:t>
      </w:r>
      <w:r>
        <w:rPr>
          <w:snapToGrid w:val="0"/>
        </w:rPr>
        <w:tab/>
        <w:t>whether the semen is chilled or frozen and the quantity of semen so preserved;</w:t>
      </w:r>
    </w:p>
    <w:p>
      <w:pPr>
        <w:pStyle w:val="Indenti"/>
        <w:rPr>
          <w:snapToGrid w:val="0"/>
        </w:rPr>
      </w:pPr>
      <w:r>
        <w:rPr>
          <w:snapToGrid w:val="0"/>
        </w:rPr>
        <w:tab/>
        <w:t>(vii)</w:t>
      </w:r>
      <w:r>
        <w:rPr>
          <w:snapToGrid w:val="0"/>
        </w:rPr>
        <w:tab/>
        <w:t>details of the despatch of the collection or any of it for sale; and</w:t>
      </w:r>
    </w:p>
    <w:p>
      <w:pPr>
        <w:pStyle w:val="Indenti"/>
        <w:rPr>
          <w:snapToGrid w:val="0"/>
        </w:rPr>
      </w:pPr>
      <w:r>
        <w:rPr>
          <w:snapToGrid w:val="0"/>
        </w:rPr>
        <w:tab/>
        <w:t>(viii)</w:t>
      </w:r>
      <w:r>
        <w:rPr>
          <w:snapToGrid w:val="0"/>
        </w:rPr>
        <w:tab/>
        <w:t>details of the disposal of any part of the collection, whether diluted or undiluted that is not otherwise accounted for under subparagraph (vii);</w:t>
      </w:r>
    </w:p>
    <w:p>
      <w:pPr>
        <w:pStyle w:val="Indenta"/>
        <w:rPr>
          <w:snapToGrid w:val="0"/>
        </w:rPr>
      </w:pPr>
      <w:r>
        <w:rPr>
          <w:snapToGrid w:val="0"/>
        </w:rPr>
        <w:tab/>
        <w:t>(b)</w:t>
      </w:r>
      <w:r>
        <w:rPr>
          <w:snapToGrid w:val="0"/>
        </w:rPr>
        <w:tab/>
        <w:t>with respect to the disposal of all semen, whether by rejection, destruction, use for examination, sale or other disposition showing — </w:t>
      </w:r>
    </w:p>
    <w:p>
      <w:pPr>
        <w:pStyle w:val="Indenti"/>
        <w:rPr>
          <w:snapToGrid w:val="0"/>
        </w:rPr>
      </w:pPr>
      <w:r>
        <w:rPr>
          <w:snapToGrid w:val="0"/>
        </w:rPr>
        <w:tab/>
        <w:t>(i)</w:t>
      </w:r>
      <w:r>
        <w:rPr>
          <w:snapToGrid w:val="0"/>
        </w:rPr>
        <w:tab/>
        <w:t>the date of despatch of semen;</w:t>
      </w:r>
    </w:p>
    <w:p>
      <w:pPr>
        <w:pStyle w:val="Indenti"/>
        <w:rPr>
          <w:snapToGrid w:val="0"/>
        </w:rPr>
      </w:pPr>
      <w:r>
        <w:rPr>
          <w:snapToGrid w:val="0"/>
        </w:rPr>
        <w:tab/>
        <w:t>(ii)</w:t>
      </w:r>
      <w:r>
        <w:rPr>
          <w:snapToGrid w:val="0"/>
        </w:rPr>
        <w:tab/>
        <w:t>the name of the licensed premises or person to whom it was despatched;</w:t>
      </w:r>
    </w:p>
    <w:p>
      <w:pPr>
        <w:pStyle w:val="Indenti"/>
        <w:rPr>
          <w:snapToGrid w:val="0"/>
        </w:rPr>
      </w:pPr>
      <w:r>
        <w:rPr>
          <w:snapToGrid w:val="0"/>
        </w:rPr>
        <w:tab/>
        <w:t>(iii)</w:t>
      </w:r>
      <w:r>
        <w:rPr>
          <w:snapToGrid w:val="0"/>
        </w:rPr>
        <w:tab/>
        <w:t>the quantities of semen despatched;</w:t>
      </w:r>
    </w:p>
    <w:p>
      <w:pPr>
        <w:pStyle w:val="Indenti"/>
        <w:rPr>
          <w:snapToGrid w:val="0"/>
        </w:rPr>
      </w:pPr>
      <w:r>
        <w:rPr>
          <w:snapToGrid w:val="0"/>
        </w:rPr>
        <w:tab/>
        <w:t>(iv)</w:t>
      </w:r>
      <w:r>
        <w:rPr>
          <w:snapToGrid w:val="0"/>
        </w:rPr>
        <w:tab/>
        <w:t>the markings made on containers, pursuant to regulation 29, of semen despatched or taken from the premises and, in each case whether it was chilled, or frozen semen;</w:t>
      </w:r>
    </w:p>
    <w:p>
      <w:pPr>
        <w:pStyle w:val="Indenti"/>
        <w:rPr>
          <w:snapToGrid w:val="0"/>
        </w:rPr>
      </w:pPr>
      <w:r>
        <w:rPr>
          <w:snapToGrid w:val="0"/>
        </w:rPr>
        <w:tab/>
        <w:t>(v)</w:t>
      </w:r>
      <w:r>
        <w:rPr>
          <w:snapToGrid w:val="0"/>
        </w:rPr>
        <w:tab/>
        <w:t>the quantities of semen returned as unused, the name of the person and date; and</w:t>
      </w:r>
    </w:p>
    <w:p>
      <w:pPr>
        <w:pStyle w:val="Indenti"/>
        <w:rPr>
          <w:snapToGrid w:val="0"/>
        </w:rPr>
      </w:pPr>
      <w:r>
        <w:rPr>
          <w:snapToGrid w:val="0"/>
        </w:rPr>
        <w:tab/>
        <w:t>(vi)</w:t>
      </w:r>
      <w:r>
        <w:rPr>
          <w:snapToGrid w:val="0"/>
        </w:rPr>
        <w:tab/>
        <w:t>the method, date of disposal and particulars of any semen not otherwise accounted for in the records.</w:t>
      </w:r>
    </w:p>
    <w:p>
      <w:pPr>
        <w:pStyle w:val="Heading5"/>
        <w:spacing w:before="120"/>
        <w:rPr>
          <w:snapToGrid w:val="0"/>
        </w:rPr>
      </w:pPr>
      <w:bookmarkStart w:id="63" w:name="_Toc459092111"/>
      <w:bookmarkStart w:id="64" w:name="_Toc518711439"/>
      <w:r>
        <w:rPr>
          <w:rStyle w:val="CharSectno"/>
        </w:rPr>
        <w:t>31</w:t>
      </w:r>
      <w:r>
        <w:rPr>
          <w:snapToGrid w:val="0"/>
        </w:rPr>
        <w:t>.</w:t>
      </w:r>
      <w:r>
        <w:rPr>
          <w:snapToGrid w:val="0"/>
        </w:rPr>
        <w:tab/>
        <w:t>Certificate to be attached to despatched semen</w:t>
      </w:r>
      <w:bookmarkEnd w:id="63"/>
      <w:bookmarkEnd w:id="64"/>
      <w:r>
        <w:rPr>
          <w:snapToGrid w:val="0"/>
        </w:rPr>
        <w:t xml:space="preserve"> </w:t>
      </w:r>
    </w:p>
    <w:p>
      <w:pPr>
        <w:pStyle w:val="Subsection"/>
        <w:spacing w:before="80"/>
        <w:rPr>
          <w:snapToGrid w:val="0"/>
        </w:rPr>
      </w:pPr>
      <w:r>
        <w:rPr>
          <w:snapToGrid w:val="0"/>
        </w:rPr>
        <w:tab/>
      </w:r>
      <w:r>
        <w:rPr>
          <w:snapToGrid w:val="0"/>
        </w:rPr>
        <w:tab/>
        <w:t>The licensee shall ensure that a certificate is sent with all semen despatched, certifying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that the semen to which the certificate relates corresponds to the markings identifying it on the container in which it was despatched.</w:t>
      </w:r>
    </w:p>
    <w:p>
      <w:pPr>
        <w:pStyle w:val="Heading3"/>
        <w:spacing w:before="120"/>
        <w:rPr>
          <w:snapToGrid w:val="0"/>
        </w:rPr>
      </w:pPr>
      <w:r>
        <w:rPr>
          <w:rStyle w:val="CharDivNo"/>
        </w:rPr>
        <w:t>Division 2</w:t>
      </w:r>
      <w:r>
        <w:rPr>
          <w:snapToGrid w:val="0"/>
        </w:rPr>
        <w:t> — </w:t>
      </w:r>
      <w:r>
        <w:rPr>
          <w:rStyle w:val="CharDivText"/>
        </w:rPr>
        <w:t xml:space="preserve">Premises licensed for the storage and sale of semen </w:t>
      </w:r>
    </w:p>
    <w:p>
      <w:pPr>
        <w:pStyle w:val="Heading5"/>
        <w:spacing w:before="120"/>
        <w:rPr>
          <w:snapToGrid w:val="0"/>
        </w:rPr>
      </w:pPr>
      <w:bookmarkStart w:id="65" w:name="_Toc459092112"/>
      <w:bookmarkStart w:id="66" w:name="_Toc518711440"/>
      <w:r>
        <w:rPr>
          <w:rStyle w:val="CharSectno"/>
        </w:rPr>
        <w:t>32</w:t>
      </w:r>
      <w:r>
        <w:rPr>
          <w:snapToGrid w:val="0"/>
        </w:rPr>
        <w:t>.</w:t>
      </w:r>
      <w:r>
        <w:rPr>
          <w:snapToGrid w:val="0"/>
        </w:rPr>
        <w:tab/>
        <w:t>Licensed premises</w:t>
      </w:r>
      <w:bookmarkEnd w:id="65"/>
      <w:bookmarkEnd w:id="66"/>
      <w:r>
        <w:rPr>
          <w:snapToGrid w:val="0"/>
        </w:rPr>
        <w:t xml:space="preserve"> </w:t>
      </w:r>
    </w:p>
    <w:p>
      <w:pPr>
        <w:pStyle w:val="Subsection"/>
        <w:spacing w:before="80"/>
        <w:rPr>
          <w:snapToGrid w:val="0"/>
        </w:rPr>
      </w:pPr>
      <w:r>
        <w:rPr>
          <w:snapToGrid w:val="0"/>
        </w:rPr>
        <w:tab/>
      </w:r>
      <w:r>
        <w:rPr>
          <w:snapToGrid w:val="0"/>
        </w:rPr>
        <w:tab/>
        <w:t>A licence for the storage and sale of semen shall not be issued unless the premises to which the licence applies include — </w:t>
      </w:r>
    </w:p>
    <w:p>
      <w:pPr>
        <w:pStyle w:val="Indenta"/>
        <w:rPr>
          <w:snapToGrid w:val="0"/>
        </w:rPr>
      </w:pPr>
      <w:r>
        <w:rPr>
          <w:snapToGrid w:val="0"/>
        </w:rPr>
        <w:tab/>
        <w:t>(a)</w:t>
      </w:r>
      <w:r>
        <w:rPr>
          <w:snapToGrid w:val="0"/>
        </w:rPr>
        <w:tab/>
        <w:t>facilities approved by the Chief Veterinary Surgeon for the holding or storage of semen; and</w:t>
      </w:r>
    </w:p>
    <w:p>
      <w:pPr>
        <w:pStyle w:val="Indenta"/>
        <w:rPr>
          <w:snapToGrid w:val="0"/>
        </w:rPr>
      </w:pPr>
      <w:r>
        <w:rPr>
          <w:snapToGrid w:val="0"/>
        </w:rPr>
        <w:tab/>
        <w:t>(b)</w:t>
      </w:r>
      <w:r>
        <w:rPr>
          <w:snapToGrid w:val="0"/>
        </w:rPr>
        <w:tab/>
        <w:t>facilities for cleaning and sterilizing of equipment used for storage of semen.</w:t>
      </w:r>
    </w:p>
    <w:p>
      <w:pPr>
        <w:pStyle w:val="Heading5"/>
        <w:rPr>
          <w:snapToGrid w:val="0"/>
        </w:rPr>
      </w:pPr>
      <w:bookmarkStart w:id="67" w:name="_Toc459092113"/>
      <w:bookmarkStart w:id="68" w:name="_Toc518711441"/>
      <w:r>
        <w:rPr>
          <w:rStyle w:val="CharSectno"/>
        </w:rPr>
        <w:t>33</w:t>
      </w:r>
      <w:r>
        <w:rPr>
          <w:snapToGrid w:val="0"/>
        </w:rPr>
        <w:t>.</w:t>
      </w:r>
      <w:r>
        <w:rPr>
          <w:snapToGrid w:val="0"/>
        </w:rPr>
        <w:tab/>
        <w:t>Licensee to keep records</w:t>
      </w:r>
      <w:bookmarkEnd w:id="67"/>
      <w:bookmarkEnd w:id="68"/>
      <w:r>
        <w:rPr>
          <w:snapToGrid w:val="0"/>
        </w:rPr>
        <w:t xml:space="preserve"> </w:t>
      </w:r>
    </w:p>
    <w:p>
      <w:pPr>
        <w:pStyle w:val="Subsection"/>
        <w:rPr>
          <w:snapToGrid w:val="0"/>
        </w:rPr>
      </w:pPr>
      <w:r>
        <w:rPr>
          <w:snapToGrid w:val="0"/>
        </w:rPr>
        <w:tab/>
      </w:r>
      <w:r>
        <w:rPr>
          <w:snapToGrid w:val="0"/>
        </w:rPr>
        <w:tab/>
        <w:t>The licensee of premises under this Division shall keep records showing — </w:t>
      </w:r>
    </w:p>
    <w:p>
      <w:pPr>
        <w:pStyle w:val="Indenta"/>
        <w:rPr>
          <w:snapToGrid w:val="0"/>
        </w:rPr>
      </w:pPr>
      <w:r>
        <w:rPr>
          <w:snapToGrid w:val="0"/>
        </w:rPr>
        <w:tab/>
        <w:t>(a)</w:t>
      </w:r>
      <w:r>
        <w:rPr>
          <w:snapToGrid w:val="0"/>
        </w:rPr>
        <w:tab/>
        <w:t>the date of the receipt and despatch of semen;</w:t>
      </w:r>
    </w:p>
    <w:p>
      <w:pPr>
        <w:pStyle w:val="Indenta"/>
        <w:rPr>
          <w:snapToGrid w:val="0"/>
        </w:rPr>
      </w:pPr>
      <w:r>
        <w:rPr>
          <w:snapToGrid w:val="0"/>
        </w:rPr>
        <w:tab/>
        <w:t>(b)</w:t>
      </w:r>
      <w:r>
        <w:rPr>
          <w:snapToGrid w:val="0"/>
        </w:rPr>
        <w:tab/>
        <w:t>the name of the licensed premises from which semen was received and of the person to whom it was despatched;</w:t>
      </w:r>
    </w:p>
    <w:p>
      <w:pPr>
        <w:pStyle w:val="Indenta"/>
        <w:rPr>
          <w:snapToGrid w:val="0"/>
        </w:rPr>
      </w:pPr>
      <w:r>
        <w:rPr>
          <w:snapToGrid w:val="0"/>
        </w:rPr>
        <w:tab/>
        <w:t>(c)</w:t>
      </w:r>
      <w:r>
        <w:rPr>
          <w:snapToGrid w:val="0"/>
        </w:rPr>
        <w:tab/>
        <w:t>the quantities of semen received and the quantities despatched;</w:t>
      </w:r>
    </w:p>
    <w:p>
      <w:pPr>
        <w:pStyle w:val="Indenta"/>
        <w:rPr>
          <w:snapToGrid w:val="0"/>
        </w:rPr>
      </w:pPr>
      <w:r>
        <w:rPr>
          <w:snapToGrid w:val="0"/>
        </w:rPr>
        <w:tab/>
        <w:t>(d)</w:t>
      </w:r>
      <w:r>
        <w:rPr>
          <w:snapToGrid w:val="0"/>
        </w:rPr>
        <w:tab/>
        <w:t>the markings made on containers, pursuant to regulation 29, of semen received and despatched from the premises and, in each case, whether it was chilled or frozen semen;</w:t>
      </w:r>
    </w:p>
    <w:p>
      <w:pPr>
        <w:pStyle w:val="Indenta"/>
        <w:rPr>
          <w:snapToGrid w:val="0"/>
        </w:rPr>
      </w:pPr>
      <w:r>
        <w:rPr>
          <w:snapToGrid w:val="0"/>
        </w:rPr>
        <w:tab/>
        <w:t>(e)</w:t>
      </w:r>
      <w:r>
        <w:rPr>
          <w:snapToGrid w:val="0"/>
        </w:rPr>
        <w:tab/>
        <w:t>any quantities of semen returned as unused and the name of the person and date;</w:t>
      </w:r>
    </w:p>
    <w:p>
      <w:pPr>
        <w:pStyle w:val="Indenta"/>
        <w:rPr>
          <w:snapToGrid w:val="0"/>
        </w:rPr>
      </w:pPr>
      <w:r>
        <w:rPr>
          <w:snapToGrid w:val="0"/>
        </w:rPr>
        <w:tab/>
        <w:t>(f)</w:t>
      </w:r>
      <w:r>
        <w:rPr>
          <w:snapToGrid w:val="0"/>
        </w:rPr>
        <w:tab/>
        <w:t>the method, date of disposal and particulars of semen not otherwise accounted for in paragraphs (a) to (e) inclusive of this regulation.</w:t>
      </w:r>
    </w:p>
    <w:p>
      <w:pPr>
        <w:pStyle w:val="Heading5"/>
        <w:spacing w:before="120"/>
        <w:rPr>
          <w:snapToGrid w:val="0"/>
        </w:rPr>
      </w:pPr>
      <w:bookmarkStart w:id="69" w:name="_Toc459092114"/>
      <w:bookmarkStart w:id="70" w:name="_Toc518711442"/>
      <w:r>
        <w:rPr>
          <w:rStyle w:val="CharSectno"/>
        </w:rPr>
        <w:t>34</w:t>
      </w:r>
      <w:r>
        <w:rPr>
          <w:snapToGrid w:val="0"/>
        </w:rPr>
        <w:t>.</w:t>
      </w:r>
      <w:r>
        <w:rPr>
          <w:snapToGrid w:val="0"/>
        </w:rPr>
        <w:tab/>
        <w:t>Licensee to issue certificate</w:t>
      </w:r>
      <w:bookmarkEnd w:id="69"/>
      <w:bookmarkEnd w:id="70"/>
      <w:r>
        <w:rPr>
          <w:snapToGrid w:val="0"/>
        </w:rPr>
        <w:t xml:space="preserve"> </w:t>
      </w:r>
    </w:p>
    <w:p>
      <w:pPr>
        <w:pStyle w:val="Subsection"/>
        <w:rPr>
          <w:snapToGrid w:val="0"/>
        </w:rPr>
      </w:pPr>
      <w:r>
        <w:rPr>
          <w:snapToGrid w:val="0"/>
        </w:rPr>
        <w:tab/>
      </w:r>
      <w:r>
        <w:rPr>
          <w:snapToGrid w:val="0"/>
        </w:rPr>
        <w:tab/>
        <w:t>The licensee of premises under this Division shall cause a certificate to be sent with all semen despatched, certifying as to — </w:t>
      </w:r>
    </w:p>
    <w:p>
      <w:pPr>
        <w:pStyle w:val="Indenta"/>
        <w:rPr>
          <w:snapToGrid w:val="0"/>
        </w:rPr>
      </w:pPr>
      <w:r>
        <w:rPr>
          <w:snapToGrid w:val="0"/>
        </w:rPr>
        <w:tab/>
        <w:t>(a)</w:t>
      </w:r>
      <w:r>
        <w:rPr>
          <w:snapToGrid w:val="0"/>
        </w:rPr>
        <w:tab/>
        <w:t>the origin of the semen;</w:t>
      </w:r>
    </w:p>
    <w:p>
      <w:pPr>
        <w:pStyle w:val="Indenta"/>
        <w:rPr>
          <w:snapToGrid w:val="0"/>
        </w:rPr>
      </w:pPr>
      <w:r>
        <w:rPr>
          <w:snapToGrid w:val="0"/>
        </w:rPr>
        <w:tab/>
        <w:t>(b)</w:t>
      </w:r>
      <w:r>
        <w:rPr>
          <w:snapToGrid w:val="0"/>
        </w:rPr>
        <w:tab/>
        <w:t>the name and address of the premises from which it is despatched; and</w:t>
      </w:r>
    </w:p>
    <w:p>
      <w:pPr>
        <w:pStyle w:val="Indenta"/>
        <w:rPr>
          <w:snapToGrid w:val="0"/>
        </w:rPr>
      </w:pPr>
      <w:r>
        <w:rPr>
          <w:snapToGrid w:val="0"/>
        </w:rPr>
        <w:tab/>
        <w:t>(c)</w:t>
      </w:r>
      <w:r>
        <w:rPr>
          <w:snapToGrid w:val="0"/>
        </w:rPr>
        <w:tab/>
        <w:t>the identity of the semen by referral to the markings on the container in which it was despatched.</w:t>
      </w:r>
    </w:p>
    <w:p>
      <w:pPr>
        <w:pStyle w:val="Heading5"/>
        <w:spacing w:before="120"/>
        <w:rPr>
          <w:snapToGrid w:val="0"/>
        </w:rPr>
      </w:pPr>
      <w:bookmarkStart w:id="71" w:name="_Toc459092115"/>
      <w:bookmarkStart w:id="72" w:name="_Toc518711443"/>
      <w:r>
        <w:rPr>
          <w:rStyle w:val="CharSectno"/>
        </w:rPr>
        <w:t>35</w:t>
      </w:r>
      <w:r>
        <w:rPr>
          <w:snapToGrid w:val="0"/>
        </w:rPr>
        <w:t>.</w:t>
      </w:r>
      <w:r>
        <w:rPr>
          <w:snapToGrid w:val="0"/>
        </w:rPr>
        <w:tab/>
        <w:t>Records</w:t>
      </w:r>
      <w:bookmarkEnd w:id="71"/>
      <w:bookmarkEnd w:id="72"/>
      <w:r>
        <w:rPr>
          <w:snapToGrid w:val="0"/>
        </w:rPr>
        <w:t xml:space="preserve"> </w:t>
      </w:r>
    </w:p>
    <w:p>
      <w:pPr>
        <w:pStyle w:val="Subsection"/>
        <w:rPr>
          <w:snapToGrid w:val="0"/>
        </w:rPr>
      </w:pPr>
      <w:r>
        <w:rPr>
          <w:snapToGrid w:val="0"/>
        </w:rPr>
        <w:tab/>
      </w:r>
      <w:r>
        <w:rPr>
          <w:snapToGrid w:val="0"/>
        </w:rPr>
        <w:tab/>
        <w:t>The licensee shall submit a record of semen receivals and usage in the form of Form 7 in the First Schedule for examination by 31 July and 31 January of each year.</w:t>
      </w:r>
    </w:p>
    <w:p>
      <w:pPr>
        <w:pStyle w:val="Heading3"/>
      </w:pPr>
      <w:r>
        <w:rPr>
          <w:rStyle w:val="CharDivNo"/>
        </w:rPr>
        <w:t>Division 3</w:t>
      </w:r>
      <w:r>
        <w:t> — </w:t>
      </w:r>
      <w:r>
        <w:rPr>
          <w:rStyle w:val="CharDivText"/>
        </w:rPr>
        <w:t xml:space="preserve">Premises licensed for the transplanting of ova and processes of production, handling, fertilization, implantation and storage of ova for general sale or use </w:t>
      </w:r>
    </w:p>
    <w:p>
      <w:pPr>
        <w:pStyle w:val="Heading5"/>
        <w:spacing w:before="120"/>
        <w:rPr>
          <w:snapToGrid w:val="0"/>
        </w:rPr>
      </w:pPr>
      <w:bookmarkStart w:id="73" w:name="_Toc459092116"/>
      <w:bookmarkStart w:id="74" w:name="_Toc518711444"/>
      <w:r>
        <w:rPr>
          <w:rStyle w:val="CharSectno"/>
        </w:rPr>
        <w:t>36</w:t>
      </w:r>
      <w:r>
        <w:rPr>
          <w:snapToGrid w:val="0"/>
        </w:rPr>
        <w:t>.</w:t>
      </w:r>
      <w:r>
        <w:rPr>
          <w:snapToGrid w:val="0"/>
        </w:rPr>
        <w:tab/>
        <w:t>Facilities for premises</w:t>
      </w:r>
      <w:bookmarkEnd w:id="73"/>
      <w:bookmarkEnd w:id="74"/>
      <w:r>
        <w:rPr>
          <w:snapToGrid w:val="0"/>
        </w:rPr>
        <w:t xml:space="preserve"> </w:t>
      </w:r>
    </w:p>
    <w:p>
      <w:pPr>
        <w:pStyle w:val="Subsection"/>
        <w:rPr>
          <w:snapToGrid w:val="0"/>
        </w:rPr>
      </w:pPr>
      <w:r>
        <w:rPr>
          <w:snapToGrid w:val="0"/>
        </w:rPr>
        <w:tab/>
      </w:r>
      <w:r>
        <w:rPr>
          <w:snapToGrid w:val="0"/>
        </w:rPr>
        <w:tab/>
        <w:t>A licence for the transplantation of ova and the processes of production, handling, fertilization, implantation and storage of ova for general sale or use shall not be issued unless the premises to which the licence applies are provided with — </w:t>
      </w:r>
    </w:p>
    <w:p>
      <w:pPr>
        <w:pStyle w:val="Indenta"/>
        <w:rPr>
          <w:snapToGrid w:val="0"/>
        </w:rPr>
      </w:pPr>
      <w:r>
        <w:rPr>
          <w:snapToGrid w:val="0"/>
        </w:rPr>
        <w:tab/>
        <w:t>(a)</w:t>
      </w:r>
      <w:r>
        <w:rPr>
          <w:snapToGrid w:val="0"/>
        </w:rPr>
        <w:tab/>
        <w:t>fences of such quality and construction as will prevent unauthorized movement of stock onto, within, or out of the premises, and prevent the transmission of disease to stock on the premises;</w:t>
      </w:r>
    </w:p>
    <w:p>
      <w:pPr>
        <w:pStyle w:val="Indenta"/>
        <w:rPr>
          <w:snapToGrid w:val="0"/>
        </w:rPr>
      </w:pPr>
      <w:r>
        <w:rPr>
          <w:snapToGrid w:val="0"/>
        </w:rPr>
        <w:tab/>
        <w:t>(b)</w:t>
      </w:r>
      <w:r>
        <w:rPr>
          <w:snapToGrid w:val="0"/>
        </w:rPr>
        <w:tab/>
        <w:t>hospital area for housing, diagnosis and treatment of intercurrent diseases of stock admitted to the premises; and</w:t>
      </w:r>
    </w:p>
    <w:p>
      <w:pPr>
        <w:pStyle w:val="Indenta"/>
        <w:rPr>
          <w:snapToGrid w:val="0"/>
        </w:rPr>
      </w:pPr>
      <w:r>
        <w:rPr>
          <w:snapToGrid w:val="0"/>
        </w:rPr>
        <w:tab/>
        <w:t>(c)</w:t>
      </w:r>
      <w:r>
        <w:rPr>
          <w:snapToGrid w:val="0"/>
        </w:rPr>
        <w:tab/>
        <w:t>all necessary equipment and facilities to carry out the procedures related to the production, fertilization and transplantation of ova.</w:t>
      </w:r>
    </w:p>
    <w:p>
      <w:pPr>
        <w:pStyle w:val="Heading5"/>
        <w:rPr>
          <w:snapToGrid w:val="0"/>
        </w:rPr>
      </w:pPr>
      <w:bookmarkStart w:id="75" w:name="_Toc459092117"/>
      <w:bookmarkStart w:id="76" w:name="_Toc518711445"/>
      <w:r>
        <w:rPr>
          <w:rStyle w:val="CharSectno"/>
        </w:rPr>
        <w:t>37</w:t>
      </w:r>
      <w:r>
        <w:rPr>
          <w:snapToGrid w:val="0"/>
        </w:rPr>
        <w:t>.</w:t>
      </w:r>
      <w:r>
        <w:rPr>
          <w:snapToGrid w:val="0"/>
        </w:rPr>
        <w:tab/>
        <w:t>Use of equipment</w:t>
      </w:r>
      <w:bookmarkEnd w:id="75"/>
      <w:bookmarkEnd w:id="76"/>
      <w:r>
        <w:rPr>
          <w:snapToGrid w:val="0"/>
        </w:rPr>
        <w:t xml:space="preserve"> </w:t>
      </w:r>
    </w:p>
    <w:p>
      <w:pPr>
        <w:pStyle w:val="Subsection"/>
        <w:rPr>
          <w:snapToGrid w:val="0"/>
        </w:rPr>
      </w:pPr>
      <w:r>
        <w:rPr>
          <w:snapToGrid w:val="0"/>
        </w:rPr>
        <w:tab/>
      </w:r>
      <w:r>
        <w:rPr>
          <w:snapToGrid w:val="0"/>
        </w:rPr>
        <w:tab/>
        <w:t>All equipment provided pursuant to regulation 36(c), which may come into contact with semen or ova shall — </w:t>
      </w:r>
    </w:p>
    <w:p>
      <w:pPr>
        <w:pStyle w:val="Indenta"/>
        <w:rPr>
          <w:snapToGrid w:val="0"/>
        </w:rPr>
      </w:pPr>
      <w:r>
        <w:rPr>
          <w:snapToGrid w:val="0"/>
        </w:rPr>
        <w:tab/>
        <w:t>(a)</w:t>
      </w:r>
      <w:r>
        <w:rPr>
          <w:snapToGrid w:val="0"/>
        </w:rPr>
        <w:tab/>
        <w:t>be properly cleaned and sterilized before any occasion of its use; and</w:t>
      </w:r>
    </w:p>
    <w:p>
      <w:pPr>
        <w:pStyle w:val="Indenta"/>
        <w:rPr>
          <w:snapToGrid w:val="0"/>
        </w:rPr>
      </w:pPr>
      <w:r>
        <w:rPr>
          <w:snapToGrid w:val="0"/>
        </w:rPr>
        <w:tab/>
        <w:t>(b)</w:t>
      </w:r>
      <w:r>
        <w:rPr>
          <w:snapToGrid w:val="0"/>
        </w:rPr>
        <w:tab/>
        <w:t>not be used on any premises other than the licensed premises, without the consent of the Chief Veterinary Surgeon.</w:t>
      </w:r>
    </w:p>
    <w:p>
      <w:pPr>
        <w:pStyle w:val="Heading5"/>
        <w:rPr>
          <w:snapToGrid w:val="0"/>
        </w:rPr>
      </w:pPr>
      <w:bookmarkStart w:id="77" w:name="_Toc459092118"/>
      <w:bookmarkStart w:id="78" w:name="_Toc518711446"/>
      <w:r>
        <w:rPr>
          <w:rStyle w:val="CharSectno"/>
        </w:rPr>
        <w:t>38</w:t>
      </w:r>
      <w:r>
        <w:rPr>
          <w:snapToGrid w:val="0"/>
        </w:rPr>
        <w:t>.</w:t>
      </w:r>
      <w:r>
        <w:rPr>
          <w:snapToGrid w:val="0"/>
        </w:rPr>
        <w:tab/>
        <w:t>Introduction of semen onto premises</w:t>
      </w:r>
      <w:bookmarkEnd w:id="77"/>
      <w:bookmarkEnd w:id="78"/>
      <w:r>
        <w:rPr>
          <w:snapToGrid w:val="0"/>
        </w:rPr>
        <w:t xml:space="preserve"> </w:t>
      </w:r>
    </w:p>
    <w:p>
      <w:pPr>
        <w:pStyle w:val="Subsection"/>
        <w:rPr>
          <w:snapToGrid w:val="0"/>
        </w:rPr>
      </w:pPr>
      <w:r>
        <w:rPr>
          <w:snapToGrid w:val="0"/>
        </w:rPr>
        <w:tab/>
        <w:t>(1)</w:t>
      </w:r>
      <w:r>
        <w:rPr>
          <w:snapToGrid w:val="0"/>
        </w:rPr>
        <w:tab/>
        <w:t>A person shall not introduce semen or permit semen to be introduced onto the premises unless that semen is derived from premises licensed pursuant to Division 1.</w:t>
      </w:r>
    </w:p>
    <w:p>
      <w:pPr>
        <w:pStyle w:val="Subsection"/>
        <w:rPr>
          <w:snapToGrid w:val="0"/>
        </w:rPr>
      </w:pPr>
      <w:r>
        <w:rPr>
          <w:snapToGrid w:val="0"/>
        </w:rPr>
        <w:tab/>
        <w:t>(2)</w:t>
      </w:r>
      <w:r>
        <w:rPr>
          <w:snapToGrid w:val="0"/>
        </w:rPr>
        <w:tab/>
        <w:t>Notwithstanding the provisions of subregulation (1), semen may be introduced if the prior approval of the Chief Veterinary Surgeon is obtained, subject to any conditions that the Chief Veterinary Surgeon may impose.</w:t>
      </w:r>
    </w:p>
    <w:p>
      <w:pPr>
        <w:pStyle w:val="Heading5"/>
        <w:rPr>
          <w:snapToGrid w:val="0"/>
        </w:rPr>
      </w:pPr>
      <w:bookmarkStart w:id="79" w:name="_Toc459092119"/>
      <w:bookmarkStart w:id="80" w:name="_Toc518711447"/>
      <w:r>
        <w:rPr>
          <w:rStyle w:val="CharSectno"/>
        </w:rPr>
        <w:t>39</w:t>
      </w:r>
      <w:r>
        <w:rPr>
          <w:snapToGrid w:val="0"/>
        </w:rPr>
        <w:t>.</w:t>
      </w:r>
      <w:r>
        <w:rPr>
          <w:snapToGrid w:val="0"/>
        </w:rPr>
        <w:tab/>
        <w:t>Entry of bulls onto premises</w:t>
      </w:r>
      <w:bookmarkEnd w:id="79"/>
      <w:bookmarkEnd w:id="80"/>
      <w:r>
        <w:rPr>
          <w:snapToGrid w:val="0"/>
        </w:rPr>
        <w:t xml:space="preserve"> </w:t>
      </w:r>
    </w:p>
    <w:p>
      <w:pPr>
        <w:pStyle w:val="Subsection"/>
        <w:rPr>
          <w:snapToGrid w:val="0"/>
        </w:rPr>
      </w:pPr>
      <w:r>
        <w:rPr>
          <w:snapToGrid w:val="0"/>
        </w:rPr>
        <w:tab/>
      </w:r>
      <w:r>
        <w:rPr>
          <w:snapToGrid w:val="0"/>
        </w:rPr>
        <w:tab/>
        <w:t>A person shall not permit a bull to enter or remain upon the premises unless it has been conveyed directly from premises licensed under Division 1 and has complied with the tests set out in regulation 10 and regulation 11.</w:t>
      </w:r>
    </w:p>
    <w:p>
      <w:pPr>
        <w:pStyle w:val="Heading5"/>
        <w:rPr>
          <w:snapToGrid w:val="0"/>
        </w:rPr>
      </w:pPr>
      <w:bookmarkStart w:id="81" w:name="_Toc459092120"/>
      <w:bookmarkStart w:id="82" w:name="_Toc518711448"/>
      <w:r>
        <w:rPr>
          <w:rStyle w:val="CharSectno"/>
        </w:rPr>
        <w:t>40</w:t>
      </w:r>
      <w:r>
        <w:rPr>
          <w:snapToGrid w:val="0"/>
        </w:rPr>
        <w:t>.</w:t>
      </w:r>
      <w:r>
        <w:rPr>
          <w:snapToGrid w:val="0"/>
        </w:rPr>
        <w:tab/>
        <w:t>Admission of horses onto premises</w:t>
      </w:r>
      <w:bookmarkEnd w:id="81"/>
      <w:bookmarkEnd w:id="82"/>
      <w:r>
        <w:rPr>
          <w:snapToGrid w:val="0"/>
        </w:rPr>
        <w:t xml:space="preserve"> </w:t>
      </w:r>
    </w:p>
    <w:p>
      <w:pPr>
        <w:pStyle w:val="Subsection"/>
        <w:rPr>
          <w:snapToGrid w:val="0"/>
        </w:rPr>
      </w:pPr>
      <w:r>
        <w:rPr>
          <w:snapToGrid w:val="0"/>
        </w:rPr>
        <w:tab/>
      </w:r>
      <w:r>
        <w:rPr>
          <w:snapToGrid w:val="0"/>
        </w:rPr>
        <w:tab/>
        <w:t>A person shall not permit a horse to enter or remain upon the premises unless it has within 30 days immediately prior to entry been tested for brucellosis by a veterinary surgeon and has given negative results to that test.</w:t>
      </w:r>
    </w:p>
    <w:p>
      <w:pPr>
        <w:pStyle w:val="Heading5"/>
        <w:rPr>
          <w:snapToGrid w:val="0"/>
        </w:rPr>
      </w:pPr>
      <w:bookmarkStart w:id="83" w:name="_Toc459092121"/>
      <w:bookmarkStart w:id="84" w:name="_Toc518711449"/>
      <w:r>
        <w:rPr>
          <w:rStyle w:val="CharSectno"/>
        </w:rPr>
        <w:t>41</w:t>
      </w:r>
      <w:r>
        <w:rPr>
          <w:snapToGrid w:val="0"/>
        </w:rPr>
        <w:t>.</w:t>
      </w:r>
      <w:r>
        <w:rPr>
          <w:snapToGrid w:val="0"/>
        </w:rPr>
        <w:tab/>
        <w:t>Entry of cows, heifers and steers onto premises</w:t>
      </w:r>
      <w:bookmarkEnd w:id="83"/>
      <w:bookmarkEnd w:id="84"/>
      <w:r>
        <w:rPr>
          <w:snapToGrid w:val="0"/>
        </w:rPr>
        <w:t xml:space="preserve"> </w:t>
      </w:r>
    </w:p>
    <w:p>
      <w:pPr>
        <w:pStyle w:val="Subsection"/>
        <w:rPr>
          <w:snapToGrid w:val="0"/>
        </w:rPr>
      </w:pPr>
      <w:r>
        <w:rPr>
          <w:snapToGrid w:val="0"/>
        </w:rPr>
        <w:tab/>
        <w:t>(1)</w:t>
      </w:r>
      <w:r>
        <w:rPr>
          <w:snapToGrid w:val="0"/>
        </w:rPr>
        <w:tab/>
        <w:t>A person shall not permit a cow, heifer or steer to enter or remain upon the premises unless the animal has been conveyed — </w:t>
      </w:r>
    </w:p>
    <w:p>
      <w:pPr>
        <w:pStyle w:val="Indenta"/>
        <w:rPr>
          <w:snapToGrid w:val="0"/>
        </w:rPr>
      </w:pPr>
      <w:r>
        <w:rPr>
          <w:snapToGrid w:val="0"/>
        </w:rPr>
        <w:tab/>
        <w:t>(a)</w:t>
      </w:r>
      <w:r>
        <w:rPr>
          <w:snapToGrid w:val="0"/>
        </w:rPr>
        <w:tab/>
        <w:t xml:space="preserve">from a herd which has been declared by the Chief Veterinary Surgeon pursuant to the </w:t>
      </w:r>
      <w:r>
        <w:rPr>
          <w:i/>
          <w:snapToGrid w:val="0"/>
        </w:rPr>
        <w:t>Stock Diseases (Regulations) Act 1968</w:t>
      </w:r>
      <w:r>
        <w:rPr>
          <w:snapToGrid w:val="0"/>
        </w:rPr>
        <w:t xml:space="preserve"> as amended, to be — </w:t>
      </w:r>
    </w:p>
    <w:p>
      <w:pPr>
        <w:pStyle w:val="Indenti"/>
        <w:rPr>
          <w:snapToGrid w:val="0"/>
        </w:rPr>
      </w:pPr>
      <w:r>
        <w:rPr>
          <w:snapToGrid w:val="0"/>
        </w:rPr>
        <w:tab/>
        <w:t>(i)</w:t>
      </w:r>
      <w:r>
        <w:rPr>
          <w:snapToGrid w:val="0"/>
        </w:rPr>
        <w:tab/>
        <w:t>accredited brucellosis free; or</w:t>
      </w:r>
    </w:p>
    <w:p>
      <w:pPr>
        <w:pStyle w:val="Indenti"/>
        <w:rPr>
          <w:snapToGrid w:val="0"/>
        </w:rPr>
      </w:pPr>
      <w:r>
        <w:rPr>
          <w:snapToGrid w:val="0"/>
        </w:rPr>
        <w:tab/>
        <w:t>(ii)</w:t>
      </w:r>
      <w:r>
        <w:rPr>
          <w:snapToGrid w:val="0"/>
        </w:rPr>
        <w:tab/>
        <w:t>certified brucellosis free;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from a herd not under quarantine restrictions in a declared brucellosis free area or provisionally free area pursuant to the </w:t>
      </w:r>
      <w:r>
        <w:rPr>
          <w:i/>
          <w:snapToGrid w:val="0"/>
        </w:rPr>
        <w:t xml:space="preserve">Stock Diseases (Regulations) Act 1968 </w:t>
      </w:r>
      <w:r>
        <w:rPr>
          <w:snapToGrid w:val="0"/>
        </w:rPr>
        <w:t>as amended.</w:t>
      </w:r>
    </w:p>
    <w:p>
      <w:pPr>
        <w:pStyle w:val="Subsection"/>
        <w:rPr>
          <w:snapToGrid w:val="0"/>
        </w:rPr>
      </w:pPr>
      <w:r>
        <w:rPr>
          <w:snapToGrid w:val="0"/>
        </w:rPr>
        <w:tab/>
        <w:t>(2)</w:t>
      </w:r>
      <w:r>
        <w:rPr>
          <w:snapToGrid w:val="0"/>
        </w:rPr>
        <w:tab/>
        <w:t>The Chief Veterinary Surgeon may require an animal referred to in subregulation (1) to undergo such other diagnostic tests as he may determine.</w:t>
      </w:r>
    </w:p>
    <w:p>
      <w:pPr>
        <w:pStyle w:val="Heading5"/>
        <w:rPr>
          <w:snapToGrid w:val="0"/>
        </w:rPr>
      </w:pPr>
      <w:bookmarkStart w:id="85" w:name="_Toc459092122"/>
      <w:bookmarkStart w:id="86" w:name="_Toc518711450"/>
      <w:r>
        <w:rPr>
          <w:rStyle w:val="CharSectno"/>
        </w:rPr>
        <w:t>42</w:t>
      </w:r>
      <w:r>
        <w:rPr>
          <w:snapToGrid w:val="0"/>
        </w:rPr>
        <w:t>.</w:t>
      </w:r>
      <w:r>
        <w:rPr>
          <w:snapToGrid w:val="0"/>
        </w:rPr>
        <w:tab/>
        <w:t>Chief Veterinary Surgeon may require animals to be tested and treated</w:t>
      </w:r>
      <w:bookmarkEnd w:id="85"/>
      <w:bookmarkEnd w:id="86"/>
      <w:r>
        <w:rPr>
          <w:snapToGrid w:val="0"/>
        </w:rPr>
        <w:t xml:space="preserve"> </w:t>
      </w:r>
    </w:p>
    <w:p>
      <w:pPr>
        <w:pStyle w:val="Subsection"/>
        <w:rPr>
          <w:snapToGrid w:val="0"/>
        </w:rPr>
      </w:pPr>
      <w:r>
        <w:rPr>
          <w:snapToGrid w:val="0"/>
        </w:rPr>
        <w:tab/>
      </w:r>
      <w:r>
        <w:rPr>
          <w:snapToGrid w:val="0"/>
        </w:rPr>
        <w:tab/>
        <w:t>The Chief Veterinary Surgeon may require any horse or cattle on the premises to be tested and treated for disease in such a manner and at such times as he may specify, and that animal or those animals shall be treated accordingly.</w:t>
      </w:r>
    </w:p>
    <w:p>
      <w:pPr>
        <w:pStyle w:val="Heading5"/>
        <w:rPr>
          <w:snapToGrid w:val="0"/>
        </w:rPr>
      </w:pPr>
      <w:bookmarkStart w:id="87" w:name="_Toc459092123"/>
      <w:bookmarkStart w:id="88" w:name="_Toc518711451"/>
      <w:r>
        <w:rPr>
          <w:rStyle w:val="CharSectno"/>
        </w:rPr>
        <w:t>43</w:t>
      </w:r>
      <w:r>
        <w:rPr>
          <w:snapToGrid w:val="0"/>
        </w:rPr>
        <w:t>.</w:t>
      </w:r>
      <w:r>
        <w:rPr>
          <w:snapToGrid w:val="0"/>
        </w:rPr>
        <w:tab/>
        <w:t>Tests for animals leaving premises</w:t>
      </w:r>
      <w:bookmarkEnd w:id="87"/>
      <w:bookmarkEnd w:id="88"/>
      <w:r>
        <w:rPr>
          <w:snapToGrid w:val="0"/>
        </w:rPr>
        <w:t xml:space="preserve"> </w:t>
      </w:r>
    </w:p>
    <w:p>
      <w:pPr>
        <w:pStyle w:val="Subsection"/>
        <w:rPr>
          <w:snapToGrid w:val="0"/>
        </w:rPr>
      </w:pPr>
      <w:r>
        <w:rPr>
          <w:snapToGrid w:val="0"/>
        </w:rPr>
        <w:tab/>
      </w:r>
      <w:r>
        <w:rPr>
          <w:snapToGrid w:val="0"/>
        </w:rPr>
        <w:tab/>
        <w:t>A person shall not permit a cow, or heifer or bull to leave the premises unless — </w:t>
      </w:r>
    </w:p>
    <w:p>
      <w:pPr>
        <w:pStyle w:val="Indenta"/>
        <w:rPr>
          <w:snapToGrid w:val="0"/>
        </w:rPr>
      </w:pPr>
      <w:r>
        <w:rPr>
          <w:snapToGrid w:val="0"/>
        </w:rPr>
        <w:tab/>
        <w:t>(a)</w:t>
      </w:r>
      <w:r>
        <w:rPr>
          <w:snapToGrid w:val="0"/>
        </w:rPr>
        <w:tab/>
        <w:t>it has been tested for brucellosis with negative results; or</w:t>
      </w:r>
    </w:p>
    <w:p>
      <w:pPr>
        <w:pStyle w:val="Indenta"/>
        <w:rPr>
          <w:snapToGrid w:val="0"/>
        </w:rPr>
      </w:pPr>
      <w:r>
        <w:rPr>
          <w:snapToGrid w:val="0"/>
        </w:rPr>
        <w:tab/>
        <w:t>(b)</w:t>
      </w:r>
      <w:r>
        <w:rPr>
          <w:snapToGrid w:val="0"/>
        </w:rPr>
        <w:tab/>
        <w:t>a permit to remove has been obtained from the District Inspector, subject to any conditions that the Chief Veterinary Surgeon may make.</w:t>
      </w:r>
    </w:p>
    <w:p>
      <w:pPr>
        <w:pStyle w:val="Heading5"/>
        <w:rPr>
          <w:snapToGrid w:val="0"/>
        </w:rPr>
      </w:pPr>
      <w:bookmarkStart w:id="89" w:name="_Toc459092124"/>
      <w:bookmarkStart w:id="90" w:name="_Toc518711452"/>
      <w:r>
        <w:rPr>
          <w:rStyle w:val="CharSectno"/>
        </w:rPr>
        <w:t>44</w:t>
      </w:r>
      <w:r>
        <w:rPr>
          <w:snapToGrid w:val="0"/>
        </w:rPr>
        <w:t>.</w:t>
      </w:r>
      <w:r>
        <w:rPr>
          <w:snapToGrid w:val="0"/>
        </w:rPr>
        <w:tab/>
        <w:t>Records</w:t>
      </w:r>
      <w:bookmarkEnd w:id="89"/>
      <w:bookmarkEnd w:id="90"/>
      <w:r>
        <w:rPr>
          <w:snapToGrid w:val="0"/>
        </w:rPr>
        <w:t xml:space="preserve"> </w:t>
      </w:r>
    </w:p>
    <w:p>
      <w:pPr>
        <w:pStyle w:val="Subsection"/>
        <w:rPr>
          <w:snapToGrid w:val="0"/>
        </w:rPr>
      </w:pPr>
      <w:r>
        <w:rPr>
          <w:snapToGrid w:val="0"/>
        </w:rPr>
        <w:tab/>
        <w:t>(1)</w:t>
      </w:r>
      <w:r>
        <w:rPr>
          <w:snapToGrid w:val="0"/>
        </w:rPr>
        <w:tab/>
        <w:t>The licensee of premises under this Division shall cause records to be kept on the premises in respect of every horse and head of cattle that has at any time been on the premises, setting out — </w:t>
      </w:r>
    </w:p>
    <w:p>
      <w:pPr>
        <w:pStyle w:val="Indenta"/>
        <w:rPr>
          <w:snapToGrid w:val="0"/>
        </w:rPr>
      </w:pPr>
      <w:r>
        <w:rPr>
          <w:snapToGrid w:val="0"/>
        </w:rPr>
        <w:tab/>
        <w:t>(a)</w:t>
      </w:r>
      <w:r>
        <w:rPr>
          <w:snapToGrid w:val="0"/>
        </w:rPr>
        <w:tab/>
        <w:t>individual identification;</w:t>
      </w:r>
    </w:p>
    <w:p>
      <w:pPr>
        <w:pStyle w:val="Indenta"/>
        <w:rPr>
          <w:snapToGrid w:val="0"/>
        </w:rPr>
      </w:pPr>
      <w:r>
        <w:rPr>
          <w:snapToGrid w:val="0"/>
        </w:rPr>
        <w:tab/>
        <w:t>(b)</w:t>
      </w:r>
      <w:r>
        <w:rPr>
          <w:snapToGrid w:val="0"/>
        </w:rPr>
        <w:tab/>
        <w:t>the date of entry of the animal and its origin;</w:t>
      </w:r>
    </w:p>
    <w:p>
      <w:pPr>
        <w:pStyle w:val="Indenta"/>
        <w:rPr>
          <w:snapToGrid w:val="0"/>
        </w:rPr>
      </w:pPr>
      <w:r>
        <w:rPr>
          <w:snapToGrid w:val="0"/>
        </w:rPr>
        <w:tab/>
        <w:t>(c)</w:t>
      </w:r>
      <w:r>
        <w:rPr>
          <w:snapToGrid w:val="0"/>
        </w:rPr>
        <w:tab/>
        <w:t>the date of departure of the animal and its destination; and</w:t>
      </w:r>
    </w:p>
    <w:p>
      <w:pPr>
        <w:pStyle w:val="Indenta"/>
        <w:rPr>
          <w:snapToGrid w:val="0"/>
        </w:rPr>
      </w:pPr>
      <w:r>
        <w:rPr>
          <w:snapToGrid w:val="0"/>
        </w:rPr>
        <w:tab/>
        <w:t>(d)</w:t>
      </w:r>
      <w:r>
        <w:rPr>
          <w:snapToGrid w:val="0"/>
        </w:rPr>
        <w:tab/>
        <w:t>the particulars, dates and results of any tests or treatment for disease to which the animal is, or has been subject.</w:t>
      </w:r>
    </w:p>
    <w:p>
      <w:pPr>
        <w:pStyle w:val="Subsection"/>
        <w:rPr>
          <w:snapToGrid w:val="0"/>
        </w:rPr>
      </w:pPr>
      <w:r>
        <w:rPr>
          <w:snapToGrid w:val="0"/>
        </w:rPr>
        <w:tab/>
        <w:t>(2)</w:t>
      </w:r>
      <w:r>
        <w:rPr>
          <w:snapToGrid w:val="0"/>
        </w:rPr>
        <w:tab/>
        <w:t>The licensee of premises under this Division shall cause to be kept on the premises records showing — </w:t>
      </w:r>
    </w:p>
    <w:p>
      <w:pPr>
        <w:pStyle w:val="Indenta"/>
        <w:rPr>
          <w:snapToGrid w:val="0"/>
        </w:rPr>
      </w:pPr>
      <w:r>
        <w:rPr>
          <w:snapToGrid w:val="0"/>
        </w:rPr>
        <w:tab/>
        <w:t>(a)</w:t>
      </w:r>
      <w:r>
        <w:rPr>
          <w:snapToGrid w:val="0"/>
        </w:rPr>
        <w:tab/>
        <w:t>the date of receipt of semen;</w:t>
      </w:r>
    </w:p>
    <w:p>
      <w:pPr>
        <w:pStyle w:val="Indenta"/>
        <w:rPr>
          <w:snapToGrid w:val="0"/>
        </w:rPr>
      </w:pPr>
      <w:r>
        <w:rPr>
          <w:snapToGrid w:val="0"/>
        </w:rPr>
        <w:tab/>
        <w:t>(b)</w:t>
      </w:r>
      <w:r>
        <w:rPr>
          <w:snapToGrid w:val="0"/>
        </w:rPr>
        <w:tab/>
        <w:t>the name of the licensed premises from which semen was received;</w:t>
      </w:r>
    </w:p>
    <w:p>
      <w:pPr>
        <w:pStyle w:val="Indenta"/>
        <w:rPr>
          <w:snapToGrid w:val="0"/>
        </w:rPr>
      </w:pPr>
      <w:r>
        <w:rPr>
          <w:snapToGrid w:val="0"/>
        </w:rPr>
        <w:tab/>
        <w:t>(c)</w:t>
      </w:r>
      <w:r>
        <w:rPr>
          <w:snapToGrid w:val="0"/>
        </w:rPr>
        <w:tab/>
        <w:t>the markings on each container received;</w:t>
      </w:r>
    </w:p>
    <w:p>
      <w:pPr>
        <w:pStyle w:val="Indenta"/>
        <w:rPr>
          <w:snapToGrid w:val="0"/>
        </w:rPr>
      </w:pPr>
      <w:r>
        <w:rPr>
          <w:snapToGrid w:val="0"/>
        </w:rPr>
        <w:tab/>
        <w:t>(d)</w:t>
      </w:r>
      <w:r>
        <w:rPr>
          <w:snapToGrid w:val="0"/>
        </w:rPr>
        <w:tab/>
        <w:t>the date on which the semen was used for artificial insemination of cows;</w:t>
      </w:r>
    </w:p>
    <w:p>
      <w:pPr>
        <w:pStyle w:val="Indenta"/>
        <w:rPr>
          <w:snapToGrid w:val="0"/>
        </w:rPr>
      </w:pPr>
      <w:r>
        <w:rPr>
          <w:snapToGrid w:val="0"/>
        </w:rPr>
        <w:tab/>
        <w:t>(e)</w:t>
      </w:r>
      <w:r>
        <w:rPr>
          <w:snapToGrid w:val="0"/>
        </w:rPr>
        <w:tab/>
        <w:t>the identification of the cows inseminated;</w:t>
      </w:r>
    </w:p>
    <w:p>
      <w:pPr>
        <w:pStyle w:val="Indenta"/>
        <w:rPr>
          <w:snapToGrid w:val="0"/>
        </w:rPr>
      </w:pPr>
      <w:r>
        <w:rPr>
          <w:snapToGrid w:val="0"/>
        </w:rPr>
        <w:tab/>
        <w:t>(f)</w:t>
      </w:r>
      <w:r>
        <w:rPr>
          <w:snapToGrid w:val="0"/>
        </w:rPr>
        <w:tab/>
        <w:t>the method and date of disposal; and</w:t>
      </w:r>
    </w:p>
    <w:p>
      <w:pPr>
        <w:pStyle w:val="Indenta"/>
        <w:rPr>
          <w:snapToGrid w:val="0"/>
        </w:rPr>
      </w:pPr>
      <w:r>
        <w:rPr>
          <w:snapToGrid w:val="0"/>
        </w:rPr>
        <w:tab/>
        <w:t>(g)</w:t>
      </w:r>
      <w:r>
        <w:rPr>
          <w:snapToGrid w:val="0"/>
        </w:rPr>
        <w:tab/>
        <w:t>particulars of semen not otherwise accounted for pursuant to this subregulation.</w:t>
      </w:r>
    </w:p>
    <w:p>
      <w:pPr>
        <w:pStyle w:val="Heading2"/>
      </w:pPr>
      <w:r>
        <w:rPr>
          <w:rStyle w:val="CharPartNo"/>
        </w:rPr>
        <w:t>Part III</w:t>
      </w:r>
      <w:r>
        <w:rPr>
          <w:rStyle w:val="CharDivNo"/>
        </w:rPr>
        <w:t> </w:t>
      </w:r>
      <w:r>
        <w:t>—</w:t>
      </w:r>
      <w:r>
        <w:rPr>
          <w:rStyle w:val="CharDivText"/>
        </w:rPr>
        <w:t> </w:t>
      </w:r>
      <w:r>
        <w:rPr>
          <w:rStyle w:val="CharPartText"/>
        </w:rPr>
        <w:t xml:space="preserve">Certificates of competency </w:t>
      </w:r>
    </w:p>
    <w:p>
      <w:pPr>
        <w:pStyle w:val="Heading5"/>
        <w:rPr>
          <w:snapToGrid w:val="0"/>
        </w:rPr>
      </w:pPr>
      <w:bookmarkStart w:id="91" w:name="_Toc459092125"/>
      <w:bookmarkStart w:id="92" w:name="_Toc518711453"/>
      <w:r>
        <w:rPr>
          <w:rStyle w:val="CharSectno"/>
        </w:rPr>
        <w:t>45</w:t>
      </w:r>
      <w:r>
        <w:rPr>
          <w:snapToGrid w:val="0"/>
        </w:rPr>
        <w:t>.</w:t>
      </w:r>
      <w:r>
        <w:rPr>
          <w:snapToGrid w:val="0"/>
        </w:rPr>
        <w:tab/>
        <w:t>Application for certificate of competency</w:t>
      </w:r>
      <w:bookmarkEnd w:id="91"/>
      <w:bookmarkEnd w:id="92"/>
      <w:r>
        <w:rPr>
          <w:snapToGrid w:val="0"/>
        </w:rPr>
        <w:t xml:space="preserve"> </w:t>
      </w:r>
    </w:p>
    <w:p>
      <w:pPr>
        <w:pStyle w:val="Subsection"/>
        <w:rPr>
          <w:snapToGrid w:val="0"/>
        </w:rPr>
      </w:pPr>
      <w:r>
        <w:rPr>
          <w:snapToGrid w:val="0"/>
        </w:rPr>
        <w:tab/>
        <w:t>(1)</w:t>
      </w:r>
      <w:r>
        <w:rPr>
          <w:snapToGrid w:val="0"/>
        </w:rPr>
        <w:tab/>
        <w:t>A person who seeks to be issued with a certificate of competency shall make an application in the form of Form 5 in the First Schedule.</w:t>
      </w:r>
    </w:p>
    <w:p>
      <w:pPr>
        <w:pStyle w:val="Subsection"/>
        <w:rPr>
          <w:snapToGrid w:val="0"/>
        </w:rPr>
      </w:pPr>
      <w:r>
        <w:rPr>
          <w:snapToGrid w:val="0"/>
        </w:rPr>
        <w:tab/>
        <w:t>(2)</w:t>
      </w:r>
      <w:r>
        <w:rPr>
          <w:snapToGrid w:val="0"/>
        </w:rPr>
        <w:tab/>
        <w:t>A certificate of competency shall be issued to a herdsman</w:t>
      </w:r>
      <w:r>
        <w:rPr>
          <w:snapToGrid w:val="0"/>
        </w:rPr>
        <w:noBreakHyphen/>
        <w:t>inseminator or an authorized inseminator on the condition that the holder of the certificate of competency annually submits to the Chief Veterinary Surgeon the Inseminator Annual Return of Semen usage and Non</w:t>
      </w:r>
      <w:r>
        <w:rPr>
          <w:snapToGrid w:val="0"/>
        </w:rPr>
        <w:noBreakHyphen/>
        <w:t>Return Ratios in the form of Form 8 in the First Schedule.</w:t>
      </w:r>
    </w:p>
    <w:p>
      <w:pPr>
        <w:pStyle w:val="Heading5"/>
        <w:rPr>
          <w:snapToGrid w:val="0"/>
        </w:rPr>
      </w:pPr>
      <w:bookmarkStart w:id="93" w:name="_Toc459092126"/>
      <w:bookmarkStart w:id="94" w:name="_Toc518711454"/>
      <w:r>
        <w:rPr>
          <w:rStyle w:val="CharSectno"/>
        </w:rPr>
        <w:t>46</w:t>
      </w:r>
      <w:r>
        <w:rPr>
          <w:snapToGrid w:val="0"/>
        </w:rPr>
        <w:t>.</w:t>
      </w:r>
      <w:r>
        <w:rPr>
          <w:snapToGrid w:val="0"/>
        </w:rPr>
        <w:tab/>
        <w:t>Authorized inseminators</w:t>
      </w:r>
      <w:bookmarkEnd w:id="93"/>
      <w:bookmarkEnd w:id="94"/>
      <w:r>
        <w:rPr>
          <w:snapToGrid w:val="0"/>
        </w:rPr>
        <w:t xml:space="preserve"> </w:t>
      </w:r>
    </w:p>
    <w:p>
      <w:pPr>
        <w:pStyle w:val="Subsection"/>
        <w:rPr>
          <w:snapToGrid w:val="0"/>
        </w:rPr>
      </w:pPr>
      <w:r>
        <w:rPr>
          <w:snapToGrid w:val="0"/>
        </w:rPr>
        <w:tab/>
      </w:r>
      <w:r>
        <w:rPr>
          <w:snapToGrid w:val="0"/>
        </w:rPr>
        <w:tab/>
        <w:t>A person who desires to be issued with a certificate of competency as an authorized inseminator shall — </w:t>
      </w:r>
    </w:p>
    <w:p>
      <w:pPr>
        <w:pStyle w:val="Indenta"/>
        <w:rPr>
          <w:snapToGrid w:val="0"/>
        </w:rPr>
      </w:pPr>
      <w:r>
        <w:rPr>
          <w:snapToGrid w:val="0"/>
        </w:rPr>
        <w:tab/>
        <w:t>(a)</w:t>
      </w:r>
      <w:r>
        <w:rPr>
          <w:snapToGrid w:val="0"/>
        </w:rPr>
        <w:tab/>
        <w:t>pass an examination on the theory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of artificial insemination of cattle and such practical training in the packing and storing and use of semen, whether demonstrated by practical test or not, as warrants the issue of a certificate.</w:t>
      </w:r>
    </w:p>
    <w:p>
      <w:pPr>
        <w:pStyle w:val="Heading5"/>
        <w:rPr>
          <w:snapToGrid w:val="0"/>
        </w:rPr>
      </w:pPr>
      <w:bookmarkStart w:id="95" w:name="_Toc459092127"/>
      <w:bookmarkStart w:id="96" w:name="_Toc518711455"/>
      <w:r>
        <w:rPr>
          <w:rStyle w:val="CharSectno"/>
        </w:rPr>
        <w:t>47</w:t>
      </w:r>
      <w:r>
        <w:rPr>
          <w:snapToGrid w:val="0"/>
        </w:rPr>
        <w:t>.</w:t>
      </w:r>
      <w:r>
        <w:rPr>
          <w:snapToGrid w:val="0"/>
        </w:rPr>
        <w:tab/>
        <w:t>Herdsman</w:t>
      </w:r>
      <w:r>
        <w:rPr>
          <w:snapToGrid w:val="0"/>
        </w:rPr>
        <w:noBreakHyphen/>
        <w:t>inseminators</w:t>
      </w:r>
      <w:bookmarkEnd w:id="95"/>
      <w:bookmarkEnd w:id="96"/>
      <w:r>
        <w:rPr>
          <w:snapToGrid w:val="0"/>
        </w:rPr>
        <w:t xml:space="preserve"> </w:t>
      </w:r>
    </w:p>
    <w:p>
      <w:pPr>
        <w:pStyle w:val="Subsection"/>
        <w:rPr>
          <w:snapToGrid w:val="0"/>
        </w:rPr>
      </w:pPr>
      <w:r>
        <w:rPr>
          <w:snapToGrid w:val="0"/>
        </w:rPr>
        <w:tab/>
      </w:r>
      <w:r>
        <w:rPr>
          <w:snapToGrid w:val="0"/>
        </w:rPr>
        <w:tab/>
        <w:t>A person who desires to be issued with a certificate of competency as a herdsman</w:t>
      </w:r>
      <w:r>
        <w:rPr>
          <w:snapToGrid w:val="0"/>
        </w:rPr>
        <w:noBreakHyphen/>
        <w:t>inseminator shall — </w:t>
      </w:r>
    </w:p>
    <w:p>
      <w:pPr>
        <w:pStyle w:val="Indenta"/>
        <w:rPr>
          <w:snapToGrid w:val="0"/>
        </w:rPr>
      </w:pPr>
      <w:r>
        <w:rPr>
          <w:snapToGrid w:val="0"/>
        </w:rPr>
        <w:tab/>
        <w:t>(a)</w:t>
      </w:r>
      <w:r>
        <w:rPr>
          <w:snapToGrid w:val="0"/>
        </w:rPr>
        <w:tab/>
        <w:t>pass an examination on the theory and practice of artificial insemination conducted by a person or organization approved by the Chief Veterinary Surgeon; or</w:t>
      </w:r>
    </w:p>
    <w:p>
      <w:pPr>
        <w:pStyle w:val="Indenta"/>
        <w:rPr>
          <w:snapToGrid w:val="0"/>
        </w:rPr>
      </w:pPr>
      <w:r>
        <w:rPr>
          <w:snapToGrid w:val="0"/>
        </w:rPr>
        <w:tab/>
        <w:t>(b)</w:t>
      </w:r>
      <w:r>
        <w:rPr>
          <w:snapToGrid w:val="0"/>
        </w:rPr>
        <w:tab/>
        <w:t>show, in the opinion of the Chief Veterinary Surgeon, such knowledge of the theory and practice of artificial insemination, whether demonstrated by practical test or not, as warrants the issue of a certificate.</w:t>
      </w:r>
    </w:p>
    <w:p>
      <w:pPr>
        <w:pStyle w:val="Heading5"/>
        <w:rPr>
          <w:snapToGrid w:val="0"/>
        </w:rPr>
      </w:pPr>
      <w:bookmarkStart w:id="97" w:name="_Toc459092128"/>
      <w:bookmarkStart w:id="98" w:name="_Toc518711456"/>
      <w:r>
        <w:rPr>
          <w:rStyle w:val="CharSectno"/>
        </w:rPr>
        <w:t>48</w:t>
      </w:r>
      <w:r>
        <w:rPr>
          <w:snapToGrid w:val="0"/>
        </w:rPr>
        <w:t>.</w:t>
      </w:r>
      <w:r>
        <w:rPr>
          <w:snapToGrid w:val="0"/>
        </w:rPr>
        <w:tab/>
        <w:t>Custom collectors</w:t>
      </w:r>
      <w:bookmarkEnd w:id="97"/>
      <w:bookmarkEnd w:id="98"/>
      <w:r>
        <w:rPr>
          <w:snapToGrid w:val="0"/>
        </w:rPr>
        <w:t xml:space="preserve"> </w:t>
      </w:r>
    </w:p>
    <w:p>
      <w:pPr>
        <w:pStyle w:val="Subsection"/>
        <w:rPr>
          <w:snapToGrid w:val="0"/>
        </w:rPr>
      </w:pPr>
      <w:r>
        <w:rPr>
          <w:snapToGrid w:val="0"/>
        </w:rPr>
        <w:tab/>
      </w:r>
      <w:r>
        <w:rPr>
          <w:snapToGrid w:val="0"/>
        </w:rPr>
        <w:tab/>
        <w:t>A person who desires to be issued with a certificate of competency as a custom collector of semen shall satisfy the Chief Veterinary Surgeon that he possesses adequate knowledge of the theory and practice of the collection and processing of semen.</w:t>
      </w:r>
    </w:p>
    <w:p>
      <w:pPr>
        <w:pStyle w:val="Heading2"/>
      </w:pPr>
      <w:r>
        <w:rPr>
          <w:rStyle w:val="CharPartNo"/>
        </w:rPr>
        <w:t>Part IV</w:t>
      </w:r>
      <w:r>
        <w:rPr>
          <w:rStyle w:val="CharDivNo"/>
        </w:rPr>
        <w:t> </w:t>
      </w:r>
      <w:r>
        <w:t>—</w:t>
      </w:r>
      <w:r>
        <w:rPr>
          <w:rStyle w:val="CharDivText"/>
        </w:rPr>
        <w:t> </w:t>
      </w:r>
      <w:r>
        <w:rPr>
          <w:rStyle w:val="CharPartText"/>
        </w:rPr>
        <w:t xml:space="preserve">Inseminators </w:t>
      </w:r>
    </w:p>
    <w:p>
      <w:pPr>
        <w:pStyle w:val="Heading5"/>
        <w:rPr>
          <w:snapToGrid w:val="0"/>
        </w:rPr>
      </w:pPr>
      <w:bookmarkStart w:id="99" w:name="_Toc459092129"/>
      <w:bookmarkStart w:id="100" w:name="_Toc518711457"/>
      <w:r>
        <w:rPr>
          <w:rStyle w:val="CharSectno"/>
        </w:rPr>
        <w:t>49</w:t>
      </w:r>
      <w:r>
        <w:rPr>
          <w:snapToGrid w:val="0"/>
        </w:rPr>
        <w:t>.</w:t>
      </w:r>
      <w:r>
        <w:rPr>
          <w:snapToGrid w:val="0"/>
        </w:rPr>
        <w:tab/>
        <w:t>Records</w:t>
      </w:r>
      <w:bookmarkEnd w:id="99"/>
      <w:bookmarkEnd w:id="100"/>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a record of all semen received by him from licensed premises for the purpose of the artificial insemination of cows providing details of — </w:t>
      </w:r>
    </w:p>
    <w:p>
      <w:pPr>
        <w:pStyle w:val="Indenta"/>
        <w:rPr>
          <w:snapToGrid w:val="0"/>
        </w:rPr>
      </w:pPr>
      <w:r>
        <w:rPr>
          <w:snapToGrid w:val="0"/>
        </w:rPr>
        <w:tab/>
        <w:t>(a)</w:t>
      </w:r>
      <w:r>
        <w:rPr>
          <w:snapToGrid w:val="0"/>
        </w:rPr>
        <w:tab/>
        <w:t>the address of every licensed premises from which semen is received, the quantities received in each case and the date of each receipt;</w:t>
      </w:r>
    </w:p>
    <w:p>
      <w:pPr>
        <w:pStyle w:val="Indenta"/>
        <w:rPr>
          <w:snapToGrid w:val="0"/>
        </w:rPr>
      </w:pPr>
      <w:r>
        <w:rPr>
          <w:snapToGrid w:val="0"/>
        </w:rPr>
        <w:tab/>
        <w:t>(b)</w:t>
      </w:r>
      <w:r>
        <w:rPr>
          <w:snapToGrid w:val="0"/>
        </w:rPr>
        <w:tab/>
        <w:t>the markings on each container received and whether it contained chilled or frozen semen;</w:t>
      </w:r>
    </w:p>
    <w:p>
      <w:pPr>
        <w:pStyle w:val="Indenta"/>
        <w:rPr>
          <w:snapToGrid w:val="0"/>
        </w:rPr>
      </w:pPr>
      <w:r>
        <w:rPr>
          <w:snapToGrid w:val="0"/>
        </w:rPr>
        <w:tab/>
        <w:t>(c)</w:t>
      </w:r>
      <w:r>
        <w:rPr>
          <w:snapToGrid w:val="0"/>
        </w:rPr>
        <w:tab/>
        <w:t>the date on which the semen or any of it was used for the artificial insemination of cows;</w:t>
      </w:r>
    </w:p>
    <w:p>
      <w:pPr>
        <w:pStyle w:val="Indenta"/>
        <w:rPr>
          <w:snapToGrid w:val="0"/>
        </w:rPr>
      </w:pPr>
      <w:r>
        <w:rPr>
          <w:snapToGrid w:val="0"/>
        </w:rPr>
        <w:tab/>
        <w:t>(d)</w:t>
      </w:r>
      <w:r>
        <w:rPr>
          <w:snapToGrid w:val="0"/>
        </w:rPr>
        <w:tab/>
        <w:t>the identity of, and the name and address of the owner of any cows inseminated; and</w:t>
      </w:r>
    </w:p>
    <w:p>
      <w:pPr>
        <w:pStyle w:val="Indenta"/>
        <w:rPr>
          <w:snapToGrid w:val="0"/>
        </w:rPr>
      </w:pPr>
      <w:r>
        <w:rPr>
          <w:snapToGrid w:val="0"/>
        </w:rPr>
        <w:tab/>
        <w:t>(e)</w:t>
      </w:r>
      <w:r>
        <w:rPr>
          <w:snapToGrid w:val="0"/>
        </w:rPr>
        <w:tab/>
        <w:t>the method, date of disposal and particulars of any semen not used for insemination of cows or otherwise accounted for in accordance with this regulation.</w:t>
      </w:r>
    </w:p>
    <w:p>
      <w:pPr>
        <w:pStyle w:val="Heading5"/>
        <w:rPr>
          <w:snapToGrid w:val="0"/>
        </w:rPr>
      </w:pPr>
      <w:bookmarkStart w:id="101" w:name="_Toc459092130"/>
      <w:bookmarkStart w:id="102" w:name="_Toc518711458"/>
      <w:r>
        <w:rPr>
          <w:rStyle w:val="CharSectno"/>
        </w:rPr>
        <w:t>50</w:t>
      </w:r>
      <w:r>
        <w:rPr>
          <w:snapToGrid w:val="0"/>
        </w:rPr>
        <w:t>.</w:t>
      </w:r>
      <w:r>
        <w:rPr>
          <w:snapToGrid w:val="0"/>
        </w:rPr>
        <w:tab/>
        <w:t>Records of conception rate</w:t>
      </w:r>
      <w:bookmarkEnd w:id="101"/>
      <w:bookmarkEnd w:id="102"/>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keep records showing the conception rate resulting from the use of semen, identifying the rate in each case with the particulars of the bull from which it appears that the semen was collected.</w:t>
      </w:r>
    </w:p>
    <w:p>
      <w:pPr>
        <w:pStyle w:val="Heading5"/>
        <w:rPr>
          <w:snapToGrid w:val="0"/>
        </w:rPr>
      </w:pPr>
      <w:bookmarkStart w:id="103" w:name="_Toc459092131"/>
      <w:bookmarkStart w:id="104" w:name="_Toc518711459"/>
      <w:r>
        <w:rPr>
          <w:rStyle w:val="CharSectno"/>
        </w:rPr>
        <w:t>51</w:t>
      </w:r>
      <w:r>
        <w:rPr>
          <w:snapToGrid w:val="0"/>
        </w:rPr>
        <w:t>.</w:t>
      </w:r>
      <w:r>
        <w:rPr>
          <w:snapToGrid w:val="0"/>
        </w:rPr>
        <w:tab/>
        <w:t>Use of semen</w:t>
      </w:r>
      <w:bookmarkEnd w:id="103"/>
      <w:bookmarkEnd w:id="104"/>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not use any semen for the insemination of cows other than semen drawn from a container marked in accordance with the provisions of regulation 29.</w:t>
      </w:r>
    </w:p>
    <w:p>
      <w:pPr>
        <w:pStyle w:val="Heading5"/>
        <w:rPr>
          <w:snapToGrid w:val="0"/>
        </w:rPr>
      </w:pPr>
      <w:bookmarkStart w:id="105" w:name="_Toc459092132"/>
      <w:bookmarkStart w:id="106" w:name="_Toc518711460"/>
      <w:r>
        <w:rPr>
          <w:rStyle w:val="CharSectno"/>
        </w:rPr>
        <w:t>52</w:t>
      </w:r>
      <w:r>
        <w:rPr>
          <w:snapToGrid w:val="0"/>
        </w:rPr>
        <w:t>.</w:t>
      </w:r>
      <w:r>
        <w:rPr>
          <w:snapToGrid w:val="0"/>
        </w:rPr>
        <w:tab/>
        <w:t>Equipment in transport of semen</w:t>
      </w:r>
      <w:bookmarkEnd w:id="105"/>
      <w:bookmarkEnd w:id="106"/>
      <w:r>
        <w:rPr>
          <w:snapToGrid w:val="0"/>
        </w:rPr>
        <w:t xml:space="preserve"> </w:t>
      </w:r>
    </w:p>
    <w:p>
      <w:pPr>
        <w:pStyle w:val="Subsection"/>
        <w:rPr>
          <w:snapToGrid w:val="0"/>
        </w:rPr>
      </w:pPr>
      <w:r>
        <w:rPr>
          <w:snapToGrid w:val="0"/>
        </w:rPr>
        <w:tab/>
      </w:r>
      <w:r>
        <w:rPr>
          <w:snapToGrid w:val="0"/>
        </w:rPr>
        <w:tab/>
        <w:t>An authorized inseminator or herdsman</w:t>
      </w:r>
      <w:r>
        <w:rPr>
          <w:snapToGrid w:val="0"/>
        </w:rPr>
        <w:noBreakHyphen/>
        <w:t>inseminator shall use for the transport of semen such equipment as will maintain the semen at the respective temperatures prescribed for its storage by regulation 27.</w:t>
      </w:r>
    </w:p>
    <w:p>
      <w:pPr>
        <w:pStyle w:val="Heading5"/>
        <w:rPr>
          <w:snapToGrid w:val="0"/>
        </w:rPr>
      </w:pPr>
      <w:bookmarkStart w:id="107" w:name="_Toc459092133"/>
      <w:bookmarkStart w:id="108" w:name="_Toc518711461"/>
      <w:r>
        <w:rPr>
          <w:rStyle w:val="CharSectno"/>
        </w:rPr>
        <w:t>53</w:t>
      </w:r>
      <w:r>
        <w:rPr>
          <w:snapToGrid w:val="0"/>
        </w:rPr>
        <w:t>.</w:t>
      </w:r>
      <w:r>
        <w:rPr>
          <w:snapToGrid w:val="0"/>
        </w:rPr>
        <w:tab/>
        <w:t>Prevention of transmission of disease</w:t>
      </w:r>
      <w:bookmarkEnd w:id="107"/>
      <w:bookmarkEnd w:id="108"/>
      <w:r>
        <w:rPr>
          <w:snapToGrid w:val="0"/>
        </w:rPr>
        <w:t xml:space="preserve"> </w:t>
      </w:r>
    </w:p>
    <w:p>
      <w:pPr>
        <w:pStyle w:val="Subsection"/>
        <w:rPr>
          <w:snapToGrid w:val="0"/>
        </w:rPr>
      </w:pPr>
      <w:r>
        <w:rPr>
          <w:snapToGrid w:val="0"/>
        </w:rPr>
        <w:tab/>
        <w:t>(1)</w:t>
      </w:r>
      <w:r>
        <w:rPr>
          <w:snapToGrid w:val="0"/>
        </w:rPr>
        <w:tab/>
        <w:t>An authorized inseminator or herdsman</w:t>
      </w:r>
      <w:r>
        <w:rPr>
          <w:snapToGrid w:val="0"/>
        </w:rPr>
        <w:noBreakHyphen/>
        <w:t>inseminator when inseminating cows, shall take every precaution necessary to ensure that disease is not transmitted between cows, whether of the same herd or from a different herd.</w:t>
      </w:r>
    </w:p>
    <w:p>
      <w:pPr>
        <w:pStyle w:val="Subsection"/>
        <w:rPr>
          <w:snapToGrid w:val="0"/>
        </w:rPr>
      </w:pPr>
      <w:r>
        <w:rPr>
          <w:snapToGrid w:val="0"/>
        </w:rPr>
        <w:tab/>
        <w:t>(2)</w:t>
      </w:r>
      <w:r>
        <w:rPr>
          <w:snapToGrid w:val="0"/>
        </w:rPr>
        <w:tab/>
        <w:t>A fresh, sterile pipette or sheath shall be used for each insemination and shall be discarded after use.</w:t>
      </w:r>
    </w:p>
    <w:p>
      <w:pPr>
        <w:pStyle w:val="Heading2"/>
      </w:pPr>
      <w:r>
        <w:rPr>
          <w:rStyle w:val="CharPartNo"/>
        </w:rPr>
        <w:t>Part V</w:t>
      </w:r>
      <w:r>
        <w:rPr>
          <w:rStyle w:val="CharDivNo"/>
        </w:rPr>
        <w:t> </w:t>
      </w:r>
      <w:r>
        <w:t>—</w:t>
      </w:r>
      <w:r>
        <w:rPr>
          <w:rStyle w:val="CharDivText"/>
        </w:rPr>
        <w:t> </w:t>
      </w:r>
      <w:r>
        <w:rPr>
          <w:rStyle w:val="CharPartText"/>
        </w:rPr>
        <w:t xml:space="preserve">Custom collection of semen </w:t>
      </w:r>
    </w:p>
    <w:p>
      <w:pPr>
        <w:pStyle w:val="Heading5"/>
        <w:rPr>
          <w:snapToGrid w:val="0"/>
        </w:rPr>
      </w:pPr>
      <w:bookmarkStart w:id="109" w:name="_Toc459092134"/>
      <w:bookmarkStart w:id="110" w:name="_Toc518711462"/>
      <w:r>
        <w:rPr>
          <w:rStyle w:val="CharSectno"/>
        </w:rPr>
        <w:t>54</w:t>
      </w:r>
      <w:r>
        <w:rPr>
          <w:snapToGrid w:val="0"/>
        </w:rPr>
        <w:t>.</w:t>
      </w:r>
      <w:r>
        <w:rPr>
          <w:snapToGrid w:val="0"/>
        </w:rPr>
        <w:tab/>
        <w:t>Processing of semen</w:t>
      </w:r>
      <w:bookmarkEnd w:id="109"/>
      <w:bookmarkEnd w:id="110"/>
      <w:r>
        <w:rPr>
          <w:snapToGrid w:val="0"/>
        </w:rPr>
        <w:t xml:space="preserve"> </w:t>
      </w:r>
    </w:p>
    <w:p>
      <w:pPr>
        <w:pStyle w:val="Subsection"/>
        <w:rPr>
          <w:snapToGrid w:val="0"/>
        </w:rPr>
      </w:pPr>
      <w:r>
        <w:rPr>
          <w:snapToGrid w:val="0"/>
        </w:rPr>
        <w:tab/>
      </w:r>
      <w:r>
        <w:rPr>
          <w:snapToGrid w:val="0"/>
        </w:rPr>
        <w:tab/>
        <w:t>A custom collector of semen shall not process semen from a bull for storing unless — </w:t>
      </w:r>
    </w:p>
    <w:p>
      <w:pPr>
        <w:pStyle w:val="Indenta"/>
        <w:rPr>
          <w:snapToGrid w:val="0"/>
        </w:rPr>
      </w:pPr>
      <w:r>
        <w:rPr>
          <w:snapToGrid w:val="0"/>
        </w:rPr>
        <w:tab/>
        <w:t>(a)</w:t>
      </w:r>
      <w:r>
        <w:rPr>
          <w:snapToGrid w:val="0"/>
        </w:rPr>
        <w:tab/>
        <w:t xml:space="preserve">the animal is resident in a herd which has been declared by the Chief Veterinary Surgeon pursuant to the </w:t>
      </w:r>
      <w:r>
        <w:rPr>
          <w:i/>
          <w:snapToGrid w:val="0"/>
        </w:rPr>
        <w:t>Stock Diseases (Regulations) Act 1968</w:t>
      </w:r>
      <w:r>
        <w:rPr>
          <w:snapToGrid w:val="0"/>
        </w:rPr>
        <w:t xml:space="preserve"> as amended, by notice in writing to be an accredited brucellosis free herd, or a certified brucellosis free herd; or</w:t>
      </w:r>
    </w:p>
    <w:p>
      <w:pPr>
        <w:pStyle w:val="Indenta"/>
        <w:rPr>
          <w:snapToGrid w:val="0"/>
        </w:rPr>
      </w:pPr>
      <w:r>
        <w:rPr>
          <w:snapToGrid w:val="0"/>
        </w:rPr>
        <w:tab/>
        <w:t>(b)</w:t>
      </w:r>
      <w:r>
        <w:rPr>
          <w:snapToGrid w:val="0"/>
        </w:rPr>
        <w:tab/>
        <w:t xml:space="preserve">the animal is resident in a herd, not under quarantine restrictions in a declared brucellosis free area, or brucellosis provisionally free area, under the provisions of the </w:t>
      </w:r>
      <w:r>
        <w:rPr>
          <w:i/>
          <w:snapToGrid w:val="0"/>
        </w:rPr>
        <w:t>Stock Diseases (Regulations) Act 1968</w:t>
      </w:r>
      <w:r>
        <w:rPr>
          <w:snapToGrid w:val="0"/>
        </w:rPr>
        <w:t xml:space="preserve"> as amended; or</w:t>
      </w:r>
    </w:p>
    <w:p>
      <w:pPr>
        <w:pStyle w:val="Indenta"/>
        <w:rPr>
          <w:snapToGrid w:val="0"/>
        </w:rPr>
      </w:pPr>
      <w:r>
        <w:rPr>
          <w:snapToGrid w:val="0"/>
        </w:rPr>
        <w:tab/>
        <w:t>(c)</w:t>
      </w:r>
      <w:r>
        <w:rPr>
          <w:snapToGrid w:val="0"/>
        </w:rPr>
        <w:tab/>
        <w:t>the approval of the Chief Veterinary Surgeon has been obtained and the bull has been subjected to isolation and tests for brucellosis as required by him; and</w:t>
      </w:r>
    </w:p>
    <w:p>
      <w:pPr>
        <w:pStyle w:val="Indenta"/>
        <w:rPr>
          <w:snapToGrid w:val="0"/>
        </w:rPr>
      </w:pPr>
      <w:r>
        <w:rPr>
          <w:snapToGrid w:val="0"/>
        </w:rPr>
        <w:tab/>
        <w:t>(d)</w:t>
      </w:r>
      <w:r>
        <w:rPr>
          <w:snapToGrid w:val="0"/>
        </w:rPr>
        <w:tab/>
        <w:t>the animal is resident in a herd which has been declared by the Chief Veterinary Surgeon by notice in writing to be accredited tuberculosis free; or</w:t>
      </w:r>
    </w:p>
    <w:p>
      <w:pPr>
        <w:pStyle w:val="Indenta"/>
        <w:rPr>
          <w:snapToGrid w:val="0"/>
        </w:rPr>
      </w:pPr>
      <w:r>
        <w:rPr>
          <w:snapToGrid w:val="0"/>
        </w:rPr>
        <w:tab/>
        <w:t>(e)</w:t>
      </w:r>
      <w:r>
        <w:rPr>
          <w:snapToGrid w:val="0"/>
        </w:rPr>
        <w:tab/>
        <w:t>the animal is resident in a herd not under quarantine restrictions in a declared tuberculosis free area; or</w:t>
      </w:r>
    </w:p>
    <w:p>
      <w:pPr>
        <w:pStyle w:val="Indenta"/>
        <w:rPr>
          <w:snapToGrid w:val="0"/>
        </w:rPr>
      </w:pPr>
      <w:r>
        <w:rPr>
          <w:snapToGrid w:val="0"/>
        </w:rPr>
        <w:tab/>
        <w:t>(f)</w:t>
      </w:r>
      <w:r>
        <w:rPr>
          <w:snapToGrid w:val="0"/>
        </w:rPr>
        <w:tab/>
        <w:t>the animal is resident in a herd not under quarantine restrictions in a declared tuberculosis provisionally free area, and the herd has been tested with negative results not more than 12 months prior to the date of collection and processing; or</w:t>
      </w:r>
    </w:p>
    <w:p>
      <w:pPr>
        <w:pStyle w:val="Indenta"/>
        <w:rPr>
          <w:snapToGrid w:val="0"/>
        </w:rPr>
      </w:pPr>
      <w:r>
        <w:rPr>
          <w:snapToGrid w:val="0"/>
        </w:rPr>
        <w:tab/>
        <w:t>(g)</w:t>
      </w:r>
      <w:r>
        <w:rPr>
          <w:snapToGrid w:val="0"/>
        </w:rPr>
        <w:tab/>
        <w:t>the animal has been isolated for 30 days and then tuberculin tested with negative results prior to the date of collection and processing.</w:t>
      </w:r>
    </w:p>
    <w:p>
      <w:pPr>
        <w:pStyle w:val="Heading5"/>
        <w:rPr>
          <w:snapToGrid w:val="0"/>
        </w:rPr>
      </w:pPr>
      <w:bookmarkStart w:id="111" w:name="_Toc459092135"/>
      <w:bookmarkStart w:id="112" w:name="_Toc518711463"/>
      <w:r>
        <w:rPr>
          <w:rStyle w:val="CharSectno"/>
        </w:rPr>
        <w:t>55</w:t>
      </w:r>
      <w:r>
        <w:rPr>
          <w:snapToGrid w:val="0"/>
        </w:rPr>
        <w:t>.</w:t>
      </w:r>
      <w:r>
        <w:rPr>
          <w:snapToGrid w:val="0"/>
        </w:rPr>
        <w:tab/>
        <w:t>Identification of semen</w:t>
      </w:r>
      <w:bookmarkEnd w:id="111"/>
      <w:bookmarkEnd w:id="112"/>
      <w:r>
        <w:rPr>
          <w:snapToGrid w:val="0"/>
        </w:rPr>
        <w:t xml:space="preserve"> </w:t>
      </w:r>
    </w:p>
    <w:p>
      <w:pPr>
        <w:pStyle w:val="Subsection"/>
        <w:rPr>
          <w:snapToGrid w:val="0"/>
        </w:rPr>
      </w:pPr>
      <w:r>
        <w:rPr>
          <w:snapToGrid w:val="0"/>
        </w:rPr>
        <w:tab/>
      </w:r>
      <w:r>
        <w:rPr>
          <w:snapToGrid w:val="0"/>
        </w:rPr>
        <w:tab/>
        <w:t>The semen shall be processed in ampoules or wine red straws identified by marking “UL — (owner of bull) — (processor) — (bull) — (batch)”.</w:t>
      </w:r>
    </w:p>
    <w:p>
      <w:pPr>
        <w:pStyle w:val="Heading5"/>
        <w:rPr>
          <w:snapToGrid w:val="0"/>
        </w:rPr>
      </w:pPr>
      <w:bookmarkStart w:id="113" w:name="_Toc459092136"/>
      <w:bookmarkStart w:id="114" w:name="_Toc518711464"/>
      <w:r>
        <w:rPr>
          <w:rStyle w:val="CharSectno"/>
        </w:rPr>
        <w:t>56</w:t>
      </w:r>
      <w:r>
        <w:rPr>
          <w:snapToGrid w:val="0"/>
        </w:rPr>
        <w:t>.</w:t>
      </w:r>
      <w:r>
        <w:rPr>
          <w:snapToGrid w:val="0"/>
        </w:rPr>
        <w:tab/>
        <w:t>Certification of doses</w:t>
      </w:r>
      <w:bookmarkEnd w:id="113"/>
      <w:bookmarkEnd w:id="114"/>
      <w:r>
        <w:rPr>
          <w:snapToGrid w:val="0"/>
        </w:rPr>
        <w:t xml:space="preserve"> </w:t>
      </w:r>
    </w:p>
    <w:p>
      <w:pPr>
        <w:pStyle w:val="Subsection"/>
        <w:rPr>
          <w:snapToGrid w:val="0"/>
        </w:rPr>
      </w:pPr>
      <w:r>
        <w:rPr>
          <w:snapToGrid w:val="0"/>
        </w:rPr>
        <w:tab/>
      </w:r>
      <w:r>
        <w:rPr>
          <w:snapToGrid w:val="0"/>
        </w:rPr>
        <w:tab/>
        <w:t>Each batch shall be sample checked and certified that each dose, on thawing contains a concentration of not less than 5 million actively motile and morphologically normal spermatozoa.</w:t>
      </w:r>
    </w:p>
    <w:p>
      <w:pPr>
        <w:pStyle w:val="Heading5"/>
        <w:rPr>
          <w:snapToGrid w:val="0"/>
        </w:rPr>
      </w:pPr>
      <w:bookmarkStart w:id="115" w:name="_Toc459092137"/>
      <w:bookmarkStart w:id="116" w:name="_Toc518711465"/>
      <w:r>
        <w:rPr>
          <w:rStyle w:val="CharSectno"/>
        </w:rPr>
        <w:t>57</w:t>
      </w:r>
      <w:r>
        <w:rPr>
          <w:snapToGrid w:val="0"/>
        </w:rPr>
        <w:t>.</w:t>
      </w:r>
      <w:r>
        <w:rPr>
          <w:snapToGrid w:val="0"/>
        </w:rPr>
        <w:tab/>
        <w:t>Storage of semen in licensed premises</w:t>
      </w:r>
      <w:bookmarkEnd w:id="115"/>
      <w:bookmarkEnd w:id="116"/>
      <w:r>
        <w:rPr>
          <w:snapToGrid w:val="0"/>
        </w:rPr>
        <w:t xml:space="preserve"> </w:t>
      </w:r>
    </w:p>
    <w:p>
      <w:pPr>
        <w:pStyle w:val="Subsection"/>
        <w:rPr>
          <w:snapToGrid w:val="0"/>
        </w:rPr>
      </w:pPr>
      <w:r>
        <w:rPr>
          <w:snapToGrid w:val="0"/>
        </w:rPr>
        <w:tab/>
      </w:r>
      <w:r>
        <w:rPr>
          <w:snapToGrid w:val="0"/>
        </w:rPr>
        <w:tab/>
        <w:t>The semen may be stored at premises licensed for storage and sale provided that it is stored in a vessel containing only such semen and which is clearly identified as such.</w:t>
      </w:r>
    </w:p>
    <w:p>
      <w:pPr>
        <w:pStyle w:val="Heading5"/>
        <w:rPr>
          <w:snapToGrid w:val="0"/>
        </w:rPr>
      </w:pPr>
      <w:bookmarkStart w:id="117" w:name="_Toc459092138"/>
      <w:bookmarkStart w:id="118" w:name="_Toc518711466"/>
      <w:r>
        <w:rPr>
          <w:rStyle w:val="CharSectno"/>
        </w:rPr>
        <w:t>58</w:t>
      </w:r>
      <w:r>
        <w:rPr>
          <w:snapToGrid w:val="0"/>
        </w:rPr>
        <w:t>.</w:t>
      </w:r>
      <w:r>
        <w:rPr>
          <w:snapToGrid w:val="0"/>
        </w:rPr>
        <w:tab/>
        <w:t>Chief Veterinary Surgeon to be notified of collection</w:t>
      </w:r>
      <w:bookmarkEnd w:id="117"/>
      <w:bookmarkEnd w:id="118"/>
      <w:r>
        <w:rPr>
          <w:snapToGrid w:val="0"/>
        </w:rPr>
        <w:t xml:space="preserve"> </w:t>
      </w:r>
    </w:p>
    <w:p>
      <w:pPr>
        <w:pStyle w:val="Subsection"/>
        <w:rPr>
          <w:snapToGrid w:val="0"/>
        </w:rPr>
      </w:pPr>
      <w:r>
        <w:rPr>
          <w:snapToGrid w:val="0"/>
        </w:rPr>
        <w:tab/>
      </w:r>
      <w:r>
        <w:rPr>
          <w:snapToGrid w:val="0"/>
        </w:rPr>
        <w:tab/>
        <w:t>A custom collector shall notify the Chief Veterinary Surgeon of each collection in the form of Form 9 in the First Schedule.</w:t>
      </w:r>
    </w:p>
    <w:p>
      <w:pPr>
        <w:pStyle w:val="Heading2"/>
      </w:pPr>
      <w:r>
        <w:rPr>
          <w:rStyle w:val="CharPartNo"/>
        </w:rPr>
        <w:t>Part VI</w:t>
      </w:r>
      <w:r>
        <w:rPr>
          <w:rStyle w:val="CharDivNo"/>
        </w:rPr>
        <w:t> </w:t>
      </w:r>
      <w:r>
        <w:t>—</w:t>
      </w:r>
      <w:r>
        <w:rPr>
          <w:rStyle w:val="CharDivText"/>
        </w:rPr>
        <w:t> </w:t>
      </w:r>
      <w:r>
        <w:rPr>
          <w:rStyle w:val="CharPartText"/>
        </w:rPr>
        <w:t xml:space="preserve">Importation of semen from other States or parts of the Commonwealth </w:t>
      </w:r>
    </w:p>
    <w:p>
      <w:pPr>
        <w:pStyle w:val="Heading5"/>
        <w:rPr>
          <w:snapToGrid w:val="0"/>
        </w:rPr>
      </w:pPr>
      <w:bookmarkStart w:id="119" w:name="_Toc459092139"/>
      <w:bookmarkStart w:id="120" w:name="_Toc518711467"/>
      <w:r>
        <w:rPr>
          <w:rStyle w:val="CharSectno"/>
        </w:rPr>
        <w:t>59</w:t>
      </w:r>
      <w:r>
        <w:rPr>
          <w:snapToGrid w:val="0"/>
        </w:rPr>
        <w:t>.</w:t>
      </w:r>
      <w:r>
        <w:rPr>
          <w:snapToGrid w:val="0"/>
        </w:rPr>
        <w:tab/>
        <w:t>Prohibition on importation of bovine semen</w:t>
      </w:r>
      <w:bookmarkEnd w:id="119"/>
      <w:bookmarkEnd w:id="120"/>
      <w:r>
        <w:rPr>
          <w:snapToGrid w:val="0"/>
        </w:rPr>
        <w:t xml:space="preserve"> </w:t>
      </w:r>
    </w:p>
    <w:p>
      <w:pPr>
        <w:pStyle w:val="Subsection"/>
        <w:rPr>
          <w:snapToGrid w:val="0"/>
        </w:rPr>
      </w:pPr>
      <w:r>
        <w:rPr>
          <w:snapToGrid w:val="0"/>
        </w:rPr>
        <w:tab/>
      </w:r>
      <w:r>
        <w:rPr>
          <w:snapToGrid w:val="0"/>
        </w:rPr>
        <w:tab/>
        <w:t>A person shall not, without the written authority of an inspector in the form of Form 10 in the First Schedule, import into this State any bovine semen or accept delivery of such semen, whether personally or by agent.</w:t>
      </w:r>
    </w:p>
    <w:p>
      <w:pPr>
        <w:pStyle w:val="Heading5"/>
        <w:rPr>
          <w:snapToGrid w:val="0"/>
        </w:rPr>
      </w:pPr>
      <w:bookmarkStart w:id="121" w:name="_Toc459092140"/>
      <w:bookmarkStart w:id="122" w:name="_Toc518711468"/>
      <w:r>
        <w:rPr>
          <w:rStyle w:val="CharSectno"/>
        </w:rPr>
        <w:t>60</w:t>
      </w:r>
      <w:r>
        <w:rPr>
          <w:snapToGrid w:val="0"/>
        </w:rPr>
        <w:t>.</w:t>
      </w:r>
      <w:r>
        <w:rPr>
          <w:snapToGrid w:val="0"/>
        </w:rPr>
        <w:tab/>
        <w:t>Importation of semen from licensed premises</w:t>
      </w:r>
      <w:bookmarkEnd w:id="121"/>
      <w:bookmarkEnd w:id="122"/>
      <w:r>
        <w:rPr>
          <w:snapToGrid w:val="0"/>
        </w:rPr>
        <w:t xml:space="preserve"> </w:t>
      </w:r>
    </w:p>
    <w:p>
      <w:pPr>
        <w:pStyle w:val="Subsection"/>
        <w:rPr>
          <w:snapToGrid w:val="0"/>
        </w:rPr>
      </w:pPr>
      <w:r>
        <w:rPr>
          <w:snapToGrid w:val="0"/>
        </w:rPr>
        <w:tab/>
      </w:r>
      <w:r>
        <w:rPr>
          <w:snapToGrid w:val="0"/>
        </w:rPr>
        <w:tab/>
        <w:t>A person shall not import into this State semen that is produced at or introduced directly from premises licensed under legislation controlling artificial breeding of stock in any State or Territory of the Commonwealth, unless it is accompanied by a certificate of identification approved by the Chief Veterinary Surgeon — </w:t>
      </w:r>
    </w:p>
    <w:p>
      <w:pPr>
        <w:pStyle w:val="Indenta"/>
        <w:rPr>
          <w:snapToGrid w:val="0"/>
        </w:rPr>
      </w:pPr>
      <w:r>
        <w:rPr>
          <w:snapToGrid w:val="0"/>
        </w:rPr>
        <w:tab/>
        <w:t>(a)</w:t>
      </w:r>
      <w:r>
        <w:rPr>
          <w:snapToGrid w:val="0"/>
        </w:rPr>
        <w:tab/>
        <w:t>listing the names and breeds of the donor bulls;</w:t>
      </w:r>
    </w:p>
    <w:p>
      <w:pPr>
        <w:pStyle w:val="Indenta"/>
        <w:rPr>
          <w:snapToGrid w:val="0"/>
        </w:rPr>
      </w:pPr>
      <w:r>
        <w:rPr>
          <w:snapToGrid w:val="0"/>
        </w:rPr>
        <w:tab/>
        <w:t>(b)</w:t>
      </w:r>
      <w:r>
        <w:rPr>
          <w:snapToGrid w:val="0"/>
        </w:rPr>
        <w:tab/>
        <w:t>stating the quantity, date of collection and batch number of containers in the consignment; and</w:t>
      </w:r>
    </w:p>
    <w:p>
      <w:pPr>
        <w:pStyle w:val="Indenta"/>
        <w:rPr>
          <w:snapToGrid w:val="0"/>
        </w:rPr>
      </w:pPr>
      <w:r>
        <w:rPr>
          <w:snapToGrid w:val="0"/>
        </w:rPr>
        <w:tab/>
        <w:t>(c)</w:t>
      </w:r>
      <w:r>
        <w:rPr>
          <w:snapToGrid w:val="0"/>
        </w:rPr>
        <w:tab/>
        <w:t>stating that each container holds not less than 5 million actively motile and morphologically normal spermatozoa on thawing.</w:t>
      </w:r>
    </w:p>
    <w:p>
      <w:pPr>
        <w:pStyle w:val="Heading5"/>
        <w:spacing w:before="120"/>
        <w:rPr>
          <w:snapToGrid w:val="0"/>
        </w:rPr>
      </w:pPr>
      <w:bookmarkStart w:id="123" w:name="_Toc459092141"/>
      <w:bookmarkStart w:id="124" w:name="_Toc518711469"/>
      <w:r>
        <w:rPr>
          <w:rStyle w:val="CharSectno"/>
        </w:rPr>
        <w:t>61</w:t>
      </w:r>
      <w:r>
        <w:rPr>
          <w:snapToGrid w:val="0"/>
        </w:rPr>
        <w:t>.</w:t>
      </w:r>
      <w:r>
        <w:rPr>
          <w:snapToGrid w:val="0"/>
        </w:rPr>
        <w:tab/>
        <w:t>Additional containers</w:t>
      </w:r>
      <w:bookmarkEnd w:id="123"/>
      <w:bookmarkEnd w:id="124"/>
      <w:r>
        <w:rPr>
          <w:snapToGrid w:val="0"/>
        </w:rPr>
        <w:t xml:space="preserve"> </w:t>
      </w:r>
    </w:p>
    <w:p>
      <w:pPr>
        <w:pStyle w:val="Subsection"/>
        <w:rPr>
          <w:snapToGrid w:val="0"/>
        </w:rPr>
      </w:pPr>
      <w:r>
        <w:rPr>
          <w:snapToGrid w:val="0"/>
        </w:rPr>
        <w:tab/>
      </w:r>
      <w:r>
        <w:rPr>
          <w:snapToGrid w:val="0"/>
        </w:rPr>
        <w:tab/>
        <w:t>Where the requirements of regulation 60(c) are not met, samples additional to those intended to be imported shall be included in the consignment in respect of each collection of semen from each bull — </w:t>
      </w:r>
    </w:p>
    <w:p>
      <w:pPr>
        <w:pStyle w:val="Indenta"/>
        <w:rPr>
          <w:snapToGrid w:val="0"/>
        </w:rPr>
      </w:pPr>
      <w:r>
        <w:rPr>
          <w:snapToGrid w:val="0"/>
        </w:rPr>
        <w:tab/>
        <w:t>(a)</w:t>
      </w:r>
      <w:r>
        <w:rPr>
          <w:snapToGrid w:val="0"/>
        </w:rPr>
        <w:tab/>
        <w:t>where not more than 100 containers are intended to be imported or introduced, an additional 3 containers; or</w:t>
      </w:r>
    </w:p>
    <w:p>
      <w:pPr>
        <w:pStyle w:val="Indenta"/>
        <w:rPr>
          <w:snapToGrid w:val="0"/>
        </w:rPr>
      </w:pPr>
      <w:r>
        <w:rPr>
          <w:snapToGrid w:val="0"/>
        </w:rPr>
        <w:tab/>
        <w:t>(b)</w:t>
      </w:r>
      <w:r>
        <w:rPr>
          <w:snapToGrid w:val="0"/>
        </w:rPr>
        <w:tab/>
        <w:t>where more than 100 containers are intended to be imported or introduced, an additional 3 containers for the first 100, and a further 2 containers for each further 100 or part of 100.</w:t>
      </w:r>
    </w:p>
    <w:p>
      <w:pPr>
        <w:pStyle w:val="Heading5"/>
        <w:rPr>
          <w:snapToGrid w:val="0"/>
        </w:rPr>
      </w:pPr>
      <w:bookmarkStart w:id="125" w:name="_Toc459092142"/>
      <w:bookmarkStart w:id="126" w:name="_Toc518711470"/>
      <w:r>
        <w:rPr>
          <w:rStyle w:val="CharSectno"/>
        </w:rPr>
        <w:t>62</w:t>
      </w:r>
      <w:r>
        <w:rPr>
          <w:snapToGrid w:val="0"/>
        </w:rPr>
        <w:t>.</w:t>
      </w:r>
      <w:r>
        <w:rPr>
          <w:snapToGrid w:val="0"/>
        </w:rPr>
        <w:tab/>
        <w:t>Importation of semen from unlicensed premises</w:t>
      </w:r>
      <w:bookmarkEnd w:id="125"/>
      <w:bookmarkEnd w:id="126"/>
      <w:r>
        <w:rPr>
          <w:snapToGrid w:val="0"/>
        </w:rPr>
        <w:t xml:space="preserve"> </w:t>
      </w:r>
    </w:p>
    <w:p>
      <w:pPr>
        <w:pStyle w:val="Subsection"/>
        <w:rPr>
          <w:snapToGrid w:val="0"/>
        </w:rPr>
      </w:pPr>
      <w:r>
        <w:rPr>
          <w:snapToGrid w:val="0"/>
        </w:rPr>
        <w:tab/>
        <w:t>(1)</w:t>
      </w:r>
      <w:r>
        <w:rPr>
          <w:snapToGrid w:val="0"/>
        </w:rPr>
        <w:tab/>
        <w:t>A person shall not import into this State semen that is produced at or imported from premises which are not licensed under legislation controlling artificial breeding of stock in a State or Territory of the Commonwealth unless — </w:t>
      </w:r>
    </w:p>
    <w:p>
      <w:pPr>
        <w:pStyle w:val="Indenta"/>
        <w:rPr>
          <w:snapToGrid w:val="0"/>
        </w:rPr>
      </w:pPr>
      <w:r>
        <w:rPr>
          <w:snapToGrid w:val="0"/>
        </w:rPr>
        <w:tab/>
        <w:t>(a)</w:t>
      </w:r>
      <w:r>
        <w:rPr>
          <w:snapToGrid w:val="0"/>
        </w:rPr>
        <w:tab/>
        <w:t>the approval of the Chief Veterinary Surgeon shall be obtained prior to the importation;</w:t>
      </w:r>
    </w:p>
    <w:p>
      <w:pPr>
        <w:pStyle w:val="Indenta"/>
        <w:rPr>
          <w:snapToGrid w:val="0"/>
        </w:rPr>
      </w:pPr>
      <w:r>
        <w:rPr>
          <w:snapToGrid w:val="0"/>
        </w:rPr>
        <w:tab/>
        <w:t>(b)</w:t>
      </w:r>
      <w:r>
        <w:rPr>
          <w:snapToGrid w:val="0"/>
        </w:rPr>
        <w:tab/>
        <w:t>the semen is accompanied by a certificate from the District Veterinary Officer for the district of the State or Territory from which the semen will be imported certifying — </w:t>
      </w:r>
    </w:p>
    <w:p>
      <w:pPr>
        <w:pStyle w:val="Indenti"/>
        <w:rPr>
          <w:snapToGrid w:val="0"/>
        </w:rPr>
      </w:pPr>
      <w:r>
        <w:rPr>
          <w:snapToGrid w:val="0"/>
        </w:rPr>
        <w:tab/>
        <w:t>(i)</w:t>
      </w:r>
      <w:r>
        <w:rPr>
          <w:snapToGrid w:val="0"/>
        </w:rPr>
        <w:tab/>
        <w:t>that the donor bull is derived from a herd which is not known to be or suspected of being infected with tuberculosis or brucellosis and in which Johne’s disease has not been known or suspected to exist during the 5 years prior to the date of collection; and</w:t>
      </w:r>
    </w:p>
    <w:p>
      <w:pPr>
        <w:pStyle w:val="Indenti"/>
        <w:rPr>
          <w:snapToGrid w:val="0"/>
        </w:rPr>
      </w:pPr>
      <w:r>
        <w:rPr>
          <w:snapToGrid w:val="0"/>
        </w:rPr>
        <w:tab/>
        <w:t>(ii)</w:t>
      </w:r>
      <w:r>
        <w:rPr>
          <w:snapToGrid w:val="0"/>
        </w:rPr>
        <w:tab/>
        <w:t>that the donor bull prior to collection has been isolated for a period of not less than 60 days prior to being tested with negative results for — </w:t>
      </w:r>
    </w:p>
    <w:p>
      <w:pPr>
        <w:pStyle w:val="IndentI0"/>
        <w:rPr>
          <w:snapToGrid w:val="0"/>
        </w:rPr>
      </w:pPr>
      <w:r>
        <w:rPr>
          <w:snapToGrid w:val="0"/>
        </w:rPr>
        <w:tab/>
        <w:t>(I)</w:t>
      </w:r>
      <w:r>
        <w:rPr>
          <w:snapToGrid w:val="0"/>
        </w:rPr>
        <w:tab/>
        <w:t>tuberculosis, using the single intra</w:t>
      </w:r>
      <w:r>
        <w:rPr>
          <w:snapToGrid w:val="0"/>
        </w:rPr>
        <w:noBreakHyphen/>
        <w:t>dermal tuberculin test;</w:t>
      </w:r>
    </w:p>
    <w:p>
      <w:pPr>
        <w:pStyle w:val="IndentI0"/>
        <w:rPr>
          <w:snapToGrid w:val="0"/>
        </w:rPr>
      </w:pPr>
      <w:r>
        <w:rPr>
          <w:snapToGrid w:val="0"/>
        </w:rPr>
        <w:tab/>
        <w:t>(II)</w:t>
      </w:r>
      <w:r>
        <w:rPr>
          <w:snapToGrid w:val="0"/>
        </w:rPr>
        <w:tab/>
        <w:t>brucellosis, using the Complement Fixation Test, by warm fixation and doubling serum dilution from 1 in 4 to 1 in 128 inclusive;</w:t>
      </w:r>
    </w:p>
    <w:p>
      <w:pPr>
        <w:pStyle w:val="IndentI0"/>
        <w:rPr>
          <w:snapToGrid w:val="0"/>
        </w:rPr>
      </w:pPr>
      <w:r>
        <w:rPr>
          <w:snapToGrid w:val="0"/>
        </w:rPr>
        <w:tab/>
        <w:t>(III)</w:t>
      </w:r>
      <w:r>
        <w:rPr>
          <w:snapToGrid w:val="0"/>
        </w:rPr>
        <w:tab/>
        <w:t>leptospirosis, using the agglutination</w:t>
      </w:r>
      <w:r>
        <w:rPr>
          <w:snapToGrid w:val="0"/>
        </w:rPr>
        <w:noBreakHyphen/>
        <w:t>lysis test for L. pomona, and L. hardjo;</w:t>
      </w:r>
    </w:p>
    <w:p>
      <w:pPr>
        <w:pStyle w:val="IndentI0"/>
        <w:rPr>
          <w:snapToGrid w:val="0"/>
        </w:rPr>
      </w:pPr>
      <w:r>
        <w:rPr>
          <w:snapToGrid w:val="0"/>
        </w:rPr>
        <w:tab/>
        <w:t>(IV)</w:t>
      </w:r>
      <w:r>
        <w:rPr>
          <w:snapToGrid w:val="0"/>
        </w:rPr>
        <w:tab/>
        <w:t>vibriosis, by examination of preputial scrapings by culture and immunofluorescence;</w:t>
      </w:r>
    </w:p>
    <w:p>
      <w:pPr>
        <w:pStyle w:val="IndentI0"/>
        <w:rPr>
          <w:snapToGrid w:val="0"/>
        </w:rPr>
      </w:pPr>
      <w:r>
        <w:rPr>
          <w:snapToGrid w:val="0"/>
        </w:rPr>
        <w:tab/>
        <w:t>(V)</w:t>
      </w:r>
      <w:r>
        <w:rPr>
          <w:snapToGrid w:val="0"/>
        </w:rPr>
        <w:tab/>
        <w:t>trichomoniasis, by examination of preputial scrapings by culture.</w:t>
      </w:r>
    </w:p>
    <w:p>
      <w:pPr>
        <w:pStyle w:val="Subsection"/>
        <w:rPr>
          <w:snapToGrid w:val="0"/>
        </w:rPr>
      </w:pPr>
      <w:r>
        <w:rPr>
          <w:snapToGrid w:val="0"/>
        </w:rPr>
        <w:tab/>
        <w:t>(2)</w:t>
      </w:r>
      <w:r>
        <w:rPr>
          <w:snapToGrid w:val="0"/>
        </w:rPr>
        <w:tab/>
        <w:t>Semen imported pursuant to subregulation (1) shall be — </w:t>
      </w:r>
    </w:p>
    <w:p>
      <w:pPr>
        <w:pStyle w:val="Indenta"/>
        <w:rPr>
          <w:snapToGrid w:val="0"/>
        </w:rPr>
      </w:pPr>
      <w:r>
        <w:rPr>
          <w:snapToGrid w:val="0"/>
        </w:rPr>
        <w:tab/>
        <w:t>(a)</w:t>
      </w:r>
      <w:r>
        <w:rPr>
          <w:snapToGrid w:val="0"/>
        </w:rPr>
        <w:tab/>
        <w:t>despatched in ampoules or wine red straws marked — </w:t>
      </w:r>
    </w:p>
    <w:p>
      <w:pPr>
        <w:pStyle w:val="Indenta"/>
        <w:rPr>
          <w:snapToGrid w:val="0"/>
        </w:rPr>
      </w:pPr>
      <w:r>
        <w:rPr>
          <w:snapToGrid w:val="0"/>
        </w:rPr>
        <w:tab/>
      </w:r>
      <w:r>
        <w:rPr>
          <w:snapToGrid w:val="0"/>
        </w:rPr>
        <w:tab/>
        <w:t>UL — (owner of bull) — (processor) — (bull) — (batch);</w:t>
      </w:r>
    </w:p>
    <w:p>
      <w:pPr>
        <w:pStyle w:val="Indenta"/>
        <w:rPr>
          <w:snapToGrid w:val="0"/>
        </w:rPr>
      </w:pPr>
      <w:r>
        <w:rPr>
          <w:snapToGrid w:val="0"/>
        </w:rPr>
        <w:tab/>
        <w:t>(b)</w:t>
      </w:r>
      <w:r>
        <w:rPr>
          <w:snapToGrid w:val="0"/>
        </w:rPr>
        <w:tab/>
        <w:t>certified that each batch has been checked and each dose, on thawing, contains a concentration of not less than 5 million actively motile and morphologically normal spermatozoa;</w:t>
      </w:r>
    </w:p>
    <w:p>
      <w:pPr>
        <w:pStyle w:val="Indenta"/>
        <w:rPr>
          <w:snapToGrid w:val="0"/>
        </w:rPr>
      </w:pPr>
      <w:r>
        <w:rPr>
          <w:snapToGrid w:val="0"/>
        </w:rPr>
        <w:tab/>
        <w:t>(c)</w:t>
      </w:r>
      <w:r>
        <w:rPr>
          <w:snapToGrid w:val="0"/>
        </w:rPr>
        <w:tab/>
        <w:t>used only on cattle in Western Australia owned by the person to whom the semen is being consigned.</w:t>
      </w:r>
    </w:p>
    <w:p>
      <w:pPr>
        <w:pStyle w:val="Subsection"/>
        <w:rPr>
          <w:snapToGrid w:val="0"/>
        </w:rPr>
      </w:pPr>
      <w:r>
        <w:rPr>
          <w:snapToGrid w:val="0"/>
        </w:rPr>
        <w:tab/>
        <w:t>(3)</w:t>
      </w:r>
      <w:r>
        <w:rPr>
          <w:snapToGrid w:val="0"/>
        </w:rPr>
        <w:tab/>
        <w:t>Semen imported into the State pursuant to subregulation (1) may be stored at licensed premises provided that it is stored in a vessel containing only such semen and the vessel is clearly identified as such.</w:t>
      </w:r>
    </w:p>
    <w:p>
      <w:pPr>
        <w:pStyle w:val="Heading2"/>
      </w:pPr>
      <w:r>
        <w:rPr>
          <w:rStyle w:val="CharPartNo"/>
        </w:rPr>
        <w:t>Part VII</w:t>
      </w:r>
      <w:r>
        <w:rPr>
          <w:rStyle w:val="CharDivNo"/>
        </w:rPr>
        <w:t> </w:t>
      </w:r>
      <w:r>
        <w:t>—</w:t>
      </w:r>
      <w:r>
        <w:rPr>
          <w:rStyle w:val="CharDivText"/>
        </w:rPr>
        <w:t> </w:t>
      </w:r>
      <w:r>
        <w:rPr>
          <w:rStyle w:val="CharPartText"/>
        </w:rPr>
        <w:t xml:space="preserve">Miscellaneous </w:t>
      </w:r>
    </w:p>
    <w:p>
      <w:pPr>
        <w:pStyle w:val="Heading5"/>
        <w:rPr>
          <w:snapToGrid w:val="0"/>
        </w:rPr>
      </w:pPr>
      <w:bookmarkStart w:id="127" w:name="_Toc459092143"/>
      <w:bookmarkStart w:id="128" w:name="_Toc518711471"/>
      <w:r>
        <w:rPr>
          <w:rStyle w:val="CharSectno"/>
        </w:rPr>
        <w:t>63</w:t>
      </w:r>
      <w:r>
        <w:rPr>
          <w:snapToGrid w:val="0"/>
        </w:rPr>
        <w:t>.</w:t>
      </w:r>
      <w:r>
        <w:rPr>
          <w:snapToGrid w:val="0"/>
        </w:rPr>
        <w:tab/>
        <w:t>Days semen not to be mixed</w:t>
      </w:r>
      <w:bookmarkEnd w:id="127"/>
      <w:bookmarkEnd w:id="128"/>
    </w:p>
    <w:p>
      <w:pPr>
        <w:pStyle w:val="Subsection"/>
        <w:rPr>
          <w:snapToGrid w:val="0"/>
        </w:rPr>
      </w:pPr>
      <w:r>
        <w:rPr>
          <w:snapToGrid w:val="0"/>
        </w:rPr>
        <w:tab/>
      </w:r>
      <w:r>
        <w:rPr>
          <w:snapToGrid w:val="0"/>
        </w:rPr>
        <w:tab/>
        <w:t>A person shall not mix semen of one bull with that of another or mix semen collected on one day with that collected on another.</w:t>
      </w:r>
    </w:p>
    <w:p>
      <w:pPr>
        <w:pStyle w:val="Heading5"/>
        <w:rPr>
          <w:snapToGrid w:val="0"/>
        </w:rPr>
      </w:pPr>
      <w:bookmarkStart w:id="129" w:name="_Toc459092144"/>
      <w:bookmarkStart w:id="130" w:name="_Toc518711472"/>
      <w:r>
        <w:rPr>
          <w:rStyle w:val="CharSectno"/>
        </w:rPr>
        <w:t>64</w:t>
      </w:r>
      <w:r>
        <w:rPr>
          <w:snapToGrid w:val="0"/>
        </w:rPr>
        <w:t>.</w:t>
      </w:r>
      <w:r>
        <w:rPr>
          <w:snapToGrid w:val="0"/>
        </w:rPr>
        <w:tab/>
        <w:t>Records to be kept for 3 years</w:t>
      </w:r>
      <w:bookmarkEnd w:id="129"/>
      <w:bookmarkEnd w:id="130"/>
    </w:p>
    <w:p>
      <w:pPr>
        <w:pStyle w:val="Subsection"/>
        <w:rPr>
          <w:snapToGrid w:val="0"/>
        </w:rPr>
      </w:pPr>
      <w:r>
        <w:rPr>
          <w:snapToGrid w:val="0"/>
        </w:rPr>
        <w:tab/>
      </w:r>
      <w:r>
        <w:rPr>
          <w:snapToGrid w:val="0"/>
        </w:rPr>
        <w:tab/>
        <w:t>Records required to be kept under these regulations shall not be destroyed, until after a period of 3 years from the date of their being made.</w:t>
      </w:r>
    </w:p>
    <w:p>
      <w:pPr>
        <w:pStyle w:val="Heading5"/>
        <w:rPr>
          <w:snapToGrid w:val="0"/>
        </w:rPr>
      </w:pPr>
      <w:bookmarkStart w:id="131" w:name="_Toc459092145"/>
      <w:bookmarkStart w:id="132" w:name="_Toc518711473"/>
      <w:r>
        <w:rPr>
          <w:rStyle w:val="CharSectno"/>
        </w:rPr>
        <w:t>65</w:t>
      </w:r>
      <w:r>
        <w:rPr>
          <w:snapToGrid w:val="0"/>
        </w:rPr>
        <w:t>.</w:t>
      </w:r>
      <w:r>
        <w:rPr>
          <w:snapToGrid w:val="0"/>
        </w:rPr>
        <w:tab/>
        <w:t>Penalty</w:t>
      </w:r>
      <w:bookmarkEnd w:id="131"/>
      <w:bookmarkEnd w:id="132"/>
    </w:p>
    <w:p>
      <w:pPr>
        <w:pStyle w:val="Subsection"/>
        <w:rPr>
          <w:snapToGrid w:val="0"/>
        </w:rPr>
      </w:pPr>
      <w:r>
        <w:rPr>
          <w:snapToGrid w:val="0"/>
        </w:rPr>
        <w:tab/>
      </w:r>
      <w:r>
        <w:rPr>
          <w:snapToGrid w:val="0"/>
        </w:rPr>
        <w:tab/>
        <w:t>Every person who by act or omission commits an offence against these regulations shall be liable to a penalty of $100.</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r>
        <w:rPr>
          <w:rStyle w:val="CharSchNo"/>
        </w:rPr>
        <w:t>First Schedule</w:t>
      </w:r>
    </w:p>
    <w:p>
      <w:pPr>
        <w:pStyle w:val="yMiscellaneousHeading"/>
        <w:rPr>
          <w:b/>
          <w:snapToGrid w:val="0"/>
        </w:rPr>
      </w:pPr>
      <w:r>
        <w:rPr>
          <w:b/>
          <w:snapToGrid w:val="0"/>
        </w:rPr>
        <w:t>Forms</w:t>
      </w:r>
    </w:p>
    <w:p>
      <w:pPr>
        <w:pStyle w:val="yMiscellaneousHeading"/>
        <w:rPr>
          <w:b/>
          <w:snapToGrid w:val="0"/>
        </w:rPr>
      </w:pPr>
      <w:r>
        <w:rPr>
          <w:b/>
          <w:snapToGrid w:val="0"/>
        </w:rPr>
        <w:t>Form 1</w:t>
      </w:r>
    </w:p>
    <w:p>
      <w:pPr>
        <w:pStyle w:val="yMiscellaneousHeading"/>
        <w:spacing w:before="60"/>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rPr>
          <w:snapToGrid w:val="0"/>
        </w:rPr>
      </w:pPr>
      <w:r>
        <w:rPr>
          <w:snapToGrid w:val="0"/>
        </w:rPr>
        <w:t>APPLICATION FOR A LICENCE OR</w:t>
      </w:r>
    </w:p>
    <w:p>
      <w:pPr>
        <w:pStyle w:val="yMiscellaneousHeading"/>
        <w:spacing w:before="0" w:after="120"/>
        <w:rPr>
          <w:snapToGrid w:val="0"/>
        </w:rPr>
      </w:pPr>
      <w:r>
        <w:rPr>
          <w:snapToGrid w:val="0"/>
        </w:rPr>
        <w:t>RENEWAL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 ………………………………………………………………………………....</w:t>
      </w:r>
    </w:p>
    <w:p>
      <w:pPr>
        <w:pStyle w:val="yMiscellaneousBody"/>
        <w:tabs>
          <w:tab w:val="left" w:pos="2268"/>
          <w:tab w:val="left" w:pos="2552"/>
        </w:tabs>
        <w:ind w:left="2552" w:hanging="2552"/>
        <w:rPr>
          <w:snapToGrid w:val="0"/>
        </w:rPr>
      </w:pPr>
      <w:r>
        <w:rPr>
          <w:snapToGrid w:val="0"/>
        </w:rPr>
        <w:t>hereby apply for — </w:t>
      </w:r>
      <w:r>
        <w:rPr>
          <w:snapToGrid w:val="0"/>
        </w:rPr>
        <w:tab/>
        <w:t>*</w:t>
      </w:r>
      <w:r>
        <w:rPr>
          <w:snapToGrid w:val="0"/>
        </w:rPr>
        <w:tab/>
        <w:t>a licence to use the premises for</w:t>
      </w:r>
    </w:p>
    <w:p>
      <w:pPr>
        <w:pStyle w:val="yMiscellaneousBody"/>
        <w:tabs>
          <w:tab w:val="left" w:pos="2268"/>
          <w:tab w:val="left" w:pos="2552"/>
        </w:tabs>
        <w:spacing w:before="0"/>
        <w:ind w:left="2552" w:hanging="2552"/>
        <w:rPr>
          <w:snapToGrid w:val="0"/>
        </w:rPr>
      </w:pPr>
      <w:r>
        <w:rPr>
          <w:snapToGrid w:val="0"/>
        </w:rPr>
        <w:tab/>
        <w:t>*</w:t>
      </w:r>
      <w:r>
        <w:rPr>
          <w:snapToGrid w:val="0"/>
        </w:rPr>
        <w:tab/>
        <w:t>the renewal of my/our licence to use the premises described hereunder for the</w:t>
      </w:r>
    </w:p>
    <w:p>
      <w:pPr>
        <w:pStyle w:val="yMiscellaneousBody"/>
        <w:tabs>
          <w:tab w:val="left" w:pos="567"/>
          <w:tab w:val="left" w:pos="851"/>
        </w:tabs>
        <w:spacing w:before="0"/>
        <w:ind w:left="851" w:hanging="851"/>
        <w:rPr>
          <w:snapToGrid w:val="0"/>
        </w:rPr>
      </w:pPr>
      <w:r>
        <w:rPr>
          <w:snapToGrid w:val="0"/>
        </w:rPr>
        <w:tab/>
        <w:t>*</w:t>
      </w:r>
      <w:r>
        <w:rPr>
          <w:snapToGrid w:val="0"/>
        </w:rPr>
        <w:tab/>
        <w:t>collection and processing of semen from cattle for general sale or use with respect to the collection, dilution, examination,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Fee ……………………………………attached.</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Dated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Applicant(s)) </w:t>
      </w:r>
    </w:p>
    <w:p>
      <w:pPr>
        <w:pStyle w:val="yTable"/>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2</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 ……………………………………… of ………………………………………</w:t>
      </w:r>
    </w:p>
    <w:p>
      <w:pPr>
        <w:pStyle w:val="yMiscellaneousBody"/>
        <w:tabs>
          <w:tab w:val="left" w:pos="709"/>
          <w:tab w:val="left" w:pos="4820"/>
        </w:tabs>
        <w:spacing w:before="0"/>
        <w:rPr>
          <w:snapToGrid w:val="0"/>
        </w:rPr>
      </w:pPr>
      <w:r>
        <w:rPr>
          <w:snapToGrid w:val="0"/>
        </w:rPr>
        <w:tab/>
        <w:t>(Name of Licensee(s))</w:t>
      </w:r>
      <w:r>
        <w:rPr>
          <w:snapToGrid w:val="0"/>
        </w:rPr>
        <w:tab/>
        <w:t>(Address)</w:t>
      </w:r>
    </w:p>
    <w:p>
      <w:pPr>
        <w:pStyle w:val="yMiscellaneousBody"/>
        <w:rPr>
          <w:snapToGrid w:val="0"/>
        </w:rPr>
      </w:pPr>
      <w:r>
        <w:rPr>
          <w:snapToGrid w:val="0"/>
        </w:rPr>
        <w:t>* is/are hereby licensed to use the premises described hereunder for the — </w:t>
      </w:r>
    </w:p>
    <w:p>
      <w:pPr>
        <w:pStyle w:val="yMiscellaneousBody"/>
        <w:tabs>
          <w:tab w:val="left" w:pos="567"/>
          <w:tab w:val="left" w:pos="851"/>
        </w:tabs>
        <w:spacing w:before="120"/>
        <w:ind w:left="851" w:hanging="851"/>
        <w:rPr>
          <w:snapToGrid w:val="0"/>
        </w:rPr>
      </w:pPr>
      <w:r>
        <w:rPr>
          <w:snapToGrid w:val="0"/>
        </w:rPr>
        <w:tab/>
        <w:t>*</w:t>
      </w:r>
      <w:r>
        <w:rPr>
          <w:snapToGrid w:val="0"/>
        </w:rPr>
        <w:tab/>
        <w:t>collection and processing of semen from cattle for general sale or use with respect to the processes of collecting, diluting, examining, chilling, freezing, storing, distribution, sale and use of semen,</w:t>
      </w:r>
    </w:p>
    <w:p>
      <w:pPr>
        <w:pStyle w:val="yMiscellaneousBody"/>
        <w:tabs>
          <w:tab w:val="left" w:pos="567"/>
          <w:tab w:val="left" w:pos="851"/>
        </w:tabs>
        <w:spacing w:before="0"/>
        <w:ind w:left="851" w:hanging="851"/>
        <w:rPr>
          <w:snapToGrid w:val="0"/>
        </w:rPr>
      </w:pPr>
      <w:r>
        <w:rPr>
          <w:snapToGrid w:val="0"/>
        </w:rPr>
        <w:tab/>
        <w:t>*</w:t>
      </w:r>
      <w:r>
        <w:rPr>
          <w:snapToGrid w:val="0"/>
        </w:rPr>
        <w:tab/>
        <w:t>storage and sale of semen from cattle,</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ova from cattle and any processes connected with production, handling, fertilization and storage of ova for sale or use.</w:t>
      </w:r>
    </w:p>
    <w:p>
      <w:pPr>
        <w:pStyle w:val="yMiscellaneousBody"/>
        <w:rPr>
          <w:snapToGrid w:val="0"/>
        </w:rPr>
      </w:pPr>
      <w:r>
        <w:rPr>
          <w:snapToGrid w:val="0"/>
        </w:rPr>
        <w:t>Address of premises………………………………………………………………</w:t>
      </w:r>
    </w:p>
    <w:p>
      <w:pPr>
        <w:pStyle w:val="yMiscellaneousBody"/>
        <w:rPr>
          <w:snapToGrid w:val="0"/>
        </w:rPr>
      </w:pPr>
      <w:r>
        <w:rPr>
          <w:snapToGrid w:val="0"/>
        </w:rPr>
        <w:t>Description of premises…………………………………………………………</w:t>
      </w:r>
    </w:p>
    <w:p>
      <w:pPr>
        <w:pStyle w:val="yMiscellaneousBody"/>
        <w:rPr>
          <w:snapToGrid w:val="0"/>
        </w:rPr>
      </w:pPr>
      <w:r>
        <w:rPr>
          <w:snapToGrid w:val="0"/>
        </w:rPr>
        <w:t>This licence remains in force until ……………….……………………..19 .......</w:t>
      </w:r>
    </w:p>
    <w:p>
      <w:pPr>
        <w:pStyle w:val="yMiscellaneousBody"/>
        <w:spacing w:before="0"/>
        <w:rPr>
          <w:snapToGrid w:val="0"/>
        </w:rPr>
      </w:pPr>
      <w:r>
        <w:rPr>
          <w:snapToGrid w:val="0"/>
        </w:rPr>
        <w:t xml:space="preserve">and is issued subject to the conditions prescribed by the </w:t>
      </w:r>
      <w:r>
        <w:rPr>
          <w:i/>
          <w:snapToGrid w:val="0"/>
        </w:rPr>
        <w:t>Artificial Breeding of Stock Act 1965</w:t>
      </w:r>
      <w:r>
        <w:rPr>
          <w:snapToGrid w:val="0"/>
        </w:rPr>
        <w:t xml:space="preserve"> as amended, and regulations made thereunder, and to the following conditions: — </w:t>
      </w:r>
    </w:p>
    <w:p>
      <w:pPr>
        <w:pStyle w:val="yMiscellaneousBody"/>
        <w:jc w:val="center"/>
        <w:rPr>
          <w:snapToGrid w:val="0"/>
        </w:rPr>
      </w:pPr>
      <w:r>
        <w:rPr>
          <w:snapToGrid w:val="0"/>
        </w:rPr>
        <w:t>(Insert here any special conditions.)</w:t>
      </w:r>
    </w:p>
    <w:p>
      <w:pPr>
        <w:pStyle w:val="yMiscellaneousBody"/>
        <w:rPr>
          <w:snapToGrid w:val="0"/>
        </w:rPr>
      </w:pPr>
      <w:r>
        <w:rPr>
          <w:snapToGrid w:val="0"/>
        </w:rPr>
        <w:t>Issued this ……………………………… day of ………………………19 ……</w:t>
      </w:r>
    </w:p>
    <w:p>
      <w:pPr>
        <w:pStyle w:val="yMiscellaneousBody"/>
        <w:jc w:val="right"/>
        <w:rPr>
          <w:snapToGrid w:val="0"/>
        </w:rPr>
      </w:pPr>
      <w:r>
        <w:rPr>
          <w:snapToGrid w:val="0"/>
        </w:rPr>
        <w:t>………………………………………</w:t>
      </w:r>
    </w:p>
    <w:p>
      <w:pPr>
        <w:pStyle w:val="yMiscellaneousBody"/>
        <w:spacing w:before="0"/>
        <w:jc w:val="right"/>
        <w:rPr>
          <w:snapToGrid w:val="0"/>
        </w:rPr>
      </w:pPr>
      <w:r>
        <w:rPr>
          <w:snapToGrid w:val="0"/>
        </w:rPr>
        <w:t>Minister for Agriculture</w:t>
      </w:r>
      <w:r>
        <w:rPr>
          <w:snapToGrid w:val="0"/>
          <w:vertAlign w:val="superscript"/>
        </w:rPr>
        <w:t xml:space="preserve"> 2</w:t>
      </w:r>
      <w:r>
        <w:rPr>
          <w:snapToGrid w:val="0"/>
        </w:rPr>
        <w:t>.</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3</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TRANSFER OF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to use the premises described hereunder, hereby apply for the transfer of that licence to………………………………………….</w:t>
      </w:r>
    </w:p>
    <w:p>
      <w:pPr>
        <w:pStyle w:val="yMiscellaneousBody"/>
        <w:spacing w:before="0"/>
        <w:rPr>
          <w:snapToGrid w:val="0"/>
        </w:rPr>
      </w:pPr>
      <w:r>
        <w:rPr>
          <w:snapToGrid w:val="0"/>
        </w:rPr>
        <w:t>of …………………………………………………………………………………</w:t>
      </w:r>
    </w:p>
    <w:p>
      <w:pPr>
        <w:pStyle w:val="yMiscellaneousBody"/>
        <w:rPr>
          <w:snapToGrid w:val="0"/>
        </w:rPr>
      </w:pPr>
      <w:r>
        <w:rPr>
          <w:snapToGrid w:val="0"/>
        </w:rPr>
        <w:t>Address of premises ..…………………………………………………………...</w:t>
      </w:r>
    </w:p>
    <w:p>
      <w:pPr>
        <w:pStyle w:val="yMiscellaneousBody"/>
        <w:spacing w:before="0"/>
        <w:rPr>
          <w:snapToGrid w:val="0"/>
        </w:rPr>
      </w:pPr>
      <w:r>
        <w:rPr>
          <w:snapToGrid w:val="0"/>
        </w:rPr>
        <w:t>licensed for the — </w:t>
      </w:r>
    </w:p>
    <w:p>
      <w:pPr>
        <w:pStyle w:val="yMiscellaneousBody"/>
        <w:tabs>
          <w:tab w:val="left" w:pos="567"/>
          <w:tab w:val="left" w:pos="851"/>
        </w:tabs>
        <w:spacing w:before="120"/>
        <w:rPr>
          <w:snapToGrid w:val="0"/>
        </w:rPr>
      </w:pPr>
      <w:r>
        <w:rPr>
          <w:snapToGrid w:val="0"/>
        </w:rPr>
        <w:tab/>
        <w:t>*</w:t>
      </w:r>
      <w:r>
        <w:rPr>
          <w:snapToGrid w:val="0"/>
        </w:rPr>
        <w:tab/>
        <w:t>collection and processing of semen from cattle for general sale or use;</w:t>
      </w:r>
    </w:p>
    <w:p>
      <w:pPr>
        <w:pStyle w:val="yMiscellaneousBody"/>
        <w:tabs>
          <w:tab w:val="left" w:pos="567"/>
          <w:tab w:val="left" w:pos="851"/>
        </w:tabs>
        <w:spacing w:before="0"/>
        <w:rPr>
          <w:snapToGrid w:val="0"/>
        </w:rPr>
      </w:pPr>
      <w:r>
        <w:rPr>
          <w:snapToGrid w:val="0"/>
        </w:rPr>
        <w:tab/>
        <w:t>*</w:t>
      </w:r>
      <w:r>
        <w:rPr>
          <w:snapToGrid w:val="0"/>
        </w:rPr>
        <w:tab/>
        <w:t>storage and sale of semen;</w:t>
      </w:r>
    </w:p>
    <w:p>
      <w:pPr>
        <w:pStyle w:val="yMiscellaneousBody"/>
        <w:tabs>
          <w:tab w:val="left" w:pos="567"/>
          <w:tab w:val="left" w:pos="851"/>
        </w:tabs>
        <w:spacing w:before="0"/>
        <w:ind w:left="851" w:hanging="851"/>
        <w:rPr>
          <w:snapToGrid w:val="0"/>
        </w:rPr>
      </w:pPr>
      <w:r>
        <w:rPr>
          <w:snapToGrid w:val="0"/>
        </w:rPr>
        <w:tab/>
        <w:t>*</w:t>
      </w:r>
      <w:r>
        <w:rPr>
          <w:snapToGrid w:val="0"/>
        </w:rPr>
        <w:tab/>
        <w:t>transplantation of or from cattle and any processes connected with the production, handling, fertilization and storage of ova for sale or use.</w:t>
      </w:r>
    </w:p>
    <w:p>
      <w:pPr>
        <w:pStyle w:val="yMiscellaneousBody"/>
        <w:rPr>
          <w:snapToGrid w:val="0"/>
        </w:rPr>
      </w:pPr>
      <w:r>
        <w:rPr>
          <w:snapToGrid w:val="0"/>
        </w:rPr>
        <w:t>Date this ..………………… day of ..…………………………… 19 …………</w:t>
      </w:r>
    </w:p>
    <w:p>
      <w:pPr>
        <w:pStyle w:val="yMiscellaneousBody"/>
        <w:rPr>
          <w:snapToGrid w:val="0"/>
        </w:rPr>
      </w:pPr>
      <w:r>
        <w:rPr>
          <w:snapToGrid w:val="0"/>
        </w:rPr>
        <w:t>Fee ……………………… attached.</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Applicant(s).</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Transferee(s).</w:t>
      </w:r>
    </w:p>
    <w:p>
      <w:pPr>
        <w:pStyle w:val="yMiscellaneousBody"/>
        <w:jc w:val="center"/>
        <w:rPr>
          <w:snapToGrid w:val="0"/>
        </w:rPr>
      </w:pPr>
      <w:r>
        <w:rPr>
          <w:snapToGrid w:val="0"/>
        </w:rPr>
        <w:t>* Strike out whichever is not applicable.</w:t>
      </w:r>
    </w:p>
    <w:p>
      <w:pPr>
        <w:pStyle w:val="yMiscellaneousHeading"/>
        <w:pageBreakBefore/>
        <w:spacing w:before="0"/>
        <w:rPr>
          <w:b/>
          <w:snapToGrid w:val="0"/>
        </w:rPr>
      </w:pPr>
      <w:r>
        <w:rPr>
          <w:b/>
          <w:snapToGrid w:val="0"/>
        </w:rPr>
        <w:t>Form 4</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VARIATION OF A LICENCE</w:t>
      </w:r>
    </w:p>
    <w:p>
      <w:pPr>
        <w:pStyle w:val="yMiscellaneousBody"/>
        <w:spacing w:before="0"/>
        <w:rPr>
          <w:snapToGrid w:val="0"/>
        </w:rPr>
      </w:pPr>
      <w:r>
        <w:rPr>
          <w:snapToGrid w:val="0"/>
        </w:rPr>
        <w:t>MINISTER FOR AGRICULTURE</w:t>
      </w:r>
      <w:r>
        <w:rPr>
          <w:snapToGrid w:val="0"/>
          <w:vertAlign w:val="superscript"/>
        </w:rPr>
        <w:t xml:space="preserve"> 2</w:t>
      </w:r>
      <w:r>
        <w:rPr>
          <w:snapToGrid w:val="0"/>
        </w:rPr>
        <w:t>,</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I/We………………………………………………………………………….……</w:t>
      </w:r>
    </w:p>
    <w:p>
      <w:pPr>
        <w:pStyle w:val="yMiscellaneousBody"/>
        <w:spacing w:before="0"/>
        <w:rPr>
          <w:snapToGrid w:val="0"/>
        </w:rPr>
      </w:pPr>
      <w:r>
        <w:rPr>
          <w:snapToGrid w:val="0"/>
        </w:rPr>
        <w:t>of………………………………………………………………………………….</w:t>
      </w:r>
    </w:p>
    <w:p>
      <w:pPr>
        <w:pStyle w:val="yMiscellaneousBody"/>
        <w:spacing w:before="0"/>
        <w:rPr>
          <w:snapToGrid w:val="0"/>
        </w:rPr>
      </w:pPr>
      <w:r>
        <w:rPr>
          <w:snapToGrid w:val="0"/>
        </w:rPr>
        <w:t>being the holder(s) of a licence in respect of the premises at………………..…...</w:t>
      </w:r>
    </w:p>
    <w:p>
      <w:pPr>
        <w:pStyle w:val="yMiscellaneousBody"/>
        <w:spacing w:before="0"/>
        <w:rPr>
          <w:snapToGrid w:val="0"/>
        </w:rPr>
      </w:pPr>
      <w:r>
        <w:rPr>
          <w:snapToGrid w:val="0"/>
        </w:rPr>
        <w:t>...………………………………………………………………………………….</w:t>
      </w:r>
    </w:p>
    <w:p>
      <w:pPr>
        <w:pStyle w:val="yMiscellaneousBody"/>
        <w:rPr>
          <w:snapToGrid w:val="0"/>
        </w:rPr>
      </w:pPr>
      <w:r>
        <w:rPr>
          <w:snapToGrid w:val="0"/>
        </w:rPr>
        <w:t>for the purposes of…………………………………………………………...…...</w:t>
      </w:r>
    </w:p>
    <w:p>
      <w:pPr>
        <w:pStyle w:val="yMiscellaneousBody"/>
        <w:rPr>
          <w:snapToGrid w:val="0"/>
        </w:rPr>
      </w:pPr>
      <w:r>
        <w:rPr>
          <w:snapToGrid w:val="0"/>
        </w:rPr>
        <w:t>hereby apply for a variation of the licence so as to authorize the use of the premises for…………..…………………………………………………………..</w:t>
      </w:r>
    </w:p>
    <w:p>
      <w:pPr>
        <w:pStyle w:val="yMiscellaneousBody"/>
        <w:spacing w:before="0"/>
        <w:rPr>
          <w:snapToGrid w:val="0"/>
        </w:rPr>
      </w:pPr>
      <w:r>
        <w:rPr>
          <w:snapToGrid w:val="0"/>
        </w:rPr>
        <w:t>………………….………………………………………………………………...</w:t>
      </w:r>
    </w:p>
    <w:p>
      <w:pPr>
        <w:pStyle w:val="yMiscellaneousBody"/>
        <w:rPr>
          <w:snapToGrid w:val="0"/>
        </w:rPr>
      </w:pPr>
      <w:r>
        <w:rPr>
          <w:snapToGrid w:val="0"/>
        </w:rPr>
        <w:t>Fee…………………………………..attached.</w:t>
      </w:r>
    </w:p>
    <w:p>
      <w:pPr>
        <w:pStyle w:val="yMiscellaneousBody"/>
        <w:rPr>
          <w:snapToGrid w:val="0"/>
        </w:rPr>
      </w:pPr>
      <w:r>
        <w:rPr>
          <w:snapToGrid w:val="0"/>
        </w:rPr>
        <w:t>Dated this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licensee(s). </w:t>
      </w:r>
    </w:p>
    <w:p>
      <w:pPr>
        <w:pStyle w:val="yMiscellaneousHeading"/>
        <w:pageBreakBefore/>
        <w:spacing w:before="0"/>
        <w:rPr>
          <w:b/>
          <w:snapToGrid w:val="0"/>
        </w:rPr>
      </w:pPr>
      <w:r>
        <w:rPr>
          <w:b/>
          <w:snapToGrid w:val="0"/>
        </w:rPr>
        <w:t>Form 5</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APPLICATION FOR CERTIFICATE OF COMPETENCY</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rPr>
      </w:pPr>
      <w:r>
        <w:rPr>
          <w:snapToGrid w:val="0"/>
        </w:rPr>
        <w:t>I…………………………………………………………………………………</w:t>
      </w:r>
    </w:p>
    <w:p>
      <w:pPr>
        <w:pStyle w:val="yMiscellaneousBody"/>
        <w:spacing w:before="0"/>
        <w:rPr>
          <w:snapToGrid w:val="0"/>
        </w:rPr>
      </w:pPr>
      <w:r>
        <w:rPr>
          <w:snapToGrid w:val="0"/>
        </w:rPr>
        <w:t>of………………………………………………………………………………..</w:t>
      </w:r>
    </w:p>
    <w:p>
      <w:pPr>
        <w:pStyle w:val="yMiscellaneousBody"/>
        <w:spacing w:before="0"/>
        <w:rPr>
          <w:snapToGrid w:val="0"/>
        </w:rPr>
      </w:pPr>
      <w:r>
        <w:rPr>
          <w:snapToGrid w:val="0"/>
        </w:rPr>
        <w:t>hereby apply for — </w:t>
      </w:r>
    </w:p>
    <w:p>
      <w:pPr>
        <w:pStyle w:val="yMiscellaneousBody"/>
        <w:spacing w:before="0"/>
        <w:rPr>
          <w:snapToGrid w:val="0"/>
        </w:rPr>
      </w:pPr>
      <w:r>
        <w:rPr>
          <w:snapToGrid w:val="0"/>
        </w:rPr>
        <w:t>*  the issue to me of a certificate of competency as a…………………………..</w:t>
      </w:r>
    </w:p>
    <w:p>
      <w:pPr>
        <w:pStyle w:val="yMiscellaneousBody"/>
        <w:spacing w:before="0"/>
        <w:rPr>
          <w:snapToGrid w:val="0"/>
        </w:rPr>
      </w:pPr>
      <w:r>
        <w:rPr>
          <w:snapToGrid w:val="0"/>
        </w:rPr>
        <w:t>………………………………………………………………………………….</w:t>
      </w:r>
    </w:p>
    <w:p>
      <w:pPr>
        <w:pStyle w:val="yMiscellaneousBody"/>
        <w:spacing w:before="0"/>
        <w:rPr>
          <w:snapToGrid w:val="0"/>
        </w:rPr>
      </w:pPr>
      <w:r>
        <w:rPr>
          <w:snapToGrid w:val="0"/>
        </w:rPr>
        <w:t>My qualifications are …………………………………………………………..</w:t>
      </w:r>
    </w:p>
    <w:p>
      <w:pPr>
        <w:pStyle w:val="yMiscellaneousBody"/>
        <w:spacing w:before="0"/>
        <w:ind w:left="2013"/>
        <w:rPr>
          <w:snapToGrid w:val="0"/>
        </w:rPr>
      </w:pPr>
      <w:r>
        <w:rPr>
          <w:snapToGrid w:val="0"/>
        </w:rPr>
        <w:t>(Describe and attach evidence of qualifications, if any).</w:t>
      </w:r>
    </w:p>
    <w:p>
      <w:pPr>
        <w:pStyle w:val="yMiscellaneousBody"/>
        <w:rPr>
          <w:snapToGrid w:val="0"/>
        </w:rPr>
      </w:pPr>
      <w:r>
        <w:rPr>
          <w:snapToGrid w:val="0"/>
        </w:rPr>
        <w:t>I CERTIFY that the information given above is true and correct.</w:t>
      </w:r>
    </w:p>
    <w:p>
      <w:pPr>
        <w:pStyle w:val="yMiscellaneousBody"/>
        <w:rPr>
          <w:snapToGrid w:val="0"/>
        </w:rPr>
      </w:pPr>
      <w:r>
        <w:rPr>
          <w:snapToGrid w:val="0"/>
        </w:rPr>
        <w:t>Dated this ……………………………..day of ………………………19……..</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Signature of Applicant. </w:t>
      </w:r>
    </w:p>
    <w:p>
      <w:pPr>
        <w:pStyle w:val="yMiscellaneousBody"/>
        <w:rPr>
          <w:snapToGrid w:val="0"/>
        </w:rPr>
      </w:pPr>
      <w:r>
        <w:rPr>
          <w:snapToGrid w:val="0"/>
        </w:rPr>
        <w:t>Fee ……………………………………………attached.</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6</w:t>
      </w:r>
    </w:p>
    <w:p>
      <w:pPr>
        <w:pStyle w:val="yMiscellaneousHeading"/>
        <w:rPr>
          <w:snapToGrid w:val="0"/>
        </w:rPr>
      </w:pPr>
      <w:r>
        <w:rPr>
          <w:snapToGrid w:val="0"/>
        </w:rPr>
        <w:t>WESTERN AUSTRALIA</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Body"/>
        <w:tabs>
          <w:tab w:val="left" w:pos="3119"/>
        </w:tabs>
        <w:rPr>
          <w:snapToGrid w:val="0"/>
        </w:rPr>
      </w:pPr>
      <w:r>
        <w:rPr>
          <w:snapToGrid w:val="0"/>
        </w:rPr>
        <w:t>Certificate No…………………</w:t>
      </w:r>
      <w:r>
        <w:rPr>
          <w:snapToGrid w:val="0"/>
        </w:rPr>
        <w:tab/>
        <w:t>DEPARTMENT OF AGRICULTURE</w:t>
      </w:r>
      <w:r>
        <w:rPr>
          <w:snapToGrid w:val="0"/>
          <w:vertAlign w:val="superscript"/>
        </w:rPr>
        <w:t xml:space="preserve"> 3</w:t>
      </w:r>
    </w:p>
    <w:p>
      <w:pPr>
        <w:pStyle w:val="yMiscellaneousBody"/>
        <w:tabs>
          <w:tab w:val="left" w:pos="3119"/>
        </w:tabs>
        <w:spacing w:before="0"/>
        <w:rPr>
          <w:snapToGrid w:val="0"/>
        </w:rPr>
      </w:pPr>
      <w:r>
        <w:rPr>
          <w:snapToGrid w:val="0"/>
        </w:rPr>
        <w:tab/>
        <w:t>SOUTH PERTH</w:t>
      </w:r>
    </w:p>
    <w:p>
      <w:pPr>
        <w:pStyle w:val="yMiscellaneousBody"/>
        <w:jc w:val="center"/>
        <w:rPr>
          <w:snapToGrid w:val="0"/>
        </w:rPr>
      </w:pPr>
      <w:r>
        <w:rPr>
          <w:snapToGrid w:val="0"/>
        </w:rPr>
        <w:t>CERTIFICATE OF COMPETENCY</w:t>
      </w:r>
    </w:p>
    <w:p>
      <w:pPr>
        <w:pStyle w:val="yMiscellaneousBody"/>
        <w:rPr>
          <w:snapToGrid w:val="0"/>
        </w:rPr>
      </w:pPr>
      <w:r>
        <w:rPr>
          <w:snapToGrid w:val="0"/>
        </w:rPr>
        <w:t>I HEREBY CERTIFY THAT ................................................................................</w:t>
      </w:r>
    </w:p>
    <w:p>
      <w:pPr>
        <w:pStyle w:val="yMiscellaneousBody"/>
        <w:spacing w:before="0"/>
        <w:rPr>
          <w:snapToGrid w:val="0"/>
        </w:rPr>
      </w:pPr>
      <w:r>
        <w:rPr>
          <w:snapToGrid w:val="0"/>
        </w:rPr>
        <w:t>of ............................................................................................................................</w:t>
      </w:r>
    </w:p>
    <w:p>
      <w:pPr>
        <w:pStyle w:val="yMiscellaneousBody"/>
        <w:spacing w:before="0"/>
        <w:rPr>
          <w:snapToGrid w:val="0"/>
        </w:rPr>
      </w:pPr>
      <w:r>
        <w:rPr>
          <w:snapToGrid w:val="0"/>
        </w:rPr>
        <w:t>possesses the requisite knowledge and experience as a *.......................................</w:t>
      </w:r>
    </w:p>
    <w:p>
      <w:pPr>
        <w:pStyle w:val="yMiscellaneousBody"/>
        <w:spacing w:before="0"/>
        <w:rPr>
          <w:snapToGrid w:val="0"/>
        </w:rPr>
      </w:pPr>
      <w:r>
        <w:rPr>
          <w:snapToGrid w:val="0"/>
        </w:rPr>
        <w:t>for the purposes of section 10(1) of the Act, and is hereby authorized to</w:t>
      </w:r>
    </w:p>
    <w:p>
      <w:pPr>
        <w:pStyle w:val="yMiscellaneousBody"/>
        <w:spacing w:before="0"/>
        <w:rPr>
          <w:snapToGrid w:val="0"/>
        </w:rPr>
      </w:pPr>
      <w:r>
        <w:rPr>
          <w:snapToGrid w:val="0"/>
        </w:rPr>
        <w:t>................................................................................................................................</w:t>
      </w:r>
    </w:p>
    <w:p>
      <w:pPr>
        <w:pStyle w:val="yMiscellaneousBody"/>
        <w:spacing w:before="0"/>
        <w:rPr>
          <w:snapToGrid w:val="0"/>
        </w:rPr>
      </w:pPr>
      <w:r>
        <w:rPr>
          <w:snapToGrid w:val="0"/>
        </w:rPr>
        <w:t>Issued this ..................................... day of ......................................, 19 ................</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Chief Veterinary Surgeon. </w:t>
      </w:r>
    </w:p>
    <w:p>
      <w:pPr>
        <w:pStyle w:val="yMiscellaneousBody"/>
        <w:tabs>
          <w:tab w:val="left" w:pos="567"/>
          <w:tab w:val="left" w:pos="851"/>
        </w:tabs>
        <w:rPr>
          <w:snapToGrid w:val="0"/>
        </w:rPr>
      </w:pPr>
      <w:r>
        <w:rPr>
          <w:snapToGrid w:val="0"/>
        </w:rPr>
        <w:tab/>
        <w:t>*</w:t>
      </w:r>
      <w:r>
        <w:rPr>
          <w:snapToGrid w:val="0"/>
        </w:rPr>
        <w:tab/>
        <w:t>insert appropriate class — </w:t>
      </w:r>
    </w:p>
    <w:p>
      <w:pPr>
        <w:pStyle w:val="yMiscellaneousBody"/>
        <w:tabs>
          <w:tab w:val="left" w:pos="1134"/>
        </w:tabs>
        <w:spacing w:before="120"/>
        <w:rPr>
          <w:snapToGrid w:val="0"/>
        </w:rPr>
      </w:pPr>
      <w:r>
        <w:rPr>
          <w:snapToGrid w:val="0"/>
        </w:rPr>
        <w:tab/>
        <w:t>Herdsman-inseminator</w:t>
      </w:r>
    </w:p>
    <w:p>
      <w:pPr>
        <w:pStyle w:val="yMiscellaneousBody"/>
        <w:tabs>
          <w:tab w:val="left" w:pos="1134"/>
        </w:tabs>
        <w:spacing w:before="0"/>
        <w:rPr>
          <w:snapToGrid w:val="0"/>
        </w:rPr>
      </w:pPr>
      <w:r>
        <w:rPr>
          <w:snapToGrid w:val="0"/>
        </w:rPr>
        <w:tab/>
        <w:t>Authorized inseminator</w:t>
      </w:r>
    </w:p>
    <w:p>
      <w:pPr>
        <w:pStyle w:val="yMiscellaneousBody"/>
        <w:tabs>
          <w:tab w:val="left" w:pos="1134"/>
        </w:tabs>
        <w:spacing w:before="0"/>
        <w:rPr>
          <w:snapToGrid w:val="0"/>
        </w:rPr>
      </w:pPr>
      <w:r>
        <w:rPr>
          <w:snapToGrid w:val="0"/>
        </w:rPr>
        <w:tab/>
        <w:t>Custom collector of semen</w:t>
      </w:r>
    </w:p>
    <w:p>
      <w:pPr>
        <w:pStyle w:val="yMiscellaneousBody"/>
        <w:tabs>
          <w:tab w:val="left" w:pos="1134"/>
        </w:tabs>
        <w:spacing w:before="0"/>
        <w:rPr>
          <w:snapToGrid w:val="0"/>
        </w:rPr>
      </w:pPr>
      <w:r>
        <w:rPr>
          <w:snapToGrid w:val="0"/>
        </w:rPr>
        <w:tab/>
        <w:t>Other.</w:t>
      </w:r>
    </w:p>
    <w:p>
      <w:pPr>
        <w:pStyle w:val="yMiscellaneousHeading"/>
        <w:pageBreakBefore/>
        <w:spacing w:before="0"/>
        <w:rPr>
          <w:b/>
          <w:snapToGrid w:val="0"/>
        </w:rPr>
      </w:pPr>
      <w:r>
        <w:rPr>
          <w:b/>
          <w:snapToGrid w:val="0"/>
        </w:rPr>
        <w:t>Form 7</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35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rPr>
          <w:snapToGrid w:val="0"/>
          <w:u w:val="single"/>
        </w:rPr>
      </w:pPr>
      <w:r>
        <w:rPr>
          <w:snapToGrid w:val="0"/>
          <w:u w:val="single"/>
        </w:rPr>
        <w:t>Half Yearly Record of Semen Receivals and Usage</w:t>
      </w:r>
    </w:p>
    <w:p>
      <w:pPr>
        <w:pStyle w:val="yMiscellaneousBody"/>
        <w:tabs>
          <w:tab w:val="left" w:pos="1985"/>
        </w:tabs>
        <w:rPr>
          <w:snapToGrid w:val="0"/>
        </w:rPr>
      </w:pPr>
      <w:r>
        <w:rPr>
          <w:snapToGrid w:val="0"/>
        </w:rPr>
        <w:t>Six months ended</w:t>
      </w:r>
      <w:r>
        <w:rPr>
          <w:snapToGrid w:val="0"/>
        </w:rPr>
        <w:tab/>
        <w:t>*30th June, 19 .............................</w:t>
      </w:r>
    </w:p>
    <w:p>
      <w:pPr>
        <w:pStyle w:val="yMiscellaneousBody"/>
        <w:tabs>
          <w:tab w:val="left" w:pos="1985"/>
        </w:tabs>
        <w:spacing w:before="0"/>
        <w:rPr>
          <w:snapToGrid w:val="0"/>
        </w:rPr>
      </w:pPr>
      <w:r>
        <w:rPr>
          <w:snapToGrid w:val="0"/>
        </w:rPr>
        <w:tab/>
        <w:t xml:space="preserve">  31st December, 19 ........................</w:t>
      </w:r>
    </w:p>
    <w:p>
      <w:pPr>
        <w:pStyle w:val="yMiscellaneousBody"/>
        <w:tabs>
          <w:tab w:val="left" w:pos="3969"/>
        </w:tabs>
        <w:rPr>
          <w:snapToGrid w:val="0"/>
        </w:rPr>
      </w:pPr>
      <w:r>
        <w:rPr>
          <w:snapToGrid w:val="0"/>
        </w:rPr>
        <w:t>Licensed Premises of</w:t>
      </w:r>
      <w:r>
        <w:rPr>
          <w:snapToGrid w:val="0"/>
        </w:rPr>
        <w:tab/>
        <w:t>at</w:t>
      </w:r>
    </w:p>
    <w:p>
      <w:pPr>
        <w:pStyle w:val="yMiscellaneousBody"/>
        <w:rPr>
          <w:snapToGrid w:val="0"/>
        </w:rPr>
      </w:pPr>
      <w:r>
        <w:rPr>
          <w:snapToGrid w:val="0"/>
        </w:rPr>
        <w:t>Stock on hand, beginning of period .......................................................................</w:t>
      </w:r>
    </w:p>
    <w:p>
      <w:pPr>
        <w:pStyle w:val="yMiscellaneousBody"/>
        <w:tabs>
          <w:tab w:val="left" w:pos="3969"/>
          <w:tab w:val="left" w:pos="5670"/>
        </w:tabs>
        <w:spacing w:before="0"/>
        <w:rPr>
          <w:snapToGrid w:val="0"/>
        </w:rPr>
      </w:pPr>
      <w:r>
        <w:rPr>
          <w:snapToGrid w:val="0"/>
        </w:rPr>
        <w:t>Receivals — (doses)</w:t>
      </w:r>
      <w:r>
        <w:rPr>
          <w:snapToGrid w:val="0"/>
        </w:rPr>
        <w:tab/>
        <w:t>Beef</w:t>
      </w:r>
      <w:r>
        <w:rPr>
          <w:snapToGrid w:val="0"/>
        </w:rPr>
        <w:tab/>
        <w:t>Dairy</w:t>
      </w:r>
    </w:p>
    <w:p>
      <w:pPr>
        <w:pStyle w:val="yMiscellaneousBody"/>
        <w:tabs>
          <w:tab w:val="left" w:pos="567"/>
        </w:tabs>
        <w:spacing w:before="0"/>
        <w:rPr>
          <w:snapToGrid w:val="0"/>
        </w:rPr>
      </w:pPr>
      <w:r>
        <w:rPr>
          <w:snapToGrid w:val="0"/>
        </w:rPr>
        <w:tab/>
        <w:t>Bulls at Australian centres</w:t>
      </w:r>
    </w:p>
    <w:p>
      <w:pPr>
        <w:pStyle w:val="yMiscellaneousBody"/>
        <w:tabs>
          <w:tab w:val="left" w:pos="567"/>
        </w:tabs>
        <w:spacing w:before="0"/>
        <w:rPr>
          <w:snapToGrid w:val="0"/>
        </w:rPr>
      </w:pPr>
      <w:r>
        <w:rPr>
          <w:snapToGrid w:val="0"/>
        </w:rPr>
        <w:tab/>
        <w:t>Bulls at U.K. centres</w:t>
      </w:r>
    </w:p>
    <w:p>
      <w:pPr>
        <w:pStyle w:val="yMiscellaneousBody"/>
        <w:tabs>
          <w:tab w:val="left" w:pos="567"/>
        </w:tabs>
        <w:spacing w:before="0"/>
        <w:rPr>
          <w:snapToGrid w:val="0"/>
        </w:rPr>
      </w:pPr>
      <w:r>
        <w:rPr>
          <w:snapToGrid w:val="0"/>
        </w:rPr>
        <w:tab/>
        <w:t>Bulls at N.Z. centres</w:t>
      </w:r>
    </w:p>
    <w:p>
      <w:pPr>
        <w:pStyle w:val="yMiscellaneousBody"/>
        <w:tabs>
          <w:tab w:val="left" w:pos="567"/>
        </w:tabs>
        <w:spacing w:before="0"/>
        <w:rPr>
          <w:snapToGrid w:val="0"/>
        </w:rPr>
      </w:pPr>
      <w:r>
        <w:rPr>
          <w:snapToGrid w:val="0"/>
        </w:rPr>
        <w:tab/>
        <w:t>Bulls at other centres</w:t>
      </w:r>
    </w:p>
    <w:p>
      <w:pPr>
        <w:pStyle w:val="yMiscellaneousBody"/>
        <w:tabs>
          <w:tab w:val="left" w:pos="567"/>
        </w:tabs>
        <w:spacing w:before="0"/>
        <w:rPr>
          <w:snapToGrid w:val="0"/>
        </w:rPr>
      </w:pPr>
      <w:r>
        <w:rPr>
          <w:snapToGrid w:val="0"/>
        </w:rPr>
        <w:tab/>
        <w:t>Custom collected</w:t>
      </w:r>
    </w:p>
    <w:p>
      <w:pPr>
        <w:pStyle w:val="yMiscellaneousBody"/>
        <w:rPr>
          <w:snapToGrid w:val="0"/>
        </w:rPr>
      </w:pPr>
      <w:r>
        <w:rPr>
          <w:snapToGrid w:val="0"/>
        </w:rPr>
        <w:t>Usage</w:t>
      </w:r>
    </w:p>
    <w:p>
      <w:pPr>
        <w:pStyle w:val="yMiscellaneousBody"/>
        <w:spacing w:before="0"/>
        <w:rPr>
          <w:snapToGrid w:val="0"/>
        </w:rPr>
      </w:pPr>
      <w:r>
        <w:rPr>
          <w:snapToGrid w:val="0"/>
        </w:rPr>
        <w:t>Distributed to</w:t>
      </w:r>
    </w:p>
    <w:p>
      <w:pPr>
        <w:pStyle w:val="yMiscellaneousBody"/>
        <w:tabs>
          <w:tab w:val="left" w:pos="567"/>
        </w:tabs>
        <w:spacing w:before="0"/>
        <w:rPr>
          <w:snapToGrid w:val="0"/>
        </w:rPr>
      </w:pPr>
      <w:r>
        <w:rPr>
          <w:snapToGrid w:val="0"/>
        </w:rPr>
        <w:tab/>
        <w:t>Licensed premises in W.A.</w:t>
      </w:r>
    </w:p>
    <w:p>
      <w:pPr>
        <w:pStyle w:val="yMiscellaneousBody"/>
        <w:tabs>
          <w:tab w:val="left" w:pos="567"/>
        </w:tabs>
        <w:spacing w:before="0"/>
        <w:rPr>
          <w:snapToGrid w:val="0"/>
        </w:rPr>
      </w:pPr>
      <w:r>
        <w:rPr>
          <w:snapToGrid w:val="0"/>
        </w:rPr>
        <w:tab/>
        <w:t>Licensed premises outside W.A.</w:t>
      </w:r>
    </w:p>
    <w:p>
      <w:pPr>
        <w:pStyle w:val="yMiscellaneousBody"/>
        <w:tabs>
          <w:tab w:val="left" w:pos="567"/>
        </w:tabs>
        <w:spacing w:before="0"/>
        <w:rPr>
          <w:snapToGrid w:val="0"/>
        </w:rPr>
      </w:pPr>
      <w:r>
        <w:rPr>
          <w:snapToGrid w:val="0"/>
        </w:rPr>
        <w:tab/>
        <w:t>Authorized inseminators</w:t>
      </w:r>
    </w:p>
    <w:p>
      <w:pPr>
        <w:pStyle w:val="yMiscellaneousBody"/>
        <w:tabs>
          <w:tab w:val="left" w:pos="567"/>
        </w:tabs>
        <w:spacing w:before="0"/>
        <w:rPr>
          <w:snapToGrid w:val="0"/>
        </w:rPr>
      </w:pPr>
      <w:r>
        <w:rPr>
          <w:snapToGrid w:val="0"/>
        </w:rPr>
        <w:tab/>
        <w:t>Herdsman-inseminators</w:t>
      </w:r>
    </w:p>
    <w:p>
      <w:pPr>
        <w:pStyle w:val="yMiscellaneousBody"/>
        <w:tabs>
          <w:tab w:val="left" w:pos="567"/>
        </w:tabs>
        <w:spacing w:before="0"/>
        <w:rPr>
          <w:snapToGrid w:val="0"/>
        </w:rPr>
      </w:pPr>
      <w:r>
        <w:rPr>
          <w:snapToGrid w:val="0"/>
        </w:rPr>
        <w:tab/>
        <w:t>Owner users</w:t>
      </w:r>
    </w:p>
    <w:p>
      <w:pPr>
        <w:pStyle w:val="yMiscellaneousBody"/>
        <w:spacing w:before="0"/>
        <w:rPr>
          <w:snapToGrid w:val="0"/>
        </w:rPr>
      </w:pPr>
      <w:r>
        <w:rPr>
          <w:snapToGrid w:val="0"/>
        </w:rPr>
        <w:t>Destroyed</w:t>
      </w:r>
    </w:p>
    <w:p>
      <w:pPr>
        <w:pStyle w:val="yMiscellaneousBody"/>
        <w:spacing w:before="0"/>
        <w:rPr>
          <w:snapToGrid w:val="0"/>
        </w:rPr>
      </w:pPr>
      <w:r>
        <w:rPr>
          <w:snapToGrid w:val="0"/>
        </w:rPr>
        <w:t>Used for other purposes</w:t>
      </w:r>
    </w:p>
    <w:p>
      <w:pPr>
        <w:pStyle w:val="yMiscellaneousBody"/>
        <w:spacing w:before="0"/>
        <w:rPr>
          <w:snapToGrid w:val="0"/>
        </w:rPr>
      </w:pPr>
      <w:r>
        <w:rPr>
          <w:snapToGrid w:val="0"/>
        </w:rPr>
        <w:t>Stock on hand at end of period ..............................................................................</w:t>
      </w:r>
    </w:p>
    <w:p>
      <w:pPr>
        <w:pStyle w:val="yMiscellaneousBody"/>
        <w:spacing w:before="120"/>
        <w:jc w:val="right"/>
        <w:rPr>
          <w:snapToGrid w:val="0"/>
        </w:rPr>
      </w:pPr>
      <w:r>
        <w:rPr>
          <w:snapToGrid w:val="0"/>
        </w:rPr>
        <w:t>Licensee .......................................................</w:t>
      </w:r>
    </w:p>
    <w:p>
      <w:pPr>
        <w:pStyle w:val="yMiscellaneousBody"/>
        <w:spacing w:before="0"/>
        <w:jc w:val="right"/>
        <w:rPr>
          <w:snapToGrid w:val="0"/>
        </w:rPr>
      </w:pPr>
      <w:r>
        <w:rPr>
          <w:snapToGrid w:val="0"/>
        </w:rPr>
        <w:t>Date ..............................................................</w:t>
      </w:r>
    </w:p>
    <w:p>
      <w:pPr>
        <w:pStyle w:val="yMiscellaneousHeading"/>
        <w:pageBreakBefore/>
        <w:spacing w:before="0"/>
        <w:rPr>
          <w:b/>
          <w:snapToGrid w:val="0"/>
        </w:rPr>
      </w:pPr>
      <w:r>
        <w:rPr>
          <w:b/>
          <w:snapToGrid w:val="0"/>
        </w:rPr>
        <w:t>Form 8</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Regulation 45</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jc w:val="center"/>
        <w:rPr>
          <w:snapToGrid w:val="0"/>
        </w:rPr>
      </w:pPr>
      <w:r>
        <w:rPr>
          <w:snapToGrid w:val="0"/>
        </w:rPr>
        <w:t>Inseminator Annual Return of Semen usage and Non</w:t>
      </w:r>
      <w:r>
        <w:rPr>
          <w:snapToGrid w:val="0"/>
        </w:rPr>
        <w:noBreakHyphen/>
        <w:t>Return Ratios</w:t>
      </w:r>
    </w:p>
    <w:p>
      <w:pPr>
        <w:pStyle w:val="yMiscellaneousBody"/>
        <w:spacing w:before="0"/>
        <w:jc w:val="center"/>
        <w:rPr>
          <w:snapToGrid w:val="0"/>
        </w:rPr>
      </w:pPr>
      <w:r>
        <w:rPr>
          <w:snapToGrid w:val="0"/>
        </w:rPr>
        <w:t>(60/90 day)</w:t>
      </w:r>
    </w:p>
    <w:p>
      <w:pPr>
        <w:pStyle w:val="yMiscellaneousBody"/>
        <w:jc w:val="center"/>
        <w:rPr>
          <w:snapToGrid w:val="0"/>
        </w:rPr>
      </w:pPr>
      <w:r>
        <w:rPr>
          <w:snapToGrid w:val="0"/>
        </w:rPr>
        <w:t>For year ending 31st December, 19 ...................</w:t>
      </w:r>
    </w:p>
    <w:p>
      <w:pPr>
        <w:pStyle w:val="yMiscellaneousBody"/>
        <w:spacing w:before="0"/>
        <w:jc w:val="center"/>
        <w:rPr>
          <w:snapToGrid w:val="0"/>
        </w:rPr>
      </w:pPr>
      <w:r>
        <w:rPr>
          <w:snapToGrid w:val="0"/>
        </w:rPr>
        <w:t>(to be submitted by 30th April following)</w:t>
      </w:r>
    </w:p>
    <w:p>
      <w:pPr>
        <w:pStyle w:val="yMiscellaneousBody"/>
        <w:rPr>
          <w:snapToGrid w:val="0"/>
        </w:rPr>
      </w:pPr>
      <w:r>
        <w:rPr>
          <w:snapToGrid w:val="0"/>
        </w:rPr>
        <w:t>Semen usage</w:t>
      </w:r>
    </w:p>
    <w:tbl>
      <w:tblPr>
        <w:tblW w:w="0" w:type="auto"/>
        <w:tblBorders>
          <w:bottom w:val="single" w:sz="4" w:space="0" w:color="auto"/>
        </w:tblBorders>
        <w:tblLayout w:type="fixed"/>
        <w:tblLook w:val="0000" w:firstRow="0" w:lastRow="0" w:firstColumn="0" w:lastColumn="0" w:noHBand="0" w:noVBand="0"/>
      </w:tblPr>
      <w:tblGrid>
        <w:gridCol w:w="2802"/>
        <w:gridCol w:w="1275"/>
        <w:gridCol w:w="993"/>
        <w:gridCol w:w="2234"/>
      </w:tblGrid>
      <w:tr>
        <w:trPr>
          <w:cantSplit/>
        </w:trPr>
        <w:tc>
          <w:tcPr>
            <w:tcW w:w="4077" w:type="dxa"/>
            <w:gridSpan w:val="2"/>
            <w:tcBorders>
              <w:right w:val="nil"/>
            </w:tcBorders>
          </w:tcPr>
          <w:p>
            <w:pPr>
              <w:pStyle w:val="yTable"/>
              <w:tabs>
                <w:tab w:val="left" w:pos="567"/>
              </w:tabs>
              <w:rPr>
                <w:snapToGrid w:val="0"/>
                <w:sz w:val="20"/>
              </w:rPr>
            </w:pPr>
            <w:r>
              <w:rPr>
                <w:snapToGrid w:val="0"/>
                <w:sz w:val="20"/>
              </w:rPr>
              <w:tab/>
              <w:t xml:space="preserve">Beef semen </w:t>
            </w:r>
          </w:p>
        </w:tc>
        <w:tc>
          <w:tcPr>
            <w:tcW w:w="3227" w:type="dxa"/>
            <w:gridSpan w:val="2"/>
            <w:tcBorders>
              <w:left w:val="single" w:sz="4" w:space="0" w:color="auto"/>
              <w:bottom w:val="nil"/>
              <w:right w:val="single" w:sz="4" w:space="0" w:color="auto"/>
            </w:tcBorders>
          </w:tcPr>
          <w:p>
            <w:pPr>
              <w:pStyle w:val="yTable"/>
              <w:jc w:val="center"/>
              <w:rPr>
                <w:snapToGrid w:val="0"/>
                <w:sz w:val="20"/>
              </w:rPr>
            </w:pPr>
            <w:r>
              <w:rPr>
                <w:snapToGrid w:val="0"/>
                <w:sz w:val="20"/>
              </w:rPr>
              <w:t>Doses</w:t>
            </w: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or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567"/>
              </w:tabs>
              <w:rPr>
                <w:snapToGrid w:val="0"/>
                <w:sz w:val="20"/>
              </w:rPr>
            </w:pPr>
            <w:r>
              <w:rPr>
                <w:snapToGrid w:val="0"/>
                <w:sz w:val="20"/>
              </w:rPr>
              <w:tab/>
              <w:t>Dairy semen</w:t>
            </w:r>
          </w:p>
        </w:tc>
        <w:tc>
          <w:tcPr>
            <w:tcW w:w="3227" w:type="dxa"/>
            <w:gridSpan w:val="2"/>
            <w:tcBorders>
              <w:left w:val="single" w:sz="4" w:space="0" w:color="auto"/>
              <w:bottom w:val="nil"/>
              <w:right w:val="single" w:sz="4" w:space="0" w:color="auto"/>
            </w:tcBorders>
          </w:tcPr>
          <w:p>
            <w:pPr>
              <w:pStyle w:val="yTable"/>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Received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Used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1st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repeat inseminations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other purposes, destroyed</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c>
          <w:tcPr>
            <w:tcW w:w="4077" w:type="dxa"/>
            <w:gridSpan w:val="2"/>
            <w:tcBorders>
              <w:right w:val="nil"/>
            </w:tcBorders>
          </w:tcPr>
          <w:p>
            <w:pPr>
              <w:pStyle w:val="yTable"/>
              <w:tabs>
                <w:tab w:val="left" w:pos="1134"/>
              </w:tabs>
              <w:spacing w:before="0"/>
              <w:ind w:left="1134" w:hanging="1134"/>
              <w:rPr>
                <w:snapToGrid w:val="0"/>
                <w:sz w:val="20"/>
              </w:rPr>
            </w:pPr>
            <w:r>
              <w:rPr>
                <w:snapToGrid w:val="0"/>
                <w:sz w:val="20"/>
              </w:rPr>
              <w:tab/>
              <w:t>or returned to licensed premises</w:t>
            </w:r>
          </w:p>
        </w:tc>
        <w:tc>
          <w:tcPr>
            <w:tcW w:w="3227" w:type="dxa"/>
            <w:gridSpan w:val="2"/>
            <w:tcBorders>
              <w:left w:val="single" w:sz="4" w:space="0" w:color="auto"/>
              <w:bottom w:val="nil"/>
              <w:right w:val="single" w:sz="4" w:space="0" w:color="auto"/>
            </w:tcBorders>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Non</w:t>
            </w:r>
            <w:r>
              <w:rPr>
                <w:snapToGrid w:val="0"/>
                <w:sz w:val="20"/>
              </w:rPr>
              <w:noBreakHyphen/>
              <w:t>return ratio (60/90 day)</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Beef</w:t>
            </w:r>
            <w:r>
              <w:rPr>
                <w:snapToGrid w:val="0"/>
                <w:sz w:val="20"/>
              </w:rPr>
              <w:t xml:space="preserve"> semen</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r>
            <w:r>
              <w:rPr>
                <w:snapToGrid w:val="0"/>
                <w:sz w:val="20"/>
                <w:u w:val="single"/>
              </w:rPr>
              <w:t>Dairy</w:t>
            </w:r>
            <w:r>
              <w:rPr>
                <w:snapToGrid w:val="0"/>
                <w:sz w:val="20"/>
              </w:rPr>
              <w:t xml:space="preserve"> semen</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spacing w:before="0"/>
              <w:rPr>
                <w:snapToGrid w:val="0"/>
                <w:sz w:val="20"/>
              </w:rPr>
            </w:pPr>
            <w:r>
              <w:rPr>
                <w:snapToGrid w:val="0"/>
                <w:sz w:val="20"/>
              </w:rPr>
              <w:t>Cattle inseminated</w:t>
            </w:r>
          </w:p>
        </w:tc>
        <w:tc>
          <w:tcPr>
            <w:tcW w:w="2268" w:type="dxa"/>
            <w:gridSpan w:val="2"/>
            <w:tcBorders>
              <w:top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Pr>
          <w:p>
            <w:pPr>
              <w:pStyle w:val="yTable"/>
              <w:tabs>
                <w:tab w:val="left" w:pos="567"/>
              </w:tabs>
              <w:spacing w:before="0"/>
              <w:rPr>
                <w:snapToGrid w:val="0"/>
                <w:sz w:val="20"/>
              </w:rPr>
            </w:pPr>
            <w:r>
              <w:rPr>
                <w:snapToGrid w:val="0"/>
                <w:sz w:val="20"/>
              </w:rPr>
              <w:tab/>
              <w:t>Beef</w:t>
            </w:r>
          </w:p>
        </w:tc>
        <w:tc>
          <w:tcPr>
            <w:tcW w:w="2268" w:type="dxa"/>
            <w:gridSpan w:val="2"/>
            <w:tcBorders>
              <w:bottom w:val="nil"/>
            </w:tcBorders>
          </w:tcPr>
          <w:p>
            <w:pPr>
              <w:pStyle w:val="yTable"/>
              <w:spacing w:before="0"/>
              <w:rPr>
                <w:snapToGrid w:val="0"/>
                <w:sz w:val="20"/>
              </w:rPr>
            </w:pPr>
          </w:p>
        </w:tc>
        <w:tc>
          <w:tcPr>
            <w:tcW w:w="2234" w:type="dxa"/>
          </w:tcPr>
          <w:p>
            <w:pPr>
              <w:pStyle w:val="yTable"/>
              <w:spacing w:before="0"/>
              <w:rPr>
                <w:snapToGrid w:val="0"/>
                <w:sz w:val="20"/>
              </w:rPr>
            </w:pPr>
          </w:p>
        </w:tc>
      </w:tr>
      <w:tr>
        <w:trPr>
          <w:cantSplit/>
        </w:trPr>
        <w:tc>
          <w:tcPr>
            <w:tcW w:w="2802" w:type="dxa"/>
            <w:tcBorders>
              <w:bottom w:val="nil"/>
            </w:tcBorders>
          </w:tcPr>
          <w:p>
            <w:pPr>
              <w:pStyle w:val="yTable"/>
              <w:tabs>
                <w:tab w:val="left" w:pos="567"/>
              </w:tabs>
              <w:spacing w:before="0"/>
              <w:rPr>
                <w:snapToGrid w:val="0"/>
                <w:sz w:val="20"/>
              </w:rPr>
            </w:pPr>
            <w:r>
              <w:rPr>
                <w:snapToGrid w:val="0"/>
                <w:sz w:val="20"/>
              </w:rPr>
              <w:tab/>
              <w:t>Dairy</w:t>
            </w:r>
          </w:p>
        </w:tc>
        <w:tc>
          <w:tcPr>
            <w:tcW w:w="2268" w:type="dxa"/>
            <w:gridSpan w:val="2"/>
            <w:tcBorders>
              <w:top w:val="single" w:sz="4" w:space="0" w:color="auto"/>
              <w:bottom w:val="single" w:sz="4" w:space="0" w:color="auto"/>
            </w:tcBorders>
          </w:tcPr>
          <w:p>
            <w:pPr>
              <w:pStyle w:val="yTable"/>
              <w:spacing w:before="0"/>
              <w:rPr>
                <w:snapToGrid w:val="0"/>
                <w:sz w:val="20"/>
              </w:rPr>
            </w:pPr>
          </w:p>
        </w:tc>
        <w:tc>
          <w:tcPr>
            <w:tcW w:w="2234" w:type="dxa"/>
            <w:tcBorders>
              <w:bottom w:val="nil"/>
            </w:tcBorders>
          </w:tcPr>
          <w:p>
            <w:pPr>
              <w:pStyle w:val="yTable"/>
              <w:spacing w:before="0"/>
              <w:rPr>
                <w:snapToGrid w:val="0"/>
                <w:sz w:val="20"/>
              </w:rPr>
            </w:pPr>
          </w:p>
        </w:tc>
      </w:tr>
      <w:tr>
        <w:tc>
          <w:tcPr>
            <w:tcW w:w="7304" w:type="dxa"/>
            <w:gridSpan w:val="4"/>
            <w:tcBorders>
              <w:bottom w:val="nil"/>
            </w:tcBorders>
          </w:tcPr>
          <w:p>
            <w:pPr>
              <w:pStyle w:val="yTable"/>
              <w:spacing w:before="120"/>
              <w:ind w:left="3402"/>
              <w:rPr>
                <w:snapToGrid w:val="0"/>
                <w:sz w:val="20"/>
              </w:rPr>
            </w:pPr>
            <w:r>
              <w:rPr>
                <w:snapToGrid w:val="0"/>
                <w:sz w:val="20"/>
              </w:rPr>
              <w:t>Authorized/Herdsman Inseminator</w:t>
            </w:r>
          </w:p>
        </w:tc>
      </w:tr>
    </w:tbl>
    <w:p>
      <w:pPr>
        <w:pStyle w:val="yMiscellaneousHeading"/>
        <w:pageBreakBefore/>
        <w:spacing w:before="0"/>
        <w:rPr>
          <w:b/>
          <w:snapToGrid w:val="0"/>
        </w:rPr>
      </w:pPr>
      <w:r>
        <w:rPr>
          <w:b/>
          <w:snapToGrid w:val="0"/>
        </w:rPr>
        <w:t>Form 9</w:t>
      </w:r>
    </w:p>
    <w:p>
      <w:pPr>
        <w:pStyle w:val="yMiscellaneousHeading"/>
        <w:rPr>
          <w:i/>
          <w:snapToGrid w:val="0"/>
        </w:rPr>
      </w:pPr>
      <w:r>
        <w:rPr>
          <w:i/>
          <w:snapToGrid w:val="0"/>
        </w:rPr>
        <w:t>Artificial Breeding of Stock Act 1965</w:t>
      </w:r>
    </w:p>
    <w:p>
      <w:pPr>
        <w:pStyle w:val="yMiscellaneousHeading"/>
        <w:spacing w:before="0"/>
        <w:rPr>
          <w:i/>
          <w:snapToGrid w:val="0"/>
        </w:rPr>
      </w:pPr>
      <w:r>
        <w:rPr>
          <w:i/>
          <w:snapToGrid w:val="0"/>
        </w:rPr>
        <w:t>Artificial Breeding (Cattle) Regulations 1978</w:t>
      </w:r>
    </w:p>
    <w:p>
      <w:pPr>
        <w:pStyle w:val="yMiscellaneousHeading"/>
        <w:spacing w:before="120" w:after="120"/>
        <w:rPr>
          <w:snapToGrid w:val="0"/>
        </w:rPr>
      </w:pPr>
      <w:r>
        <w:rPr>
          <w:snapToGrid w:val="0"/>
        </w:rPr>
        <w:t>Notification of Custom Collection</w:t>
      </w:r>
    </w:p>
    <w:p>
      <w:pPr>
        <w:pStyle w:val="yMiscellaneousHeading"/>
        <w:spacing w:before="0" w:after="120"/>
        <w:rPr>
          <w:snapToGrid w:val="0"/>
        </w:rPr>
      </w:pPr>
      <w:r>
        <w:rPr>
          <w:snapToGrid w:val="0"/>
        </w:rPr>
        <w:t>Regulation 58</w:t>
      </w:r>
    </w:p>
    <w:p>
      <w:pPr>
        <w:pStyle w:val="yMiscellaneousBody"/>
        <w:spacing w:before="0"/>
        <w:rPr>
          <w:snapToGrid w:val="0"/>
        </w:rPr>
      </w:pPr>
      <w:r>
        <w:rPr>
          <w:snapToGrid w:val="0"/>
        </w:rPr>
        <w:t>CHIEF VETERINARY SURGEON,</w:t>
      </w:r>
    </w:p>
    <w:p>
      <w:pPr>
        <w:pStyle w:val="yMiscellaneousBody"/>
        <w:spacing w:before="0"/>
        <w:rPr>
          <w:snapToGrid w:val="0"/>
        </w:rPr>
      </w:pPr>
      <w:r>
        <w:rPr>
          <w:snapToGrid w:val="0"/>
        </w:rPr>
        <w:t>DEPARTMENT OF AGRICULTURE</w:t>
      </w:r>
      <w:r>
        <w:rPr>
          <w:snapToGrid w:val="0"/>
          <w:vertAlign w:val="superscript"/>
        </w:rPr>
        <w:t xml:space="preserve"> 3</w:t>
      </w:r>
      <w:r>
        <w:rPr>
          <w:snapToGrid w:val="0"/>
        </w:rPr>
        <w:t>,</w:t>
      </w:r>
    </w:p>
    <w:p>
      <w:pPr>
        <w:pStyle w:val="yMiscellaneousBody"/>
        <w:spacing w:before="0"/>
        <w:rPr>
          <w:snapToGrid w:val="0"/>
        </w:rPr>
      </w:pPr>
      <w:r>
        <w:rPr>
          <w:snapToGrid w:val="0"/>
        </w:rPr>
        <w:t>SOUTH PERTH.</w:t>
      </w:r>
    </w:p>
    <w:p>
      <w:pPr>
        <w:pStyle w:val="yMiscellaneousBody"/>
        <w:tabs>
          <w:tab w:val="left" w:pos="1418"/>
        </w:tabs>
        <w:rPr>
          <w:snapToGrid w:val="0"/>
        </w:rPr>
      </w:pPr>
      <w:r>
        <w:rPr>
          <w:snapToGrid w:val="0"/>
        </w:rPr>
        <w:t xml:space="preserve">Collector: </w:t>
      </w:r>
      <w:r>
        <w:rPr>
          <w:snapToGrid w:val="0"/>
        </w:rPr>
        <w:tab/>
        <w:t>Name…………………………………………..………………</w:t>
      </w:r>
    </w:p>
    <w:p>
      <w:pPr>
        <w:pStyle w:val="yMiscellaneousBody"/>
        <w:tabs>
          <w:tab w:val="left" w:pos="1418"/>
        </w:tabs>
        <w:spacing w:before="0"/>
        <w:rPr>
          <w:snapToGrid w:val="0"/>
        </w:rPr>
      </w:pPr>
      <w:r>
        <w:rPr>
          <w:snapToGrid w:val="0"/>
        </w:rPr>
        <w:tab/>
        <w:t>Address ……………………………………..………………...</w:t>
      </w:r>
    </w:p>
    <w:p>
      <w:pPr>
        <w:pStyle w:val="yMiscellaneousBody"/>
        <w:tabs>
          <w:tab w:val="left" w:pos="1418"/>
        </w:tabs>
        <w:spacing w:before="0"/>
        <w:rPr>
          <w:snapToGrid w:val="0"/>
        </w:rPr>
      </w:pPr>
      <w:r>
        <w:rPr>
          <w:snapToGrid w:val="0"/>
        </w:rPr>
        <w:tab/>
        <w:t>………………………………………….....…………………..</w:t>
      </w:r>
    </w:p>
    <w:p>
      <w:pPr>
        <w:pStyle w:val="yMiscellaneousBody"/>
        <w:tabs>
          <w:tab w:val="left" w:pos="1418"/>
        </w:tabs>
        <w:spacing w:before="0"/>
        <w:rPr>
          <w:snapToGrid w:val="0"/>
        </w:rPr>
      </w:pPr>
      <w:r>
        <w:rPr>
          <w:snapToGrid w:val="0"/>
        </w:rPr>
        <w:t xml:space="preserve">Owner of Bull </w:t>
      </w:r>
      <w:r>
        <w:rPr>
          <w:snapToGrid w:val="0"/>
        </w:rPr>
        <w:tab/>
        <w:t>.………………………………………………………………..</w:t>
      </w:r>
    </w:p>
    <w:p>
      <w:pPr>
        <w:pStyle w:val="yMiscellaneousBody"/>
        <w:tabs>
          <w:tab w:val="left" w:pos="1418"/>
        </w:tabs>
        <w:spacing w:before="0"/>
        <w:rPr>
          <w:snapToGrid w:val="0"/>
        </w:rPr>
      </w:pPr>
      <w:r>
        <w:rPr>
          <w:snapToGrid w:val="0"/>
        </w:rPr>
        <w:t>Address</w:t>
      </w:r>
      <w:r>
        <w:rPr>
          <w:snapToGrid w:val="0"/>
        </w:rPr>
        <w:tab/>
        <w:t>.………………………………………………………………..</w:t>
      </w:r>
    </w:p>
    <w:p>
      <w:pPr>
        <w:pStyle w:val="yMiscellaneousBody"/>
        <w:rPr>
          <w:snapToGrid w:val="0"/>
        </w:rPr>
      </w:pPr>
      <w:r>
        <w:rPr>
          <w:snapToGrid w:val="0"/>
        </w:rPr>
        <w:t>Bull</w:t>
      </w:r>
    </w:p>
    <w:p>
      <w:pPr>
        <w:pStyle w:val="yMiscellaneousBody"/>
        <w:tabs>
          <w:tab w:val="left" w:pos="567"/>
          <w:tab w:val="left" w:pos="2268"/>
        </w:tabs>
        <w:spacing w:before="0"/>
        <w:rPr>
          <w:snapToGrid w:val="0"/>
        </w:rPr>
      </w:pPr>
      <w:r>
        <w:rPr>
          <w:snapToGrid w:val="0"/>
        </w:rPr>
        <w:tab/>
        <w:t>Name</w:t>
      </w:r>
    </w:p>
    <w:p>
      <w:pPr>
        <w:pStyle w:val="yMiscellaneousBody"/>
        <w:tabs>
          <w:tab w:val="left" w:pos="567"/>
          <w:tab w:val="left" w:pos="2268"/>
        </w:tabs>
        <w:spacing w:before="0"/>
        <w:rPr>
          <w:snapToGrid w:val="0"/>
        </w:rPr>
      </w:pPr>
      <w:r>
        <w:rPr>
          <w:snapToGrid w:val="0"/>
        </w:rPr>
        <w:tab/>
        <w:t>Identification — </w:t>
      </w:r>
      <w:r>
        <w:rPr>
          <w:snapToGrid w:val="0"/>
        </w:rPr>
        <w:tab/>
        <w:t>Breed</w:t>
      </w:r>
    </w:p>
    <w:p>
      <w:pPr>
        <w:pStyle w:val="yMiscellaneousBody"/>
        <w:tabs>
          <w:tab w:val="left" w:pos="567"/>
          <w:tab w:val="left" w:pos="2268"/>
        </w:tabs>
        <w:spacing w:before="0"/>
        <w:rPr>
          <w:snapToGrid w:val="0"/>
        </w:rPr>
      </w:pPr>
      <w:r>
        <w:rPr>
          <w:snapToGrid w:val="0"/>
        </w:rPr>
        <w:tab/>
      </w:r>
      <w:r>
        <w:rPr>
          <w:snapToGrid w:val="0"/>
        </w:rPr>
        <w:tab/>
        <w:t>Tattoo</w:t>
      </w:r>
    </w:p>
    <w:p>
      <w:pPr>
        <w:pStyle w:val="yMiscellaneousBody"/>
        <w:rPr>
          <w:snapToGrid w:val="0"/>
        </w:rPr>
      </w:pPr>
      <w:r>
        <w:rPr>
          <w:snapToGrid w:val="0"/>
        </w:rPr>
        <w:t>Semen identification</w:t>
      </w:r>
    </w:p>
    <w:p>
      <w:pPr>
        <w:pStyle w:val="yMiscellaneousBody"/>
        <w:tabs>
          <w:tab w:val="left" w:pos="567"/>
        </w:tabs>
        <w:spacing w:before="0"/>
        <w:rPr>
          <w:snapToGrid w:val="0"/>
        </w:rPr>
      </w:pPr>
      <w:r>
        <w:rPr>
          <w:snapToGrid w:val="0"/>
        </w:rPr>
        <w:tab/>
        <w:t>Name</w:t>
      </w:r>
    </w:p>
    <w:p>
      <w:pPr>
        <w:pStyle w:val="yMiscellaneousBody"/>
        <w:tabs>
          <w:tab w:val="left" w:pos="567"/>
        </w:tabs>
        <w:spacing w:before="0"/>
        <w:rPr>
          <w:snapToGrid w:val="0"/>
        </w:rPr>
      </w:pPr>
      <w:r>
        <w:rPr>
          <w:snapToGrid w:val="0"/>
        </w:rPr>
        <w:tab/>
        <w:t>Batch</w:t>
      </w:r>
    </w:p>
    <w:p>
      <w:pPr>
        <w:pStyle w:val="yMiscellaneousBody"/>
        <w:tabs>
          <w:tab w:val="left" w:pos="567"/>
        </w:tabs>
        <w:spacing w:before="0"/>
        <w:rPr>
          <w:snapToGrid w:val="0"/>
        </w:rPr>
      </w:pPr>
      <w:r>
        <w:rPr>
          <w:snapToGrid w:val="0"/>
        </w:rPr>
        <w:tab/>
        <w:t>Date</w:t>
      </w:r>
    </w:p>
    <w:p>
      <w:pPr>
        <w:pStyle w:val="yMiscellaneousBody"/>
        <w:tabs>
          <w:tab w:val="left" w:pos="567"/>
        </w:tabs>
        <w:spacing w:before="0"/>
        <w:rPr>
          <w:snapToGrid w:val="0"/>
        </w:rPr>
      </w:pPr>
      <w:r>
        <w:rPr>
          <w:snapToGrid w:val="0"/>
        </w:rPr>
        <w:tab/>
        <w:t>No. Doses</w:t>
      </w:r>
    </w:p>
    <w:p>
      <w:pPr>
        <w:pStyle w:val="yMiscellaneousBody"/>
        <w:tabs>
          <w:tab w:val="left" w:pos="567"/>
        </w:tabs>
        <w:spacing w:before="0"/>
        <w:rPr>
          <w:snapToGrid w:val="0"/>
        </w:rPr>
      </w:pPr>
      <w:r>
        <w:rPr>
          <w:snapToGrid w:val="0"/>
        </w:rPr>
        <w:tab/>
        <w:t>Where stored</w:t>
      </w:r>
    </w:p>
    <w:p>
      <w:pPr>
        <w:pStyle w:val="yMiscellaneousBody"/>
        <w:rPr>
          <w:snapToGrid w:val="0"/>
        </w:rPr>
      </w:pPr>
      <w:r>
        <w:rPr>
          <w:snapToGrid w:val="0"/>
        </w:rPr>
        <w:t>Certified semen collected, processed and stored as indicated.</w:t>
      </w:r>
    </w:p>
    <w:p>
      <w:pPr>
        <w:pStyle w:val="yMiscellaneousBody"/>
        <w:spacing w:before="240"/>
        <w:jc w:val="right"/>
        <w:rPr>
          <w:snapToGrid w:val="0"/>
        </w:rPr>
      </w:pPr>
      <w:r>
        <w:rPr>
          <w:snapToGrid w:val="0"/>
        </w:rPr>
        <w:t>……………………………………………</w:t>
      </w:r>
    </w:p>
    <w:p>
      <w:pPr>
        <w:pStyle w:val="yMiscellaneousBody"/>
        <w:tabs>
          <w:tab w:val="left" w:pos="4962"/>
        </w:tabs>
        <w:spacing w:before="0"/>
        <w:rPr>
          <w:snapToGrid w:val="0"/>
        </w:rPr>
      </w:pPr>
      <w:r>
        <w:rPr>
          <w:snapToGrid w:val="0"/>
        </w:rPr>
        <w:tab/>
        <w:t>Collector</w:t>
      </w:r>
    </w:p>
    <w:p>
      <w:pPr>
        <w:pStyle w:val="yMiscellaneousHeading"/>
        <w:keepNext w:val="0"/>
        <w:pageBreakBefore/>
        <w:spacing w:before="0"/>
        <w:rPr>
          <w:b/>
          <w:snapToGrid w:val="0"/>
        </w:rPr>
      </w:pPr>
      <w:r>
        <w:rPr>
          <w:b/>
          <w:snapToGrid w:val="0"/>
        </w:rPr>
        <w:t>Form 10</w:t>
      </w:r>
    </w:p>
    <w:p>
      <w:pPr>
        <w:pStyle w:val="yMiscellaneousHeading"/>
        <w:keepNext w:val="0"/>
        <w:rPr>
          <w:snapToGrid w:val="0"/>
        </w:rPr>
      </w:pPr>
      <w:r>
        <w:rPr>
          <w:snapToGrid w:val="0"/>
        </w:rPr>
        <w:t>WESTERN AUSTRALIA</w:t>
      </w:r>
    </w:p>
    <w:p>
      <w:pPr>
        <w:pStyle w:val="yMiscellaneousHeading"/>
        <w:keepNext w:val="0"/>
        <w:rPr>
          <w:i/>
          <w:snapToGrid w:val="0"/>
        </w:rPr>
      </w:pPr>
      <w:r>
        <w:rPr>
          <w:i/>
          <w:snapToGrid w:val="0"/>
        </w:rPr>
        <w:t>Artificial Breeding of Stock Act 1965</w:t>
      </w:r>
    </w:p>
    <w:p>
      <w:pPr>
        <w:pStyle w:val="yMiscellaneousHeading"/>
        <w:keepNext w:val="0"/>
        <w:spacing w:before="0"/>
        <w:rPr>
          <w:i/>
          <w:snapToGrid w:val="0"/>
        </w:rPr>
      </w:pPr>
      <w:r>
        <w:rPr>
          <w:i/>
          <w:snapToGrid w:val="0"/>
        </w:rPr>
        <w:t>Artificial Breeding (Cattle) Regulations 1978</w:t>
      </w:r>
    </w:p>
    <w:p>
      <w:pPr>
        <w:pStyle w:val="yMiscellaneousHeading"/>
        <w:keepNext w:val="0"/>
        <w:spacing w:before="120" w:after="120"/>
        <w:rPr>
          <w:snapToGrid w:val="0"/>
        </w:rPr>
      </w:pPr>
      <w:r>
        <w:rPr>
          <w:snapToGrid w:val="0"/>
        </w:rPr>
        <w:t>PERMIT TO ENTER ANIMAL SEMEN</w:t>
      </w:r>
    </w:p>
    <w:p>
      <w:pPr>
        <w:pStyle w:val="yMiscellaneousBody"/>
        <w:rPr>
          <w:snapToGrid w:val="0"/>
        </w:rPr>
      </w:pPr>
      <w:r>
        <w:rPr>
          <w:snapToGrid w:val="0"/>
        </w:rPr>
        <w:t>To the Owner/Agent/Person</w:t>
      </w:r>
      <w:r>
        <w:rPr>
          <w:snapToGrid w:val="0"/>
        </w:rPr>
        <w:noBreakHyphen/>
        <w:t>in</w:t>
      </w:r>
      <w:r>
        <w:rPr>
          <w:snapToGrid w:val="0"/>
        </w:rPr>
        <w:noBreakHyphen/>
        <w:t>Charge………………………………………....</w:t>
      </w:r>
    </w:p>
    <w:p>
      <w:pPr>
        <w:pStyle w:val="yMiscellaneousBody"/>
        <w:spacing w:before="0"/>
        <w:rPr>
          <w:snapToGrid w:val="0"/>
        </w:rPr>
      </w:pPr>
      <w:r>
        <w:rPr>
          <w:snapToGrid w:val="0"/>
        </w:rPr>
        <w:t>The animal semen described below, which arrived at ……………………….....</w:t>
      </w:r>
    </w:p>
    <w:p>
      <w:pPr>
        <w:pStyle w:val="yMiscellaneousBody"/>
        <w:spacing w:before="0" w:after="120"/>
        <w:rPr>
          <w:snapToGrid w:val="0"/>
        </w:rPr>
      </w:pPr>
      <w:r>
        <w:rPr>
          <w:snapToGrid w:val="0"/>
        </w:rPr>
        <w:t>on the ................................................ 19 ...................... has been inspected and is permitted to enter W.A.</w:t>
      </w:r>
    </w:p>
    <w:tbl>
      <w:tblPr>
        <w:tblW w:w="0" w:type="auto"/>
        <w:tblLayout w:type="fixed"/>
        <w:tblLook w:val="0000" w:firstRow="0" w:lastRow="0" w:firstColumn="0" w:lastColumn="0" w:noHBand="0" w:noVBand="0"/>
      </w:tblPr>
      <w:tblGrid>
        <w:gridCol w:w="1826"/>
        <w:gridCol w:w="1826"/>
        <w:gridCol w:w="1826"/>
        <w:gridCol w:w="1826"/>
      </w:tblGrid>
      <w:tr>
        <w:tc>
          <w:tcPr>
            <w:tcW w:w="1826" w:type="dxa"/>
            <w:tcBorders>
              <w:top w:val="single" w:sz="4" w:space="0" w:color="auto"/>
              <w:bottom w:val="single" w:sz="4" w:space="0" w:color="auto"/>
              <w:right w:val="single" w:sz="4" w:space="0" w:color="auto"/>
            </w:tcBorders>
          </w:tcPr>
          <w:p>
            <w:pPr>
              <w:pStyle w:val="yTable"/>
              <w:jc w:val="center"/>
              <w:rPr>
                <w:snapToGrid w:val="0"/>
              </w:rPr>
            </w:pPr>
            <w:r>
              <w:rPr>
                <w:snapToGrid w:val="0"/>
              </w:rPr>
              <w:t>Number of doses</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Identification</w:t>
            </w:r>
          </w:p>
        </w:tc>
        <w:tc>
          <w:tcPr>
            <w:tcW w:w="1826" w:type="dxa"/>
            <w:tcBorders>
              <w:top w:val="single" w:sz="4" w:space="0" w:color="auto"/>
              <w:left w:val="single" w:sz="4" w:space="0" w:color="auto"/>
              <w:bottom w:val="single" w:sz="4" w:space="0" w:color="auto"/>
              <w:right w:val="single" w:sz="4" w:space="0" w:color="auto"/>
            </w:tcBorders>
          </w:tcPr>
          <w:p>
            <w:pPr>
              <w:pStyle w:val="yTable"/>
              <w:jc w:val="center"/>
              <w:rPr>
                <w:snapToGrid w:val="0"/>
              </w:rPr>
            </w:pPr>
            <w:r>
              <w:rPr>
                <w:snapToGrid w:val="0"/>
              </w:rPr>
              <w:t>Name and address of consignor</w:t>
            </w:r>
          </w:p>
        </w:tc>
        <w:tc>
          <w:tcPr>
            <w:tcW w:w="1826" w:type="dxa"/>
            <w:tcBorders>
              <w:top w:val="single" w:sz="4" w:space="0" w:color="auto"/>
              <w:left w:val="single" w:sz="4" w:space="0" w:color="auto"/>
              <w:bottom w:val="single" w:sz="4" w:space="0" w:color="auto"/>
            </w:tcBorders>
          </w:tcPr>
          <w:p>
            <w:pPr>
              <w:pStyle w:val="yTable"/>
              <w:jc w:val="center"/>
              <w:rPr>
                <w:snapToGrid w:val="0"/>
              </w:rPr>
            </w:pPr>
            <w:r>
              <w:rPr>
                <w:snapToGrid w:val="0"/>
              </w:rPr>
              <w:t>Name and address of consignee</w:t>
            </w:r>
          </w:p>
        </w:tc>
      </w:tr>
      <w:tr>
        <w:tc>
          <w:tcPr>
            <w:tcW w:w="1826" w:type="dxa"/>
            <w:tcBorders>
              <w:top w:val="single" w:sz="4" w:space="0" w:color="auto"/>
              <w:bottom w:val="single" w:sz="4" w:space="0" w:color="auto"/>
              <w:right w:val="single" w:sz="4" w:space="0" w:color="auto"/>
            </w:tcBorders>
          </w:tcPr>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right w:val="single" w:sz="4" w:space="0" w:color="auto"/>
            </w:tcBorders>
          </w:tcPr>
          <w:p>
            <w:pPr>
              <w:pStyle w:val="yTable"/>
              <w:keepLines/>
              <w:rPr>
                <w:snapToGrid w:val="0"/>
              </w:rPr>
            </w:pPr>
          </w:p>
        </w:tc>
        <w:tc>
          <w:tcPr>
            <w:tcW w:w="1826" w:type="dxa"/>
            <w:tcBorders>
              <w:top w:val="single" w:sz="4" w:space="0" w:color="auto"/>
              <w:left w:val="single" w:sz="4" w:space="0" w:color="auto"/>
              <w:bottom w:val="single" w:sz="4" w:space="0" w:color="auto"/>
            </w:tcBorders>
          </w:tcPr>
          <w:p>
            <w:pPr>
              <w:pStyle w:val="yTable"/>
              <w:keepLines/>
              <w:rPr>
                <w:snapToGrid w:val="0"/>
              </w:rPr>
            </w:pPr>
          </w:p>
        </w:tc>
      </w:tr>
    </w:tbl>
    <w:p>
      <w:pPr>
        <w:pStyle w:val="yMiscellaneousBody"/>
        <w:jc w:val="right"/>
        <w:rPr>
          <w:snapToGrid w:val="0"/>
        </w:rPr>
      </w:pPr>
      <w:r>
        <w:rPr>
          <w:snapToGrid w:val="0"/>
        </w:rPr>
        <w:t>Inspector………………………………………</w:t>
      </w:r>
    </w:p>
    <w:p>
      <w:pPr>
        <w:pStyle w:val="yMiscellaneousBody"/>
        <w:jc w:val="right"/>
        <w:rPr>
          <w:snapToGrid w:val="0"/>
        </w:rPr>
      </w:pPr>
      <w:r>
        <w:rPr>
          <w:snapToGrid w:val="0"/>
        </w:rPr>
        <w:t>Date………………………………………..</w:t>
      </w:r>
    </w:p>
    <w:p>
      <w:pPr>
        <w:pStyle w:val="yMiscellaneousHeading"/>
        <w:pageBreakBefore/>
        <w:spacing w:before="0"/>
        <w:rPr>
          <w:b/>
        </w:rPr>
      </w:pPr>
      <w:r>
        <w:rPr>
          <w:b/>
        </w:rPr>
        <w:t>Form 11</w:t>
      </w:r>
    </w:p>
    <w:p>
      <w:pPr>
        <w:pStyle w:val="yMiscellaneousHeading"/>
      </w:pPr>
      <w:r>
        <w:t>WESTERN AUSTRALIA</w:t>
      </w:r>
    </w:p>
    <w:p>
      <w:pPr>
        <w:pStyle w:val="yMiscellaneousHeading"/>
        <w:spacing w:before="80"/>
      </w:pPr>
      <w:r>
        <w:rPr>
          <w:i/>
        </w:rPr>
        <w:t>Artificial Breeding of Stock Act 1965</w:t>
      </w:r>
    </w:p>
    <w:p>
      <w:pPr>
        <w:pStyle w:val="yMiscellaneousHeading"/>
        <w:spacing w:before="0"/>
      </w:pPr>
      <w:r>
        <w:rPr>
          <w:i/>
        </w:rPr>
        <w:t>Artificial Breeding (Cattle) Regulations 1978</w:t>
      </w:r>
    </w:p>
    <w:p>
      <w:pPr>
        <w:pStyle w:val="yMiscellaneousHeading"/>
        <w:spacing w:before="80" w:after="80"/>
      </w:pPr>
      <w:r>
        <w:t>Regulation 19</w:t>
      </w:r>
    </w:p>
    <w:p>
      <w:pPr>
        <w:pStyle w:val="yMiscellaneousHeading"/>
        <w:spacing w:before="0"/>
      </w:pPr>
      <w:r>
        <w:t>DECLARATION OF STOCK HEALTH WITHIN A LICENSED</w:t>
      </w:r>
    </w:p>
    <w:p>
      <w:pPr>
        <w:pStyle w:val="yMiscellaneousHeading"/>
        <w:spacing w:before="0" w:after="80"/>
      </w:pPr>
      <w:r>
        <w:t>SEMEN PRODUCTION CENTRE</w:t>
      </w:r>
    </w:p>
    <w:p>
      <w:pPr>
        <w:pStyle w:val="yMiscellaneousBody"/>
        <w:spacing w:before="0"/>
        <w:jc w:val="right"/>
      </w:pPr>
      <w:r>
        <w:t>Date …………………………………….</w:t>
      </w:r>
    </w:p>
    <w:p>
      <w:pPr>
        <w:pStyle w:val="yMiscellaneousBody"/>
        <w:spacing w:before="120"/>
      </w:pPr>
      <w:r>
        <w:t>CHIEF VETERINARY SURGEON,</w:t>
      </w:r>
    </w:p>
    <w:p>
      <w:pPr>
        <w:pStyle w:val="yMiscellaneousBody"/>
        <w:spacing w:before="0"/>
      </w:pPr>
      <w:r>
        <w:t>DEPARTMENT OF AGRICULTURE</w:t>
      </w:r>
      <w:r>
        <w:rPr>
          <w:vertAlign w:val="superscript"/>
        </w:rPr>
        <w:t xml:space="preserve"> 3</w:t>
      </w:r>
      <w:r>
        <w:t>,</w:t>
      </w:r>
    </w:p>
    <w:p>
      <w:pPr>
        <w:pStyle w:val="yMiscellaneousBody"/>
        <w:spacing w:before="0"/>
      </w:pPr>
      <w:r>
        <w:t>SOUTH PERTH.</w:t>
      </w:r>
    </w:p>
    <w:p>
      <w:pPr>
        <w:pStyle w:val="yMiscellaneousBody"/>
        <w:rPr>
          <w:sz w:val="20"/>
        </w:rPr>
      </w:pPr>
      <w:r>
        <w:rPr>
          <w:sz w:val="20"/>
        </w:rPr>
        <w:t>I, .............………………………………………………….., Veterinary Supervisor to the</w:t>
      </w:r>
    </w:p>
    <w:p>
      <w:pPr>
        <w:pStyle w:val="yMiscellaneousBody"/>
        <w:spacing w:before="0"/>
        <w:rPr>
          <w:sz w:val="20"/>
        </w:rPr>
      </w:pPr>
      <w:r>
        <w:rPr>
          <w:sz w:val="20"/>
        </w:rPr>
        <w:t>…………................………………………………….. Semen Production Centre, certify:</w:t>
      </w:r>
    </w:p>
    <w:p>
      <w:pPr>
        <w:pStyle w:val="yMiscellaneousBody"/>
        <w:tabs>
          <w:tab w:val="left" w:pos="567"/>
          <w:tab w:val="left" w:pos="1134"/>
        </w:tabs>
        <w:spacing w:before="0"/>
        <w:ind w:left="1134" w:hanging="1134"/>
        <w:rPr>
          <w:sz w:val="20"/>
        </w:rPr>
      </w:pPr>
      <w:r>
        <w:rPr>
          <w:sz w:val="20"/>
        </w:rPr>
        <w:tab/>
        <w:t>(a)</w:t>
      </w:r>
      <w:r>
        <w:rPr>
          <w:sz w:val="20"/>
        </w:rPr>
        <w:tab/>
        <w:t>That I have, within the preceding 14 days, examined all stock within the Centre and found them to be free from evidence of infectious and contagious disease.</w:t>
      </w:r>
    </w:p>
    <w:p>
      <w:pPr>
        <w:pStyle w:val="yMiscellaneousBody"/>
        <w:tabs>
          <w:tab w:val="left" w:pos="567"/>
          <w:tab w:val="left" w:pos="1134"/>
        </w:tabs>
        <w:spacing w:before="0" w:after="80"/>
        <w:ind w:left="1134" w:hanging="1134"/>
        <w:rPr>
          <w:sz w:val="20"/>
        </w:rPr>
      </w:pPr>
      <w:r>
        <w:rPr>
          <w:sz w:val="20"/>
        </w:rPr>
        <w:tab/>
        <w:t>(b)</w:t>
      </w:r>
      <w:r>
        <w:rPr>
          <w:sz w:val="20"/>
        </w:rPr>
        <w:tab/>
        <w:t>That during the past 12 months no evidence of hereditary disease has been observed in the breeding sires at the Centre nor in stock bred therefrom, with the following exceptions:</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gridCol w:w="2437"/>
      </w:tblGrid>
      <w:tr>
        <w:tc>
          <w:tcPr>
            <w:tcW w:w="2437" w:type="dxa"/>
          </w:tcPr>
          <w:p>
            <w:pPr>
              <w:pStyle w:val="yTable"/>
              <w:tabs>
                <w:tab w:val="left" w:pos="567"/>
                <w:tab w:val="left" w:pos="1134"/>
              </w:tabs>
              <w:jc w:val="center"/>
              <w:rPr>
                <w:sz w:val="20"/>
              </w:rPr>
            </w:pPr>
            <w:r>
              <w:rPr>
                <w:sz w:val="20"/>
              </w:rPr>
              <w:t>Sire</w:t>
            </w:r>
          </w:p>
        </w:tc>
        <w:tc>
          <w:tcPr>
            <w:tcW w:w="2437" w:type="dxa"/>
          </w:tcPr>
          <w:p>
            <w:pPr>
              <w:pStyle w:val="yTable"/>
              <w:tabs>
                <w:tab w:val="left" w:pos="567"/>
                <w:tab w:val="left" w:pos="1134"/>
              </w:tabs>
              <w:jc w:val="center"/>
              <w:rPr>
                <w:sz w:val="20"/>
              </w:rPr>
            </w:pPr>
            <w:r>
              <w:rPr>
                <w:sz w:val="20"/>
              </w:rPr>
              <w:t>Disease Observed</w:t>
            </w:r>
          </w:p>
        </w:tc>
        <w:tc>
          <w:tcPr>
            <w:tcW w:w="2437" w:type="dxa"/>
          </w:tcPr>
          <w:p>
            <w:pPr>
              <w:pStyle w:val="yTable"/>
              <w:tabs>
                <w:tab w:val="left" w:pos="567"/>
                <w:tab w:val="left" w:pos="1134"/>
              </w:tabs>
              <w:jc w:val="center"/>
              <w:rPr>
                <w:sz w:val="20"/>
              </w:rPr>
            </w:pPr>
            <w:r>
              <w:rPr>
                <w:sz w:val="20"/>
              </w:rPr>
              <w:t>No. of progeny affected</w:t>
            </w:r>
          </w:p>
        </w:tc>
      </w:tr>
      <w:tr>
        <w:tc>
          <w:tcPr>
            <w:tcW w:w="2437" w:type="dxa"/>
          </w:tcPr>
          <w:p>
            <w:pPr>
              <w:pStyle w:val="yTable"/>
              <w:tabs>
                <w:tab w:val="left" w:pos="567"/>
                <w:tab w:val="left" w:pos="1134"/>
              </w:tabs>
              <w:rPr>
                <w:sz w:val="20"/>
              </w:rPr>
            </w:pPr>
          </w:p>
          <w:p>
            <w:pPr>
              <w:pStyle w:val="yTable"/>
              <w:tabs>
                <w:tab w:val="left" w:pos="567"/>
                <w:tab w:val="left" w:pos="1134"/>
              </w:tabs>
              <w:rPr>
                <w:sz w:val="20"/>
              </w:rPr>
            </w:pPr>
          </w:p>
        </w:tc>
        <w:tc>
          <w:tcPr>
            <w:tcW w:w="2437" w:type="dxa"/>
          </w:tcPr>
          <w:p>
            <w:pPr>
              <w:pStyle w:val="yTable"/>
              <w:tabs>
                <w:tab w:val="left" w:pos="567"/>
                <w:tab w:val="left" w:pos="1134"/>
              </w:tabs>
              <w:rPr>
                <w:sz w:val="20"/>
              </w:rPr>
            </w:pPr>
          </w:p>
        </w:tc>
        <w:tc>
          <w:tcPr>
            <w:tcW w:w="2437" w:type="dxa"/>
          </w:tcPr>
          <w:p>
            <w:pPr>
              <w:pStyle w:val="yTable"/>
              <w:tabs>
                <w:tab w:val="left" w:pos="567"/>
                <w:tab w:val="left" w:pos="1134"/>
              </w:tabs>
              <w:rPr>
                <w:sz w:val="20"/>
              </w:rPr>
            </w:pPr>
          </w:p>
        </w:tc>
      </w:tr>
    </w:tbl>
    <w:p>
      <w:pPr>
        <w:pStyle w:val="yMiscellaneousBody"/>
        <w:tabs>
          <w:tab w:val="left" w:pos="567"/>
          <w:tab w:val="left" w:pos="1134"/>
        </w:tabs>
        <w:spacing w:before="0"/>
        <w:ind w:left="1134" w:hanging="1134"/>
        <w:rPr>
          <w:sz w:val="20"/>
        </w:rPr>
      </w:pPr>
      <w:r>
        <w:rPr>
          <w:sz w:val="20"/>
        </w:rPr>
        <w:tab/>
        <w:t>(c)</w:t>
      </w:r>
      <w:r>
        <w:rPr>
          <w:sz w:val="20"/>
        </w:rPr>
        <w:tab/>
        <w:t>That during the 12 months to 31 December ............................ no animals have been introduced to the licensed premises except in accordance with the requirements of regulations 8</w:t>
      </w:r>
      <w:r>
        <w:rPr>
          <w:sz w:val="20"/>
        </w:rPr>
        <w:noBreakHyphen/>
        <w:t>16.</w:t>
      </w:r>
    </w:p>
    <w:p>
      <w:pPr>
        <w:pStyle w:val="yMiscellaneousBody"/>
        <w:tabs>
          <w:tab w:val="left" w:pos="567"/>
          <w:tab w:val="left" w:pos="1134"/>
        </w:tabs>
        <w:spacing w:before="0" w:after="80"/>
        <w:ind w:left="1134" w:hanging="1134"/>
        <w:rPr>
          <w:sz w:val="20"/>
        </w:rPr>
      </w:pPr>
      <w:r>
        <w:rPr>
          <w:sz w:val="20"/>
        </w:rPr>
        <w:tab/>
        <w:t>(d)</w:t>
      </w:r>
      <w:r>
        <w:rPr>
          <w:sz w:val="20"/>
        </w:rPr>
        <w:tab/>
        <w:t>That all animals within the licensed premises have been re</w:t>
      </w:r>
      <w:r>
        <w:rPr>
          <w:sz w:val="20"/>
        </w:rPr>
        <w:noBreakHyphen/>
        <w:t>tested with negative results, or treated where appropriate, in accordance with the requirements of regulation 17; excepting the following animals for the reasons stated:</w:t>
      </w:r>
    </w:p>
    <w:tbl>
      <w:tblPr>
        <w:tblW w:w="0" w:type="auto"/>
        <w:tblLayout w:type="fixed"/>
        <w:tblLook w:val="0000" w:firstRow="0" w:lastRow="0" w:firstColumn="0" w:lastColumn="0" w:noHBand="0" w:noVBand="0"/>
      </w:tblPr>
      <w:tblGrid>
        <w:gridCol w:w="2434"/>
        <w:gridCol w:w="2435"/>
        <w:gridCol w:w="2435"/>
      </w:tblGrid>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Animal</w:t>
            </w: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r>
              <w:rPr>
                <w:snapToGrid w:val="0"/>
                <w:sz w:val="20"/>
              </w:rPr>
              <w:t>Test Required</w:t>
            </w: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r>
              <w:rPr>
                <w:snapToGrid w:val="0"/>
                <w:sz w:val="20"/>
              </w:rPr>
              <w:t>Reason for delay</w:t>
            </w:r>
          </w:p>
        </w:tc>
      </w:tr>
      <w:tr>
        <w:trPr>
          <w:cantSplit/>
        </w:trPr>
        <w:tc>
          <w:tcPr>
            <w:tcW w:w="2434" w:type="dxa"/>
            <w:tcBorders>
              <w:top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right w:val="single" w:sz="4" w:space="0" w:color="auto"/>
            </w:tcBorders>
          </w:tcPr>
          <w:p>
            <w:pPr>
              <w:pStyle w:val="yTable"/>
              <w:tabs>
                <w:tab w:val="left" w:pos="567"/>
                <w:tab w:val="left" w:pos="1134"/>
              </w:tabs>
              <w:ind w:left="1134" w:hanging="1134"/>
              <w:jc w:val="center"/>
              <w:rPr>
                <w:snapToGrid w:val="0"/>
                <w:sz w:val="20"/>
              </w:rPr>
            </w:pPr>
          </w:p>
        </w:tc>
        <w:tc>
          <w:tcPr>
            <w:tcW w:w="2435" w:type="dxa"/>
            <w:tcBorders>
              <w:top w:val="single" w:sz="4" w:space="0" w:color="auto"/>
              <w:left w:val="single" w:sz="4" w:space="0" w:color="auto"/>
              <w:bottom w:val="single" w:sz="4" w:space="0" w:color="auto"/>
            </w:tcBorders>
          </w:tcPr>
          <w:p>
            <w:pPr>
              <w:pStyle w:val="yTable"/>
              <w:tabs>
                <w:tab w:val="left" w:pos="567"/>
                <w:tab w:val="left" w:pos="1134"/>
              </w:tabs>
              <w:ind w:left="1134" w:hanging="1134"/>
              <w:jc w:val="center"/>
              <w:rPr>
                <w:snapToGrid w:val="0"/>
                <w:sz w:val="20"/>
              </w:rPr>
            </w:pPr>
          </w:p>
        </w:tc>
      </w:tr>
    </w:tbl>
    <w:p>
      <w:pPr>
        <w:pStyle w:val="yTable"/>
        <w:tabs>
          <w:tab w:val="left" w:pos="567"/>
          <w:tab w:val="left" w:pos="1134"/>
        </w:tabs>
        <w:spacing w:before="8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VETERINARY SUPERVISOR.</w:t>
      </w:r>
    </w:p>
    <w:p>
      <w:pPr>
        <w:pStyle w:val="yTable"/>
        <w:tabs>
          <w:tab w:val="left" w:pos="567"/>
          <w:tab w:val="left" w:pos="1134"/>
        </w:tabs>
        <w:spacing w:before="0"/>
        <w:ind w:left="1134" w:hanging="1134"/>
        <w:jc w:val="right"/>
        <w:rPr>
          <w:snapToGrid w:val="0"/>
          <w:sz w:val="20"/>
        </w:rPr>
      </w:pPr>
      <w:r>
        <w:rPr>
          <w:snapToGrid w:val="0"/>
          <w:sz w:val="20"/>
        </w:rPr>
        <w:t>(Signed) ………………………………………………..</w:t>
      </w:r>
    </w:p>
    <w:p>
      <w:pPr>
        <w:pStyle w:val="yTable"/>
        <w:tabs>
          <w:tab w:val="left" w:pos="567"/>
          <w:tab w:val="left" w:pos="1134"/>
        </w:tabs>
        <w:spacing w:before="0"/>
        <w:ind w:left="1134" w:hanging="1134"/>
        <w:jc w:val="right"/>
        <w:rPr>
          <w:snapToGrid w:val="0"/>
          <w:sz w:val="20"/>
        </w:rPr>
      </w:pPr>
      <w:r>
        <w:rPr>
          <w:snapToGrid w:val="0"/>
          <w:sz w:val="20"/>
        </w:rPr>
        <w:t>LICENSEE.</w:t>
      </w:r>
    </w:p>
    <w:p>
      <w:pPr>
        <w:pStyle w:val="yScheduleHeading"/>
      </w:pPr>
      <w:r>
        <w:rPr>
          <w:rStyle w:val="CharSchNo"/>
        </w:rPr>
        <w:t>Second Schedule</w:t>
      </w:r>
    </w:p>
    <w:p>
      <w:pPr>
        <w:pStyle w:val="yShoulderClause"/>
        <w:rPr>
          <w:snapToGrid w:val="0"/>
        </w:rPr>
      </w:pPr>
      <w:r>
        <w:rPr>
          <w:snapToGrid w:val="0"/>
        </w:rPr>
        <w:t>[Reg. 10(1)]</w:t>
      </w:r>
    </w:p>
    <w:p>
      <w:pPr>
        <w:pStyle w:val="yMiscellaneousHeading"/>
        <w:jc w:val="left"/>
        <w:rPr>
          <w:b/>
          <w:bCs/>
        </w:rPr>
      </w:pPr>
      <w:r>
        <w:rPr>
          <w:b/>
          <w:bCs/>
        </w:rPr>
        <w:t>Category 1.</w:t>
      </w:r>
    </w:p>
    <w:p>
      <w:pPr>
        <w:pStyle w:val="ySubsection"/>
      </w:pPr>
      <w:r>
        <w:tab/>
      </w:r>
      <w:r>
        <w:tab/>
        <w:t>Conditions in which the evidence for inheritance is conclusive.</w:t>
      </w:r>
    </w:p>
    <w:p>
      <w:pPr>
        <w:pStyle w:val="yIndenta"/>
      </w:pPr>
      <w:r>
        <w:tab/>
      </w:r>
      <w:r>
        <w:tab/>
        <w:t>Abnormalities of mesonephric duct development</w:t>
      </w:r>
    </w:p>
    <w:p>
      <w:pPr>
        <w:pStyle w:val="yIndenta"/>
      </w:pPr>
      <w:r>
        <w:tab/>
      </w:r>
      <w:r>
        <w:tab/>
        <w:t>Abnormalities of paramesonephric duct development (in female progeny)</w:t>
      </w:r>
    </w:p>
    <w:p>
      <w:pPr>
        <w:pStyle w:val="yIndenta"/>
      </w:pPr>
      <w:r>
        <w:tab/>
      </w:r>
      <w:r>
        <w:tab/>
        <w:t>Abortion due to lethal mutation</w:t>
      </w:r>
    </w:p>
    <w:p>
      <w:pPr>
        <w:pStyle w:val="yIndenta"/>
      </w:pPr>
      <w:r>
        <w:tab/>
      </w:r>
      <w:r>
        <w:tab/>
        <w:t>Acantholysis, familial</w:t>
      </w:r>
    </w:p>
    <w:p>
      <w:pPr>
        <w:pStyle w:val="yIndenta"/>
      </w:pPr>
      <w:r>
        <w:tab/>
      </w:r>
      <w:r>
        <w:tab/>
        <w:t>Anchondroplasia and dwarfism of all types</w:t>
      </w:r>
    </w:p>
    <w:p>
      <w:pPr>
        <w:pStyle w:val="yIndenta"/>
      </w:pPr>
      <w:r>
        <w:tab/>
      </w:r>
      <w:r>
        <w:tab/>
        <w:t>Agnathia</w:t>
      </w:r>
    </w:p>
    <w:p>
      <w:pPr>
        <w:pStyle w:val="yIndenta"/>
      </w:pPr>
      <w:r>
        <w:tab/>
      </w:r>
      <w:r>
        <w:tab/>
        <w:t>Albinism</w:t>
      </w:r>
    </w:p>
    <w:p>
      <w:pPr>
        <w:pStyle w:val="yIndenta"/>
      </w:pPr>
      <w:r>
        <w:tab/>
      </w:r>
      <w:r>
        <w:tab/>
        <w:t>Alopecia</w:t>
      </w:r>
    </w:p>
    <w:p>
      <w:pPr>
        <w:pStyle w:val="yIndenta"/>
      </w:pPr>
      <w:r>
        <w:tab/>
      </w:r>
      <w:r>
        <w:tab/>
        <w:t>Ankylosis</w:t>
      </w:r>
    </w:p>
    <w:p>
      <w:pPr>
        <w:pStyle w:val="yIndenta"/>
      </w:pPr>
      <w:r>
        <w:tab/>
      </w:r>
      <w:r>
        <w:tab/>
        <w:t>Arthrogryposis and cleft palate</w:t>
      </w:r>
    </w:p>
    <w:p>
      <w:pPr>
        <w:pStyle w:val="yIndenta"/>
      </w:pPr>
      <w:r>
        <w:tab/>
      </w:r>
      <w:r>
        <w:tab/>
        <w:t>Ataxia, neonatal with leucodysplasia</w:t>
      </w:r>
    </w:p>
    <w:p>
      <w:pPr>
        <w:pStyle w:val="yIndenta"/>
      </w:pPr>
      <w:r>
        <w:tab/>
      </w:r>
      <w:r>
        <w:tab/>
        <w:t>Brain oedema, congenital</w:t>
      </w:r>
    </w:p>
    <w:p>
      <w:pPr>
        <w:pStyle w:val="yIndenta"/>
      </w:pPr>
      <w:r>
        <w:tab/>
      </w:r>
      <w:r>
        <w:tab/>
        <w:t>Bulldog Calf</w:t>
      </w:r>
    </w:p>
    <w:p>
      <w:pPr>
        <w:pStyle w:val="yIndenta"/>
      </w:pPr>
      <w:r>
        <w:tab/>
      </w:r>
      <w:r>
        <w:tab/>
        <w:t>Cataract</w:t>
      </w:r>
    </w:p>
    <w:p>
      <w:pPr>
        <w:pStyle w:val="yIndenta"/>
      </w:pPr>
      <w:r>
        <w:tab/>
      </w:r>
      <w:r>
        <w:tab/>
        <w:t>Cerebellar hypoplasia</w:t>
      </w:r>
    </w:p>
    <w:p>
      <w:pPr>
        <w:pStyle w:val="yIndenta"/>
      </w:pPr>
      <w:r>
        <w:tab/>
      </w:r>
      <w:r>
        <w:tab/>
        <w:t>Cerebral hernia</w:t>
      </w:r>
    </w:p>
    <w:p>
      <w:pPr>
        <w:pStyle w:val="yIndenta"/>
      </w:pPr>
      <w:r>
        <w:tab/>
      </w:r>
      <w:r>
        <w:tab/>
        <w:t>Chromosomal translocation and other chromosomal abnormalities</w:t>
      </w:r>
    </w:p>
    <w:p>
      <w:pPr>
        <w:pStyle w:val="yIndenta"/>
      </w:pPr>
      <w:r>
        <w:tab/>
      </w:r>
      <w:r>
        <w:tab/>
        <w:t>Cleft palate and hair lip</w:t>
      </w:r>
    </w:p>
    <w:p>
      <w:pPr>
        <w:pStyle w:val="yIndenta"/>
      </w:pPr>
      <w:r>
        <w:tab/>
      </w:r>
      <w:r>
        <w:tab/>
        <w:t>Coloboma</w:t>
      </w:r>
    </w:p>
    <w:p>
      <w:pPr>
        <w:pStyle w:val="yIndenta"/>
      </w:pPr>
      <w:r>
        <w:tab/>
      </w:r>
      <w:r>
        <w:tab/>
        <w:t>Convulsions and ataxia, familial</w:t>
      </w:r>
    </w:p>
    <w:p>
      <w:pPr>
        <w:pStyle w:val="yIndenta"/>
      </w:pPr>
      <w:r>
        <w:tab/>
      </w:r>
      <w:r>
        <w:tab/>
        <w:t>Cryptorchidism</w:t>
      </w:r>
    </w:p>
    <w:p>
      <w:pPr>
        <w:pStyle w:val="yIndenta"/>
      </w:pPr>
      <w:r>
        <w:tab/>
      </w:r>
      <w:r>
        <w:tab/>
        <w:t>Cystic ovaries (in female progeny)</w:t>
      </w:r>
    </w:p>
    <w:p>
      <w:pPr>
        <w:pStyle w:val="yIndenta"/>
      </w:pPr>
      <w:r>
        <w:tab/>
      </w:r>
      <w:r>
        <w:tab/>
        <w:t>Dermal aplasia</w:t>
      </w:r>
    </w:p>
    <w:p>
      <w:pPr>
        <w:pStyle w:val="yIndenta"/>
      </w:pPr>
      <w:r>
        <w:tab/>
      </w:r>
      <w:r>
        <w:tab/>
        <w:t>Dropsy, congenital</w:t>
      </w:r>
    </w:p>
    <w:p>
      <w:pPr>
        <w:pStyle w:val="yIndenta"/>
      </w:pPr>
      <w:r>
        <w:tab/>
      </w:r>
      <w:r>
        <w:tab/>
        <w:t>Dystocia, high incidence in female progeny</w:t>
      </w:r>
    </w:p>
    <w:p>
      <w:pPr>
        <w:pStyle w:val="yIndenta"/>
      </w:pPr>
      <w:r>
        <w:tab/>
      </w:r>
      <w:r>
        <w:tab/>
        <w:t>Ectromelia</w:t>
      </w:r>
    </w:p>
    <w:p>
      <w:pPr>
        <w:pStyle w:val="yIndenta"/>
      </w:pPr>
      <w:r>
        <w:tab/>
      </w:r>
      <w:r>
        <w:tab/>
        <w:t>Epilepsy</w:t>
      </w:r>
    </w:p>
    <w:p>
      <w:pPr>
        <w:pStyle w:val="yIndenta"/>
      </w:pPr>
      <w:r>
        <w:tab/>
      </w:r>
      <w:r>
        <w:tab/>
        <w:t>Epitheliogenesis imperfecta</w:t>
      </w:r>
    </w:p>
    <w:p>
      <w:pPr>
        <w:pStyle w:val="yIndenta"/>
      </w:pPr>
      <w:r>
        <w:tab/>
      </w:r>
      <w:r>
        <w:tab/>
        <w:t>Exophthalmos with strabismus</w:t>
      </w:r>
    </w:p>
    <w:p>
      <w:pPr>
        <w:pStyle w:val="yIndenta"/>
      </w:pPr>
      <w:r>
        <w:tab/>
      </w:r>
      <w:r>
        <w:tab/>
        <w:t>Gestation, prolonged</w:t>
      </w:r>
    </w:p>
    <w:p>
      <w:pPr>
        <w:pStyle w:val="yIndenta"/>
      </w:pPr>
      <w:r>
        <w:tab/>
      </w:r>
      <w:r>
        <w:tab/>
        <w:t>Hermaphroditism</w:t>
      </w:r>
    </w:p>
    <w:p>
      <w:pPr>
        <w:pStyle w:val="yIndenta"/>
      </w:pPr>
      <w:r>
        <w:tab/>
      </w:r>
      <w:r>
        <w:tab/>
        <w:t>Hip dysplasia and degenerative arthropathy</w:t>
      </w:r>
    </w:p>
    <w:p>
      <w:pPr>
        <w:pStyle w:val="yIndenta"/>
      </w:pPr>
      <w:r>
        <w:tab/>
      </w:r>
      <w:r>
        <w:tab/>
        <w:t>Hydrocephalus</w:t>
      </w:r>
    </w:p>
    <w:p>
      <w:pPr>
        <w:pStyle w:val="yIndenta"/>
      </w:pPr>
      <w:r>
        <w:tab/>
      </w:r>
      <w:r>
        <w:tab/>
        <w:t>Hypotrichosis</w:t>
      </w:r>
    </w:p>
    <w:p>
      <w:pPr>
        <w:pStyle w:val="yIndenta"/>
      </w:pPr>
      <w:r>
        <w:tab/>
      </w:r>
      <w:r>
        <w:tab/>
        <w:t>Ichthyosis</w:t>
      </w:r>
    </w:p>
    <w:p>
      <w:pPr>
        <w:pStyle w:val="yIndenta"/>
      </w:pPr>
      <w:r>
        <w:tab/>
      </w:r>
      <w:r>
        <w:tab/>
        <w:t>Inability to serve, specific defects</w:t>
      </w:r>
    </w:p>
    <w:p>
      <w:pPr>
        <w:pStyle w:val="yIndenta"/>
      </w:pPr>
      <w:r>
        <w:tab/>
      </w:r>
      <w:r>
        <w:tab/>
        <w:t>Inguinal hernia</w:t>
      </w:r>
    </w:p>
    <w:p>
      <w:pPr>
        <w:pStyle w:val="yIndenta"/>
      </w:pPr>
      <w:r>
        <w:tab/>
      </w:r>
      <w:r>
        <w:tab/>
        <w:t>Libido, primary lack of or reduced</w:t>
      </w:r>
    </w:p>
    <w:p>
      <w:pPr>
        <w:pStyle w:val="yIndenta"/>
      </w:pPr>
      <w:r>
        <w:tab/>
      </w:r>
      <w:r>
        <w:tab/>
        <w:t>Lymphatic obstruction</w:t>
      </w:r>
    </w:p>
    <w:p>
      <w:pPr>
        <w:pStyle w:val="yIndenta"/>
      </w:pPr>
      <w:r>
        <w:tab/>
      </w:r>
      <w:r>
        <w:tab/>
        <w:t>Mannosidosis (pseudolipidosis)</w:t>
      </w:r>
    </w:p>
    <w:p>
      <w:pPr>
        <w:pStyle w:val="yIndenta"/>
      </w:pPr>
      <w:r>
        <w:tab/>
      </w:r>
      <w:r>
        <w:tab/>
        <w:t>Microencephaly</w:t>
      </w:r>
    </w:p>
    <w:p>
      <w:pPr>
        <w:pStyle w:val="yIndenta"/>
      </w:pPr>
      <w:r>
        <w:tab/>
      </w:r>
      <w:r>
        <w:tab/>
        <w:t>Muscular hypertrophy, double muscling</w:t>
      </w:r>
    </w:p>
    <w:p>
      <w:pPr>
        <w:pStyle w:val="yIndenta"/>
      </w:pPr>
      <w:r>
        <w:tab/>
      </w:r>
      <w:r>
        <w:tab/>
        <w:t>Ocular defects, multiple</w:t>
      </w:r>
    </w:p>
    <w:p>
      <w:pPr>
        <w:pStyle w:val="yIndenta"/>
      </w:pPr>
      <w:r>
        <w:tab/>
      </w:r>
      <w:r>
        <w:tab/>
        <w:t>Osteopetrosis</w:t>
      </w:r>
    </w:p>
    <w:p>
      <w:pPr>
        <w:pStyle w:val="yIndenta"/>
      </w:pPr>
      <w:r>
        <w:tab/>
      </w:r>
      <w:r>
        <w:tab/>
        <w:t>Ovarian hypoplasia (in female progeny)</w:t>
      </w:r>
    </w:p>
    <w:p>
      <w:pPr>
        <w:pStyle w:val="yIndenta"/>
      </w:pPr>
      <w:r>
        <w:tab/>
      </w:r>
      <w:r>
        <w:tab/>
        <w:t>Paresis</w:t>
      </w:r>
    </w:p>
    <w:p>
      <w:pPr>
        <w:pStyle w:val="yIndenta"/>
      </w:pPr>
      <w:r>
        <w:tab/>
      </w:r>
      <w:r>
        <w:tab/>
        <w:t>Penis, short</w:t>
      </w:r>
    </w:p>
    <w:p>
      <w:pPr>
        <w:pStyle w:val="yIndenta"/>
      </w:pPr>
      <w:r>
        <w:tab/>
      </w:r>
      <w:r>
        <w:tab/>
        <w:t>Periodic Spasticity</w:t>
      </w:r>
    </w:p>
    <w:p>
      <w:pPr>
        <w:pStyle w:val="yIndenta"/>
      </w:pPr>
      <w:r>
        <w:tab/>
      </w:r>
      <w:r>
        <w:tab/>
        <w:t>Polydactylism</w:t>
      </w:r>
    </w:p>
    <w:p>
      <w:pPr>
        <w:pStyle w:val="yIndenta"/>
      </w:pPr>
      <w:r>
        <w:tab/>
      </w:r>
      <w:r>
        <w:tab/>
        <w:t>Porphyria</w:t>
      </w:r>
    </w:p>
    <w:p>
      <w:pPr>
        <w:pStyle w:val="yIndenta"/>
      </w:pPr>
      <w:r>
        <w:tab/>
      </w:r>
      <w:r>
        <w:tab/>
        <w:t>Posterior paralysis</w:t>
      </w:r>
    </w:p>
    <w:p>
      <w:pPr>
        <w:pStyle w:val="yIndenta"/>
      </w:pPr>
      <w:r>
        <w:tab/>
      </w:r>
      <w:r>
        <w:tab/>
        <w:t>Probatocephalie (Sheeps Head)</w:t>
      </w:r>
    </w:p>
    <w:p>
      <w:pPr>
        <w:pStyle w:val="yIndenta"/>
      </w:pPr>
      <w:r>
        <w:tab/>
      </w:r>
      <w:r>
        <w:tab/>
        <w:t>Prognathism</w:t>
      </w:r>
    </w:p>
    <w:p>
      <w:pPr>
        <w:pStyle w:val="yIndenta"/>
      </w:pPr>
      <w:r>
        <w:tab/>
      </w:r>
      <w:r>
        <w:tab/>
        <w:t>Spasms, congenital</w:t>
      </w:r>
    </w:p>
    <w:p>
      <w:pPr>
        <w:pStyle w:val="yIndenta"/>
      </w:pPr>
      <w:r>
        <w:tab/>
      </w:r>
      <w:r>
        <w:tab/>
        <w:t>Sperm, specific morphological defects</w:t>
      </w:r>
    </w:p>
    <w:p>
      <w:pPr>
        <w:pStyle w:val="yIndenta"/>
      </w:pPr>
      <w:r>
        <w:tab/>
      </w:r>
      <w:r>
        <w:tab/>
        <w:t>Spermiostasis</w:t>
      </w:r>
    </w:p>
    <w:p>
      <w:pPr>
        <w:pStyle w:val="yIndenta"/>
      </w:pPr>
      <w:r>
        <w:tab/>
      </w:r>
      <w:r>
        <w:tab/>
        <w:t>Spondylarthrosis, deforming</w:t>
      </w:r>
    </w:p>
    <w:p>
      <w:pPr>
        <w:pStyle w:val="yIndenta"/>
      </w:pPr>
      <w:r>
        <w:tab/>
      </w:r>
      <w:r>
        <w:tab/>
        <w:t>Syndactylism</w:t>
      </w:r>
    </w:p>
    <w:p>
      <w:pPr>
        <w:pStyle w:val="yIndenta"/>
      </w:pPr>
      <w:r>
        <w:tab/>
      </w:r>
      <w:r>
        <w:tab/>
        <w:t>Tail defects</w:t>
      </w:r>
    </w:p>
    <w:p>
      <w:pPr>
        <w:pStyle w:val="yIndenta"/>
      </w:pPr>
      <w:r>
        <w:tab/>
      </w:r>
      <w:r>
        <w:tab/>
        <w:t>Tendon contracture, multiple</w:t>
      </w:r>
    </w:p>
    <w:p>
      <w:pPr>
        <w:pStyle w:val="yIndenta"/>
      </w:pPr>
      <w:r>
        <w:tab/>
      </w:r>
      <w:r>
        <w:tab/>
        <w:t>Umbilical hernia</w:t>
      </w:r>
    </w:p>
    <w:p>
      <w:pPr>
        <w:pStyle w:val="yMiscellaneousHeading"/>
        <w:jc w:val="left"/>
        <w:rPr>
          <w:b/>
          <w:bCs/>
        </w:rPr>
      </w:pPr>
      <w:r>
        <w:rPr>
          <w:b/>
          <w:bCs/>
        </w:rPr>
        <w:t>Category 2.</w:t>
      </w:r>
    </w:p>
    <w:p>
      <w:pPr>
        <w:pStyle w:val="ySubsection"/>
      </w:pPr>
      <w:r>
        <w:tab/>
      </w:r>
      <w:r>
        <w:tab/>
        <w:t>Conditions in which the evidence for inheritance is not conclusive:</w:t>
      </w:r>
    </w:p>
    <w:p>
      <w:pPr>
        <w:pStyle w:val="yIndenta"/>
      </w:pPr>
      <w:r>
        <w:tab/>
      </w:r>
      <w:r>
        <w:tab/>
        <w:t>Pendulous prepuce and preputial prolapse</w:t>
      </w:r>
    </w:p>
    <w:p>
      <w:pPr>
        <w:pStyle w:val="yIndenta"/>
      </w:pPr>
      <w:r>
        <w:tab/>
      </w:r>
      <w:r>
        <w:tab/>
        <w:t>Penile deviations</w:t>
      </w:r>
    </w:p>
    <w:p>
      <w:pPr>
        <w:pStyle w:val="yIndenta"/>
      </w:pPr>
      <w:r>
        <w:tab/>
      </w:r>
      <w:r>
        <w:tab/>
        <w:t>Persistent frenulum of penis</w:t>
      </w:r>
    </w:p>
    <w:p>
      <w:pPr>
        <w:pStyle w:val="yIndenta"/>
      </w:pPr>
      <w:r>
        <w:tab/>
      </w:r>
      <w:r>
        <w:tab/>
        <w:t>Spondylitis and other forms of degenerative arthropathy</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r>
        <w:t>Notes</w:t>
      </w:r>
    </w:p>
    <w:p>
      <w:pPr>
        <w:pStyle w:val="nSubsection"/>
      </w:pPr>
      <w:r>
        <w:rPr>
          <w:vertAlign w:val="superscript"/>
        </w:rPr>
        <w:t>1</w:t>
      </w:r>
      <w:r>
        <w:tab/>
        <w:t xml:space="preserve">This is a compilation of the </w:t>
      </w:r>
      <w:r>
        <w:rPr>
          <w:i/>
        </w:rPr>
        <w:t>Artificial Breeding (Cattle) Regulations 1978</w:t>
      </w:r>
      <w:r>
        <w:t xml:space="preserve"> and includes the amendments referred to in the following table.</w:t>
      </w:r>
    </w:p>
    <w:p>
      <w:pPr>
        <w:pStyle w:val="nHeading3"/>
      </w:pPr>
      <w: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Artificial Breeding (Cattle) Regulations 1978</w:t>
            </w:r>
          </w:p>
        </w:tc>
        <w:tc>
          <w:tcPr>
            <w:tcW w:w="1701" w:type="dxa"/>
          </w:tcPr>
          <w:p>
            <w:pPr>
              <w:pStyle w:val="nTable"/>
              <w:spacing w:before="120"/>
              <w:rPr>
                <w:sz w:val="19"/>
              </w:rPr>
            </w:pPr>
            <w:r>
              <w:rPr>
                <w:sz w:val="19"/>
              </w:rPr>
              <w:t>26 January 1979 pp.240</w:t>
            </w:r>
            <w:r>
              <w:rPr>
                <w:sz w:val="19"/>
              </w:rPr>
              <w:noBreakHyphen/>
              <w:t>58</w:t>
            </w:r>
          </w:p>
        </w:tc>
        <w:tc>
          <w:tcPr>
            <w:tcW w:w="1701" w:type="dxa"/>
          </w:tcPr>
          <w:p>
            <w:pPr>
              <w:pStyle w:val="nTable"/>
              <w:spacing w:before="120"/>
              <w:rPr>
                <w:sz w:val="19"/>
              </w:rPr>
            </w:pPr>
            <w:r>
              <w:rPr>
                <w:sz w:val="19"/>
              </w:rPr>
              <w:t>26 January 1979</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p>
        </w:tc>
        <w:tc>
          <w:tcPr>
            <w:tcW w:w="1701" w:type="dxa"/>
          </w:tcPr>
          <w:p>
            <w:pPr>
              <w:pStyle w:val="nTable"/>
              <w:spacing w:before="120"/>
              <w:rPr>
                <w:sz w:val="19"/>
              </w:rPr>
            </w:pPr>
            <w:r>
              <w:rPr>
                <w:sz w:val="19"/>
              </w:rPr>
              <w:t>24 August 1979 p.2581</w:t>
            </w:r>
          </w:p>
        </w:tc>
        <w:tc>
          <w:tcPr>
            <w:tcW w:w="1701" w:type="dxa"/>
          </w:tcPr>
          <w:p>
            <w:pPr>
              <w:pStyle w:val="nTable"/>
              <w:spacing w:before="120"/>
              <w:rPr>
                <w:sz w:val="19"/>
              </w:rPr>
            </w:pPr>
            <w:r>
              <w:rPr>
                <w:sz w:val="19"/>
              </w:rPr>
              <w:t>24 August 1979</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p>
        </w:tc>
        <w:tc>
          <w:tcPr>
            <w:tcW w:w="1701" w:type="dxa"/>
          </w:tcPr>
          <w:p>
            <w:pPr>
              <w:pStyle w:val="nTable"/>
              <w:spacing w:before="120"/>
              <w:rPr>
                <w:sz w:val="19"/>
              </w:rPr>
            </w:pPr>
            <w:r>
              <w:rPr>
                <w:sz w:val="19"/>
              </w:rPr>
              <w:t xml:space="preserve">18 July 1980 </w:t>
            </w:r>
            <w:r>
              <w:rPr>
                <w:sz w:val="19"/>
              </w:rPr>
              <w:br/>
              <w:t>p.2436</w:t>
            </w:r>
          </w:p>
        </w:tc>
        <w:tc>
          <w:tcPr>
            <w:tcW w:w="1701" w:type="dxa"/>
          </w:tcPr>
          <w:p>
            <w:pPr>
              <w:pStyle w:val="nTable"/>
              <w:spacing w:before="120"/>
              <w:rPr>
                <w:sz w:val="19"/>
              </w:rPr>
            </w:pPr>
            <w:r>
              <w:rPr>
                <w:sz w:val="19"/>
              </w:rPr>
              <w:t>18 July 1980</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Artificial Breeding (Cattle) Amendment Regulations 1981</w:t>
            </w:r>
          </w:p>
        </w:tc>
        <w:tc>
          <w:tcPr>
            <w:tcW w:w="1701" w:type="dxa"/>
          </w:tcPr>
          <w:p>
            <w:pPr>
              <w:pStyle w:val="nTable"/>
              <w:spacing w:before="120"/>
              <w:rPr>
                <w:sz w:val="19"/>
              </w:rPr>
            </w:pPr>
            <w:r>
              <w:rPr>
                <w:sz w:val="19"/>
              </w:rPr>
              <w:t>28 August 1981 p.3591</w:t>
            </w:r>
          </w:p>
        </w:tc>
        <w:tc>
          <w:tcPr>
            <w:tcW w:w="1701" w:type="dxa"/>
          </w:tcPr>
          <w:p>
            <w:pPr>
              <w:pStyle w:val="nTable"/>
              <w:spacing w:before="120"/>
              <w:rPr>
                <w:sz w:val="19"/>
              </w:rPr>
            </w:pPr>
            <w:r>
              <w:rPr>
                <w:sz w:val="19"/>
              </w:rPr>
              <w:t>1 September 1981</w:t>
            </w:r>
            <w:r>
              <w:rPr>
                <w:sz w:val="19"/>
              </w:rPr>
              <w:br/>
              <w:t>(see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(Cattle) Amendment Regulations 1983</w:t>
            </w:r>
          </w:p>
        </w:tc>
        <w:tc>
          <w:tcPr>
            <w:tcW w:w="1701" w:type="dxa"/>
          </w:tcPr>
          <w:p>
            <w:pPr>
              <w:pStyle w:val="nTable"/>
              <w:spacing w:before="120"/>
              <w:rPr>
                <w:sz w:val="19"/>
              </w:rPr>
            </w:pPr>
            <w:r>
              <w:rPr>
                <w:sz w:val="19"/>
              </w:rPr>
              <w:t>12 August 1983 p.2956</w:t>
            </w:r>
          </w:p>
        </w:tc>
        <w:tc>
          <w:tcPr>
            <w:tcW w:w="1701" w:type="dxa"/>
          </w:tcPr>
          <w:p>
            <w:pPr>
              <w:pStyle w:val="nTable"/>
              <w:spacing w:before="120"/>
              <w:rPr>
                <w:sz w:val="19"/>
              </w:rPr>
            </w:pPr>
            <w:r>
              <w:rPr>
                <w:sz w:val="19"/>
              </w:rPr>
              <w:t>1 September 1983</w:t>
            </w:r>
            <w:r>
              <w:rPr>
                <w:sz w:val="19"/>
              </w:rPr>
              <w:br/>
              <w:t>(see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(Cattle) Amendment Regulations 1985</w:t>
            </w:r>
          </w:p>
        </w:tc>
        <w:tc>
          <w:tcPr>
            <w:tcW w:w="1701" w:type="dxa"/>
          </w:tcPr>
          <w:p>
            <w:pPr>
              <w:pStyle w:val="nTable"/>
              <w:spacing w:before="120"/>
              <w:rPr>
                <w:sz w:val="19"/>
              </w:rPr>
            </w:pPr>
            <w:r>
              <w:rPr>
                <w:sz w:val="19"/>
              </w:rPr>
              <w:t xml:space="preserve">3 May 1985 </w:t>
            </w:r>
            <w:r>
              <w:rPr>
                <w:sz w:val="19"/>
              </w:rPr>
              <w:br/>
              <w:t>p.1590</w:t>
            </w:r>
          </w:p>
        </w:tc>
        <w:tc>
          <w:tcPr>
            <w:tcW w:w="1701" w:type="dxa"/>
          </w:tcPr>
          <w:p>
            <w:pPr>
              <w:pStyle w:val="nTable"/>
              <w:spacing w:before="120"/>
              <w:rPr>
                <w:sz w:val="19"/>
              </w:rPr>
            </w:pPr>
            <w:r>
              <w:rPr>
                <w:sz w:val="19"/>
              </w:rPr>
              <w:t>1 July 1985</w:t>
            </w:r>
            <w:r>
              <w:rPr>
                <w:sz w:val="19"/>
              </w:rPr>
              <w:br/>
              <w:t>(see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(Fees) Amendment Regulations 1986</w:t>
            </w:r>
            <w:r>
              <w:rPr>
                <w:sz w:val="19"/>
              </w:rPr>
              <w:t>,</w:t>
            </w:r>
            <w:r>
              <w:rPr>
                <w:sz w:val="19"/>
              </w:rPr>
              <w:br/>
              <w:t>Part V</w:t>
            </w:r>
          </w:p>
        </w:tc>
        <w:tc>
          <w:tcPr>
            <w:tcW w:w="1701" w:type="dxa"/>
          </w:tcPr>
          <w:p>
            <w:pPr>
              <w:pStyle w:val="nTable"/>
              <w:spacing w:before="120"/>
              <w:rPr>
                <w:sz w:val="19"/>
              </w:rPr>
            </w:pPr>
            <w:r>
              <w:rPr>
                <w:sz w:val="19"/>
              </w:rPr>
              <w:t xml:space="preserve">27 June 1986 </w:t>
            </w:r>
            <w:r>
              <w:rPr>
                <w:sz w:val="19"/>
              </w:rPr>
              <w:br/>
              <w:t>p.2221</w:t>
            </w:r>
          </w:p>
        </w:tc>
        <w:tc>
          <w:tcPr>
            <w:tcW w:w="1701" w:type="dxa"/>
          </w:tcPr>
          <w:p>
            <w:pPr>
              <w:pStyle w:val="nTable"/>
              <w:spacing w:before="120"/>
              <w:rPr>
                <w:sz w:val="19"/>
              </w:rPr>
            </w:pPr>
            <w:r>
              <w:rPr>
                <w:sz w:val="19"/>
              </w:rPr>
              <w:t>1 July 1986</w:t>
            </w:r>
            <w:r>
              <w:rPr>
                <w:sz w:val="19"/>
              </w:rPr>
              <w:br/>
              <w:t>(see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1987</w:t>
            </w:r>
            <w:r>
              <w:rPr>
                <w:sz w:val="19"/>
              </w:rPr>
              <w:t>,</w:t>
            </w:r>
            <w:r>
              <w:rPr>
                <w:sz w:val="19"/>
              </w:rPr>
              <w:br/>
              <w:t>Part II</w:t>
            </w:r>
          </w:p>
        </w:tc>
        <w:tc>
          <w:tcPr>
            <w:tcW w:w="1701" w:type="dxa"/>
          </w:tcPr>
          <w:p>
            <w:pPr>
              <w:pStyle w:val="nTable"/>
              <w:spacing w:before="120"/>
              <w:rPr>
                <w:sz w:val="19"/>
              </w:rPr>
            </w:pPr>
            <w:r>
              <w:rPr>
                <w:sz w:val="19"/>
              </w:rPr>
              <w:t>16 October 1987 p.3925</w:t>
            </w:r>
          </w:p>
        </w:tc>
        <w:tc>
          <w:tcPr>
            <w:tcW w:w="1701" w:type="dxa"/>
          </w:tcPr>
          <w:p>
            <w:pPr>
              <w:pStyle w:val="nTable"/>
              <w:spacing w:before="120"/>
              <w:rPr>
                <w:sz w:val="19"/>
              </w:rPr>
            </w:pPr>
            <w:r>
              <w:rPr>
                <w:sz w:val="19"/>
              </w:rPr>
              <w:t>16 October 1987</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(Fees) Amendment Regulations 1987</w:t>
            </w:r>
            <w:r>
              <w:rPr>
                <w:sz w:val="19"/>
              </w:rPr>
              <w:t>,</w:t>
            </w:r>
            <w:r>
              <w:rPr>
                <w:sz w:val="19"/>
              </w:rPr>
              <w:br/>
              <w:t>Part V</w:t>
            </w:r>
          </w:p>
        </w:tc>
        <w:tc>
          <w:tcPr>
            <w:tcW w:w="1701" w:type="dxa"/>
          </w:tcPr>
          <w:p>
            <w:pPr>
              <w:pStyle w:val="nTable"/>
              <w:spacing w:before="120"/>
              <w:rPr>
                <w:sz w:val="19"/>
              </w:rPr>
            </w:pPr>
            <w:r>
              <w:rPr>
                <w:sz w:val="19"/>
              </w:rPr>
              <w:t>30 October 1987 p.4050</w:t>
            </w:r>
          </w:p>
        </w:tc>
        <w:tc>
          <w:tcPr>
            <w:tcW w:w="1701" w:type="dxa"/>
          </w:tcPr>
          <w:p>
            <w:pPr>
              <w:pStyle w:val="nTable"/>
              <w:spacing w:before="120"/>
              <w:rPr>
                <w:sz w:val="19"/>
              </w:rPr>
            </w:pPr>
            <w:r>
              <w:rPr>
                <w:sz w:val="19"/>
              </w:rPr>
              <w:t>1 November 1987</w:t>
            </w:r>
            <w:r>
              <w:rPr>
                <w:sz w:val="19"/>
              </w:rPr>
              <w:br/>
              <w:t>(see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(Fees) Amendment Regulations 1988</w:t>
            </w:r>
            <w:r>
              <w:rPr>
                <w:sz w:val="19"/>
              </w:rPr>
              <w:t>,</w:t>
            </w:r>
            <w:r>
              <w:rPr>
                <w:sz w:val="19"/>
              </w:rPr>
              <w:br/>
              <w:t>Part V</w:t>
            </w:r>
          </w:p>
        </w:tc>
        <w:tc>
          <w:tcPr>
            <w:tcW w:w="1701" w:type="dxa"/>
          </w:tcPr>
          <w:p>
            <w:pPr>
              <w:pStyle w:val="nTable"/>
              <w:spacing w:before="120"/>
              <w:rPr>
                <w:sz w:val="19"/>
              </w:rPr>
            </w:pPr>
            <w:r>
              <w:rPr>
                <w:sz w:val="19"/>
              </w:rPr>
              <w:t>14 October 1988 p.4205</w:t>
            </w:r>
          </w:p>
        </w:tc>
        <w:tc>
          <w:tcPr>
            <w:tcW w:w="1701" w:type="dxa"/>
          </w:tcPr>
          <w:p>
            <w:pPr>
              <w:pStyle w:val="nTable"/>
              <w:spacing w:before="120"/>
              <w:rPr>
                <w:sz w:val="19"/>
              </w:rPr>
            </w:pPr>
            <w:r>
              <w:rPr>
                <w:sz w:val="19"/>
              </w:rPr>
              <w:t>14 October 1988</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1990</w:t>
            </w:r>
            <w:r>
              <w:rPr>
                <w:sz w:val="19"/>
              </w:rPr>
              <w:t>,</w:t>
            </w:r>
            <w:r>
              <w:rPr>
                <w:sz w:val="19"/>
              </w:rPr>
              <w:br/>
              <w:t>Part 2</w:t>
            </w:r>
          </w:p>
        </w:tc>
        <w:tc>
          <w:tcPr>
            <w:tcW w:w="1701" w:type="dxa"/>
          </w:tcPr>
          <w:p>
            <w:pPr>
              <w:pStyle w:val="nTable"/>
              <w:spacing w:before="120"/>
              <w:rPr>
                <w:sz w:val="19"/>
              </w:rPr>
            </w:pPr>
            <w:r>
              <w:rPr>
                <w:sz w:val="19"/>
              </w:rPr>
              <w:t>17 August 1990 pp.4067-8</w:t>
            </w:r>
          </w:p>
        </w:tc>
        <w:tc>
          <w:tcPr>
            <w:tcW w:w="1701" w:type="dxa"/>
          </w:tcPr>
          <w:p>
            <w:pPr>
              <w:pStyle w:val="nTable"/>
              <w:spacing w:before="120"/>
              <w:rPr>
                <w:sz w:val="19"/>
              </w:rPr>
            </w:pPr>
            <w:r>
              <w:rPr>
                <w:sz w:val="19"/>
              </w:rPr>
              <w:t>17 August 1990</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1991</w:t>
            </w:r>
            <w:r>
              <w:rPr>
                <w:sz w:val="19"/>
              </w:rPr>
              <w:t>,</w:t>
            </w:r>
            <w:r>
              <w:rPr>
                <w:sz w:val="19"/>
              </w:rPr>
              <w:br/>
              <w:t>Part 2</w:t>
            </w:r>
          </w:p>
        </w:tc>
        <w:tc>
          <w:tcPr>
            <w:tcW w:w="1701" w:type="dxa"/>
          </w:tcPr>
          <w:p>
            <w:pPr>
              <w:pStyle w:val="nTable"/>
              <w:spacing w:before="120"/>
              <w:rPr>
                <w:sz w:val="19"/>
              </w:rPr>
            </w:pPr>
            <w:r>
              <w:rPr>
                <w:sz w:val="19"/>
              </w:rPr>
              <w:t>18 October 1991 p.5310</w:t>
            </w:r>
          </w:p>
        </w:tc>
        <w:tc>
          <w:tcPr>
            <w:tcW w:w="1701" w:type="dxa"/>
          </w:tcPr>
          <w:p>
            <w:pPr>
              <w:pStyle w:val="nTable"/>
              <w:spacing w:before="120"/>
              <w:rPr>
                <w:sz w:val="19"/>
              </w:rPr>
            </w:pPr>
            <w:r>
              <w:rPr>
                <w:sz w:val="19"/>
              </w:rPr>
              <w:t>18 October 1991</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1992,</w:t>
            </w:r>
            <w:r>
              <w:rPr>
                <w:i/>
                <w:sz w:val="19"/>
              </w:rPr>
              <w:br/>
            </w:r>
            <w:r>
              <w:rPr>
                <w:sz w:val="19"/>
              </w:rPr>
              <w:t>Part 2</w:t>
            </w:r>
          </w:p>
        </w:tc>
        <w:tc>
          <w:tcPr>
            <w:tcW w:w="1701" w:type="dxa"/>
          </w:tcPr>
          <w:p>
            <w:pPr>
              <w:pStyle w:val="nTable"/>
              <w:spacing w:before="120"/>
              <w:rPr>
                <w:sz w:val="19"/>
              </w:rPr>
            </w:pPr>
            <w:r>
              <w:rPr>
                <w:sz w:val="19"/>
              </w:rPr>
              <w:t xml:space="preserve">24 July 1992 </w:t>
            </w:r>
            <w:r>
              <w:rPr>
                <w:sz w:val="19"/>
              </w:rPr>
              <w:br/>
              <w:t>p.3602</w:t>
            </w:r>
          </w:p>
        </w:tc>
        <w:tc>
          <w:tcPr>
            <w:tcW w:w="1701" w:type="dxa"/>
          </w:tcPr>
          <w:p>
            <w:pPr>
              <w:pStyle w:val="nTable"/>
              <w:spacing w:before="120"/>
              <w:rPr>
                <w:sz w:val="19"/>
              </w:rPr>
            </w:pPr>
            <w:r>
              <w:rPr>
                <w:sz w:val="19"/>
              </w:rPr>
              <w:t>24 July 1992</w:t>
            </w:r>
          </w:p>
        </w:tc>
        <w:tc>
          <w:tcPr>
            <w:tcW w:w="1502" w:type="dxa"/>
          </w:tcPr>
          <w:p>
            <w:pPr>
              <w:pStyle w:val="nTable"/>
              <w:spacing w:before="120"/>
              <w:rPr>
                <w:sz w:val="19"/>
              </w:rPr>
            </w:pPr>
          </w:p>
        </w:tc>
      </w:tr>
      <w:tr>
        <w:trPr>
          <w:cantSplit/>
        </w:trPr>
        <w:tc>
          <w:tcPr>
            <w:tcW w:w="2268" w:type="dxa"/>
          </w:tcPr>
          <w:p>
            <w:pPr>
              <w:pStyle w:val="nTable"/>
              <w:keepNext/>
              <w:spacing w:before="120"/>
              <w:ind w:right="113"/>
              <w:rPr>
                <w:sz w:val="19"/>
              </w:rPr>
            </w:pPr>
            <w:r>
              <w:rPr>
                <w:i/>
                <w:sz w:val="19"/>
              </w:rPr>
              <w:t>Artificial Breeding of Stock Amendment Regulations 1993,</w:t>
            </w:r>
            <w:r>
              <w:rPr>
                <w:i/>
                <w:sz w:val="19"/>
              </w:rPr>
              <w:br/>
            </w:r>
            <w:r>
              <w:rPr>
                <w:sz w:val="19"/>
              </w:rPr>
              <w:t>Part 2</w:t>
            </w:r>
          </w:p>
        </w:tc>
        <w:tc>
          <w:tcPr>
            <w:tcW w:w="1701" w:type="dxa"/>
          </w:tcPr>
          <w:p>
            <w:pPr>
              <w:pStyle w:val="nTable"/>
              <w:keepNext/>
              <w:spacing w:before="120"/>
              <w:rPr>
                <w:sz w:val="19"/>
              </w:rPr>
            </w:pPr>
            <w:r>
              <w:rPr>
                <w:sz w:val="19"/>
              </w:rPr>
              <w:t>17 September 1993 pp.5042-3</w:t>
            </w:r>
          </w:p>
        </w:tc>
        <w:tc>
          <w:tcPr>
            <w:tcW w:w="1701" w:type="dxa"/>
          </w:tcPr>
          <w:p>
            <w:pPr>
              <w:pStyle w:val="nTable"/>
              <w:keepNext/>
              <w:spacing w:before="120"/>
              <w:rPr>
                <w:sz w:val="19"/>
              </w:rPr>
            </w:pPr>
            <w:r>
              <w:rPr>
                <w:sz w:val="19"/>
              </w:rPr>
              <w:t>17 September 1993</w:t>
            </w:r>
          </w:p>
        </w:tc>
        <w:tc>
          <w:tcPr>
            <w:tcW w:w="1502" w:type="dxa"/>
          </w:tcPr>
          <w:p>
            <w:pPr>
              <w:pStyle w:val="nTable"/>
              <w:keepNext/>
              <w:spacing w:before="120"/>
              <w:rPr>
                <w:sz w:val="19"/>
              </w:rPr>
            </w:pPr>
          </w:p>
        </w:tc>
      </w:tr>
      <w:tr>
        <w:trPr>
          <w:cantSplit/>
        </w:trPr>
        <w:tc>
          <w:tcPr>
            <w:tcW w:w="2268" w:type="dxa"/>
          </w:tcPr>
          <w:p>
            <w:pPr>
              <w:pStyle w:val="nTable"/>
              <w:keepNext/>
              <w:keepLines/>
              <w:spacing w:before="120"/>
              <w:ind w:right="113"/>
              <w:rPr>
                <w:sz w:val="19"/>
              </w:rPr>
            </w:pPr>
            <w:r>
              <w:rPr>
                <w:i/>
                <w:sz w:val="19"/>
              </w:rPr>
              <w:t>Artificial Breeding of Stock Amendment Regulations 1994,</w:t>
            </w:r>
            <w:r>
              <w:rPr>
                <w:i/>
                <w:sz w:val="19"/>
              </w:rPr>
              <w:br/>
            </w:r>
            <w:r>
              <w:rPr>
                <w:sz w:val="19"/>
              </w:rPr>
              <w:t>Part 2</w:t>
            </w:r>
          </w:p>
        </w:tc>
        <w:tc>
          <w:tcPr>
            <w:tcW w:w="1701" w:type="dxa"/>
          </w:tcPr>
          <w:p>
            <w:pPr>
              <w:pStyle w:val="nTable"/>
              <w:keepNext/>
              <w:keepLines/>
              <w:spacing w:before="120"/>
              <w:rPr>
                <w:sz w:val="19"/>
              </w:rPr>
            </w:pPr>
            <w:r>
              <w:rPr>
                <w:sz w:val="19"/>
              </w:rPr>
              <w:t>24 June 1994 pp.2831-2</w:t>
            </w:r>
          </w:p>
        </w:tc>
        <w:tc>
          <w:tcPr>
            <w:tcW w:w="1701" w:type="dxa"/>
          </w:tcPr>
          <w:p>
            <w:pPr>
              <w:pStyle w:val="nTable"/>
              <w:keepNext/>
              <w:keepLines/>
              <w:spacing w:before="120"/>
              <w:rPr>
                <w:sz w:val="19"/>
              </w:rPr>
            </w:pPr>
            <w:r>
              <w:rPr>
                <w:sz w:val="19"/>
              </w:rPr>
              <w:t>1 July 1994</w:t>
            </w:r>
            <w:r>
              <w:rPr>
                <w:sz w:val="19"/>
              </w:rPr>
              <w:br/>
              <w:t>(see regulation 2)</w:t>
            </w:r>
          </w:p>
        </w:tc>
        <w:tc>
          <w:tcPr>
            <w:tcW w:w="1502" w:type="dxa"/>
          </w:tcPr>
          <w:p>
            <w:pPr>
              <w:pStyle w:val="nTable"/>
              <w:keepNext/>
              <w:keepLines/>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1995,</w:t>
            </w:r>
            <w:r>
              <w:rPr>
                <w:i/>
                <w:sz w:val="19"/>
              </w:rPr>
              <w:br/>
            </w:r>
            <w:r>
              <w:rPr>
                <w:sz w:val="19"/>
              </w:rPr>
              <w:t>Part 2</w:t>
            </w:r>
          </w:p>
        </w:tc>
        <w:tc>
          <w:tcPr>
            <w:tcW w:w="1701" w:type="dxa"/>
          </w:tcPr>
          <w:p>
            <w:pPr>
              <w:pStyle w:val="nTable"/>
              <w:spacing w:before="120"/>
              <w:rPr>
                <w:sz w:val="19"/>
              </w:rPr>
            </w:pPr>
            <w:r>
              <w:rPr>
                <w:sz w:val="19"/>
              </w:rPr>
              <w:t xml:space="preserve">21 July 1995 </w:t>
            </w:r>
            <w:r>
              <w:rPr>
                <w:sz w:val="19"/>
              </w:rPr>
              <w:br/>
              <w:t>p.3060</w:t>
            </w:r>
          </w:p>
        </w:tc>
        <w:tc>
          <w:tcPr>
            <w:tcW w:w="1701" w:type="dxa"/>
          </w:tcPr>
          <w:p>
            <w:pPr>
              <w:pStyle w:val="nTable"/>
              <w:spacing w:before="120"/>
              <w:rPr>
                <w:sz w:val="19"/>
              </w:rPr>
            </w:pPr>
            <w:r>
              <w:rPr>
                <w:sz w:val="19"/>
              </w:rPr>
              <w:t>21 July 1995</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1996</w:t>
            </w:r>
            <w:r>
              <w:rPr>
                <w:sz w:val="19"/>
              </w:rPr>
              <w:t>,</w:t>
            </w:r>
            <w:r>
              <w:rPr>
                <w:sz w:val="19"/>
              </w:rPr>
              <w:br/>
              <w:t>Part 2</w:t>
            </w:r>
          </w:p>
        </w:tc>
        <w:tc>
          <w:tcPr>
            <w:tcW w:w="1701" w:type="dxa"/>
          </w:tcPr>
          <w:p>
            <w:pPr>
              <w:pStyle w:val="nTable"/>
              <w:spacing w:before="120"/>
              <w:rPr>
                <w:sz w:val="19"/>
              </w:rPr>
            </w:pPr>
            <w:r>
              <w:rPr>
                <w:sz w:val="19"/>
              </w:rPr>
              <w:t>3 September 1996 pp.4370</w:t>
            </w:r>
            <w:r>
              <w:rPr>
                <w:sz w:val="19"/>
              </w:rPr>
              <w:noBreakHyphen/>
              <w:t>1</w:t>
            </w:r>
          </w:p>
        </w:tc>
        <w:tc>
          <w:tcPr>
            <w:tcW w:w="1701" w:type="dxa"/>
          </w:tcPr>
          <w:p>
            <w:pPr>
              <w:pStyle w:val="nTable"/>
              <w:spacing w:before="120"/>
              <w:rPr>
                <w:sz w:val="19"/>
              </w:rPr>
            </w:pPr>
            <w:r>
              <w:rPr>
                <w:sz w:val="19"/>
              </w:rPr>
              <w:t>4 September 1996 (see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1997</w:t>
            </w:r>
            <w:r>
              <w:rPr>
                <w:sz w:val="19"/>
              </w:rPr>
              <w:t>,</w:t>
            </w:r>
            <w:r>
              <w:rPr>
                <w:sz w:val="19"/>
              </w:rPr>
              <w:br/>
              <w:t>Part 2</w:t>
            </w:r>
          </w:p>
        </w:tc>
        <w:tc>
          <w:tcPr>
            <w:tcW w:w="1701" w:type="dxa"/>
          </w:tcPr>
          <w:p>
            <w:pPr>
              <w:pStyle w:val="nTable"/>
              <w:spacing w:before="120"/>
              <w:rPr>
                <w:sz w:val="19"/>
              </w:rPr>
            </w:pPr>
            <w:r>
              <w:rPr>
                <w:sz w:val="19"/>
              </w:rPr>
              <w:t>19 August 1997 p.4715</w:t>
            </w:r>
          </w:p>
        </w:tc>
        <w:tc>
          <w:tcPr>
            <w:tcW w:w="1701" w:type="dxa"/>
          </w:tcPr>
          <w:p>
            <w:pPr>
              <w:pStyle w:val="nTable"/>
              <w:spacing w:before="120"/>
              <w:rPr>
                <w:sz w:val="19"/>
              </w:rPr>
            </w:pPr>
            <w:r>
              <w:rPr>
                <w:sz w:val="19"/>
              </w:rPr>
              <w:t>19 August 1997</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Artificial Breeding of Stock Amendment Regulations 1998</w:t>
            </w:r>
            <w:r>
              <w:rPr>
                <w:sz w:val="19"/>
              </w:rPr>
              <w:t>,</w:t>
            </w:r>
            <w:r>
              <w:rPr>
                <w:i/>
                <w:sz w:val="19"/>
              </w:rPr>
              <w:br/>
            </w:r>
            <w:r>
              <w:rPr>
                <w:sz w:val="19"/>
              </w:rPr>
              <w:t>Part 2</w:t>
            </w:r>
          </w:p>
        </w:tc>
        <w:tc>
          <w:tcPr>
            <w:tcW w:w="1701" w:type="dxa"/>
          </w:tcPr>
          <w:p>
            <w:pPr>
              <w:pStyle w:val="nTable"/>
              <w:spacing w:before="120"/>
              <w:rPr>
                <w:sz w:val="19"/>
              </w:rPr>
            </w:pPr>
            <w:r>
              <w:rPr>
                <w:sz w:val="19"/>
              </w:rPr>
              <w:t xml:space="preserve">23 June 1998 </w:t>
            </w:r>
            <w:r>
              <w:rPr>
                <w:sz w:val="19"/>
              </w:rPr>
              <w:br/>
              <w:t>p.3316</w:t>
            </w:r>
          </w:p>
        </w:tc>
        <w:tc>
          <w:tcPr>
            <w:tcW w:w="1701" w:type="dxa"/>
          </w:tcPr>
          <w:p>
            <w:pPr>
              <w:pStyle w:val="nTable"/>
              <w:spacing w:before="120"/>
              <w:rPr>
                <w:sz w:val="19"/>
              </w:rPr>
            </w:pPr>
            <w:r>
              <w:rPr>
                <w:sz w:val="19"/>
              </w:rPr>
              <w:t>23 June 1998</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Artificial Breeding of Stock Amendment Regulations 2000</w:t>
            </w:r>
            <w:r>
              <w:rPr>
                <w:sz w:val="19"/>
              </w:rPr>
              <w:t>,</w:t>
            </w:r>
          </w:p>
          <w:p>
            <w:pPr>
              <w:pStyle w:val="nTable"/>
              <w:spacing w:before="0"/>
              <w:ind w:right="113"/>
              <w:rPr>
                <w:sz w:val="19"/>
              </w:rPr>
            </w:pPr>
            <w:r>
              <w:rPr>
                <w:sz w:val="19"/>
              </w:rPr>
              <w:t>Part 2</w:t>
            </w:r>
          </w:p>
        </w:tc>
        <w:tc>
          <w:tcPr>
            <w:tcW w:w="1701" w:type="dxa"/>
          </w:tcPr>
          <w:p>
            <w:pPr>
              <w:pStyle w:val="nTable"/>
              <w:spacing w:before="120"/>
              <w:rPr>
                <w:sz w:val="19"/>
              </w:rPr>
            </w:pPr>
            <w:r>
              <w:rPr>
                <w:sz w:val="19"/>
              </w:rPr>
              <w:t>20 June 2000</w:t>
            </w:r>
          </w:p>
          <w:p>
            <w:pPr>
              <w:pStyle w:val="nTable"/>
              <w:spacing w:before="0"/>
              <w:rPr>
                <w:sz w:val="19"/>
              </w:rPr>
            </w:pPr>
            <w:r>
              <w:rPr>
                <w:sz w:val="19"/>
              </w:rPr>
              <w:t>p.3008</w:t>
            </w:r>
          </w:p>
        </w:tc>
        <w:tc>
          <w:tcPr>
            <w:tcW w:w="1701" w:type="dxa"/>
          </w:tcPr>
          <w:p>
            <w:pPr>
              <w:pStyle w:val="nTable"/>
              <w:spacing w:before="120"/>
              <w:rPr>
                <w:sz w:val="19"/>
              </w:rPr>
            </w:pPr>
            <w:r>
              <w:rPr>
                <w:sz w:val="19"/>
              </w:rPr>
              <w:t>1 July 2000 (see regulation 2)</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13"/>
              <w:rPr>
                <w:i/>
                <w:sz w:val="19"/>
              </w:rPr>
            </w:pPr>
            <w:r>
              <w:rPr>
                <w:i/>
                <w:sz w:val="19"/>
              </w:rPr>
              <w:t>Artificial Breeding of Stock Amendment Regulations 2001, Pt. 2</w:t>
            </w:r>
          </w:p>
        </w:tc>
        <w:tc>
          <w:tcPr>
            <w:tcW w:w="1701" w:type="dxa"/>
            <w:tcBorders>
              <w:bottom w:val="single" w:sz="4" w:space="0" w:color="auto"/>
            </w:tcBorders>
          </w:tcPr>
          <w:p>
            <w:pPr>
              <w:pStyle w:val="nTable"/>
              <w:spacing w:before="120"/>
              <w:rPr>
                <w:sz w:val="19"/>
              </w:rPr>
            </w:pPr>
            <w:r>
              <w:rPr>
                <w:sz w:val="19"/>
              </w:rPr>
              <w:t>5 Jun 2001</w:t>
            </w:r>
            <w:r>
              <w:rPr>
                <w:sz w:val="19"/>
              </w:rPr>
              <w:br/>
              <w:t>p. 2844</w:t>
            </w:r>
          </w:p>
        </w:tc>
        <w:tc>
          <w:tcPr>
            <w:tcW w:w="1701" w:type="dxa"/>
            <w:tcBorders>
              <w:bottom w:val="single" w:sz="4" w:space="0" w:color="auto"/>
            </w:tcBorders>
          </w:tcPr>
          <w:p>
            <w:pPr>
              <w:pStyle w:val="nTable"/>
              <w:spacing w:before="120"/>
              <w:rPr>
                <w:sz w:val="19"/>
              </w:rPr>
            </w:pPr>
            <w:r>
              <w:rPr>
                <w:sz w:val="19"/>
              </w:rPr>
              <w:t>1 Jul 2001 (see r. 2)</w:t>
            </w:r>
          </w:p>
        </w:tc>
        <w:tc>
          <w:tcPr>
            <w:tcW w:w="1502" w:type="dxa"/>
            <w:tcBorders>
              <w:bottom w:val="single" w:sz="4" w:space="0" w:color="auto"/>
            </w:tcBorders>
          </w:tcPr>
          <w:p>
            <w:pPr>
              <w:pStyle w:val="nTable"/>
              <w:spacing w:before="120"/>
              <w:rPr>
                <w:sz w:val="19"/>
              </w:rPr>
            </w:pPr>
          </w:p>
        </w:tc>
      </w:tr>
    </w:tbl>
    <w:p>
      <w:pPr>
        <w:pStyle w:val="nSubsection"/>
      </w:pPr>
      <w:r>
        <w:rPr>
          <w:vertAlign w:val="superscript"/>
        </w:rPr>
        <w:t>2</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 Primary Industries.</w:t>
      </w:r>
    </w:p>
    <w:p>
      <w:pPr>
        <w:pStyle w:val="nSubsection"/>
      </w:pPr>
      <w:r>
        <w:rPr>
          <w:vertAlign w:val="superscript"/>
        </w:rPr>
        <w:t>3</w:t>
      </w:r>
      <w:r>
        <w:tab/>
        <w:t xml:space="preserve">Under the </w:t>
      </w:r>
      <w:r>
        <w:rPr>
          <w:i/>
        </w:rPr>
        <w:t>Alteration of Statutory Designations Order 1996,</w:t>
      </w:r>
      <w:r>
        <w:t xml:space="preserve"> references in any law to the “Department of Agriculture” shall be read and construed as references to “Agriculture Western Australia”.</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5"/>
      <w:gridCol w:w="5388"/>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875" w:type="dxa"/>
        </w:tcPr>
        <w:p>
          <w:pPr>
            <w:pStyle w:val="HeaderNumberLeft"/>
          </w:pPr>
        </w:p>
      </w:tc>
      <w:tc>
        <w:tcPr>
          <w:tcW w:w="5388" w:type="dxa"/>
        </w:tcPr>
        <w:p>
          <w:pPr>
            <w:pStyle w:val="HeaderTextLeft"/>
          </w:pPr>
        </w:p>
      </w:tc>
    </w:tr>
    <w:tr>
      <w:tc>
        <w:tcPr>
          <w:tcW w:w="1875" w:type="dxa"/>
        </w:tcPr>
        <w:p>
          <w:pPr>
            <w:pStyle w:val="HeaderNumberLeft"/>
          </w:pPr>
        </w:p>
      </w:tc>
      <w:tc>
        <w:tcPr>
          <w:tcW w:w="5388" w:type="dxa"/>
        </w:tcPr>
        <w:p>
          <w:pPr>
            <w:pStyle w:val="HeaderTextLeft"/>
          </w:pPr>
        </w:p>
      </w:tc>
    </w:tr>
    <w:tr>
      <w:trPr>
        <w:cantSplit/>
      </w:trPr>
      <w:tc>
        <w:tcPr>
          <w:tcW w:w="1875" w:type="dxa"/>
        </w:tcPr>
        <w:p>
          <w:pPr>
            <w:pStyle w:val="HeaderSectionRight"/>
            <w:ind w:right="17"/>
            <w:jc w:val="left"/>
          </w:pPr>
          <w:r>
            <w:fldChar w:fldCharType="begin"/>
          </w:r>
          <w:r>
            <w:instrText xml:space="preserve"> STYLEREF CharSchNo \* MERGEFORMAT </w:instrText>
          </w:r>
          <w:r>
            <w:fldChar w:fldCharType="end"/>
          </w:r>
        </w:p>
      </w:tc>
      <w:tc>
        <w:tcPr>
          <w:tcW w:w="538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285" w:type="dxa"/>
        </w:tcPr>
        <w:p>
          <w:pPr>
            <w:pStyle w:val="HeaderTextRight"/>
          </w:pPr>
        </w:p>
      </w:tc>
      <w:tc>
        <w:tcPr>
          <w:tcW w:w="1978" w:type="dxa"/>
        </w:tcPr>
        <w:p>
          <w:pPr>
            <w:pStyle w:val="HeaderNumberRight"/>
            <w:ind w:right="17"/>
          </w:pPr>
        </w:p>
      </w:tc>
    </w:tr>
    <w:tr>
      <w:tc>
        <w:tcPr>
          <w:tcW w:w="5285" w:type="dxa"/>
        </w:tcPr>
        <w:p>
          <w:pPr>
            <w:pStyle w:val="HeaderTextRight"/>
          </w:pPr>
        </w:p>
      </w:tc>
      <w:tc>
        <w:tcPr>
          <w:tcW w:w="1978" w:type="dxa"/>
        </w:tcPr>
        <w:p>
          <w:pPr>
            <w:pStyle w:val="HeaderNumberRight"/>
            <w:ind w:right="17"/>
          </w:pPr>
        </w:p>
      </w:tc>
    </w:tr>
    <w:tr>
      <w:trPr>
        <w:cantSplit/>
      </w:trPr>
      <w:tc>
        <w:tcPr>
          <w:tcW w:w="5285" w:type="dxa"/>
        </w:tcPr>
        <w:p>
          <w:pPr>
            <w:pStyle w:val="HeaderSectionRight"/>
            <w:ind w:right="17"/>
          </w:pPr>
          <w:r>
            <w:fldChar w:fldCharType="begin"/>
          </w:r>
          <w:r>
            <w:instrText xml:space="preserve"> STYLEREF CharSchText \* MERGEFORMAT </w:instrText>
          </w:r>
          <w:r>
            <w:fldChar w:fldCharType="end"/>
          </w:r>
        </w:p>
      </w:tc>
      <w:tc>
        <w:tcPr>
          <w:tcW w:w="1973"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Artificial Breeding (Cattle)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Artificial Breeding (Cattle)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Artificial Breeding (Cattle)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1547E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DC20E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1430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D6272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663FB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AC24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B4AA4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2207A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542D3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89664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2EA27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DE0130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Heading5"/>
    <w:next w:val="Normal"/>
    <w:semiHidden/>
    <w:pPr>
      <w:keepNext w:val="0"/>
      <w:keepLines w:val="0"/>
      <w:tabs>
        <w:tab w:val="clear" w:pos="879"/>
        <w:tab w:val="left" w:pos="851"/>
        <w:tab w:val="right" w:pos="7088"/>
      </w:tabs>
      <w:spacing w:before="0" w:line="240" w:lineRule="auto"/>
      <w:ind w:left="1702" w:right="851" w:hanging="851"/>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spacing w:before="120" w:after="60"/>
      <w:ind w:left="1200" w:right="567"/>
    </w:pPr>
    <w:rPr>
      <w:smallCaps/>
      <w:sz w:val="18"/>
    </w:rPr>
  </w:style>
  <w:style w:type="paragraph" w:styleId="TOC8">
    <w:name w:val="toc 8"/>
    <w:basedOn w:val="TOC2"/>
    <w:next w:val="Normal"/>
    <w:autoRedefine/>
    <w:semiHidden/>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51" w:right="851"/>
      <w:jc w:val="center"/>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9164</Words>
  <Characters>49671</Characters>
  <Application>Microsoft Office Word</Application>
  <DocSecurity>0</DocSecurity>
  <Lines>1655</Lines>
  <Paragraphs>1069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57766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Breeding (Cattle) Regulations 1978 - 01-b0-06</dc:title>
  <dc:subject/>
  <dc:creator/>
  <cp:keywords/>
  <dc:description/>
  <cp:lastModifiedBy>svcMRProcess</cp:lastModifiedBy>
  <cp:revision>4</cp:revision>
  <cp:lastPrinted>2000-03-13T03:54:00Z</cp:lastPrinted>
  <dcterms:created xsi:type="dcterms:W3CDTF">2018-09-10T02:07:00Z</dcterms:created>
  <dcterms:modified xsi:type="dcterms:W3CDTF">2018-09-10T02:07:00Z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January 1979 pp.240-258</vt:lpwstr>
  </property>
  <property fmtid="{D5CDD505-2E9C-101B-9397-08002B2CF9AE}" pid="3" name="CommencementDate">
    <vt:lpwstr>20010701</vt:lpwstr>
  </property>
  <property fmtid="{D5CDD505-2E9C-101B-9397-08002B2CF9AE}" pid="4" name="DocumentType">
    <vt:lpwstr>Reg</vt:lpwstr>
  </property>
  <property fmtid="{D5CDD505-2E9C-101B-9397-08002B2CF9AE}" pid="5" name="AsAtDate">
    <vt:lpwstr>01 Jul 2001</vt:lpwstr>
  </property>
  <property fmtid="{D5CDD505-2E9C-101B-9397-08002B2CF9AE}" pid="6" name="Suffix">
    <vt:lpwstr>01-b0-06</vt:lpwstr>
  </property>
</Properties>
</file>