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City of Perth Act 1914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City of Perth Restructuring Act 1993</w:t>
      </w:r>
      <w:r>
        <w:rPr>
          <w:color w:val="000000"/>
          <w:sz w:val="22"/>
          <w:szCs w:val="22"/>
        </w:rPr>
        <w:t xml:space="preserve"> s. 33 (No. 38 of 1993) as at 20 Dec 1993.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00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001" w:val="UsedStyles"/>
    <w:docVar w:name="WAFER_20160412134001_GUID" w:val="a065147f-b331-4702-8f93-47d16f8e16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198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Perth Act 1914 - 01-b0-02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Dec 1993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19931220</vt:lpwstr>
  </property>
</Properties>
</file>