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Mines Regulation Act 1906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Mines Regulation Act 1946 </w:t>
      </w:r>
      <w:r>
        <w:rPr>
          <w:color w:val="000000"/>
          <w:sz w:val="22"/>
          <w:szCs w:val="22"/>
        </w:rPr>
        <w:t>s. 2 (No. 54 of 1946) as at 1 May 1949.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21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214" w:val="UsedStyles"/>
    <w:docVar w:name="WAFER_20160418102214_GUID" w:val="7b7624bf-59e1-4a79-aa60-70f7cf0607c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Regulation Act 1906 - 01-b0-02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May 1949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19490501</vt:lpwstr>
  </property>
</Properties>
</file>