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Totalisator Duty Act 1905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(Racing and Betting Legislation) Act 1995 </w:t>
      </w:r>
      <w:r>
        <w:rPr>
          <w:color w:val="000000"/>
          <w:sz w:val="22"/>
          <w:szCs w:val="22"/>
        </w:rPr>
        <w:t>s. 92 (No. 63 of 1995) as at 28 Jun 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1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13" w:val="UsedStyles"/>
    <w:docVar w:name="WAFER_20160419090613_GUID" w:val="dc4da98c-a9e6-4cdb-8315-fb65ce960a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Duty Act 1905 - 01-b0-02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28 Jun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19960628</vt:lpwstr>
  </property>
</Properties>
</file>