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Public Education Act 1899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Education Act 1938 </w:t>
      </w:r>
      <w:r>
        <w:rPr>
          <w:color w:val="000000"/>
          <w:sz w:val="22"/>
          <w:szCs w:val="22"/>
        </w:rPr>
        <w:t>s. 2(1) (No. 33 of 1928) as at 28 Dec 1928.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1020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10201" w:val="UsedStyles"/>
    <w:docVar w:name="WAFER_20160418110201_GUID" w:val="e8f3b043-4f6d-46bd-9c61-9f2c205d4e2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189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Act 1899 - 01-b0-02</dc:title>
  <dc:subject/>
  <dc:creator/>
  <cp:keywords/>
  <dc:description/>
  <cp:lastModifiedBy>svcMRProcess</cp:lastModifiedBy>
  <cp:revision>3</cp:revision>
  <dcterms:created xsi:type="dcterms:W3CDTF">2016-04-18T03:12:00Z</dcterms:created>
  <dcterms:modified xsi:type="dcterms:W3CDTF">2016-04-18T03:12:00Z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28 Dec 1928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19281228</vt:lpwstr>
  </property>
</Properties>
</file>