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0"/>
      </w:pPr>
      <w:r>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_Toc391993822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_Toc391993823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_Toc391993826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Vehicle licence charges</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_Toc391993829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_Toc391993830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_Toc391993831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_Toc391993833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_Toc391993834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_Toc391993835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_Toc391993836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_Toc391993838 \h </w:instrText>
      </w:r>
      <w:r>
        <w:fldChar w:fldCharType="separate"/>
      </w:r>
      <w:r>
        <w:t>6</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_Toc391993839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_Toc391993840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_Toc391993841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_Toc391993842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_Toc391993843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_Toc391993844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_Toc391993845 \h </w:instrText>
      </w:r>
      <w:r>
        <w:fldChar w:fldCharType="separate"/>
      </w:r>
      <w:r>
        <w:t>9</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_Toc391993846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_Toc391993847 \h </w:instrText>
      </w:r>
      <w:r>
        <w:fldChar w:fldCharType="separate"/>
      </w:r>
      <w:r>
        <w:t>10</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_Toc391993848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_Toc391993849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_Toc391993851 \h </w:instrText>
      </w:r>
      <w:r>
        <w:fldChar w:fldCharType="separate"/>
      </w:r>
      <w:r>
        <w:t>12</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_Toc391993852 \h </w:instrText>
      </w:r>
      <w:r>
        <w:fldChar w:fldCharType="separate"/>
      </w:r>
      <w:r>
        <w:t>12</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_Toc391993853 \h </w:instrText>
      </w:r>
      <w:r>
        <w:fldChar w:fldCharType="separate"/>
      </w:r>
      <w:r>
        <w:t>13</w:t>
      </w:r>
      <w:r>
        <w:fldChar w:fldCharType="end"/>
      </w:r>
    </w:p>
    <w:p>
      <w:pPr>
        <w:pStyle w:val="TOC8"/>
        <w:rPr>
          <w:rFonts w:asciiTheme="minorHAnsi" w:eastAsiaTheme="minorEastAsia" w:hAnsiTheme="minorHAnsi" w:cstheme="minorBidi"/>
          <w:szCs w:val="22"/>
        </w:rPr>
      </w:pPr>
      <w:r>
        <w:t>24.</w:t>
      </w:r>
      <w:r>
        <w:tab/>
        <w:t>Regional weighting of fees for vehicle inspection</w:t>
      </w:r>
      <w:r>
        <w:tab/>
      </w:r>
      <w:r>
        <w:fldChar w:fldCharType="begin"/>
      </w:r>
      <w:r>
        <w:instrText xml:space="preserve"> PAGEREF _Toc391993854 \h </w:instrText>
      </w:r>
      <w:r>
        <w:fldChar w:fldCharType="separate"/>
      </w:r>
      <w:r>
        <w:t>13</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_Toc391993855 \h </w:instrText>
      </w:r>
      <w:r>
        <w:fldChar w:fldCharType="separate"/>
      </w:r>
      <w:r>
        <w:t>14</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_Toc391993856 \h </w:instrText>
      </w:r>
      <w:r>
        <w:fldChar w:fldCharType="separate"/>
      </w:r>
      <w:r>
        <w:t>14</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_Toc391993857 \h </w:instrText>
      </w:r>
      <w:r>
        <w:fldChar w:fldCharType="separate"/>
      </w:r>
      <w:r>
        <w:t>14</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_Toc391993858 \h </w:instrText>
      </w:r>
      <w:r>
        <w:fldChar w:fldCharType="separate"/>
      </w:r>
      <w:r>
        <w:t>15</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_Toc391993859 \h </w:instrText>
      </w:r>
      <w:r>
        <w:fldChar w:fldCharType="separate"/>
      </w:r>
      <w:r>
        <w:t>15</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_Toc391993860 \h </w:instrText>
      </w:r>
      <w:r>
        <w:fldChar w:fldCharType="separate"/>
      </w:r>
      <w:r>
        <w:t>15</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_Toc391993861 \h </w:instrText>
      </w:r>
      <w:r>
        <w:fldChar w:fldCharType="separate"/>
      </w:r>
      <w:r>
        <w:t>16</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_Toc391993862 \h </w:instrText>
      </w:r>
      <w:r>
        <w:fldChar w:fldCharType="separate"/>
      </w:r>
      <w:r>
        <w:t>17</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_Toc391993863 \h </w:instrText>
      </w:r>
      <w:r>
        <w:fldChar w:fldCharType="separate"/>
      </w:r>
      <w:r>
        <w:t>18</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_Toc391993864 \h </w:instrText>
      </w:r>
      <w:r>
        <w:fldChar w:fldCharType="separate"/>
      </w:r>
      <w:r>
        <w:t>18</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_Toc391993865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_Toc391993867 \h </w:instrText>
      </w:r>
      <w:r>
        <w:fldChar w:fldCharType="separate"/>
      </w:r>
      <w:r>
        <w:t>20</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_Toc391993868 \h </w:instrText>
      </w:r>
      <w:r>
        <w:fldChar w:fldCharType="separate"/>
      </w:r>
      <w:r>
        <w:t>20</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_Toc391993869 \h </w:instrText>
      </w:r>
      <w:r>
        <w:fldChar w:fldCharType="separate"/>
      </w:r>
      <w:r>
        <w:t>21</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_Toc391993870 \h </w:instrText>
      </w:r>
      <w:r>
        <w:fldChar w:fldCharType="separate"/>
      </w:r>
      <w:r>
        <w:t>22</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_Toc391993871 \h </w:instrText>
      </w:r>
      <w:r>
        <w:fldChar w:fldCharType="separate"/>
      </w:r>
      <w:r>
        <w:t>22</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_Toc391993872 \h </w:instrText>
      </w:r>
      <w:r>
        <w:fldChar w:fldCharType="separate"/>
      </w:r>
      <w:r>
        <w:t>23</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_Toc391993873 \h </w:instrText>
      </w:r>
      <w:r>
        <w:fldChar w:fldCharType="separate"/>
      </w:r>
      <w:r>
        <w:t>24</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_Toc391993874 \h </w:instrText>
      </w:r>
      <w:r>
        <w:fldChar w:fldCharType="separate"/>
      </w:r>
      <w:r>
        <w:t>24</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_Toc391993875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_Toc391993877 \h </w:instrText>
      </w:r>
      <w:r>
        <w:fldChar w:fldCharType="separate"/>
      </w:r>
      <w:r>
        <w:t>26</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_Toc391993878 \h </w:instrText>
      </w:r>
      <w:r>
        <w:fldChar w:fldCharType="separate"/>
      </w:r>
      <w:r>
        <w:t>26</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_Toc391993879 \h </w:instrText>
      </w:r>
      <w:r>
        <w:fldChar w:fldCharType="separate"/>
      </w:r>
      <w:r>
        <w:t>27</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_Toc391993880 \h </w:instrText>
      </w:r>
      <w:r>
        <w:fldChar w:fldCharType="separate"/>
      </w:r>
      <w:r>
        <w:t>27</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_Toc391993881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_Toc391993882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_Toc391993883 \h </w:instrText>
      </w:r>
      <w:r>
        <w:fldChar w:fldCharType="separate"/>
      </w:r>
      <w:r>
        <w:t>28</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_Toc391993884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 fees for</w:t>
      </w:r>
      <w:r>
        <w:tab/>
      </w:r>
      <w:r>
        <w:fldChar w:fldCharType="begin"/>
      </w:r>
      <w:r>
        <w:instrText xml:space="preserve"> PAGEREF _Toc391993886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 fees for</w:t>
      </w:r>
      <w:r>
        <w:tab/>
      </w:r>
      <w:r>
        <w:fldChar w:fldCharType="begin"/>
      </w:r>
      <w:r>
        <w:instrText xml:space="preserve"> PAGEREF _Toc391993887 \h </w:instrText>
      </w:r>
      <w:r>
        <w:fldChar w:fldCharType="separate"/>
      </w:r>
      <w:r>
        <w:t>30</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_Toc391993888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rPr>
      </w:pPr>
      <w:r>
        <w:t>Division 1 — Vehicle licence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_Toc391993892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_Toc391993894 \h </w:instrText>
      </w:r>
      <w:r>
        <w:fldChar w:fldCharType="separate"/>
      </w:r>
      <w:r>
        <w:t>34</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_Toc391993895 \h </w:instrText>
      </w:r>
      <w:r>
        <w:fldChar w:fldCharType="separate"/>
      </w:r>
      <w:r>
        <w:t>34</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_Toc391993896 \h </w:instrText>
      </w:r>
      <w:r>
        <w:fldChar w:fldCharType="separate"/>
      </w:r>
      <w:r>
        <w:t>34</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_Toc391993897 \h </w:instrText>
      </w:r>
      <w:r>
        <w:fldChar w:fldCharType="separate"/>
      </w:r>
      <w:r>
        <w:t>35</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_Toc391993898 \h </w:instrText>
      </w:r>
      <w:r>
        <w:fldChar w:fldCharType="separate"/>
      </w:r>
      <w:r>
        <w:t>35</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_Toc391993899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_Toc391993901 \h </w:instrText>
      </w:r>
      <w:r>
        <w:fldChar w:fldCharType="separate"/>
      </w:r>
      <w:r>
        <w:t>36</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_Toc391993902 \h </w:instrText>
      </w:r>
      <w:r>
        <w:fldChar w:fldCharType="separate"/>
      </w:r>
      <w:r>
        <w:t>36</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_Toc391993903 \h </w:instrText>
      </w:r>
      <w:r>
        <w:fldChar w:fldCharType="separate"/>
      </w:r>
      <w:r>
        <w:t>38</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_Toc391993904 \h </w:instrText>
      </w:r>
      <w:r>
        <w:fldChar w:fldCharType="separate"/>
      </w:r>
      <w:r>
        <w:t>38</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_Toc391993905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Fees relating to vehicle licensing</w:t>
      </w:r>
    </w:p>
    <w:p>
      <w:pPr>
        <w:pStyle w:val="TOC4"/>
        <w:tabs>
          <w:tab w:val="right" w:leader="dot" w:pos="7086"/>
        </w:tabs>
        <w:rPr>
          <w:rFonts w:asciiTheme="minorHAnsi" w:eastAsiaTheme="minorEastAsia" w:hAnsiTheme="minorHAnsi" w:cstheme="minorBidi"/>
          <w:b w:val="0"/>
          <w:szCs w:val="22"/>
        </w:rPr>
      </w:pPr>
      <w:r>
        <w:t>Division 3 — Regional fees relating to vehicle examination</w:t>
      </w:r>
    </w:p>
    <w:p>
      <w:pPr>
        <w:pStyle w:val="TOC2"/>
        <w:tabs>
          <w:tab w:val="right" w:leader="dot" w:pos="7086"/>
        </w:tabs>
        <w:rPr>
          <w:rFonts w:asciiTheme="minorHAnsi" w:eastAsiaTheme="minorEastAsia" w:hAnsiTheme="minorHAnsi" w:cstheme="minorBidi"/>
          <w:b w:val="0"/>
          <w:sz w:val="22"/>
          <w:szCs w:val="22"/>
        </w:rPr>
      </w:pPr>
      <w:r>
        <w:t>Schedule 2 — Fees relating to drivers’ licences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_Toc391993911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July 2014</w:t>
            </w:r>
          </w:p>
        </w:tc>
      </w:tr>
    </w:tbl>
    <w:p>
      <w:pPr>
        <w:pStyle w:val="WA"/>
        <w:spacing w:before="120"/>
      </w:pPr>
      <w:r>
        <w:t>Western Australia</w:t>
      </w:r>
    </w:p>
    <w:p>
      <w:pPr>
        <w:pStyle w:val="PrincipalActReg"/>
      </w:pPr>
      <w:r>
        <w:t>Road Traffic Act 1974</w:t>
      </w:r>
    </w:p>
    <w:p>
      <w:pPr>
        <w:pStyle w:val="NameofActReg"/>
        <w:spacing w:before="600" w:after="720"/>
      </w:pPr>
      <w:r>
        <w:t>Road Traffic (Charges and Fees) Regulations 2006</w:t>
      </w:r>
    </w:p>
    <w:p>
      <w:pPr>
        <w:pStyle w:val="Heading2"/>
        <w:keepNext w:val="0"/>
        <w:pageBreakBefore w:val="0"/>
        <w:spacing w:before="320"/>
      </w:pPr>
      <w:bookmarkStart w:id="1" w:name="_Toc390418680"/>
      <w:bookmarkStart w:id="2" w:name="_Toc391993821"/>
      <w:r>
        <w:rPr>
          <w:rStyle w:val="CharPartNo"/>
        </w:rPr>
        <w:t>Part 1</w:t>
      </w:r>
      <w:r>
        <w:rPr>
          <w:rStyle w:val="CharDivNo"/>
        </w:rPr>
        <w:t> </w:t>
      </w:r>
      <w:r>
        <w:t>—</w:t>
      </w:r>
      <w:r>
        <w:rPr>
          <w:rStyle w:val="CharDivText"/>
        </w:rPr>
        <w:t> </w:t>
      </w:r>
      <w:r>
        <w:rPr>
          <w:rStyle w:val="CharPartText"/>
        </w:rPr>
        <w:t>Preliminary</w:t>
      </w:r>
      <w:bookmarkEnd w:id="1"/>
      <w:bookmarkEnd w:id="2"/>
    </w:p>
    <w:p>
      <w:pPr>
        <w:pStyle w:val="Heading5"/>
        <w:spacing w:before="240"/>
      </w:pPr>
      <w:bookmarkStart w:id="3" w:name="_Toc391993822"/>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5" w:name="_Toc391993823"/>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6" w:name="_Toc390418683"/>
      <w:bookmarkStart w:id="7" w:name="_Toc391993824"/>
      <w:r>
        <w:rPr>
          <w:rStyle w:val="CharPartNo"/>
        </w:rPr>
        <w:t>Part 2</w:t>
      </w:r>
      <w:r>
        <w:t> — </w:t>
      </w:r>
      <w:r>
        <w:rPr>
          <w:rStyle w:val="CharPartText"/>
        </w:rPr>
        <w:t>Charges and fees relating to vehicle licensing</w:t>
      </w:r>
      <w:bookmarkEnd w:id="6"/>
      <w:bookmarkEnd w:id="7"/>
    </w:p>
    <w:p>
      <w:pPr>
        <w:pStyle w:val="Heading3"/>
      </w:pPr>
      <w:bookmarkStart w:id="8" w:name="_Toc390418684"/>
      <w:bookmarkStart w:id="9" w:name="_Toc391993825"/>
      <w:r>
        <w:rPr>
          <w:rStyle w:val="CharDivNo"/>
        </w:rPr>
        <w:t>Division 1</w:t>
      </w:r>
      <w:r>
        <w:t> — </w:t>
      </w:r>
      <w:r>
        <w:rPr>
          <w:rStyle w:val="CharDivText"/>
        </w:rPr>
        <w:t>Interpretation</w:t>
      </w:r>
      <w:bookmarkEnd w:id="8"/>
      <w:bookmarkEnd w:id="9"/>
    </w:p>
    <w:p>
      <w:pPr>
        <w:pStyle w:val="Heading5"/>
      </w:pPr>
      <w:bookmarkStart w:id="10" w:name="_Toc391993826"/>
      <w:r>
        <w:rPr>
          <w:rStyle w:val="CharSectno"/>
        </w:rPr>
        <w:t>3</w:t>
      </w:r>
      <w:r>
        <w:t>.</w:t>
      </w:r>
      <w:r>
        <w:tab/>
        <w:t>Terms used</w:t>
      </w:r>
      <w:bookmarkEnd w:id="10"/>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keepLines w:val="0"/>
      </w:pPr>
      <w:r>
        <w:tab/>
        <w:t>(i)</w:t>
      </w:r>
      <w:r>
        <w:tab/>
        <w:t>is designed to travel on 3 wheels; and</w:t>
      </w:r>
    </w:p>
    <w:p>
      <w:pPr>
        <w:pStyle w:val="Defsubpara"/>
        <w:keepLines w:val="0"/>
      </w:pPr>
      <w:r>
        <w:tab/>
        <w:t>(ii)</w:t>
      </w:r>
      <w:r>
        <w:tab/>
        <w:t>has an unladen mass of not more than 1 016 kg; and</w:t>
      </w:r>
    </w:p>
    <w:p>
      <w:pPr>
        <w:pStyle w:val="Defsubpara"/>
        <w:keepLines w:val="0"/>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b/>
        </w:rPr>
      </w:pPr>
      <w:r>
        <w:tab/>
      </w:r>
      <w:r>
        <w:rPr>
          <w:rStyle w:val="CharDefText"/>
        </w:rPr>
        <w:t>region</w:t>
      </w:r>
      <w:r>
        <w:t xml:space="preserve"> means the region as described in the </w:t>
      </w:r>
      <w:r>
        <w:rPr>
          <w:i/>
        </w:rPr>
        <w:t>Regional Development Commissions Act 1993</w:t>
      </w:r>
      <w:r>
        <w:t xml:space="preserve"> Schedule 1;</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11" w:name="_Toc390418686"/>
      <w:bookmarkStart w:id="12" w:name="_Toc391993827"/>
      <w:r>
        <w:rPr>
          <w:rStyle w:val="CharDivNo"/>
        </w:rPr>
        <w:t>Division 2</w:t>
      </w:r>
      <w:r>
        <w:t> — </w:t>
      </w:r>
      <w:r>
        <w:rPr>
          <w:rStyle w:val="CharDivText"/>
        </w:rPr>
        <w:t>Vehicle licence charges</w:t>
      </w:r>
      <w:bookmarkEnd w:id="11"/>
      <w:bookmarkEnd w:id="12"/>
    </w:p>
    <w:p>
      <w:pPr>
        <w:pStyle w:val="Heading4"/>
      </w:pPr>
      <w:bookmarkStart w:id="13" w:name="_Toc390418687"/>
      <w:bookmarkStart w:id="14" w:name="_Toc391993828"/>
      <w:r>
        <w:t>Subdivision 1 — General</w:t>
      </w:r>
      <w:bookmarkEnd w:id="13"/>
      <w:bookmarkEnd w:id="14"/>
    </w:p>
    <w:p>
      <w:pPr>
        <w:pStyle w:val="Heading5"/>
      </w:pPr>
      <w:bookmarkStart w:id="15" w:name="_Toc391993829"/>
      <w:r>
        <w:rPr>
          <w:rStyle w:val="CharSectno"/>
        </w:rPr>
        <w:t>4</w:t>
      </w:r>
      <w:r>
        <w:t>.</w:t>
      </w:r>
      <w:r>
        <w:tab/>
        <w:t>Vehicle licence charges</w:t>
      </w:r>
      <w:bookmarkEnd w:id="15"/>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before="120"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spacing w:before="160"/>
        <w:ind w:left="890" w:hanging="890"/>
      </w:pPr>
      <w:r>
        <w:tab/>
        <w:t>[Regulation 4 amended in Gazette 30 May 2008 p. 2077.]</w:t>
      </w:r>
    </w:p>
    <w:p>
      <w:pPr>
        <w:pStyle w:val="Heading5"/>
        <w:spacing w:before="180"/>
      </w:pPr>
      <w:bookmarkStart w:id="16" w:name="_Toc391993830"/>
      <w:r>
        <w:rPr>
          <w:rStyle w:val="CharSectno"/>
        </w:rPr>
        <w:t>5</w:t>
      </w:r>
      <w:r>
        <w:t>.</w:t>
      </w:r>
      <w:r>
        <w:tab/>
        <w:t>Subdiv. 2 and 3 do not apply to seasonally licensed heavy vehicles</w:t>
      </w:r>
      <w:bookmarkEnd w:id="16"/>
    </w:p>
    <w:p>
      <w:pPr>
        <w:pStyle w:val="Subsection"/>
      </w:pPr>
      <w:r>
        <w:tab/>
      </w:r>
      <w:r>
        <w:tab/>
        <w:t>Subdivisions 2 and 3 do not apply to a seasonally licensed heavy vehicle.</w:t>
      </w:r>
    </w:p>
    <w:p>
      <w:pPr>
        <w:pStyle w:val="Heading5"/>
      </w:pPr>
      <w:bookmarkStart w:id="17" w:name="_Toc391993831"/>
      <w:r>
        <w:rPr>
          <w:rStyle w:val="CharSectno"/>
        </w:rPr>
        <w:t>6</w:t>
      </w:r>
      <w:r>
        <w:t>.</w:t>
      </w:r>
      <w:r>
        <w:tab/>
        <w:t>Statutory declaration may be required</w:t>
      </w:r>
      <w:bookmarkEnd w:id="1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spacing w:before="200"/>
      </w:pPr>
      <w:bookmarkStart w:id="18" w:name="_Toc390418691"/>
      <w:bookmarkStart w:id="19" w:name="_Toc391993832"/>
      <w:r>
        <w:t>Subdivision 2 — Exemptions</w:t>
      </w:r>
      <w:bookmarkEnd w:id="18"/>
      <w:bookmarkEnd w:id="19"/>
    </w:p>
    <w:p>
      <w:pPr>
        <w:pStyle w:val="Heading5"/>
      </w:pPr>
      <w:bookmarkStart w:id="20" w:name="_Toc391993833"/>
      <w:r>
        <w:rPr>
          <w:rStyle w:val="CharSectno"/>
        </w:rPr>
        <w:t>7</w:t>
      </w:r>
      <w:r>
        <w:t>.</w:t>
      </w:r>
      <w:r>
        <w:tab/>
        <w:t>Government vehicles etc.</w:t>
      </w:r>
      <w:bookmarkEnd w:id="20"/>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ind w:left="890" w:hanging="890"/>
      </w:pPr>
      <w:r>
        <w:tab/>
        <w:t>[Regulation 7 amended in Gazette 19 Feb 2013 p. 995.]</w:t>
      </w:r>
    </w:p>
    <w:p>
      <w:pPr>
        <w:pStyle w:val="Heading5"/>
        <w:spacing w:before="180"/>
      </w:pPr>
      <w:bookmarkStart w:id="21" w:name="_Toc391993834"/>
      <w:r>
        <w:rPr>
          <w:rStyle w:val="CharSectno"/>
        </w:rPr>
        <w:t>8</w:t>
      </w:r>
      <w:r>
        <w:t>.</w:t>
      </w:r>
      <w:r>
        <w:tab/>
        <w:t>Farm vehicles</w:t>
      </w:r>
      <w:bookmarkEnd w:id="2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keepNext w:val="0"/>
        <w:keepLines w:val="0"/>
        <w:spacing w:before="180"/>
      </w:pPr>
      <w:bookmarkStart w:id="22" w:name="_Toc391993835"/>
      <w:r>
        <w:rPr>
          <w:rStyle w:val="CharSectno"/>
        </w:rPr>
        <w:t>9AA</w:t>
      </w:r>
      <w:r>
        <w:t>.</w:t>
      </w:r>
      <w:r>
        <w:tab/>
        <w:t>Vehicles owned by full</w:t>
      </w:r>
      <w:r>
        <w:noBreakHyphen/>
        <w:t>time carers</w:t>
      </w:r>
      <w:bookmarkEnd w:id="22"/>
    </w:p>
    <w:p>
      <w:pPr>
        <w:pStyle w:val="Subsection"/>
        <w:spacing w:before="120"/>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r>
        <w:rPr>
          <w:vertAlign w:val="superscript"/>
        </w:rPr>
        <w:t> 1</w:t>
      </w:r>
      <w:r>
        <w:t>.</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spacing w:before="180"/>
      </w:pPr>
      <w:bookmarkStart w:id="23" w:name="_Toc391993836"/>
      <w:r>
        <w:rPr>
          <w:rStyle w:val="CharSectno"/>
        </w:rPr>
        <w:t>9A</w:t>
      </w:r>
      <w:r>
        <w:t>.</w:t>
      </w:r>
      <w:r>
        <w:tab/>
        <w:t>Exemption or refund, power to give in exceptional circumstances</w:t>
      </w:r>
      <w:bookmarkEnd w:id="23"/>
    </w:p>
    <w:p>
      <w:pPr>
        <w:pStyle w:val="Subsection"/>
        <w:spacing w:before="120"/>
      </w:pPr>
      <w:r>
        <w:tab/>
        <w:t>(1)</w:t>
      </w:r>
      <w:r>
        <w:tab/>
        <w:t xml:space="preserve">The Director General may, in a particular case — </w:t>
      </w:r>
    </w:p>
    <w:p>
      <w:pPr>
        <w:pStyle w:val="Indenta"/>
        <w:spacing w:before="60"/>
      </w:pPr>
      <w:r>
        <w:tab/>
        <w:t>(a)</w:t>
      </w:r>
      <w:r>
        <w:tab/>
        <w:t>refund all or part of a payment that has been made in respect of any vehicle licence charge; or</w:t>
      </w:r>
    </w:p>
    <w:p>
      <w:pPr>
        <w:pStyle w:val="Indenta"/>
        <w:spacing w:before="60"/>
      </w:pPr>
      <w:r>
        <w:tab/>
        <w:t>(b)</w:t>
      </w:r>
      <w:r>
        <w:tab/>
        <w:t>in writing, exempt a person from payment of any vehicle licence charge or from payment of part of such a charge,</w:t>
      </w:r>
    </w:p>
    <w:p>
      <w:pPr>
        <w:pStyle w:val="Subsection"/>
        <w:spacing w:before="120"/>
      </w:pPr>
      <w:r>
        <w:tab/>
      </w:r>
      <w:r>
        <w:tab/>
        <w:t>if the Director General is satisfied that exceptional circumstances warrant the refund or exemption being given in that case.</w:t>
      </w:r>
    </w:p>
    <w:p>
      <w:pPr>
        <w:pStyle w:val="Subsection"/>
        <w:spacing w:before="120"/>
      </w:pPr>
      <w:r>
        <w:tab/>
        <w:t>(2)</w:t>
      </w:r>
      <w:r>
        <w:tab/>
        <w:t>The Director General may, in writing given to a person exempted under subregulation (1)(b), vary or revoke the exemption.</w:t>
      </w:r>
    </w:p>
    <w:p>
      <w:pPr>
        <w:pStyle w:val="Subsection"/>
        <w:spacing w:before="120"/>
      </w:pPr>
      <w:r>
        <w:tab/>
        <w:t>(3)</w:t>
      </w:r>
      <w:r>
        <w:tab/>
        <w:t>An exemption may be given subject to such conditions as the Director General thinks fit and specifies in the exemption.</w:t>
      </w:r>
    </w:p>
    <w:p>
      <w:pPr>
        <w:pStyle w:val="Subsection"/>
        <w:spacing w:before="120"/>
      </w:pPr>
      <w:r>
        <w:tab/>
        <w:t>(4)</w:t>
      </w:r>
      <w:r>
        <w:tab/>
        <w:t>A person must not contravene a condition of an exemption.</w:t>
      </w:r>
    </w:p>
    <w:p>
      <w:pPr>
        <w:pStyle w:val="Penstart"/>
      </w:pPr>
      <w:r>
        <w:tab/>
        <w:t>Penalty: a fine of $400.</w:t>
      </w:r>
    </w:p>
    <w:p>
      <w:pPr>
        <w:pStyle w:val="Footnotesection"/>
        <w:spacing w:before="100"/>
        <w:ind w:left="890" w:hanging="890"/>
      </w:pPr>
      <w:r>
        <w:tab/>
        <w:t>[Regulation 9A inserted in Gazette 14 Feb 2012 p. 674.]</w:t>
      </w:r>
    </w:p>
    <w:p>
      <w:pPr>
        <w:pStyle w:val="Heading4"/>
        <w:spacing w:before="200"/>
      </w:pPr>
      <w:bookmarkStart w:id="24" w:name="_Toc390418696"/>
      <w:bookmarkStart w:id="25" w:name="_Toc391993837"/>
      <w:r>
        <w:t>Subdivision 3 — Concessions</w:t>
      </w:r>
      <w:bookmarkEnd w:id="24"/>
      <w:bookmarkEnd w:id="25"/>
    </w:p>
    <w:p>
      <w:pPr>
        <w:pStyle w:val="Heading5"/>
        <w:spacing w:before="180"/>
      </w:pPr>
      <w:bookmarkStart w:id="26" w:name="_Toc391993838"/>
      <w:r>
        <w:rPr>
          <w:rStyle w:val="CharSectno"/>
        </w:rPr>
        <w:t>9</w:t>
      </w:r>
      <w:r>
        <w:t>.</w:t>
      </w:r>
      <w:r>
        <w:tab/>
        <w:t>Certain heavy vehicles used outside South</w:t>
      </w:r>
      <w:r>
        <w:noBreakHyphen/>
        <w:t>west Division</w:t>
      </w:r>
      <w:bookmarkEnd w:id="26"/>
    </w:p>
    <w:p>
      <w:pPr>
        <w:pStyle w:val="Subsection"/>
        <w:spacing w:before="120"/>
      </w:pPr>
      <w:r>
        <w:tab/>
      </w:r>
      <w:r>
        <w:tab/>
      </w:r>
      <w:r>
        <w:rPr>
          <w:snapToGrid w:val="0"/>
        </w:rPr>
        <w:t>The vehicle licence charge payable for a vehicle is reduced by 50% if the Director General is satisfied that the vehicle —</w:t>
      </w:r>
    </w:p>
    <w:p>
      <w:pPr>
        <w:pStyle w:val="Indenta"/>
        <w:spacing w:before="60"/>
        <w:rPr>
          <w:snapToGrid w:val="0"/>
        </w:rPr>
      </w:pPr>
      <w:r>
        <w:rPr>
          <w:snapToGrid w:val="0"/>
        </w:rPr>
        <w:tab/>
        <w:t>(a)</w:t>
      </w:r>
      <w:r>
        <w:rPr>
          <w:snapToGrid w:val="0"/>
        </w:rPr>
        <w:tab/>
        <w:t xml:space="preserve">has </w:t>
      </w:r>
      <w:r>
        <w:t>an unloaded mass</w:t>
      </w:r>
      <w:r>
        <w:rPr>
          <w:snapToGrid w:val="0"/>
        </w:rPr>
        <w:t xml:space="preserve"> exceeding 2 t; and</w:t>
      </w:r>
    </w:p>
    <w:p>
      <w:pPr>
        <w:pStyle w:val="Indenta"/>
        <w:spacing w:before="60"/>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27" w:name="_Toc391993839"/>
      <w:r>
        <w:rPr>
          <w:rStyle w:val="CharSectno"/>
        </w:rPr>
        <w:t>10</w:t>
      </w:r>
      <w:r>
        <w:t>.</w:t>
      </w:r>
      <w:r>
        <w:tab/>
        <w:t>Vehicles used for prospecting</w:t>
      </w:r>
      <w:bookmarkEnd w:id="2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bookmarkStart w:id="28" w:name="RuleErr_10"/>
      <w:r>
        <w:rPr>
          <w:i/>
          <w:snapToGrid w:val="0"/>
        </w:rPr>
        <w:t>Corporations Act 2001</w:t>
      </w:r>
      <w:bookmarkEnd w:id="28"/>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29" w:name="_Toc391993840"/>
      <w:r>
        <w:rPr>
          <w:rStyle w:val="CharSectno"/>
        </w:rPr>
        <w:t>11</w:t>
      </w:r>
      <w:r>
        <w:t>.</w:t>
      </w:r>
      <w:r>
        <w:tab/>
        <w:t>Vehicles used for pulling sandalwood</w:t>
      </w:r>
      <w:bookmarkEnd w:id="2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0" w:name="_Toc391993841"/>
      <w:r>
        <w:rPr>
          <w:rStyle w:val="CharSectno"/>
        </w:rPr>
        <w:t>12</w:t>
      </w:r>
      <w:r>
        <w:t>.</w:t>
      </w:r>
      <w:r>
        <w:tab/>
        <w:t>Vehicles used for kangaroo hunting</w:t>
      </w:r>
      <w:bookmarkEnd w:id="3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31" w:name="_Toc391993842"/>
      <w:r>
        <w:rPr>
          <w:rStyle w:val="CharSectno"/>
        </w:rPr>
        <w:t>13</w:t>
      </w:r>
      <w:r>
        <w:t>.</w:t>
      </w:r>
      <w:r>
        <w:tab/>
        <w:t>Vehicles used for beekeeping</w:t>
      </w:r>
      <w:bookmarkEnd w:id="3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32" w:name="_Toc391993843"/>
      <w:r>
        <w:rPr>
          <w:rStyle w:val="CharSectno"/>
        </w:rPr>
        <w:t>14</w:t>
      </w:r>
      <w:r>
        <w:t>.</w:t>
      </w:r>
      <w:r>
        <w:tab/>
        <w:t>Certain vehicles used to transport stock</w:t>
      </w:r>
      <w:bookmarkEnd w:id="3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33" w:name="_Toc391993844"/>
      <w:r>
        <w:rPr>
          <w:rStyle w:val="CharSectno"/>
        </w:rPr>
        <w:t>15</w:t>
      </w:r>
      <w:r>
        <w:t>.</w:t>
      </w:r>
      <w:r>
        <w:tab/>
        <w:t>Vehicles used for farm haulage</w:t>
      </w:r>
      <w:bookmarkEnd w:id="3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4" w:name="_Toc391993845"/>
      <w:r>
        <w:rPr>
          <w:rStyle w:val="CharSectno"/>
        </w:rPr>
        <w:t>16</w:t>
      </w:r>
      <w:r>
        <w:t>.</w:t>
      </w:r>
      <w:r>
        <w:tab/>
        <w:t>Agricultural machines and agricultural special purpose vehicles</w:t>
      </w:r>
      <w:bookmarkEnd w:id="3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spacing w:before="180"/>
      </w:pPr>
      <w:bookmarkStart w:id="35" w:name="_Toc391993846"/>
      <w:r>
        <w:rPr>
          <w:rStyle w:val="CharSectno"/>
        </w:rPr>
        <w:t>17</w:t>
      </w:r>
      <w:r>
        <w:t>.</w:t>
      </w:r>
      <w:r>
        <w:tab/>
        <w:t>Certain semi</w:t>
      </w:r>
      <w:r>
        <w:noBreakHyphen/>
        <w:t>trailers</w:t>
      </w:r>
      <w:bookmarkEnd w:id="3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spacing w:before="180"/>
      </w:pPr>
      <w:bookmarkStart w:id="36" w:name="_Toc391993847"/>
      <w:r>
        <w:rPr>
          <w:rStyle w:val="CharSectno"/>
        </w:rPr>
        <w:t>18</w:t>
      </w:r>
      <w:r>
        <w:t>.</w:t>
      </w:r>
      <w:r>
        <w:tab/>
      </w:r>
      <w:r>
        <w:rPr>
          <w:snapToGrid w:val="0"/>
        </w:rPr>
        <w:t>Vehicles owned by pensioners</w:t>
      </w:r>
      <w:bookmarkEnd w:id="3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120"/>
        <w:rPr>
          <w:snapToGrid w:val="0"/>
        </w:rPr>
      </w:pPr>
      <w:r>
        <w:tab/>
        <w:t>(2)</w:t>
      </w:r>
      <w:r>
        <w:tab/>
      </w:r>
      <w:r>
        <w:rPr>
          <w:snapToGrid w:val="0"/>
        </w:rPr>
        <w:t>A person is not entitled to a reduction under this regulation in respect of more than one vehicle at any one time.</w:t>
      </w:r>
    </w:p>
    <w:p>
      <w:pPr>
        <w:pStyle w:val="Footnotesection"/>
        <w:spacing w:before="80"/>
        <w:ind w:left="890" w:hanging="890"/>
      </w:pPr>
      <w:r>
        <w:tab/>
        <w:t>[Regulation 18 amended in Gazette 10 Jun 2008 p. 2454.]</w:t>
      </w:r>
    </w:p>
    <w:p>
      <w:pPr>
        <w:pStyle w:val="Heading5"/>
        <w:spacing w:before="180"/>
      </w:pPr>
      <w:bookmarkStart w:id="37" w:name="_Toc391993848"/>
      <w:r>
        <w:rPr>
          <w:rStyle w:val="CharSectno"/>
        </w:rPr>
        <w:t>19</w:t>
      </w:r>
      <w:r>
        <w:t>.</w:t>
      </w:r>
      <w:r>
        <w:tab/>
        <w:t>Motor homes</w:t>
      </w:r>
      <w:bookmarkEnd w:id="37"/>
    </w:p>
    <w:p>
      <w:pPr>
        <w:pStyle w:val="Subsection"/>
        <w:spacing w:before="12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spacing w:before="180"/>
      </w:pPr>
      <w:r>
        <w:t>[</w:t>
      </w:r>
      <w:r>
        <w:rPr>
          <w:b/>
        </w:rPr>
        <w:t>20.</w:t>
      </w:r>
      <w:r>
        <w:tab/>
        <w:t>Deleted in Gazette 13 Jun 2014 p. 1907.]</w:t>
      </w:r>
    </w:p>
    <w:p>
      <w:pPr>
        <w:pStyle w:val="Heading5"/>
        <w:spacing w:before="180"/>
      </w:pPr>
      <w:bookmarkStart w:id="38" w:name="_Toc391993849"/>
      <w:r>
        <w:rPr>
          <w:rStyle w:val="CharSectno"/>
        </w:rPr>
        <w:t>21</w:t>
      </w:r>
      <w:r>
        <w:t>.</w:t>
      </w:r>
      <w:r>
        <w:tab/>
        <w:t>Reductions not cumulative</w:t>
      </w:r>
      <w:bookmarkEnd w:id="38"/>
    </w:p>
    <w:p>
      <w:pPr>
        <w:pStyle w:val="Subsection"/>
        <w:spacing w:before="120"/>
        <w:rPr>
          <w:snapToGrid w:val="0"/>
        </w:rPr>
      </w:pPr>
      <w:r>
        <w:tab/>
        <w:t>(1)</w:t>
      </w:r>
      <w:r>
        <w:tab/>
      </w:r>
      <w:r>
        <w:rPr>
          <w:snapToGrid w:val="0"/>
        </w:rPr>
        <w:t>Subject to subregulation (3), only one reduction under this Subdivision is to be applied to the vehicle licence fee of a vehicle for any year.</w:t>
      </w:r>
    </w:p>
    <w:p>
      <w:pPr>
        <w:pStyle w:val="Subsection"/>
        <w:spacing w:before="120"/>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spacing w:before="120"/>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keepNext w:val="0"/>
        <w:pageBreakBefore/>
        <w:spacing w:before="120"/>
      </w:pPr>
      <w:bookmarkStart w:id="39" w:name="_Toc390418710"/>
      <w:bookmarkStart w:id="40" w:name="_Toc391993850"/>
      <w:r>
        <w:rPr>
          <w:rStyle w:val="CharDivNo"/>
        </w:rPr>
        <w:t>Division 3</w:t>
      </w:r>
      <w:r>
        <w:t> — </w:t>
      </w:r>
      <w:r>
        <w:rPr>
          <w:rStyle w:val="CharDivText"/>
        </w:rPr>
        <w:t>Fees relating to vehicle licensing</w:t>
      </w:r>
      <w:bookmarkEnd w:id="39"/>
      <w:bookmarkEnd w:id="40"/>
    </w:p>
    <w:p>
      <w:pPr>
        <w:pStyle w:val="Heading5"/>
        <w:spacing w:before="180"/>
      </w:pPr>
      <w:bookmarkStart w:id="41" w:name="_Toc391993851"/>
      <w:r>
        <w:rPr>
          <w:rStyle w:val="CharSectno"/>
        </w:rPr>
        <w:t>22</w:t>
      </w:r>
      <w:r>
        <w:t>.</w:t>
      </w:r>
      <w:r>
        <w:tab/>
        <w:t>Inspection station, fees for establishing</w:t>
      </w:r>
      <w:bookmarkEnd w:id="41"/>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spacing w:before="180"/>
      </w:pPr>
      <w:bookmarkStart w:id="42" w:name="_Toc391993852"/>
      <w:r>
        <w:rPr>
          <w:rStyle w:val="CharSectno"/>
        </w:rPr>
        <w:t>23</w:t>
      </w:r>
      <w:r>
        <w:t>.</w:t>
      </w:r>
      <w:r>
        <w:tab/>
        <w:t>Examination etc. of vehicle, fee for</w:t>
      </w:r>
      <w:bookmarkEnd w:id="42"/>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ind w:left="890" w:hanging="890"/>
      </w:pPr>
      <w:r>
        <w:tab/>
        <w:t>[Regulation 23 amended in Gazette 13 Jun 2014 p. 1907.]</w:t>
      </w:r>
    </w:p>
    <w:p>
      <w:pPr>
        <w:pStyle w:val="Heading5"/>
      </w:pPr>
      <w:bookmarkStart w:id="43" w:name="_Toc391993853"/>
      <w:r>
        <w:rPr>
          <w:rStyle w:val="CharSectno"/>
        </w:rPr>
        <w:t>23A</w:t>
      </w:r>
      <w:r>
        <w:t>.</w:t>
      </w:r>
      <w:r>
        <w:tab/>
        <w:t>Motor vehicle dealer or vehicle manufacturer licensing vehicle, fee payable by</w:t>
      </w:r>
      <w:bookmarkEnd w:id="43"/>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44" w:name="_Toc391993854"/>
      <w:r>
        <w:rPr>
          <w:rStyle w:val="CharSectno"/>
        </w:rPr>
        <w:t>24</w:t>
      </w:r>
      <w:r>
        <w:t>.</w:t>
      </w:r>
      <w:r>
        <w:tab/>
        <w:t>Regional weighting of fees for vehicle inspection</w:t>
      </w:r>
      <w:bookmarkEnd w:id="44"/>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pPr>
      <w:r>
        <w:tab/>
        <w:t>[Regulation 24 inserted in Gazette 13 Jun 2014 p. 1907.]</w:t>
      </w:r>
    </w:p>
    <w:p>
      <w:pPr>
        <w:pStyle w:val="Heading5"/>
        <w:spacing w:before="180"/>
      </w:pPr>
      <w:bookmarkStart w:id="45" w:name="_Toc391993855"/>
      <w:r>
        <w:rPr>
          <w:rStyle w:val="CharSectno"/>
        </w:rPr>
        <w:t>25</w:t>
      </w:r>
      <w:r>
        <w:t>.</w:t>
      </w:r>
      <w:r>
        <w:tab/>
        <w:t>Recording fee</w:t>
      </w:r>
      <w:bookmarkEnd w:id="4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46" w:name="_Toc391993856"/>
      <w:r>
        <w:rPr>
          <w:rStyle w:val="CharSectno"/>
        </w:rPr>
        <w:t>26</w:t>
      </w:r>
      <w:r>
        <w:t>.</w:t>
      </w:r>
      <w:r>
        <w:tab/>
        <w:t>Transfer fee</w:t>
      </w:r>
      <w:bookmarkEnd w:id="46"/>
    </w:p>
    <w:p>
      <w:pPr>
        <w:pStyle w:val="Subsection"/>
      </w:pPr>
      <w:r>
        <w:tab/>
      </w:r>
      <w:r>
        <w:tab/>
        <w:t>The transfer fee specified in Schedule 1 Division 2 item 12 is payable in respect of the transfer of a vehicle licence.</w:t>
      </w:r>
    </w:p>
    <w:p>
      <w:pPr>
        <w:pStyle w:val="Heading5"/>
      </w:pPr>
      <w:bookmarkStart w:id="47" w:name="_Toc391993857"/>
      <w:r>
        <w:rPr>
          <w:rStyle w:val="CharSectno"/>
        </w:rPr>
        <w:t>27</w:t>
      </w:r>
      <w:r>
        <w:t>.</w:t>
      </w:r>
      <w:r>
        <w:tab/>
        <w:t>Unlicensed vehicle permit, fee for</w:t>
      </w:r>
      <w:bookmarkEnd w:id="47"/>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48" w:name="_Toc391993858"/>
      <w:r>
        <w:rPr>
          <w:rStyle w:val="CharSectno"/>
        </w:rPr>
        <w:t>28</w:t>
      </w:r>
      <w:r>
        <w:t>.</w:t>
      </w:r>
      <w:r>
        <w:tab/>
        <w:t>Duplicate or certified copy of licence, fee for</w:t>
      </w:r>
      <w:bookmarkEnd w:id="48"/>
    </w:p>
    <w:p>
      <w:pPr>
        <w:pStyle w:val="Subsection"/>
      </w:pPr>
      <w:r>
        <w:tab/>
      </w:r>
      <w:r>
        <w:tab/>
        <w:t>The fee specified in Schedule 1 Division 2 item 15 is payable for the issue of a duplicate or certified copy of a vehicle licence document.</w:t>
      </w:r>
    </w:p>
    <w:p>
      <w:pPr>
        <w:pStyle w:val="Heading5"/>
      </w:pPr>
      <w:bookmarkStart w:id="49" w:name="_Toc391993859"/>
      <w:r>
        <w:rPr>
          <w:rStyle w:val="CharSectno"/>
        </w:rPr>
        <w:t>29</w:t>
      </w:r>
      <w:r>
        <w:t>.</w:t>
      </w:r>
      <w:r>
        <w:tab/>
        <w:t>Authorisation under r. 14(3) to carry goods on stock vehicle, fee for</w:t>
      </w:r>
      <w:bookmarkEnd w:id="49"/>
    </w:p>
    <w:p>
      <w:pPr>
        <w:pStyle w:val="Subsection"/>
      </w:pPr>
      <w:r>
        <w:tab/>
        <w:t>(1)</w:t>
      </w:r>
      <w:r>
        <w:tab/>
        <w:t>The fee specified in Schedule 1 Division 2 item 16 is payable for the grant of an authorisation under regulation 14(3).</w:t>
      </w:r>
    </w:p>
    <w:p>
      <w:pPr>
        <w:pStyle w:val="Subsection"/>
        <w:tabs>
          <w:tab w:val="left" w:pos="5529"/>
        </w:tabs>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50" w:name="_Toc391993860"/>
      <w:r>
        <w:rPr>
          <w:rStyle w:val="CharSectno"/>
        </w:rPr>
        <w:t>30</w:t>
      </w:r>
      <w:r>
        <w:t>.</w:t>
      </w:r>
      <w:r>
        <w:tab/>
        <w:t>Number plates etc., fee for issue etc. of</w:t>
      </w:r>
      <w:bookmarkEnd w:id="5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51" w:name="_Toc391993861"/>
      <w:r>
        <w:rPr>
          <w:rStyle w:val="CharSectno"/>
        </w:rPr>
        <w:t>31</w:t>
      </w:r>
      <w:r>
        <w:t>.</w:t>
      </w:r>
      <w:r>
        <w:tab/>
        <w:t>Special plates, fee for storage of by Director General</w:t>
      </w:r>
      <w:bookmarkEnd w:id="5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52" w:name="_Toc391993862"/>
      <w:r>
        <w:rPr>
          <w:rStyle w:val="CharSectno"/>
        </w:rPr>
        <w:t>32</w:t>
      </w:r>
      <w:r>
        <w:t>.</w:t>
      </w:r>
      <w:r>
        <w:tab/>
        <w:t>Trade plates, fee for assignment etc. of</w:t>
      </w:r>
      <w:bookmarkEnd w:id="52"/>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ind w:left="890" w:hanging="890"/>
      </w:pPr>
      <w:r>
        <w:tab/>
        <w:t>[Regulation 32 amended in Gazette 24 Sep 2010 p. 5023.]</w:t>
      </w:r>
    </w:p>
    <w:p>
      <w:pPr>
        <w:pStyle w:val="Heading5"/>
      </w:pPr>
      <w:bookmarkStart w:id="53" w:name="_Toc391993863"/>
      <w:r>
        <w:rPr>
          <w:rStyle w:val="CharSectno"/>
        </w:rPr>
        <w:t>33</w:t>
      </w:r>
      <w:r>
        <w:t>.</w:t>
      </w:r>
      <w:r>
        <w:tab/>
        <w:t>Trade plates, annual fee for use etc. of</w:t>
      </w:r>
      <w:bookmarkEnd w:id="53"/>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54" w:name="_Toc391993864"/>
      <w:r>
        <w:rPr>
          <w:rStyle w:val="CharSectno"/>
        </w:rPr>
        <w:t>35</w:t>
      </w:r>
      <w:r>
        <w:t>.</w:t>
      </w:r>
      <w:r>
        <w:tab/>
        <w:t>Duplicate tax invoices for fees paid, fee for issuing</w:t>
      </w:r>
      <w:bookmarkEnd w:id="54"/>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spacing w:before="180"/>
        <w:rPr>
          <w:snapToGrid w:val="0"/>
        </w:rPr>
      </w:pPr>
      <w:bookmarkStart w:id="55" w:name="_Toc391993865"/>
      <w:r>
        <w:rPr>
          <w:rStyle w:val="CharSectno"/>
        </w:rPr>
        <w:t>36</w:t>
      </w:r>
      <w:r>
        <w:t>.</w:t>
      </w:r>
      <w:r>
        <w:tab/>
      </w:r>
      <w:r>
        <w:rPr>
          <w:snapToGrid w:val="0"/>
        </w:rPr>
        <w:t>Exemption or refund, power to give in exceptional circumstances</w:t>
      </w:r>
      <w:bookmarkEnd w:id="5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spacing w:before="80"/>
        <w:ind w:left="890" w:hanging="890"/>
      </w:pPr>
      <w:r>
        <w:tab/>
        <w:t>[Regulation 36 amended in Gazette 14 Feb 2012 p. 674</w:t>
      </w:r>
      <w:r>
        <w:noBreakHyphen/>
        <w:t>5.]</w:t>
      </w:r>
    </w:p>
    <w:p>
      <w:pPr>
        <w:pStyle w:val="Heading2"/>
      </w:pPr>
      <w:bookmarkStart w:id="56" w:name="_Toc390418725"/>
      <w:bookmarkStart w:id="57" w:name="_Toc391993866"/>
      <w:r>
        <w:rPr>
          <w:rStyle w:val="CharPartNo"/>
        </w:rPr>
        <w:t>Part 3</w:t>
      </w:r>
      <w:r>
        <w:rPr>
          <w:rStyle w:val="CharDivNo"/>
        </w:rPr>
        <w:t> </w:t>
      </w:r>
      <w:r>
        <w:t>—</w:t>
      </w:r>
      <w:r>
        <w:rPr>
          <w:rStyle w:val="CharDivText"/>
        </w:rPr>
        <w:t> </w:t>
      </w:r>
      <w:r>
        <w:rPr>
          <w:rStyle w:val="CharPartText"/>
        </w:rPr>
        <w:t>Fees relating to drivers’ licences</w:t>
      </w:r>
      <w:bookmarkEnd w:id="56"/>
      <w:bookmarkEnd w:id="57"/>
    </w:p>
    <w:p>
      <w:pPr>
        <w:pStyle w:val="Heading5"/>
        <w:spacing w:before="200"/>
      </w:pPr>
      <w:bookmarkStart w:id="58" w:name="_Toc391993867"/>
      <w:r>
        <w:rPr>
          <w:rStyle w:val="CharSectno"/>
        </w:rPr>
        <w:t>37</w:t>
      </w:r>
      <w:r>
        <w:t>.</w:t>
      </w:r>
      <w:r>
        <w:tab/>
        <w:t>Terms used</w:t>
      </w:r>
      <w:bookmarkEnd w:id="5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59" w:name="_Toc391993868"/>
      <w:r>
        <w:rPr>
          <w:rStyle w:val="CharSectno"/>
        </w:rPr>
        <w:t>39</w:t>
      </w:r>
      <w:r>
        <w:t>.</w:t>
      </w:r>
      <w:r>
        <w:tab/>
        <w:t>Replacement licence document, fee for</w:t>
      </w:r>
      <w:bookmarkEnd w:id="59"/>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60" w:name="_Toc391993869"/>
      <w:r>
        <w:rPr>
          <w:rStyle w:val="CharSectno"/>
        </w:rPr>
        <w:t>41</w:t>
      </w:r>
      <w:r>
        <w:t>.</w:t>
      </w:r>
      <w:r>
        <w:tab/>
        <w:t>Drivers’ licences, fees for etc.</w:t>
      </w:r>
      <w:bookmarkEnd w:id="6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61" w:name="_Toc391993870"/>
      <w:r>
        <w:rPr>
          <w:rStyle w:val="CharSectno"/>
        </w:rPr>
        <w:t>42A</w:t>
      </w:r>
      <w:r>
        <w:t>.</w:t>
      </w:r>
      <w:r>
        <w:tab/>
        <w:t>Exemption from fee for taking or resitting theory test</w:t>
      </w:r>
      <w:bookmarkEnd w:id="6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62" w:name="_Toc391993871"/>
      <w:r>
        <w:rPr>
          <w:rStyle w:val="CharSectno"/>
        </w:rPr>
        <w:t>42</w:t>
      </w:r>
      <w:r>
        <w:t>.</w:t>
      </w:r>
      <w:r>
        <w:tab/>
        <w:t>Extraordinary licences (Act s. 76(3) and (6)), fees for</w:t>
      </w:r>
      <w:bookmarkEnd w:id="6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keepNext/>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 2014 p. 1908.]</w:t>
      </w:r>
    </w:p>
    <w:p>
      <w:pPr>
        <w:pStyle w:val="Heading5"/>
      </w:pPr>
      <w:bookmarkStart w:id="63" w:name="_Toc391993872"/>
      <w:r>
        <w:rPr>
          <w:rStyle w:val="CharSectno"/>
        </w:rPr>
        <w:t>43</w:t>
      </w:r>
      <w:r>
        <w:t>.</w:t>
      </w:r>
      <w:r>
        <w:tab/>
        <w:t>Fee exemption for aged pensioners and certain veterans</w:t>
      </w:r>
      <w:bookmarkEnd w:id="6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64" w:name="_Toc391993873"/>
      <w:r>
        <w:rPr>
          <w:rStyle w:val="CharSectno"/>
        </w:rPr>
        <w:t>44</w:t>
      </w:r>
      <w:r>
        <w:t>.</w:t>
      </w:r>
      <w:r>
        <w:tab/>
        <w:t>Seniors’ card holders etc., reduced fees for</w:t>
      </w:r>
      <w:bookmarkEnd w:id="6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65" w:name="_Toc391993874"/>
      <w:r>
        <w:rPr>
          <w:rStyle w:val="CharSectno"/>
        </w:rPr>
        <w:t>45</w:t>
      </w:r>
      <w:r>
        <w:t>.</w:t>
      </w:r>
      <w:r>
        <w:tab/>
        <w:t>Motorised wheelchairs, exemption for drivers of</w:t>
      </w:r>
      <w:bookmarkEnd w:id="6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66" w:name="_Toc391993875"/>
      <w:r>
        <w:rPr>
          <w:rStyle w:val="CharSectno"/>
        </w:rPr>
        <w:t>46</w:t>
      </w:r>
      <w:r>
        <w:t>.</w:t>
      </w:r>
      <w:r>
        <w:tab/>
        <w:t>Refund, power to give</w:t>
      </w:r>
      <w:bookmarkEnd w:id="6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67" w:name="_Toc390418735"/>
      <w:bookmarkStart w:id="68" w:name="_Toc391993876"/>
      <w:r>
        <w:rPr>
          <w:rStyle w:val="CharPartNo"/>
        </w:rPr>
        <w:t>Part 4</w:t>
      </w:r>
      <w:r>
        <w:rPr>
          <w:rStyle w:val="CharDivNo"/>
        </w:rPr>
        <w:t> </w:t>
      </w:r>
      <w:r>
        <w:t>—</w:t>
      </w:r>
      <w:r>
        <w:rPr>
          <w:rStyle w:val="CharDivText"/>
        </w:rPr>
        <w:t> </w:t>
      </w:r>
      <w:r>
        <w:rPr>
          <w:rStyle w:val="CharPartText"/>
        </w:rPr>
        <w:t>Fees relating to vehicle standards</w:t>
      </w:r>
      <w:bookmarkEnd w:id="67"/>
      <w:bookmarkEnd w:id="68"/>
    </w:p>
    <w:p>
      <w:pPr>
        <w:pStyle w:val="Heading5"/>
        <w:spacing w:before="260"/>
      </w:pPr>
      <w:bookmarkStart w:id="69" w:name="_Toc391993877"/>
      <w:r>
        <w:rPr>
          <w:rStyle w:val="CharSectno"/>
        </w:rPr>
        <w:t>47</w:t>
      </w:r>
      <w:r>
        <w:t>.</w:t>
      </w:r>
      <w:r>
        <w:tab/>
        <w:t>Terms used</w:t>
      </w:r>
      <w:bookmarkEnd w:id="69"/>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b w:val="0"/>
          <w:iCs/>
        </w:rPr>
      </w:pPr>
      <w:bookmarkStart w:id="70" w:name="_Toc391993878"/>
      <w:r>
        <w:rPr>
          <w:rStyle w:val="CharSectno"/>
        </w:rPr>
        <w:t>48</w:t>
      </w:r>
      <w:r>
        <w:t>.</w:t>
      </w:r>
      <w:r>
        <w:tab/>
        <w:t>Accreditation certificate, fee for issue etc. of</w:t>
      </w:r>
      <w:bookmarkEnd w:id="7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71" w:name="_Toc391993879"/>
      <w:r>
        <w:rPr>
          <w:rStyle w:val="CharSectno"/>
        </w:rPr>
        <w:t>49</w:t>
      </w:r>
      <w:r>
        <w:t>.</w:t>
      </w:r>
      <w:r>
        <w:tab/>
        <w:t>Class 1 permit, fee for grant of</w:t>
      </w:r>
      <w:bookmarkEnd w:id="7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2" w:name="_Toc391993880"/>
      <w:r>
        <w:rPr>
          <w:rStyle w:val="CharSectno"/>
        </w:rPr>
        <w:t>50</w:t>
      </w:r>
      <w:r>
        <w:t>.</w:t>
      </w:r>
      <w:r>
        <w:tab/>
        <w:t>Class 2 permit, fee for grant of</w:t>
      </w:r>
      <w:bookmarkEnd w:id="7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3" w:name="_Toc391993881"/>
      <w:r>
        <w:rPr>
          <w:rStyle w:val="CharSectno"/>
        </w:rPr>
        <w:t>51</w:t>
      </w:r>
      <w:r>
        <w:t>.</w:t>
      </w:r>
      <w:r>
        <w:tab/>
        <w:t>Class 3 permit, fee for grant of</w:t>
      </w:r>
      <w:bookmarkEnd w:id="7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4" w:name="_Toc391993882"/>
      <w:r>
        <w:rPr>
          <w:rStyle w:val="CharSectno"/>
        </w:rPr>
        <w:t>52</w:t>
      </w:r>
      <w:r>
        <w:t>.</w:t>
      </w:r>
      <w:r>
        <w:tab/>
      </w:r>
      <w:r>
        <w:rPr>
          <w:i/>
          <w:iCs/>
        </w:rPr>
        <w:t>Road Traffic (Vehicle Standards) Regulations 2002</w:t>
      </w:r>
      <w:r>
        <w:t xml:space="preserve"> r. 42, fee for application under</w:t>
      </w:r>
      <w:bookmarkEnd w:id="74"/>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5" w:name="_Toc391993883"/>
      <w:r>
        <w:rPr>
          <w:rStyle w:val="CharSectno"/>
        </w:rPr>
        <w:t>53</w:t>
      </w:r>
      <w:r>
        <w:t>.</w:t>
      </w:r>
      <w:r>
        <w:tab/>
      </w:r>
      <w:r>
        <w:rPr>
          <w:i/>
          <w:iCs/>
        </w:rPr>
        <w:t>Road Traffic (Vehicle Standards) Regulations 2002</w:t>
      </w:r>
      <w:r>
        <w:t xml:space="preserve"> r. 51 departmental exemption, fee for replacing</w:t>
      </w:r>
      <w:bookmarkEnd w:id="75"/>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6" w:name="_Toc391993884"/>
      <w:r>
        <w:rPr>
          <w:rStyle w:val="CharSectno"/>
        </w:rPr>
        <w:t>54</w:t>
      </w:r>
      <w:r>
        <w:t>.</w:t>
      </w:r>
      <w:r>
        <w:tab/>
        <w:t>Vehicle modification permit, fee for</w:t>
      </w:r>
      <w:bookmarkEnd w:id="76"/>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77" w:name="_Toc390418744"/>
      <w:bookmarkStart w:id="78" w:name="_Toc391993885"/>
      <w:r>
        <w:rPr>
          <w:rStyle w:val="CharPartNo"/>
        </w:rPr>
        <w:t>Part 5</w:t>
      </w:r>
      <w:r>
        <w:rPr>
          <w:rStyle w:val="CharDivNo"/>
        </w:rPr>
        <w:t> </w:t>
      </w:r>
      <w:r>
        <w:t>— </w:t>
      </w:r>
      <w:r>
        <w:rPr>
          <w:rStyle w:val="CharPartText"/>
        </w:rPr>
        <w:t>Other fees</w:t>
      </w:r>
      <w:bookmarkEnd w:id="77"/>
      <w:bookmarkEnd w:id="78"/>
    </w:p>
    <w:p>
      <w:pPr>
        <w:pStyle w:val="Heading5"/>
        <w:spacing w:before="260"/>
      </w:pPr>
      <w:bookmarkStart w:id="79" w:name="_Toc391993886"/>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 fees for</w:t>
      </w:r>
      <w:bookmarkEnd w:id="79"/>
    </w:p>
    <w:p>
      <w:pPr>
        <w:pStyle w:val="Subsection"/>
        <w:spacing w:before="18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spacing w:before="100"/>
      </w:pPr>
      <w:r>
        <w:tab/>
        <w:t>(a)</w:t>
      </w:r>
      <w:r>
        <w:tab/>
        <w:t>on any public holiday, or between 5.00 p.m. on a Friday and 9.00 a.m. on the following Monday, or during the period between 5.00 p.m. and 9.00 a.m. commencing on any day — $120; and</w:t>
      </w:r>
    </w:p>
    <w:p>
      <w:pPr>
        <w:pStyle w:val="Indenta"/>
        <w:spacing w:before="100"/>
      </w:pPr>
      <w:r>
        <w:tab/>
        <w:t>(b)</w:t>
      </w:r>
      <w:r>
        <w:tab/>
        <w:t>at any other time — $100.</w:t>
      </w:r>
    </w:p>
    <w:p>
      <w:pPr>
        <w:pStyle w:val="Subsection"/>
        <w:spacing w:before="18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80"/>
      </w:pPr>
      <w:r>
        <w:tab/>
        <w:t>(3)</w:t>
      </w:r>
      <w:r>
        <w:tab/>
        <w:t xml:space="preserve">Subject to subregulation (4) the fee for an analysis of a blood or urine sample by an analyst at the Chemistry Centre (WA) is — </w:t>
      </w:r>
    </w:p>
    <w:p>
      <w:pPr>
        <w:pStyle w:val="Indenta"/>
        <w:spacing w:before="100"/>
      </w:pPr>
      <w:r>
        <w:tab/>
        <w:t>(a)</w:t>
      </w:r>
      <w:r>
        <w:tab/>
        <w:t>where the analysis is for alcohol content — $100; and</w:t>
      </w:r>
    </w:p>
    <w:p>
      <w:pPr>
        <w:pStyle w:val="Indenta"/>
        <w:spacing w:before="100"/>
      </w:pPr>
      <w:r>
        <w:tab/>
        <w:t>(b)</w:t>
      </w:r>
      <w:r>
        <w:tab/>
        <w:t>where the analysis is for drug content — $450.</w:t>
      </w:r>
    </w:p>
    <w:p>
      <w:pPr>
        <w:pStyle w:val="Subsection"/>
        <w:spacing w:before="180"/>
      </w:pPr>
      <w:r>
        <w:tab/>
        <w:t>(4)</w:t>
      </w:r>
      <w:r>
        <w:tab/>
        <w:t>Where a sample of blood or urine is analysed for both alcohol and drug content only one fee of $450 is payable.</w:t>
      </w:r>
    </w:p>
    <w:p>
      <w:pPr>
        <w:pStyle w:val="Subsection"/>
        <w:spacing w:before="180"/>
      </w:pPr>
      <w:r>
        <w:tab/>
        <w:t>(5)</w:t>
      </w:r>
      <w:r>
        <w:tab/>
        <w:t xml:space="preserve">The fees payable under subregulation (1) must be paid — </w:t>
      </w:r>
    </w:p>
    <w:p>
      <w:pPr>
        <w:pStyle w:val="Indenta"/>
        <w:spacing w:before="100"/>
      </w:pPr>
      <w:r>
        <w:tab/>
        <w:t>(a)</w:t>
      </w:r>
      <w:r>
        <w:tab/>
        <w:t>by the Commissioner of Police; or</w:t>
      </w:r>
    </w:p>
    <w:p>
      <w:pPr>
        <w:pStyle w:val="Indenta"/>
        <w:spacing w:before="100"/>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b w:val="0"/>
          <w:iCs/>
        </w:rPr>
      </w:pPr>
      <w:bookmarkStart w:id="80" w:name="_Toc391993887"/>
      <w:r>
        <w:rPr>
          <w:rStyle w:val="CharSectno"/>
        </w:rPr>
        <w:t>56</w:t>
      </w:r>
      <w:r>
        <w:t>.</w:t>
      </w:r>
      <w:r>
        <w:tab/>
      </w:r>
      <w:r>
        <w:rPr>
          <w:i/>
          <w:iCs/>
        </w:rPr>
        <w:t>Road Traffic (Events on Roads) Regulations 1991</w:t>
      </w:r>
      <w:r>
        <w:rPr>
          <w:iCs/>
        </w:rPr>
        <w:t>, fees for</w:t>
      </w:r>
      <w:bookmarkEnd w:id="80"/>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spacing w:before="100"/>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192.40</w:t>
            </w:r>
          </w:p>
        </w:tc>
      </w:tr>
      <w:tr>
        <w:tc>
          <w:tcPr>
            <w:tcW w:w="2382" w:type="dxa"/>
          </w:tcPr>
          <w:p>
            <w:pPr>
              <w:pStyle w:val="TableNAm"/>
            </w:pPr>
            <w:r>
              <w:t>category 2 event</w:t>
            </w:r>
          </w:p>
        </w:tc>
        <w:tc>
          <w:tcPr>
            <w:tcW w:w="2058" w:type="dxa"/>
          </w:tcPr>
          <w:p>
            <w:pPr>
              <w:pStyle w:val="TableNAm"/>
              <w:jc w:val="center"/>
            </w:pPr>
            <w:r>
              <w:t>115.70</w:t>
            </w:r>
          </w:p>
        </w:tc>
      </w:tr>
      <w:tr>
        <w:tc>
          <w:tcPr>
            <w:tcW w:w="2382" w:type="dxa"/>
          </w:tcPr>
          <w:p>
            <w:pPr>
              <w:pStyle w:val="TableNAm"/>
            </w:pPr>
            <w:r>
              <w:t>category 3 event</w:t>
            </w:r>
          </w:p>
        </w:tc>
        <w:tc>
          <w:tcPr>
            <w:tcW w:w="2058" w:type="dxa"/>
          </w:tcPr>
          <w:p>
            <w:pPr>
              <w:pStyle w:val="TableNAm"/>
              <w:jc w:val="center"/>
            </w:pPr>
            <w:r>
              <w:t>77.80</w:t>
            </w:r>
          </w:p>
        </w:tc>
      </w:tr>
      <w:tr>
        <w:tc>
          <w:tcPr>
            <w:tcW w:w="2382" w:type="dxa"/>
          </w:tcPr>
          <w:p>
            <w:pPr>
              <w:pStyle w:val="TableNAm"/>
            </w:pPr>
            <w:r>
              <w:t>category 4 event</w:t>
            </w:r>
          </w:p>
        </w:tc>
        <w:tc>
          <w:tcPr>
            <w:tcW w:w="2058" w:type="dxa"/>
          </w:tcPr>
          <w:p>
            <w:pPr>
              <w:pStyle w:val="TableNAm"/>
              <w:jc w:val="center"/>
            </w:pPr>
            <w:r>
              <w:t>77.80</w:t>
            </w:r>
          </w:p>
        </w:tc>
      </w:tr>
    </w:tbl>
    <w:p>
      <w:pPr>
        <w:pStyle w:val="Subsection"/>
        <w:spacing w:before="18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 2014 p. 1906.]</w:t>
      </w:r>
    </w:p>
    <w:p>
      <w:pPr>
        <w:pStyle w:val="Heading5"/>
      </w:pPr>
      <w:bookmarkStart w:id="81" w:name="_Toc391993888"/>
      <w:r>
        <w:rPr>
          <w:rStyle w:val="CharSectno"/>
        </w:rPr>
        <w:t>57</w:t>
      </w:r>
      <w:r>
        <w:t>.</w:t>
      </w:r>
      <w:r>
        <w:tab/>
      </w:r>
      <w:r>
        <w:rPr>
          <w:i/>
        </w:rPr>
        <w:t>Road Traffic Act 1974</w:t>
      </w:r>
      <w:r>
        <w:t xml:space="preserve"> s. 12 and 13, fees and charges for</w:t>
      </w:r>
      <w:bookmarkEnd w:id="81"/>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42.00</w:t>
            </w:r>
          </w:p>
        </w:tc>
      </w:tr>
    </w:tbl>
    <w:p>
      <w:pPr>
        <w:pStyle w:val="Footnotesection"/>
      </w:pPr>
      <w:r>
        <w:tab/>
        <w:t>[Regulation 57 inserted in Gazette 2 Dec 2011 p. 5076-7; amended in Gazette 30 May 2012 p. 2246</w:t>
      </w:r>
      <w:r>
        <w:noBreakHyphen/>
        <w:t>7; 14 Jun 2013 p. 2250</w:t>
      </w:r>
      <w:r>
        <w:noBreakHyphen/>
        <w:t>1; 13 Jun 2014 p. 1908.]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2" w:name="_Toc390418748"/>
      <w:bookmarkStart w:id="83" w:name="_Toc391993889"/>
      <w:r>
        <w:rPr>
          <w:rStyle w:val="CharSchNo"/>
        </w:rPr>
        <w:t>Schedule 1</w:t>
      </w:r>
      <w:r>
        <w:t> —</w:t>
      </w:r>
      <w:bookmarkStart w:id="84" w:name="AutoSch"/>
      <w:bookmarkEnd w:id="84"/>
      <w:r>
        <w:t> </w:t>
      </w:r>
      <w:r>
        <w:rPr>
          <w:rStyle w:val="CharSchText"/>
        </w:rPr>
        <w:t>Charges and fees relating to vehicle licences</w:t>
      </w:r>
      <w:bookmarkEnd w:id="82"/>
      <w:bookmarkEnd w:id="83"/>
    </w:p>
    <w:p>
      <w:pPr>
        <w:pStyle w:val="yShoulderClause"/>
        <w:spacing w:before="80"/>
      </w:pPr>
      <w:r>
        <w:t>[r. 4]</w:t>
      </w:r>
    </w:p>
    <w:p>
      <w:pPr>
        <w:pStyle w:val="yHeading3"/>
      </w:pPr>
      <w:bookmarkStart w:id="85" w:name="_Toc390418749"/>
      <w:bookmarkStart w:id="86" w:name="_Toc391993890"/>
      <w:r>
        <w:rPr>
          <w:rStyle w:val="CharSDivNo"/>
        </w:rPr>
        <w:t>Division 1</w:t>
      </w:r>
      <w:r>
        <w:t> — </w:t>
      </w:r>
      <w:r>
        <w:rPr>
          <w:rStyle w:val="CharSDivText"/>
        </w:rPr>
        <w:t>Vehicle licence charges</w:t>
      </w:r>
      <w:bookmarkEnd w:id="85"/>
      <w:bookmarkEnd w:id="86"/>
    </w:p>
    <w:p>
      <w:pPr>
        <w:pStyle w:val="yHeading4"/>
      </w:pPr>
      <w:bookmarkStart w:id="87" w:name="_Toc390418750"/>
      <w:bookmarkStart w:id="88" w:name="_Toc391993891"/>
      <w:r>
        <w:t>Subdivision 1</w:t>
      </w:r>
      <w:r>
        <w:rPr>
          <w:b w:val="0"/>
        </w:rPr>
        <w:t> — </w:t>
      </w:r>
      <w:r>
        <w:t>General</w:t>
      </w:r>
      <w:bookmarkEnd w:id="87"/>
      <w:bookmarkEnd w:id="88"/>
    </w:p>
    <w:p>
      <w:pPr>
        <w:pStyle w:val="yHeading5"/>
      </w:pPr>
      <w:bookmarkStart w:id="89" w:name="_Toc391993892"/>
      <w:r>
        <w:rPr>
          <w:rStyle w:val="CharSClsNo"/>
        </w:rPr>
        <w:t>1</w:t>
      </w:r>
      <w:r>
        <w:t>.</w:t>
      </w:r>
      <w:r>
        <w:tab/>
        <w:t>Calculation of vehicle licence charges</w:t>
      </w:r>
      <w:bookmarkEnd w:id="89"/>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o:ole="">
            <v:imagedata r:id="rId28" o:title=""/>
          </v:shape>
          <o:OLEObject Type="Embed" ProgID="Equation.3" ShapeID="_x0000_i1025" DrawAspect="Content" ObjectID="_1644391926" r:id="rId29"/>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90" w:name="_Toc390418752"/>
      <w:bookmarkStart w:id="91" w:name="_Toc391993893"/>
      <w:r>
        <w:t>Subdivision 2</w:t>
      </w:r>
      <w:r>
        <w:rPr>
          <w:b w:val="0"/>
        </w:rPr>
        <w:t> — </w:t>
      </w:r>
      <w:r>
        <w:t>Vehicle licence charges for vehicles other than heavy vehicles</w:t>
      </w:r>
      <w:bookmarkEnd w:id="90"/>
      <w:bookmarkEnd w:id="91"/>
    </w:p>
    <w:p>
      <w:pPr>
        <w:pStyle w:val="yHeading5"/>
      </w:pPr>
      <w:bookmarkStart w:id="92" w:name="_Toc391993894"/>
      <w:r>
        <w:rPr>
          <w:rStyle w:val="CharSClsNo"/>
        </w:rPr>
        <w:t>2</w:t>
      </w:r>
      <w:r>
        <w:t>.</w:t>
      </w:r>
      <w:r>
        <w:tab/>
        <w:t>Calculation of licence fees, and reduction</w:t>
      </w:r>
      <w:bookmarkEnd w:id="92"/>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spacing w:before="180"/>
      </w:pPr>
      <w:bookmarkStart w:id="93" w:name="_Toc391993895"/>
      <w:r>
        <w:rPr>
          <w:rStyle w:val="CharSClsNo"/>
        </w:rPr>
        <w:t>3</w:t>
      </w:r>
      <w:r>
        <w:t>.</w:t>
      </w:r>
      <w:r>
        <w:tab/>
        <w:t>Car, bus, goods vehicle and motor home</w:t>
      </w:r>
      <w:bookmarkEnd w:id="93"/>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94" w:name="_Toc391993896"/>
      <w:r>
        <w:rPr>
          <w:rStyle w:val="CharSClsNo"/>
        </w:rPr>
        <w:t>4</w:t>
      </w:r>
      <w:r>
        <w:t>.</w:t>
      </w:r>
      <w:r>
        <w:tab/>
        <w:t>Prime mover</w:t>
      </w:r>
      <w:bookmarkEnd w:id="94"/>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95" w:name="_Toc391993897"/>
      <w:r>
        <w:rPr>
          <w:rStyle w:val="CharSClsNo"/>
        </w:rPr>
        <w:t>5</w:t>
      </w:r>
      <w:r>
        <w:t>.</w:t>
      </w:r>
      <w:r>
        <w:tab/>
        <w:t>Trailer, not being a towed special purpose vehicle</w:t>
      </w:r>
      <w:bookmarkEnd w:id="95"/>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96" w:name="_Toc391993898"/>
      <w:r>
        <w:rPr>
          <w:rStyle w:val="CharSClsNo"/>
        </w:rPr>
        <w:t>6</w:t>
      </w:r>
      <w:r>
        <w:t>.</w:t>
      </w:r>
      <w:r>
        <w:tab/>
        <w:t>Motor cycle</w:t>
      </w:r>
      <w:bookmarkEnd w:id="96"/>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97" w:name="_Toc391993899"/>
      <w:r>
        <w:rPr>
          <w:rStyle w:val="CharSClsNo"/>
        </w:rPr>
        <w:t>7</w:t>
      </w:r>
      <w:r>
        <w:t>.</w:t>
      </w:r>
      <w:r>
        <w:tab/>
        <w:t>Special purpose vehicle</w:t>
      </w:r>
      <w:bookmarkEnd w:id="97"/>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98" w:name="_Toc390418759"/>
      <w:bookmarkStart w:id="99" w:name="_Toc391993900"/>
      <w:r>
        <w:t>Subdivision 3</w:t>
      </w:r>
      <w:r>
        <w:rPr>
          <w:b w:val="0"/>
        </w:rPr>
        <w:t> — </w:t>
      </w:r>
      <w:r>
        <w:t>Vehicle licence charges for heavy vehicles</w:t>
      </w:r>
      <w:bookmarkEnd w:id="98"/>
      <w:bookmarkEnd w:id="99"/>
    </w:p>
    <w:p>
      <w:pPr>
        <w:pStyle w:val="yHeading5"/>
      </w:pPr>
      <w:bookmarkStart w:id="100" w:name="_Toc391993901"/>
      <w:r>
        <w:rPr>
          <w:rStyle w:val="CharSClsNo"/>
        </w:rPr>
        <w:t>8</w:t>
      </w:r>
      <w:r>
        <w:t>.</w:t>
      </w:r>
      <w:r>
        <w:tab/>
        <w:t>Car or bus</w:t>
      </w:r>
      <w:bookmarkEnd w:id="100"/>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101" w:name="_Toc391993902"/>
      <w:r>
        <w:rPr>
          <w:rStyle w:val="CharSClsNo"/>
        </w:rPr>
        <w:t>9</w:t>
      </w:r>
      <w:r>
        <w:t>.</w:t>
      </w:r>
      <w:r>
        <w:tab/>
        <w:t>Goods vehicle and motor home</w:t>
      </w:r>
      <w:bookmarkEnd w:id="10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keepNext w:val="0"/>
        <w:keepLines w:val="0"/>
        <w:pageBreakBefore/>
        <w:widowControl w:val="0"/>
        <w:spacing w:before="160"/>
      </w:pPr>
      <w:bookmarkStart w:id="102" w:name="_Toc391993903"/>
      <w:r>
        <w:rPr>
          <w:rStyle w:val="CharSClsNo"/>
        </w:rPr>
        <w:t>10</w:t>
      </w:r>
      <w:r>
        <w:t>.</w:t>
      </w:r>
      <w:r>
        <w:tab/>
        <w:t>Prime mover</w:t>
      </w:r>
      <w:bookmarkEnd w:id="10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103" w:name="_Toc391993904"/>
      <w:r>
        <w:rPr>
          <w:rStyle w:val="CharSClsNo"/>
        </w:rPr>
        <w:t>11</w:t>
      </w:r>
      <w:r>
        <w:t>.</w:t>
      </w:r>
      <w:r>
        <w:tab/>
        <w:t>Trailer, not being a towed special purpose vehicle</w:t>
      </w:r>
      <w:bookmarkEnd w:id="103"/>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keepNext w:val="0"/>
        <w:keepLines w:val="0"/>
        <w:pageBreakBefore/>
        <w:widowControl w:val="0"/>
      </w:pPr>
      <w:bookmarkStart w:id="104" w:name="_Toc391993905"/>
      <w:r>
        <w:rPr>
          <w:rStyle w:val="CharSClsNo"/>
        </w:rPr>
        <w:t>12</w:t>
      </w:r>
      <w:r>
        <w:t>.</w:t>
      </w:r>
      <w:r>
        <w:tab/>
        <w:t>Special purpose vehicle</w:t>
      </w:r>
      <w:bookmarkEnd w:id="10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yHeading3"/>
      </w:pPr>
      <w:bookmarkStart w:id="105" w:name="_Toc390418765"/>
      <w:bookmarkStart w:id="106" w:name="_Toc391993906"/>
      <w:r>
        <w:rPr>
          <w:rStyle w:val="CharSDivNo"/>
        </w:rPr>
        <w:t>Division 2</w:t>
      </w:r>
      <w:r>
        <w:t> — </w:t>
      </w:r>
      <w:r>
        <w:rPr>
          <w:rStyle w:val="CharSDivText"/>
        </w:rPr>
        <w:t>Fees relating to vehicle licensing</w:t>
      </w:r>
      <w:bookmarkEnd w:id="105"/>
      <w:bookmarkEnd w:id="106"/>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ind w:right="227"/>
              <w:rPr>
                <w:i/>
              </w:rPr>
            </w:pPr>
            <w:r>
              <w:rPr>
                <w:i/>
              </w:rPr>
              <w:t>[9.</w:t>
            </w:r>
            <w:r>
              <w:rPr>
                <w:i/>
              </w:rPr>
              <w:tab/>
              <w:t xml:space="preserve">  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 13 Jun 2014 p. 1909.]</w:t>
      </w:r>
    </w:p>
    <w:p>
      <w:pPr>
        <w:pStyle w:val="yHeading3"/>
      </w:pPr>
      <w:bookmarkStart w:id="107" w:name="_Toc391993907"/>
      <w:r>
        <w:rPr>
          <w:rStyle w:val="CharSDivNo"/>
        </w:rPr>
        <w:t>Division 3</w:t>
      </w:r>
      <w:r>
        <w:t> — </w:t>
      </w:r>
      <w:r>
        <w:rPr>
          <w:rStyle w:val="CharSDivText"/>
        </w:rPr>
        <w:t>Regional fees relating to vehicle examination</w:t>
      </w:r>
      <w:bookmarkEnd w:id="107"/>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144.30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jc w:val="center"/>
            </w:pPr>
            <w:r>
              <w:br/>
            </w:r>
            <w:r>
              <w:br/>
            </w:r>
            <w:r>
              <w:br/>
              <w:t>97.20</w:t>
            </w:r>
          </w:p>
        </w:tc>
      </w:tr>
    </w:tbl>
    <w:p>
      <w:pPr>
        <w:pStyle w:val="yFootnotesection"/>
      </w:pPr>
      <w:r>
        <w:tab/>
        <w:t>[Division 3 inserted in Gazette 13 Jun 2014 p. 1910</w:t>
      </w:r>
      <w:r>
        <w:noBreakHyphen/>
        <w:t>14.]</w:t>
      </w:r>
    </w:p>
    <w:p>
      <w:pPr>
        <w:pStyle w:val="yFootnotesection"/>
      </w:pPr>
    </w:p>
    <w:p>
      <w:pPr>
        <w:pStyle w:val="yScheduleHeading"/>
      </w:pPr>
      <w:bookmarkStart w:id="108" w:name="_Toc390418766"/>
      <w:bookmarkStart w:id="109" w:name="_Toc391993908"/>
      <w:r>
        <w:rPr>
          <w:rStyle w:val="CharSchNo"/>
        </w:rPr>
        <w:t>Schedule 2</w:t>
      </w:r>
      <w:r>
        <w:rPr>
          <w:rStyle w:val="CharSDivNo"/>
        </w:rPr>
        <w:t> </w:t>
      </w:r>
      <w:r>
        <w:t>—</w:t>
      </w:r>
      <w:r>
        <w:rPr>
          <w:rStyle w:val="CharSDivText"/>
        </w:rPr>
        <w:t> </w:t>
      </w:r>
      <w:r>
        <w:rPr>
          <w:rStyle w:val="CharSchText"/>
        </w:rPr>
        <w:t>Fees relating to drivers’ licences</w:t>
      </w:r>
      <w:bookmarkEnd w:id="108"/>
      <w:bookmarkEnd w:id="109"/>
    </w:p>
    <w:p>
      <w:pPr>
        <w:pStyle w:val="yShoulderClause"/>
      </w:pPr>
      <w:r>
        <w:t>[r. 41]</w:t>
      </w:r>
    </w:p>
    <w:p>
      <w:pPr>
        <w:pStyle w:val="yHeading5"/>
      </w:pPr>
      <w:bookmarkStart w:id="110" w:name="_Toc391993909"/>
      <w:r>
        <w:tab/>
        <w:t>Terms used</w:t>
      </w:r>
      <w:bookmarkEnd w:id="11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 13 Jun 2014 p. 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111" w:name="_Toc390418768"/>
      <w:bookmarkStart w:id="112" w:name="_Toc391993910"/>
      <w:r>
        <w:t>Notes</w:t>
      </w:r>
      <w:bookmarkEnd w:id="111"/>
      <w:bookmarkEnd w:id="112"/>
    </w:p>
    <w:p>
      <w:pPr>
        <w:pStyle w:val="nSubsection"/>
        <w:rPr>
          <w:snapToGrid w:val="0"/>
        </w:rPr>
      </w:pPr>
      <w:r>
        <w:rPr>
          <w:snapToGrid w:val="0"/>
          <w:vertAlign w:val="superscript"/>
        </w:rPr>
        <w:t>1</w:t>
      </w:r>
      <w:r>
        <w:rPr>
          <w:snapToGrid w:val="0"/>
        </w:rPr>
        <w:tab/>
        <w:t xml:space="preserve">This reprint is a compilation as at 18 July 2014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13" w:name="_Toc391993911"/>
      <w:r>
        <w:t>Compilation table</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2"/>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722"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722"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722"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722"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722"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722"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722"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722"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722"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2722"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722"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722"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722"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722"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722"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722"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722"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2722"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722"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722"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722"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722"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722"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722"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722"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2722" w:type="dxa"/>
            <w:gridSpan w:val="3"/>
            <w:tcBorders>
              <w:top w:val="nil"/>
              <w:bottom w:val="nil"/>
            </w:tcBorders>
            <w:shd w:val="clear" w:color="auto" w:fill="auto"/>
          </w:tcPr>
          <w:p>
            <w:pPr>
              <w:pStyle w:val="nTable"/>
              <w:spacing w:after="40"/>
              <w:rPr>
                <w:snapToGrid w:val="0"/>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722"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722"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722"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rPr>
          <w:cantSplit/>
        </w:trPr>
        <w:tc>
          <w:tcPr>
            <w:tcW w:w="3119" w:type="dxa"/>
            <w:tcBorders>
              <w:top w:val="nil"/>
              <w:bottom w:val="nil"/>
            </w:tcBorders>
          </w:tcPr>
          <w:p>
            <w:pPr>
              <w:pStyle w:val="nTable"/>
              <w:widowControl w:val="0"/>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722"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widowControl w:val="0"/>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722"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14 Jun 2013 (see r. 2(a));</w:t>
            </w:r>
            <w:r>
              <w:rPr>
                <w:rFonts w:ascii="Times" w:hAnsi="Times"/>
                <w:snapToGrid w:val="0"/>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722"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722" w:type="dxa"/>
            <w:tcBorders>
              <w:top w:val="nil"/>
              <w:bottom w:val="nil"/>
            </w:tcBorders>
            <w:shd w:val="clear" w:color="auto" w:fill="auto"/>
          </w:tcPr>
          <w:p>
            <w:pPr>
              <w:pStyle w:val="nTable"/>
              <w:spacing w:after="40"/>
              <w:rPr>
                <w:snapToGrid w:val="0"/>
                <w:sz w:val="19"/>
              </w:rPr>
            </w:pPr>
            <w:r>
              <w:rPr>
                <w:snapToGrid w:val="0"/>
                <w:sz w:val="19"/>
              </w:rPr>
              <w:t>r. 1 and 2: 4 Oct 2013 (see r. 2(a));</w:t>
            </w:r>
            <w:r>
              <w:rPr>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4) 2014 </w:t>
            </w:r>
            <w:r>
              <w:rPr>
                <w:sz w:val="19"/>
                <w:vertAlign w:val="superscript"/>
              </w:rPr>
              <w:t>12</w:t>
            </w:r>
          </w:p>
        </w:tc>
        <w:tc>
          <w:tcPr>
            <w:tcW w:w="1276" w:type="dxa"/>
            <w:tcBorders>
              <w:top w:val="nil"/>
              <w:bottom w:val="nil"/>
            </w:tcBorders>
            <w:shd w:val="clear" w:color="auto" w:fill="auto"/>
          </w:tcPr>
          <w:p>
            <w:pPr>
              <w:pStyle w:val="nTable"/>
              <w:spacing w:after="40"/>
              <w:rPr>
                <w:sz w:val="19"/>
              </w:rPr>
            </w:pPr>
            <w:r>
              <w:rPr>
                <w:sz w:val="19"/>
              </w:rPr>
              <w:t>30 May 2014</w:t>
            </w:r>
            <w:r>
              <w:rPr>
                <w:sz w:val="19"/>
              </w:rPr>
              <w:br/>
              <w:t>p. 1692</w:t>
            </w:r>
          </w:p>
        </w:tc>
        <w:tc>
          <w:tcPr>
            <w:tcW w:w="2722" w:type="dxa"/>
            <w:tcBorders>
              <w:top w:val="nil"/>
              <w:bottom w:val="nil"/>
            </w:tcBorders>
            <w:shd w:val="clear" w:color="auto" w:fill="auto"/>
          </w:tcPr>
          <w:p>
            <w:pPr>
              <w:pStyle w:val="nTable"/>
              <w:spacing w:after="40"/>
              <w:rPr>
                <w:snapToGrid w:val="0"/>
                <w:sz w:val="19"/>
              </w:rPr>
            </w:pPr>
            <w:r>
              <w:rPr>
                <w:sz w:val="19"/>
              </w:rPr>
              <w:t>30 May 2014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5) 2014 </w:t>
            </w:r>
            <w:r>
              <w:rPr>
                <w:sz w:val="19"/>
                <w:vertAlign w:val="superscript"/>
              </w:rPr>
              <w:t>13</w:t>
            </w:r>
          </w:p>
        </w:tc>
        <w:tc>
          <w:tcPr>
            <w:tcW w:w="1276" w:type="dxa"/>
            <w:tcBorders>
              <w:top w:val="nil"/>
              <w:bottom w:val="nil"/>
            </w:tcBorders>
            <w:shd w:val="clear" w:color="auto" w:fill="auto"/>
          </w:tcPr>
          <w:p>
            <w:pPr>
              <w:pStyle w:val="nTable"/>
              <w:spacing w:after="40"/>
              <w:rPr>
                <w:sz w:val="19"/>
              </w:rPr>
            </w:pPr>
            <w:r>
              <w:rPr>
                <w:sz w:val="19"/>
              </w:rPr>
              <w:t>30 May 2014</w:t>
            </w:r>
            <w:r>
              <w:rPr>
                <w:sz w:val="19"/>
              </w:rPr>
              <w:br/>
              <w:t>p. 1693-5</w:t>
            </w:r>
          </w:p>
        </w:tc>
        <w:tc>
          <w:tcPr>
            <w:tcW w:w="2722" w:type="dxa"/>
            <w:tcBorders>
              <w:top w:val="nil"/>
              <w:bottom w:val="nil"/>
            </w:tcBorders>
            <w:shd w:val="clear" w:color="auto" w:fill="auto"/>
          </w:tcPr>
          <w:p>
            <w:pPr>
              <w:pStyle w:val="nTable"/>
              <w:spacing w:after="40"/>
              <w:rPr>
                <w:snapToGrid w:val="0"/>
                <w:sz w:val="19"/>
              </w:rPr>
            </w:pPr>
            <w:r>
              <w:rPr>
                <w:sz w:val="19"/>
              </w:rPr>
              <w:t>30 May 2014 (see note under r. 1)</w:t>
            </w:r>
          </w:p>
        </w:tc>
      </w:tr>
      <w:tr>
        <w:trPr>
          <w:cantSplit/>
        </w:trP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3) 2014</w:t>
            </w:r>
          </w:p>
        </w:tc>
        <w:tc>
          <w:tcPr>
            <w:tcW w:w="1276" w:type="dxa"/>
            <w:tcBorders>
              <w:top w:val="nil"/>
              <w:bottom w:val="nil"/>
            </w:tcBorders>
            <w:shd w:val="clear" w:color="auto" w:fill="auto"/>
          </w:tcPr>
          <w:p>
            <w:pPr>
              <w:pStyle w:val="nTable"/>
              <w:spacing w:after="40"/>
              <w:rPr>
                <w:sz w:val="19"/>
              </w:rPr>
            </w:pPr>
            <w:r>
              <w:rPr>
                <w:sz w:val="19"/>
              </w:rPr>
              <w:t>13 Jun 2014 p. 1905-6</w:t>
            </w:r>
          </w:p>
        </w:tc>
        <w:tc>
          <w:tcPr>
            <w:tcW w:w="2722" w:type="dxa"/>
            <w:tcBorders>
              <w:top w:val="nil"/>
              <w:bottom w:val="nil"/>
            </w:tcBorders>
            <w:shd w:val="clear" w:color="auto" w:fill="auto"/>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rPr>
          <w:cantSplit/>
        </w:trP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2014</w:t>
            </w:r>
          </w:p>
        </w:tc>
        <w:tc>
          <w:tcPr>
            <w:tcW w:w="1276" w:type="dxa"/>
            <w:tcBorders>
              <w:top w:val="nil"/>
              <w:bottom w:val="nil"/>
            </w:tcBorders>
            <w:shd w:val="clear" w:color="auto" w:fill="auto"/>
          </w:tcPr>
          <w:p>
            <w:pPr>
              <w:pStyle w:val="nTable"/>
              <w:spacing w:after="40"/>
              <w:rPr>
                <w:sz w:val="19"/>
              </w:rPr>
            </w:pPr>
            <w:r>
              <w:rPr>
                <w:sz w:val="19"/>
              </w:rPr>
              <w:t>13 Jun 2014 p. 1906-15</w:t>
            </w:r>
          </w:p>
        </w:tc>
        <w:tc>
          <w:tcPr>
            <w:tcW w:w="2722" w:type="dxa"/>
            <w:tcBorders>
              <w:top w:val="nil"/>
              <w:bottom w:val="nil"/>
            </w:tcBorders>
            <w:shd w:val="clear" w:color="auto" w:fill="auto"/>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c>
          <w:tcPr>
            <w:tcW w:w="2722" w:type="dxa"/>
            <w:gridSpan w:val="3"/>
            <w:tcBorders>
              <w:top w:val="nil"/>
              <w:bottom w:val="single" w:sz="8" w:space="0" w:color="auto"/>
            </w:tcBorders>
            <w:shd w:val="clear" w:color="auto" w:fill="auto"/>
          </w:tcPr>
          <w:p>
            <w:pPr>
              <w:pStyle w:val="nTable"/>
              <w:spacing w:after="40"/>
              <w:rPr>
                <w:snapToGrid w:val="0"/>
                <w:sz w:val="19"/>
              </w:rPr>
            </w:pPr>
            <w:r>
              <w:rPr>
                <w:b/>
                <w:bCs/>
                <w:sz w:val="19"/>
              </w:rPr>
              <w:t xml:space="preserve">Reprint 4: The </w:t>
            </w:r>
            <w:r>
              <w:rPr>
                <w:b/>
                <w:bCs/>
                <w:i/>
                <w:sz w:val="19"/>
              </w:rPr>
              <w:t>Road Traffic (Charges and Fees) Regulations 2006</w:t>
            </w:r>
            <w:r>
              <w:rPr>
                <w:b/>
                <w:bCs/>
                <w:sz w:val="19"/>
              </w:rPr>
              <w:t xml:space="preserve"> as at 18 Jul 2014</w:t>
            </w:r>
            <w:r>
              <w:rPr>
                <w:sz w:val="19"/>
              </w:rPr>
              <w:t xml:space="preserve"> (includes amendments listed above)</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keepNext/>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4" w:name="_Toc390418770"/>
      <w:bookmarkStart w:id="115" w:name="_Toc391993912"/>
      <w:r>
        <w:rPr>
          <w:sz w:val="28"/>
        </w:rPr>
        <w:t>Defined terms</w:t>
      </w:r>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 w:name="DefinedTerms"/>
      <w:bookmarkEnd w:id="116"/>
      <w:r>
        <w:t>agricultural machine</w:t>
      </w:r>
      <w:r>
        <w:tab/>
        <w:t>3(1)</w:t>
      </w:r>
    </w:p>
    <w:p>
      <w:pPr>
        <w:pStyle w:val="DefinedTerms"/>
      </w:pPr>
      <w:r>
        <w:t>agricultural special purpose vehicle</w:t>
      </w:r>
      <w:r>
        <w:tab/>
        <w:t>3(1)</w:t>
      </w:r>
    </w:p>
    <w:p>
      <w:pPr>
        <w:pStyle w:val="DefinedTerms"/>
      </w:pPr>
      <w:r>
        <w:t>Centrelink</w:t>
      </w:r>
      <w:r>
        <w:tab/>
        <w:t>9AA(1)</w:t>
      </w:r>
    </w:p>
    <w:p>
      <w:pPr>
        <w:pStyle w:val="DefinedTerms"/>
      </w:pPr>
      <w:r>
        <w:t>current licence</w:t>
      </w:r>
      <w:r>
        <w:tab/>
        <w:t>41(4)(a)</w:t>
      </w:r>
    </w:p>
    <w:p>
      <w:pPr>
        <w:pStyle w:val="DefinedTerms"/>
      </w:pPr>
      <w:r>
        <w:t>data storage device</w:t>
      </w:r>
      <w:r>
        <w:tab/>
        <w:t>57(1)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region</w:t>
      </w:r>
      <w:r>
        <w:tab/>
        <w:t>3(1)</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16104116"/>
    <w:docVar w:name="WAFER_20131227141316" w:val="RemoveTocBookmarks,RemoveUnusedBookmarks,RemoveLanguageTags,UsedStyles,ResetPageSize,UpdateArrangement"/>
    <w:docVar w:name="WAFER_20131227141316_GUID" w:val="6058ff11-0a0f-4ed2-8d80-a62e59f3fd01"/>
    <w:docVar w:name="WAFER_20140217103106" w:val="RemoveTocBookmarks,RemoveUnusedBookmarks,RemoveLanguageTags,UsedStyles,ResetPageSize,RemoveCustomizations,UpdateArrangement"/>
    <w:docVar w:name="WAFER_20140217103106_GUID" w:val="52af7c77-40e0-45e0-824f-7ee345dc5764"/>
    <w:docVar w:name="WAFER_20140424142938" w:val="ResetPageSize"/>
    <w:docVar w:name="WAFER_20140424142938_GUID" w:val="620629ed-b79f-4b04-9897-b34ef1dd885a"/>
    <w:docVar w:name="WAFER_20140515143031" w:val="RemoveTocBookmarks,RemoveUnusedBookmarks,RemoveLanguageTags,UsedStyles,ResetPageSize"/>
    <w:docVar w:name="WAFER_20140515143031_GUID" w:val="3192bba3-2df5-4786-828d-a1df81d12c08"/>
    <w:docVar w:name="WAFER_20140515143057" w:val="RemoveTocBookmarks"/>
    <w:docVar w:name="WAFER_20140515143057_GUID" w:val="d1c54f3d-9fe1-4ab9-98c2-3ba42de0722a"/>
    <w:docVar w:name="WAFER_20140515143203" w:val="RemoveTocBookmarks,RunningHeaders"/>
    <w:docVar w:name="WAFER_20140515143203_GUID" w:val="47d04601-af0e-4bdb-8dd4-9ddc4244252a"/>
    <w:docVar w:name="WAFER_20140515143221" w:val="RemoveTocBookmarks,RemoveUnusedBookmarks,RemoveLanguageTags,UsedStyles,RemoveTrackChanges"/>
    <w:docVar w:name="WAFER_20140515143221_GUID" w:val="3161988f-ca85-4a91-ae2a-befafc0a7ced"/>
    <w:docVar w:name="WAFER_20140515143239" w:val="RemoveTocBookmarks,RemoveLanguageTags,RemoveTrackChanges,RunningHeaders"/>
    <w:docVar w:name="WAFER_20140515143239_GUID" w:val="3007d8c3-9d7f-4a0e-bb8c-536fbc6d309f"/>
    <w:docVar w:name="WAFER_20140516104043" w:val="RemoveTocBookmarks,RemoveUnusedBookmarks,RemoveLanguageTags,UsedStyles,ResetPageSize,RemoveCustomizations"/>
    <w:docVar w:name="WAFER_20140516104043_GUID" w:val="9f031455-4cf2-412b-aa9d-0c14a10b6883"/>
    <w:docVar w:name="WAFER_20140516104102" w:val="RemoveTocBookmarks,RemoveLanguageTags,RemoveTrackChanges,RunningHeaders"/>
    <w:docVar w:name="WAFER_20140516104102_GUID" w:val="27cf9395-21ed-44de-bb20-b1d674f50dc8"/>
    <w:docVar w:name="WAFER_20140516104116" w:val="RemoveTocBookmarks,RemoveLanguageTags,RemoveTrackChanges,RunningHeaders"/>
    <w:docVar w:name="WAFER_20140516104116_GUID" w:val="48754ea4-cbb4-40f6-848c-dc5c18188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4.png"/><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858B-2233-4DEA-BCE1-046CCE55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14876</Words>
  <Characters>67391</Characters>
  <Application>Microsoft Office Word</Application>
  <DocSecurity>0</DocSecurity>
  <Lines>2930</Lines>
  <Paragraphs>1788</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80479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2006 - 04-a0-00</dc:title>
  <dc:subject/>
  <dc:creator/>
  <cp:keywords/>
  <dc:description/>
  <cp:lastModifiedBy>svcMRProcess</cp:lastModifiedBy>
  <cp:revision>4</cp:revision>
  <cp:lastPrinted>2014-07-25T08:03:00Z</cp:lastPrinted>
  <dcterms:created xsi:type="dcterms:W3CDTF">2020-02-28T02:46:00Z</dcterms:created>
  <dcterms:modified xsi:type="dcterms:W3CDTF">2020-02-28T02:46:00Z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20140718</vt:lpwstr>
  </property>
  <property fmtid="{D5CDD505-2E9C-101B-9397-08002B2CF9AE}" pid="4" name="OwlsUID">
    <vt:i4>38432</vt:i4>
  </property>
  <property fmtid="{D5CDD505-2E9C-101B-9397-08002B2CF9AE}" pid="5" name="AsAtDate">
    <vt:lpwstr>18 Jul 2014</vt:lpwstr>
  </property>
  <property fmtid="{D5CDD505-2E9C-101B-9397-08002B2CF9AE}" pid="6" name="Suffix">
    <vt:lpwstr>04-a0-00</vt:lpwstr>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2014-07-17T16:00:00Z</vt:filetime>
  </property>
</Properties>
</file>