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Assistance Compensation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Assistance Compensation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_Toc435010173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_Toc435010174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to bind Crown</w:t>
      </w:r>
      <w:r>
        <w:tab/>
      </w:r>
      <w:r>
        <w:fldChar w:fldCharType="begin"/>
      </w:r>
      <w:r>
        <w:instrText xml:space="preserve"> PAGEREF _Toc435010175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_Toc435010176 \h </w:instrText>
      </w:r>
      <w:r>
        <w:fldChar w:fldCharType="separate"/>
      </w:r>
      <w:r>
        <w:t>1</w:t>
      </w:r>
      <w:r>
        <w:fldChar w:fldCharType="end"/>
      </w:r>
    </w:p>
    <w:p>
      <w:pPr>
        <w:pStyle w:val="TOC8"/>
        <w:rPr>
          <w:rFonts w:asciiTheme="minorHAnsi" w:eastAsiaTheme="minorEastAsia" w:hAnsiTheme="minorHAnsi" w:cstheme="minorBidi"/>
          <w:szCs w:val="22"/>
        </w:rPr>
      </w:pPr>
      <w:r>
        <w:t>5.</w:t>
      </w:r>
      <w:r>
        <w:tab/>
        <w:t>Compensation for personal injuries suffered while assisting police</w:t>
      </w:r>
      <w:r>
        <w:tab/>
      </w:r>
      <w:r>
        <w:fldChar w:fldCharType="begin"/>
      </w:r>
      <w:r>
        <w:instrText xml:space="preserve"> PAGEREF _Toc435010177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Resolving questions as to entitlements</w:t>
      </w:r>
      <w:r>
        <w:tab/>
      </w:r>
      <w:r>
        <w:fldChar w:fldCharType="begin"/>
      </w:r>
      <w:r>
        <w:instrText xml:space="preserve"> PAGEREF _Toc435010178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Remedy against wrongdoer</w:t>
      </w:r>
      <w:r>
        <w:tab/>
      </w:r>
      <w:r>
        <w:fldChar w:fldCharType="begin"/>
      </w:r>
      <w:r>
        <w:instrText xml:space="preserve"> PAGEREF _Toc435010179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ICWA to issue policy</w:t>
      </w:r>
      <w:r>
        <w:tab/>
      </w:r>
      <w:r>
        <w:fldChar w:fldCharType="begin"/>
      </w:r>
      <w:r>
        <w:instrText xml:space="preserve"> PAGEREF _Toc435010180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amounts payable from Consolidated Account</w:t>
      </w:r>
      <w:r>
        <w:tab/>
      </w:r>
      <w:r>
        <w:fldChar w:fldCharType="begin"/>
      </w:r>
      <w:r>
        <w:instrText xml:space="preserve"> PAGEREF _Toc435010181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_Toc435010182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_Toc435010183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_Toc435010185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720"/>
      </w:pPr>
      <w:r>
        <w:t>Police Assistance Compensation Act 1964</w:t>
      </w:r>
    </w:p>
    <w:p>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pPr>
        <w:pStyle w:val="Heading5"/>
        <w:spacing w:before="240"/>
        <w:rPr>
          <w:snapToGrid w:val="0"/>
        </w:rPr>
      </w:pPr>
      <w:bookmarkStart w:id="3" w:name="_Toc395860923"/>
      <w:bookmarkStart w:id="4" w:name="_Toc43501017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pPr>
        <w:pStyle w:val="Heading5"/>
        <w:rPr>
          <w:snapToGrid w:val="0"/>
        </w:rPr>
      </w:pPr>
      <w:bookmarkStart w:id="5" w:name="_Toc395860924"/>
      <w:bookmarkStart w:id="6" w:name="_Toc43501017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spacing w:before="180"/>
        <w:rPr>
          <w:snapToGrid w:val="0"/>
        </w:rPr>
      </w:pPr>
      <w:bookmarkStart w:id="7" w:name="_Toc395860925"/>
      <w:bookmarkStart w:id="8" w:name="_Toc435010175"/>
      <w:r>
        <w:rPr>
          <w:rStyle w:val="CharSectno"/>
        </w:rPr>
        <w:t>3</w:t>
      </w:r>
      <w:r>
        <w:rPr>
          <w:snapToGrid w:val="0"/>
        </w:rPr>
        <w:t>.</w:t>
      </w:r>
      <w:r>
        <w:rPr>
          <w:snapToGrid w:val="0"/>
        </w:rPr>
        <w:tab/>
        <w:t>Act to bind Crown</w:t>
      </w:r>
      <w:bookmarkEnd w:id="7"/>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80"/>
        <w:rPr>
          <w:snapToGrid w:val="0"/>
        </w:rPr>
      </w:pPr>
      <w:bookmarkStart w:id="9" w:name="_Toc395860926"/>
      <w:bookmarkStart w:id="10" w:name="_Toc435010176"/>
      <w:r>
        <w:rPr>
          <w:rStyle w:val="CharSectno"/>
        </w:rPr>
        <w:t>4</w:t>
      </w:r>
      <w:r>
        <w:rPr>
          <w:snapToGrid w:val="0"/>
        </w:rPr>
        <w:t>.</w:t>
      </w:r>
      <w:r>
        <w:rPr>
          <w:snapToGrid w:val="0"/>
        </w:rPr>
        <w:tab/>
        <w:t>Terms used</w:t>
      </w:r>
      <w:bookmarkEnd w:id="9"/>
      <w:bookmarkEnd w:id="1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r>
        <w:t>.</w:t>
      </w:r>
    </w:p>
    <w:p>
      <w:pPr>
        <w:pStyle w:val="Subsection"/>
      </w:pPr>
      <w:r>
        <w:tab/>
        <w:t>(2)</w:t>
      </w:r>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 No. 42 of 2004 s. 175; No. 19 of 2010 s. 51.]</w:t>
      </w:r>
    </w:p>
    <w:p>
      <w:pPr>
        <w:pStyle w:val="Heading5"/>
      </w:pPr>
      <w:bookmarkStart w:id="11" w:name="_Toc395860927"/>
      <w:bookmarkStart w:id="12" w:name="_Toc435010177"/>
      <w:r>
        <w:rPr>
          <w:rStyle w:val="CharSectno"/>
        </w:rPr>
        <w:t>5</w:t>
      </w:r>
      <w:r>
        <w:t>.</w:t>
      </w:r>
      <w:r>
        <w:tab/>
        <w:t>Compensation for personal injuries suffered while assisting police</w:t>
      </w:r>
      <w:bookmarkEnd w:id="11"/>
      <w:bookmarkEnd w:id="12"/>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(4)</w:t>
      </w:r>
      <w:r>
        <w:rPr>
          <w:snapToGrid w:val="0"/>
        </w:rPr>
        <w:tab/>
        <w:t>The amount of compensation that may be paid under subsection (3) shall not exceed — </w:t>
      </w:r>
    </w:p>
    <w:p>
      <w:pPr>
        <w:pStyle w:val="Indenta"/>
        <w:rPr>
          <w:snapToGrid w:val="0"/>
        </w:rPr>
      </w:pPr>
      <w:r>
        <w:rPr>
          <w:snapToGrid w:val="0"/>
        </w:rPr>
        <w:tab/>
        <w:t>(a)</w:t>
      </w:r>
      <w:r>
        <w:rPr>
          <w:snapToGrid w:val="0"/>
        </w:rPr>
        <w:tab/>
        <w:t>in the case of a claim by a person such amount as may be prescribed; and</w:t>
      </w:r>
    </w:p>
    <w:p>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pPr>
        <w:pStyle w:val="Footnotesection"/>
      </w:pPr>
      <w:r>
        <w:tab/>
        <w:t>[Section 5 amended: No. 42 of 2004 s. 167(2)-(4) and 175; No. 19 of 2010 s. 51.]</w:t>
      </w:r>
    </w:p>
    <w:p>
      <w:pPr>
        <w:pStyle w:val="Heading5"/>
        <w:keepLines w:val="0"/>
        <w:rPr>
          <w:snapToGrid w:val="0"/>
        </w:rPr>
      </w:pPr>
      <w:bookmarkStart w:id="13" w:name="_Toc395860928"/>
      <w:bookmarkStart w:id="14" w:name="_Toc435010178"/>
      <w:r>
        <w:rPr>
          <w:rStyle w:val="CharSectno"/>
        </w:rPr>
        <w:t>6</w:t>
      </w:r>
      <w:r>
        <w:rPr>
          <w:snapToGrid w:val="0"/>
        </w:rPr>
        <w:t>.</w:t>
      </w:r>
      <w:r>
        <w:rPr>
          <w:snapToGrid w:val="0"/>
        </w:rPr>
        <w:tab/>
        <w:t>Resolving questions as to entitlements</w:t>
      </w:r>
      <w:bookmarkEnd w:id="13"/>
      <w:bookmarkEnd w:id="14"/>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No. 34 of 1999 s. 61; No. 42 of 2004 s. 167(5).]</w:t>
      </w:r>
    </w:p>
    <w:p>
      <w:pPr>
        <w:pStyle w:val="Heading5"/>
        <w:rPr>
          <w:snapToGrid w:val="0"/>
        </w:rPr>
      </w:pPr>
      <w:bookmarkStart w:id="15" w:name="_Toc395860929"/>
      <w:bookmarkStart w:id="16" w:name="_Toc435010179"/>
      <w:r>
        <w:rPr>
          <w:rStyle w:val="CharSectno"/>
        </w:rPr>
        <w:t>7</w:t>
      </w:r>
      <w:r>
        <w:rPr>
          <w:snapToGrid w:val="0"/>
        </w:rPr>
        <w:t>.</w:t>
      </w:r>
      <w:r>
        <w:rPr>
          <w:snapToGrid w:val="0"/>
        </w:rPr>
        <w:tab/>
        <w:t>Remedy against wrongdoer</w:t>
      </w:r>
      <w:bookmarkEnd w:id="15"/>
      <w:bookmarkEnd w:id="16"/>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17" w:name="_Toc395860930"/>
      <w:bookmarkStart w:id="18" w:name="_Toc435010180"/>
      <w:r>
        <w:rPr>
          <w:rStyle w:val="CharSectno"/>
        </w:rPr>
        <w:t>8</w:t>
      </w:r>
      <w:r>
        <w:rPr>
          <w:snapToGrid w:val="0"/>
        </w:rPr>
        <w:t>.</w:t>
      </w:r>
      <w:r>
        <w:rPr>
          <w:snapToGrid w:val="0"/>
        </w:rPr>
        <w:tab/>
        <w:t>Power of ICWA to issue policy</w:t>
      </w:r>
      <w:bookmarkEnd w:id="17"/>
      <w:bookmarkEnd w:id="18"/>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spacing w:before="120"/>
        <w:rPr>
          <w:snapToGrid w:val="0"/>
        </w:rPr>
      </w:pPr>
      <w:r>
        <w:rPr>
          <w:snapToGrid w:val="0"/>
        </w:rPr>
        <w:tab/>
      </w:r>
      <w:r>
        <w:rPr>
          <w:snapToGrid w:val="0"/>
        </w:rPr>
        <w:tab/>
        <w:t>and that Minister is authorised to obtain such a policy or policies of insurance.</w:t>
      </w:r>
    </w:p>
    <w:p>
      <w:pPr>
        <w:pStyle w:val="Footnotesection"/>
        <w:ind w:left="890" w:hanging="890"/>
      </w:pPr>
      <w:r>
        <w:tab/>
        <w:t xml:space="preserve">[Section 8 amended: No. 45 of 1996 s. 38.] </w:t>
      </w:r>
    </w:p>
    <w:p>
      <w:pPr>
        <w:pStyle w:val="Heading5"/>
        <w:spacing w:before="180"/>
        <w:rPr>
          <w:snapToGrid w:val="0"/>
        </w:rPr>
      </w:pPr>
      <w:bookmarkStart w:id="19" w:name="_Toc395860931"/>
      <w:bookmarkStart w:id="20" w:name="_Toc435010181"/>
      <w:r>
        <w:rPr>
          <w:rStyle w:val="CharSectno"/>
        </w:rPr>
        <w:t>9</w:t>
      </w:r>
      <w:r>
        <w:rPr>
          <w:snapToGrid w:val="0"/>
        </w:rPr>
        <w:t>.</w:t>
      </w:r>
      <w:r>
        <w:rPr>
          <w:snapToGrid w:val="0"/>
        </w:rPr>
        <w:tab/>
        <w:t>Certain amounts payable from Consolidated Account</w:t>
      </w:r>
      <w:bookmarkEnd w:id="19"/>
      <w:bookmarkEnd w:id="20"/>
    </w:p>
    <w:p>
      <w:pPr>
        <w:pStyle w:val="Subsection"/>
        <w:spacing w:before="120"/>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spacing w:before="120"/>
        <w:rPr>
          <w:snapToGrid w:val="0"/>
        </w:rPr>
      </w:pPr>
      <w:r>
        <w:rPr>
          <w:snapToGrid w:val="0"/>
        </w:rPr>
        <w:tab/>
      </w:r>
      <w:r>
        <w:rPr>
          <w:snapToGrid w:val="0"/>
        </w:rPr>
        <w:tab/>
        <w:t>shall be charged to the Consolidated Account from money appropriated by Parliament for the purpose.</w:t>
      </w:r>
    </w:p>
    <w:p>
      <w:pPr>
        <w:pStyle w:val="Footnotesection"/>
        <w:ind w:left="890" w:hanging="890"/>
      </w:pPr>
      <w:r>
        <w:tab/>
        <w:t xml:space="preserve">[Section 9 amended: No. 6 of 1993 s. 11; No. 49 of 1996 s. 64; No. 77 of 2006 s. 4.] </w:t>
      </w:r>
    </w:p>
    <w:p>
      <w:pPr>
        <w:pStyle w:val="Heading5"/>
        <w:spacing w:before="180"/>
        <w:rPr>
          <w:snapToGrid w:val="0"/>
        </w:rPr>
      </w:pPr>
      <w:bookmarkStart w:id="21" w:name="_Toc395860932"/>
      <w:bookmarkStart w:id="22" w:name="_Toc435010182"/>
      <w:r>
        <w:rPr>
          <w:rStyle w:val="CharSectno"/>
        </w:rPr>
        <w:t>10</w:t>
      </w:r>
      <w:r>
        <w:rPr>
          <w:snapToGrid w:val="0"/>
        </w:rPr>
        <w:t>.</w:t>
      </w:r>
      <w:r>
        <w:rPr>
          <w:snapToGrid w:val="0"/>
        </w:rPr>
        <w:tab/>
        <w:t>Offences</w:t>
      </w:r>
      <w:bookmarkEnd w:id="21"/>
      <w:bookmarkEnd w:id="22"/>
      <w:r>
        <w:rPr>
          <w:snapToGrid w:val="0"/>
        </w:rPr>
        <w:t xml:space="preserve"> </w:t>
      </w:r>
    </w:p>
    <w:p>
      <w:pPr>
        <w:pStyle w:val="Subsection"/>
        <w:spacing w:before="120"/>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spacing w:before="120"/>
        <w:rPr>
          <w:snapToGrid w:val="0"/>
        </w:rPr>
      </w:pPr>
      <w:r>
        <w:rPr>
          <w:snapToGrid w:val="0"/>
        </w:rPr>
        <w:tab/>
        <w:t>Penalty: $1 000.</w:t>
      </w:r>
    </w:p>
    <w:p>
      <w:pPr>
        <w:pStyle w:val="Footnotesection"/>
      </w:pPr>
      <w:r>
        <w:tab/>
        <w:t xml:space="preserve">[Section 10 amended: No. 78 of 1995 s. 147.] </w:t>
      </w:r>
    </w:p>
    <w:p>
      <w:pPr>
        <w:pStyle w:val="Heading5"/>
        <w:spacing w:before="180"/>
        <w:rPr>
          <w:snapToGrid w:val="0"/>
        </w:rPr>
      </w:pPr>
      <w:bookmarkStart w:id="23" w:name="_Toc395860933"/>
      <w:bookmarkStart w:id="24" w:name="_Toc435010183"/>
      <w:r>
        <w:rPr>
          <w:rStyle w:val="CharSectno"/>
        </w:rPr>
        <w:t>11</w:t>
      </w:r>
      <w:r>
        <w:rPr>
          <w:snapToGrid w:val="0"/>
        </w:rPr>
        <w:t>.</w:t>
      </w:r>
      <w:r>
        <w:rPr>
          <w:snapToGrid w:val="0"/>
        </w:rPr>
        <w:tab/>
        <w:t>Regulations</w:t>
      </w:r>
      <w:bookmarkEnd w:id="23"/>
      <w:bookmarkEnd w:id="24"/>
      <w:r>
        <w:rPr>
          <w:snapToGrid w:val="0"/>
        </w:rPr>
        <w:t xml:space="preserve"> </w:t>
      </w:r>
    </w:p>
    <w:p>
      <w:pPr>
        <w:pStyle w:val="Subsection"/>
        <w:spacing w:before="120"/>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pStyle w:val="CentredBaseLine"/>
        <w:spacing w:before="120"/>
        <w:jc w:val="center"/>
        <w:rPr>
          <w:snapToGrid w:val="0"/>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5" w:name="_Toc393785579"/>
      <w:bookmarkStart w:id="26" w:name="_Toc395860617"/>
      <w:bookmarkStart w:id="27" w:name="_Toc395860934"/>
      <w:bookmarkStart w:id="28" w:name="_Toc424284156"/>
      <w:bookmarkStart w:id="29" w:name="_Toc435010184"/>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reprint is a compilation as at 1 August 2014 of the </w:t>
      </w:r>
      <w:r>
        <w:rPr>
          <w:i/>
          <w:noProof/>
          <w:snapToGrid w:val="0"/>
        </w:rPr>
        <w:t>Police Assistance Compensation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95860935"/>
      <w:bookmarkStart w:id="31" w:name="_Toc435010185"/>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6"/>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Police Assistance Compensation Act 1964</w:t>
            </w:r>
          </w:p>
        </w:tc>
        <w:tc>
          <w:tcPr>
            <w:tcW w:w="1134" w:type="dxa"/>
          </w:tcPr>
          <w:p>
            <w:pPr>
              <w:pStyle w:val="nTable"/>
              <w:spacing w:after="40"/>
            </w:pPr>
            <w:r>
              <w:t>59 of 1964 (13 Eliz. II No. 59)</w:t>
            </w:r>
          </w:p>
        </w:tc>
        <w:tc>
          <w:tcPr>
            <w:tcW w:w="1162" w:type="dxa"/>
            <w:gridSpan w:val="2"/>
          </w:tcPr>
          <w:p>
            <w:pPr>
              <w:pStyle w:val="nTable"/>
              <w:spacing w:after="40"/>
            </w:pPr>
            <w:r>
              <w:t>4 Dec 1964</w:t>
            </w:r>
          </w:p>
        </w:tc>
        <w:tc>
          <w:tcPr>
            <w:tcW w:w="2552" w:type="dxa"/>
          </w:tcPr>
          <w:p>
            <w:pPr>
              <w:pStyle w:val="nTable"/>
              <w:spacing w:after="40"/>
            </w:pPr>
            <w:r>
              <w:t xml:space="preserve">11 Jun 1965 (see s. 2 and </w:t>
            </w:r>
            <w:r>
              <w:rPr>
                <w:i/>
              </w:rPr>
              <w:t>Gazette</w:t>
            </w:r>
            <w:r>
              <w:t xml:space="preserve"> 11 Jun 1965 p. 1765)</w:t>
            </w:r>
          </w:p>
        </w:tc>
      </w:tr>
      <w:tr>
        <w:trPr>
          <w:cantSplit/>
        </w:trPr>
        <w:tc>
          <w:tcPr>
            <w:tcW w:w="7116" w:type="dxa"/>
            <w:gridSpan w:val="5"/>
          </w:tcPr>
          <w:p>
            <w:pPr>
              <w:pStyle w:val="nTable"/>
              <w:spacing w:after="40"/>
            </w:pPr>
            <w:r>
              <w:rPr>
                <w:b/>
              </w:rPr>
              <w:t xml:space="preserve">Reprint of the </w:t>
            </w:r>
            <w:r>
              <w:rPr>
                <w:b/>
                <w:i/>
              </w:rPr>
              <w:t>Police Assistance Compensation Act 1964</w:t>
            </w:r>
            <w:r>
              <w:rPr>
                <w:b/>
              </w:rPr>
              <w:t xml:space="preserve"> authorised 5 Aug 1982</w:t>
            </w:r>
            <w:r>
              <w:br/>
              <w:t>(includes amendments listed above)</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62" w:type="dxa"/>
            <w:gridSpan w:val="2"/>
          </w:tcPr>
          <w:p>
            <w:pPr>
              <w:pStyle w:val="nTable"/>
              <w:spacing w:after="40"/>
            </w:pPr>
            <w:r>
              <w:t>27 Aug 1993</w:t>
            </w:r>
          </w:p>
        </w:tc>
        <w:tc>
          <w:tcPr>
            <w:tcW w:w="2552" w:type="dxa"/>
          </w:tcPr>
          <w:p>
            <w:pPr>
              <w:pStyle w:val="nTable"/>
              <w:spacing w:after="40"/>
            </w:pPr>
            <w:r>
              <w:t>1 Jul 1993 (see s. 2(1))</w:t>
            </w:r>
          </w:p>
        </w:tc>
      </w:tr>
      <w:t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62"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62" w:type="dxa"/>
            <w:gridSpan w:val="2"/>
          </w:tcPr>
          <w:p>
            <w:pPr>
              <w:pStyle w:val="nTable"/>
              <w:spacing w:after="40"/>
            </w:pPr>
            <w:r>
              <w:t>25 Oct 1996</w:t>
            </w:r>
          </w:p>
        </w:tc>
        <w:tc>
          <w:tcPr>
            <w:tcW w:w="2552" w:type="dxa"/>
          </w:tcPr>
          <w:p>
            <w:pPr>
              <w:pStyle w:val="nTable"/>
              <w:spacing w:after="40"/>
            </w:pPr>
            <w:r>
              <w:t xml:space="preserve">1 Oct 1997 (see s. 2 and </w:t>
            </w:r>
            <w:r>
              <w:rPr>
                <w:i/>
              </w:rPr>
              <w:t>Gazette </w:t>
            </w:r>
            <w:r>
              <w:t xml:space="preserve"> 23 Sep 1997 p. 5357)</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62" w:type="dxa"/>
            <w:gridSpan w:val="2"/>
          </w:tcPr>
          <w:p>
            <w:pPr>
              <w:pStyle w:val="nTable"/>
              <w:spacing w:after="40"/>
            </w:pPr>
            <w:r>
              <w:t>25 Oct 1996</w:t>
            </w:r>
          </w:p>
        </w:tc>
        <w:tc>
          <w:tcPr>
            <w:tcW w:w="2552" w:type="dxa"/>
          </w:tcPr>
          <w:p>
            <w:pPr>
              <w:pStyle w:val="nTable"/>
              <w:spacing w:after="40"/>
            </w:pPr>
            <w:r>
              <w:t>25 Oct 1996 (see s. 2(1))</w:t>
            </w:r>
          </w:p>
        </w:tc>
      </w:tr>
      <w:tr>
        <w:tc>
          <w:tcPr>
            <w:tcW w:w="2268" w:type="dxa"/>
          </w:tcPr>
          <w:p>
            <w:pPr>
              <w:pStyle w:val="nTable"/>
              <w:spacing w:after="40"/>
              <w:rPr>
                <w:i/>
              </w:rPr>
            </w:pPr>
            <w:r>
              <w:rPr>
                <w:i/>
              </w:rPr>
              <w:t>Workers’ Compensation and Rehabilitation Amendment Act 1999</w:t>
            </w:r>
            <w:r>
              <w:t xml:space="preserve"> s. 61</w:t>
            </w:r>
          </w:p>
        </w:tc>
        <w:tc>
          <w:tcPr>
            <w:tcW w:w="1134" w:type="dxa"/>
          </w:tcPr>
          <w:p>
            <w:pPr>
              <w:pStyle w:val="nTable"/>
              <w:spacing w:after="40"/>
            </w:pPr>
            <w:r>
              <w:t>34 of 1999</w:t>
            </w:r>
          </w:p>
        </w:tc>
        <w:tc>
          <w:tcPr>
            <w:tcW w:w="1162" w:type="dxa"/>
            <w:gridSpan w:val="2"/>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rPr>
          <w:cantSplit/>
        </w:trPr>
        <w:tc>
          <w:tcPr>
            <w:tcW w:w="7116" w:type="dxa"/>
            <w:gridSpan w:val="5"/>
          </w:tcPr>
          <w:p>
            <w:pPr>
              <w:pStyle w:val="nTable"/>
              <w:spacing w:after="40"/>
            </w:pPr>
            <w:r>
              <w:rPr>
                <w:b/>
              </w:rPr>
              <w:t xml:space="preserve">Reprint of the </w:t>
            </w:r>
            <w:r>
              <w:rPr>
                <w:b/>
                <w:i/>
              </w:rPr>
              <w:t>Police Assistance Compensation Act 1964</w:t>
            </w:r>
            <w:r>
              <w:rPr>
                <w:b/>
              </w:rPr>
              <w:t xml:space="preserve"> as at 1 Nov 2002</w:t>
            </w:r>
            <w:r>
              <w:br/>
              <w:t>(includes amendments listed above)</w:t>
            </w:r>
          </w:p>
        </w:tc>
      </w:tr>
      <w:tr>
        <w:tc>
          <w:tcPr>
            <w:tcW w:w="2268" w:type="dxa"/>
          </w:tcPr>
          <w:p>
            <w:pPr>
              <w:pStyle w:val="nTable"/>
              <w:spacing w:after="40"/>
              <w:rPr>
                <w:i/>
              </w:rPr>
            </w:pPr>
            <w:r>
              <w:rPr>
                <w:i/>
                <w:snapToGrid w:val="0"/>
              </w:rPr>
              <w:t>Workers’ Compensation Reform Act 2004</w:t>
            </w:r>
            <w:r>
              <w:rPr>
                <w:snapToGrid w:val="0"/>
              </w:rPr>
              <w:t xml:space="preserve"> s. 167 and 175</w:t>
            </w:r>
          </w:p>
        </w:tc>
        <w:tc>
          <w:tcPr>
            <w:tcW w:w="1134" w:type="dxa"/>
          </w:tcPr>
          <w:p>
            <w:pPr>
              <w:pStyle w:val="nTable"/>
              <w:spacing w:after="40"/>
            </w:pPr>
            <w:r>
              <w:rPr>
                <w:snapToGrid w:val="0"/>
              </w:rPr>
              <w:t>42 of 2004</w:t>
            </w:r>
          </w:p>
        </w:tc>
        <w:tc>
          <w:tcPr>
            <w:tcW w:w="1136" w:type="dxa"/>
          </w:tcPr>
          <w:p>
            <w:pPr>
              <w:pStyle w:val="nTable"/>
              <w:spacing w:after="40"/>
            </w:pPr>
            <w:r>
              <w:t>9 Nov 2004</w:t>
            </w:r>
          </w:p>
        </w:tc>
        <w:tc>
          <w:tcPr>
            <w:tcW w:w="2578" w:type="dxa"/>
            <w:gridSpan w:val="2"/>
          </w:tcPr>
          <w:p>
            <w:pPr>
              <w:pStyle w:val="nTable"/>
              <w:spacing w:after="40"/>
            </w:pPr>
            <w:r>
              <w:t xml:space="preserve">s. 167(1) and (5) and 175: 4 Jan 2005 (see s. 2 and </w:t>
            </w:r>
            <w:r>
              <w:rPr>
                <w:i/>
              </w:rPr>
              <w:t>Gazette</w:t>
            </w:r>
            <w:r>
              <w:t xml:space="preserve"> 31 Dec 2004 p. 7131); </w:t>
            </w:r>
            <w:r>
              <w:br/>
              <w:t xml:space="preserve">s. 167(2)-(4): 14 Nov 2005 (see s. 2 and </w:t>
            </w:r>
            <w:r>
              <w:rPr>
                <w:i/>
              </w:rPr>
              <w:t>Gazette</w:t>
            </w:r>
            <w:r>
              <w:t xml:space="preserve"> 31 Dec 2004 p. 7131 and 17 Jun 2005 p. 2657);</w:t>
            </w:r>
            <w:r>
              <w:br/>
              <w:t xml:space="preserve">Para (b) of proclamation published 31 Dec 2004 p. 7131 revoked (see </w:t>
            </w:r>
            <w:r>
              <w:rPr>
                <w:i/>
              </w:rPr>
              <w:t>Gazette</w:t>
            </w:r>
            <w:r>
              <w:t xml:space="preserve"> 17 Jun 2005 p. 2657)</w:t>
            </w:r>
            <w:r>
              <w:rPr>
                <w:color w:val="000000"/>
              </w:rPr>
              <w:t xml:space="preserve">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6" w:type="dxa"/>
            <w:tcBorders>
              <w:top w:val="nil"/>
              <w:bottom w:val="nil"/>
            </w:tcBorders>
          </w:tcPr>
          <w:p>
            <w:pPr>
              <w:pStyle w:val="nTable"/>
              <w:spacing w:after="40"/>
            </w:pPr>
            <w:r>
              <w:rPr>
                <w:snapToGrid w:val="0"/>
              </w:rPr>
              <w:t>21 Dec 2006</w:t>
            </w:r>
          </w:p>
        </w:tc>
        <w:tc>
          <w:tcPr>
            <w:tcW w:w="2578"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8"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6" w:type="dxa"/>
            <w:gridSpan w:val="5"/>
            <w:tcBorders>
              <w:bottom w:val="single" w:sz="8" w:space="0" w:color="auto"/>
            </w:tcBorders>
            <w:shd w:val="clear" w:color="auto" w:fill="auto"/>
          </w:tcPr>
          <w:p>
            <w:pPr>
              <w:pStyle w:val="nTable"/>
              <w:spacing w:after="40"/>
              <w:rPr>
                <w:snapToGrid w:val="0"/>
              </w:rPr>
            </w:pPr>
            <w:r>
              <w:rPr>
                <w:b/>
              </w:rPr>
              <w:t xml:space="preserve">Reprint 3: The </w:t>
            </w:r>
            <w:r>
              <w:rPr>
                <w:b/>
                <w:i/>
              </w:rPr>
              <w:t>Police Assistance Compensation Act 1964</w:t>
            </w:r>
            <w:r>
              <w:rPr>
                <w:b/>
              </w:rPr>
              <w:t xml:space="preserve"> as at 1 Aug 2014</w:t>
            </w:r>
            <w:r>
              <w:br/>
              <w:t>(includes amendments listed above)</w:t>
            </w:r>
          </w:p>
        </w:tc>
      </w:tr>
    </w:tbl>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3" w:name="_Toc435010186"/>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Minister for Police</w:t>
      </w:r>
      <w:r>
        <w:tab/>
        <w:t>4(1)</w:t>
      </w:r>
    </w:p>
    <w:p>
      <w:pPr>
        <w:pStyle w:val="DefinedTerms"/>
      </w:pPr>
      <w:r>
        <w:t>police officer</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6D623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712"/>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 w:name="WAFER_20140722094316" w:val="RemoveTocBookmarks,RemoveUnusedBookmarks,RemoveLanguageTags,UsedStyles,ResetPageSize,RemoveBadVanishTags,RemoveDocumentProtection,RemoveTrackChanges,RemoveCustomizations"/>
    <w:docVar w:name="WAFER_20140722094316_GUID" w:val="7a9736d5-ac4b-4f13-92f7-c178cc0acfe6"/>
    <w:docVar w:name="WAFER_20150710092446" w:val="ResetPageSize,UpdateArrangement,UpdateNTable"/>
    <w:docVar w:name="WAFER_20150710092446_GUID" w:val="9167cf51-1d1e-4cd0-97d3-d0573f29f096"/>
    <w:docVar w:name="WAFER_20151109112738" w:val="UpdateStyles,UsedStyles"/>
    <w:docVar w:name="WAFER_20151109112738_GUID" w:val="aaf90e09-0632-4280-96dc-adaf8f6abf54"/>
    <w:docVar w:name="WAFER_20151111125712" w:val="UpdateStyles,UsedStyles"/>
    <w:docVar w:name="WAFER_20151111125712_GUID" w:val="ee16aeef-3563-4be1-b7e9-9646c4900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1909</Words>
  <Characters>8898</Characters>
  <Application>Microsoft Office Word</Application>
  <DocSecurity>0</DocSecurity>
  <Lines>296</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1964 - 03-a0-04</dc:title>
  <dc:subject/>
  <dc:creator/>
  <cp:keywords/>
  <dc:description/>
  <cp:lastModifiedBy>svcMRProcess</cp:lastModifiedBy>
  <cp:revision>4</cp:revision>
  <cp:lastPrinted>2014-08-18T01:58:00Z</cp:lastPrinted>
  <dcterms:created xsi:type="dcterms:W3CDTF">2019-01-23T03:16:00Z</dcterms:created>
  <dcterms:modified xsi:type="dcterms:W3CDTF">2019-01-23T03:16:00Z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20140801</vt:lpwstr>
  </property>
  <property fmtid="{D5CDD505-2E9C-101B-9397-08002B2CF9AE}" pid="4" name="DocumentType">
    <vt:lpwstr>Act</vt:lpwstr>
  </property>
  <property fmtid="{D5CDD505-2E9C-101B-9397-08002B2CF9AE}" pid="5" name="OwlsUID">
    <vt:i4>616</vt:i4>
  </property>
  <property fmtid="{D5CDD505-2E9C-101B-9397-08002B2CF9AE}" pid="6" name="ReprintedAsAt">
    <vt:filetime>2014-07-31T16:00:00Z</vt:filetime>
  </property>
  <property fmtid="{D5CDD505-2E9C-101B-9397-08002B2CF9AE}" pid="7" name="ReprintNo">
    <vt:lpwstr>3</vt:lpwstr>
  </property>
  <property fmtid="{D5CDD505-2E9C-101B-9397-08002B2CF9AE}" pid="8" name="AsAtDate">
    <vt:lpwstr>01 Aug 2014</vt:lpwstr>
  </property>
  <property fmtid="{D5CDD505-2E9C-101B-9397-08002B2CF9AE}" pid="9" name="Suffix">
    <vt:lpwstr>03-a0-04</vt:lpwstr>
  </property>
</Properties>
</file>