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Construction Safety Act 1972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Acts Amendment (Occupational Health, Safety and Welfare) Act 1987</w:t>
      </w:r>
      <w:r>
        <w:rPr>
          <w:color w:val="000000"/>
          <w:sz w:val="22"/>
          <w:szCs w:val="22"/>
        </w:rPr>
        <w:t xml:space="preserve"> s. 33(1) (No. 41 of 1987) as at 16 Sep 1988 (see s. 2 and Gazette 16 Sep 1988 p. 3757)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35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356" w:val="UsedStyles"/>
    <w:docVar w:name="WAFER_20160412134356_GUID" w:val="072a6aae-0e5a-47c2-80a9-306824035a0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266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Safety Act 1972 - 01-b0-02</dc:title>
  <dc:subject/>
  <dc:creator/>
  <cp:keywords/>
  <dc:description/>
  <cp:lastModifiedBy>svcMRProcess</cp:lastModifiedBy>
  <cp:revision>3</cp:revision>
  <dcterms:created xsi:type="dcterms:W3CDTF">2016-04-12T05:51:00Z</dcterms:created>
  <dcterms:modified xsi:type="dcterms:W3CDTF">2016-04-12T05:51:00Z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16 Sep 1988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19880916</vt:lpwstr>
  </property>
</Properties>
</file>